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Pr="00C55EB2" w:rsidRDefault="002F4591" w:rsidP="002C1082">
      <w:pPr>
        <w:pStyle w:val="CoverTitle"/>
        <w:spacing w:before="1440"/>
        <w:jc w:val="center"/>
      </w:pPr>
      <w:bookmarkStart w:id="0" w:name="_Toc168724484"/>
      <w:r w:rsidRPr="00C55EB2">
        <w:rPr>
          <w:noProof/>
        </w:rPr>
        <w:drawing>
          <wp:inline distT="0" distB="0" distL="0" distR="0" wp14:anchorId="404176CA" wp14:editId="3F3CE2BD">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Pr="00C55EB2" w:rsidRDefault="00193533" w:rsidP="00C9656F">
      <w:pPr>
        <w:pStyle w:val="CoverTitle"/>
        <w:spacing w:before="6000"/>
        <w:jc w:val="center"/>
      </w:pPr>
      <w:r w:rsidRPr="00C55EB2">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5458B528" w14:textId="2C9B215D" w:rsidR="005C13A7" w:rsidRPr="00C55EB2" w:rsidRDefault="005C13A7" w:rsidP="005C13A7">
      <w:pPr>
        <w:pStyle w:val="APVMACoverTitle"/>
        <w:spacing w:before="2640"/>
        <w:jc w:val="center"/>
      </w:pPr>
      <w:r w:rsidRPr="00C55EB2">
        <w:t>Diazinon</w:t>
      </w:r>
    </w:p>
    <w:p w14:paraId="7EFB2153" w14:textId="77777777" w:rsidR="005C13A7" w:rsidRPr="00C55EB2" w:rsidRDefault="005C13A7" w:rsidP="005C13A7">
      <w:pPr>
        <w:pStyle w:val="APVMACoverSubtitle"/>
        <w:jc w:val="center"/>
      </w:pPr>
      <w:r w:rsidRPr="00C55EB2">
        <w:t>Review Technical Report</w:t>
      </w:r>
    </w:p>
    <w:p w14:paraId="4E4C9BC9" w14:textId="7BF53249" w:rsidR="00193533" w:rsidRPr="00C55EB2" w:rsidRDefault="005C13A7" w:rsidP="008B550C">
      <w:pPr>
        <w:pStyle w:val="Coverdate"/>
        <w:sectPr w:rsidR="00193533" w:rsidRPr="00C55EB2" w:rsidSect="0088782D">
          <w:pgSz w:w="11906" w:h="16838" w:code="9"/>
          <w:pgMar w:top="2127" w:right="1134" w:bottom="1134" w:left="1134" w:header="1701" w:footer="450" w:gutter="0"/>
          <w:pgNumType w:fmt="lowerRoman"/>
          <w:cols w:space="708"/>
          <w:docGrid w:linePitch="360"/>
        </w:sectPr>
      </w:pPr>
      <w:r w:rsidRPr="00C55EB2">
        <w:t>March 2024</w:t>
      </w:r>
    </w:p>
    <w:p w14:paraId="6C014289" w14:textId="7B11F4F2" w:rsidR="00862E63" w:rsidRPr="00C55EB2" w:rsidRDefault="00862E63" w:rsidP="008B550C">
      <w:pPr>
        <w:rPr>
          <w:lang w:eastAsia="en-AU"/>
        </w:rPr>
      </w:pPr>
      <w:r w:rsidRPr="00C55EB2">
        <w:rPr>
          <w:lang w:eastAsia="en-AU"/>
        </w:rPr>
        <w:lastRenderedPageBreak/>
        <w:t>© Australian Pesticides and Veterinary Medicines Authority</w:t>
      </w:r>
      <w:r w:rsidRPr="00C55EB2">
        <w:rPr>
          <w:color w:val="auto"/>
          <w:lang w:eastAsia="en-AU"/>
        </w:rPr>
        <w:t xml:space="preserve"> </w:t>
      </w:r>
      <w:r w:rsidR="005C13A7" w:rsidRPr="00C55EB2">
        <w:rPr>
          <w:rFonts w:cs="Arial"/>
          <w:color w:val="auto"/>
          <w:szCs w:val="16"/>
          <w:lang w:eastAsia="en-AU"/>
        </w:rPr>
        <w:t>2024</w:t>
      </w:r>
    </w:p>
    <w:p w14:paraId="12842460" w14:textId="77777777" w:rsidR="00862E63" w:rsidRPr="00C55EB2" w:rsidRDefault="00862E63" w:rsidP="008B550C">
      <w:pPr>
        <w:rPr>
          <w:b/>
          <w:bCs/>
          <w:lang w:eastAsia="en-AU"/>
        </w:rPr>
      </w:pPr>
      <w:r w:rsidRPr="00C55EB2">
        <w:rPr>
          <w:b/>
          <w:bCs/>
          <w:lang w:eastAsia="en-AU"/>
        </w:rPr>
        <w:t>Ownership of intellectual property rights in this publication</w:t>
      </w:r>
    </w:p>
    <w:p w14:paraId="72742BFF" w14:textId="77777777" w:rsidR="00862E63" w:rsidRPr="00C55EB2" w:rsidRDefault="00862E63" w:rsidP="008B550C">
      <w:pPr>
        <w:rPr>
          <w:lang w:eastAsia="en-AU"/>
        </w:rPr>
      </w:pPr>
      <w:r w:rsidRPr="00C55EB2">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C55EB2" w:rsidRDefault="008366A3" w:rsidP="008B550C">
      <w:pPr>
        <w:rPr>
          <w:b/>
          <w:bCs/>
          <w:lang w:eastAsia="en-AU"/>
        </w:rPr>
      </w:pPr>
      <w:r w:rsidRPr="00C55EB2">
        <w:rPr>
          <w:b/>
          <w:bCs/>
          <w:lang w:eastAsia="en-AU"/>
        </w:rPr>
        <w:t>Creative Commons licence</w:t>
      </w:r>
    </w:p>
    <w:p w14:paraId="4B815922" w14:textId="77777777" w:rsidR="002F4591" w:rsidRPr="00C55EB2" w:rsidRDefault="008366A3" w:rsidP="008B550C">
      <w:pPr>
        <w:rPr>
          <w:lang w:eastAsia="en-AU"/>
        </w:rPr>
      </w:pPr>
      <w:r w:rsidRPr="00C55EB2">
        <w:rPr>
          <w:lang w:eastAsia="en-AU"/>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3C4543E5" w14:textId="77777777" w:rsidR="002F4591" w:rsidRPr="00C55EB2" w:rsidRDefault="002F4591" w:rsidP="008B550C">
      <w:pPr>
        <w:autoSpaceDE w:val="0"/>
        <w:autoSpaceDN w:val="0"/>
        <w:adjustRightInd w:val="0"/>
        <w:spacing w:after="240"/>
        <w:ind w:left="-284" w:right="-329" w:firstLine="284"/>
        <w:rPr>
          <w:rFonts w:cs="Arial"/>
          <w:szCs w:val="16"/>
          <w:lang w:eastAsia="en-AU"/>
        </w:rPr>
      </w:pPr>
      <w:r w:rsidRPr="00C55EB2">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C55EB2">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65D005F7" w:rsidR="008366A3" w:rsidRPr="00C55EB2" w:rsidRDefault="008366A3" w:rsidP="008B550C">
      <w:pPr>
        <w:rPr>
          <w:rFonts w:cs="Arial"/>
          <w:szCs w:val="16"/>
          <w:lang w:eastAsia="en-AU"/>
        </w:rPr>
      </w:pPr>
      <w:r w:rsidRPr="00C55EB2">
        <w:rPr>
          <w:rFonts w:cs="Arial"/>
          <w:szCs w:val="16"/>
          <w:lang w:eastAsia="en-AU"/>
        </w:rPr>
        <w:t xml:space="preserve">A </w:t>
      </w:r>
      <w:hyperlink r:id="rId13" w:history="1">
        <w:r w:rsidRPr="00C55EB2">
          <w:rPr>
            <w:rStyle w:val="Hyperlink"/>
            <w:rFonts w:cs="Arial"/>
            <w:szCs w:val="16"/>
            <w:lang w:eastAsia="en-AU"/>
          </w:rPr>
          <w:t>summary of</w:t>
        </w:r>
        <w:r w:rsidR="008545E1" w:rsidRPr="00C55EB2">
          <w:rPr>
            <w:rStyle w:val="Hyperlink"/>
            <w:rFonts w:cs="Arial"/>
            <w:szCs w:val="16"/>
            <w:lang w:eastAsia="en-AU"/>
          </w:rPr>
          <w:t xml:space="preserve"> the licence terms</w:t>
        </w:r>
      </w:hyperlink>
      <w:r w:rsidR="008545E1" w:rsidRPr="00C55EB2">
        <w:rPr>
          <w:rFonts w:cs="Arial"/>
          <w:szCs w:val="16"/>
          <w:lang w:eastAsia="en-AU"/>
        </w:rPr>
        <w:t xml:space="preserve"> and </w:t>
      </w:r>
      <w:hyperlink r:id="rId14" w:history="1">
        <w:r w:rsidR="008545E1" w:rsidRPr="00C55EB2">
          <w:rPr>
            <w:rStyle w:val="Hyperlink"/>
            <w:rFonts w:cs="Arial"/>
            <w:szCs w:val="16"/>
            <w:lang w:eastAsia="en-AU"/>
          </w:rPr>
          <w:t>full</w:t>
        </w:r>
        <w:r w:rsidRPr="00C55EB2">
          <w:rPr>
            <w:rStyle w:val="Hyperlink"/>
            <w:rFonts w:cs="Arial"/>
            <w:szCs w:val="16"/>
            <w:lang w:eastAsia="en-AU"/>
          </w:rPr>
          <w:t xml:space="preserve"> licence terms</w:t>
        </w:r>
      </w:hyperlink>
      <w:r w:rsidR="008545E1" w:rsidRPr="00C55EB2">
        <w:rPr>
          <w:rFonts w:cs="Arial"/>
          <w:szCs w:val="16"/>
          <w:lang w:eastAsia="en-AU"/>
        </w:rPr>
        <w:t xml:space="preserve"> are</w:t>
      </w:r>
      <w:r w:rsidRPr="00C55EB2">
        <w:rPr>
          <w:rFonts w:cs="Arial"/>
          <w:szCs w:val="16"/>
          <w:lang w:eastAsia="en-AU"/>
        </w:rPr>
        <w:t xml:space="preserve"> available from</w:t>
      </w:r>
      <w:r w:rsidR="008545E1" w:rsidRPr="00C55EB2">
        <w:rPr>
          <w:rFonts w:cs="Arial"/>
          <w:szCs w:val="16"/>
          <w:lang w:eastAsia="en-AU"/>
        </w:rPr>
        <w:t xml:space="preserve"> Creative Commons.</w:t>
      </w:r>
      <w:r w:rsidRPr="00C55EB2">
        <w:rPr>
          <w:rFonts w:cs="Arial"/>
          <w:szCs w:val="16"/>
          <w:lang w:eastAsia="en-AU"/>
        </w:rPr>
        <w:t xml:space="preserve"> </w:t>
      </w:r>
    </w:p>
    <w:p w14:paraId="6C3D6C28" w14:textId="77777777" w:rsidR="008366A3" w:rsidRPr="00C55EB2" w:rsidRDefault="008366A3" w:rsidP="008B550C">
      <w:pPr>
        <w:rPr>
          <w:rFonts w:cs="Arial"/>
          <w:i/>
          <w:iCs/>
          <w:szCs w:val="16"/>
          <w:lang w:eastAsia="en-AU"/>
        </w:rPr>
      </w:pPr>
      <w:r w:rsidRPr="00C55EB2">
        <w:rPr>
          <w:rFonts w:cs="Arial"/>
          <w:szCs w:val="16"/>
          <w:lang w:eastAsia="en-AU"/>
        </w:rPr>
        <w:t>The APVMA’s preference is that you attribute this publication (and any approved material sourced from it) using the following wording:</w:t>
      </w:r>
    </w:p>
    <w:p w14:paraId="0B6B1EA4" w14:textId="77777777" w:rsidR="008366A3" w:rsidRPr="00C55EB2" w:rsidRDefault="008366A3" w:rsidP="008B550C">
      <w:pPr>
        <w:rPr>
          <w:rFonts w:cs="Arial"/>
          <w:i/>
          <w:iCs/>
          <w:szCs w:val="16"/>
          <w:lang w:eastAsia="en-AU"/>
        </w:rPr>
      </w:pPr>
      <w:r w:rsidRPr="00C55EB2">
        <w:rPr>
          <w:rFonts w:cs="Arial"/>
          <w:i/>
          <w:iCs/>
          <w:szCs w:val="16"/>
          <w:lang w:eastAsia="en-AU"/>
        </w:rPr>
        <w:t>Source: Licensed from the Australian Pesticides and Veterinary Medicines Authority (APVMA) under a Creative Commons Attribution 4.0 Australia Licence.</w:t>
      </w:r>
      <w:r w:rsidR="008B550C" w:rsidRPr="00C55EB2">
        <w:rPr>
          <w:rFonts w:cs="Arial"/>
          <w:i/>
          <w:iCs/>
          <w:szCs w:val="16"/>
          <w:lang w:eastAsia="en-AU"/>
        </w:rPr>
        <w:t xml:space="preserve"> The APVMA does not necessarily endorse the content of this publication.</w:t>
      </w:r>
      <w:r w:rsidRPr="00C55EB2">
        <w:rPr>
          <w:rFonts w:cs="Arial"/>
          <w:i/>
          <w:iCs/>
          <w:szCs w:val="16"/>
          <w:lang w:eastAsia="en-AU"/>
        </w:rPr>
        <w:t xml:space="preserve"> </w:t>
      </w:r>
    </w:p>
    <w:p w14:paraId="27832078" w14:textId="77777777" w:rsidR="008366A3" w:rsidRPr="00C55EB2" w:rsidRDefault="008366A3" w:rsidP="008B550C">
      <w:pPr>
        <w:rPr>
          <w:rFonts w:cs="Arial"/>
          <w:szCs w:val="16"/>
          <w:lang w:eastAsia="en-AU"/>
        </w:rPr>
      </w:pPr>
      <w:r w:rsidRPr="00C55EB2">
        <w:rPr>
          <w:rFonts w:cs="Arial"/>
          <w:szCs w:val="16"/>
          <w:lang w:eastAsia="en-AU"/>
        </w:rPr>
        <w:t>In referencing this document the Australian Pesticides and Veterinary Medicines Authority should be cited as the author, publisher and copyright owner.</w:t>
      </w:r>
    </w:p>
    <w:p w14:paraId="3952C53C" w14:textId="05C79648" w:rsidR="00862E63" w:rsidRPr="00C55EB2" w:rsidRDefault="00862E63" w:rsidP="008B550C">
      <w:pPr>
        <w:rPr>
          <w:rFonts w:cs="Arial"/>
          <w:b/>
          <w:bCs/>
          <w:szCs w:val="16"/>
          <w:lang w:eastAsia="en-AU"/>
        </w:rPr>
      </w:pPr>
      <w:r w:rsidRPr="00C55EB2">
        <w:rPr>
          <w:rFonts w:cs="Arial"/>
          <w:b/>
          <w:bCs/>
          <w:szCs w:val="16"/>
          <w:lang w:eastAsia="en-AU"/>
        </w:rPr>
        <w:t xml:space="preserve">Photographic credits </w:t>
      </w:r>
    </w:p>
    <w:p w14:paraId="6A3204DD" w14:textId="77777777" w:rsidR="00862E63" w:rsidRPr="00C55EB2" w:rsidRDefault="008B550C" w:rsidP="008B550C">
      <w:pPr>
        <w:rPr>
          <w:rFonts w:cs="Arial"/>
          <w:bCs/>
          <w:szCs w:val="16"/>
          <w:lang w:eastAsia="en-AU"/>
        </w:rPr>
      </w:pPr>
      <w:r w:rsidRPr="00C55EB2">
        <w:rPr>
          <w:rFonts w:cs="Arial"/>
          <w:bCs/>
          <w:szCs w:val="16"/>
          <w:lang w:eastAsia="en-AU"/>
        </w:rPr>
        <w:t>Cover image: iStockphoto (</w:t>
      </w:r>
      <w:r w:rsidR="00862E63" w:rsidRPr="00C55EB2">
        <w:rPr>
          <w:rFonts w:cs="Arial"/>
          <w:bCs/>
          <w:szCs w:val="16"/>
          <w:lang w:eastAsia="en-AU"/>
        </w:rPr>
        <w:t>istockphoto.com)</w:t>
      </w:r>
    </w:p>
    <w:p w14:paraId="1BF18DD8" w14:textId="77777777" w:rsidR="00862E63" w:rsidRPr="00C55EB2" w:rsidRDefault="00862E63" w:rsidP="008B550C">
      <w:pPr>
        <w:rPr>
          <w:rFonts w:cs="Arial"/>
          <w:bCs/>
          <w:szCs w:val="16"/>
          <w:lang w:eastAsia="en-AU"/>
        </w:rPr>
      </w:pPr>
      <w:r w:rsidRPr="00C55EB2">
        <w:rPr>
          <w:rFonts w:cs="Arial"/>
          <w:bCs/>
          <w:szCs w:val="16"/>
          <w:lang w:eastAsia="en-AU"/>
        </w:rPr>
        <w:t xml:space="preserve">iStockphoto images are not covered by this Creative Commons licence. </w:t>
      </w:r>
    </w:p>
    <w:p w14:paraId="1CDB5F1A" w14:textId="77777777" w:rsidR="00862E63" w:rsidRPr="00C55EB2" w:rsidRDefault="00862E63" w:rsidP="008B550C">
      <w:pPr>
        <w:rPr>
          <w:rFonts w:cs="Arial"/>
          <w:b/>
          <w:bCs/>
          <w:szCs w:val="16"/>
          <w:lang w:eastAsia="en-AU"/>
        </w:rPr>
      </w:pPr>
      <w:r w:rsidRPr="00C55EB2">
        <w:rPr>
          <w:rFonts w:cs="Arial"/>
          <w:b/>
          <w:bCs/>
          <w:szCs w:val="16"/>
          <w:lang w:eastAsia="en-AU"/>
        </w:rPr>
        <w:t>Use of the Coat of Arms</w:t>
      </w:r>
    </w:p>
    <w:p w14:paraId="26DC34CD" w14:textId="25A21FB7" w:rsidR="00862E63" w:rsidRPr="00C55EB2" w:rsidRDefault="00862E63" w:rsidP="008B550C">
      <w:pPr>
        <w:rPr>
          <w:rFonts w:cs="Arial"/>
          <w:szCs w:val="16"/>
          <w:lang w:eastAsia="en-AU"/>
        </w:rPr>
      </w:pPr>
      <w:r w:rsidRPr="00C55EB2">
        <w:rPr>
          <w:rFonts w:cs="Arial"/>
          <w:szCs w:val="16"/>
          <w:lang w:eastAsia="en-AU"/>
        </w:rPr>
        <w:t xml:space="preserve">The terms under which the Coat of Arms can be used are set out on the </w:t>
      </w:r>
      <w:hyperlink r:id="rId15" w:history="1">
        <w:r w:rsidRPr="00C55EB2">
          <w:rPr>
            <w:rStyle w:val="Hyperlink"/>
            <w:rFonts w:cs="Arial"/>
            <w:szCs w:val="16"/>
            <w:lang w:eastAsia="en-AU"/>
          </w:rPr>
          <w:t xml:space="preserve">Department of the Prime Minister and </w:t>
        </w:r>
        <w:r w:rsidR="008545E1" w:rsidRPr="00C55EB2">
          <w:rPr>
            <w:rStyle w:val="Hyperlink"/>
            <w:rFonts w:cs="Arial"/>
            <w:szCs w:val="16"/>
            <w:lang w:eastAsia="en-AU"/>
          </w:rPr>
          <w:t>Cabinet website</w:t>
        </w:r>
      </w:hyperlink>
      <w:r w:rsidRPr="00C55EB2">
        <w:rPr>
          <w:rFonts w:cs="Arial"/>
          <w:szCs w:val="16"/>
          <w:lang w:eastAsia="en-AU"/>
        </w:rPr>
        <w:t>.</w:t>
      </w:r>
    </w:p>
    <w:p w14:paraId="4DA908DF" w14:textId="77777777" w:rsidR="00862E63" w:rsidRPr="00C55EB2" w:rsidRDefault="00862E63" w:rsidP="008B550C">
      <w:pPr>
        <w:rPr>
          <w:rFonts w:cs="Arial"/>
          <w:b/>
          <w:bCs/>
          <w:szCs w:val="16"/>
          <w:lang w:eastAsia="en-AU"/>
        </w:rPr>
      </w:pPr>
      <w:r w:rsidRPr="00C55EB2">
        <w:rPr>
          <w:rFonts w:cs="Arial"/>
          <w:b/>
          <w:bCs/>
          <w:szCs w:val="16"/>
          <w:lang w:eastAsia="en-AU"/>
        </w:rPr>
        <w:t>Disclaimer</w:t>
      </w:r>
    </w:p>
    <w:p w14:paraId="68C62A87" w14:textId="77777777" w:rsidR="00862E63" w:rsidRPr="00C55EB2" w:rsidRDefault="00862E63" w:rsidP="008B550C">
      <w:pPr>
        <w:rPr>
          <w:lang w:eastAsia="en-AU"/>
        </w:rPr>
      </w:pPr>
      <w:r w:rsidRPr="00C55EB2">
        <w:rPr>
          <w:lang w:eastAsia="en-AU"/>
        </w:rPr>
        <w:t xml:space="preserve">The material in or linking from this report may contain the views or recommendations of third parties. Third party material does not necessarily reflect the views of the </w:t>
      </w:r>
      <w:proofErr w:type="gramStart"/>
      <w:r w:rsidRPr="00C55EB2">
        <w:rPr>
          <w:lang w:eastAsia="en-AU"/>
        </w:rPr>
        <w:t>APVMA, or</w:t>
      </w:r>
      <w:proofErr w:type="gramEnd"/>
      <w:r w:rsidRPr="00C55EB2">
        <w:rPr>
          <w:lang w:eastAsia="en-AU"/>
        </w:rPr>
        <w:t xml:space="preserve"> indicate a commitment to</w:t>
      </w:r>
      <w:r w:rsidR="009A7614" w:rsidRPr="00C55EB2">
        <w:rPr>
          <w:lang w:eastAsia="en-AU"/>
        </w:rPr>
        <w:t xml:space="preserve"> a particular course of action. </w:t>
      </w:r>
      <w:r w:rsidRPr="00C55EB2">
        <w:rPr>
          <w:bCs/>
          <w:lang w:eastAsia="en-AU"/>
        </w:rPr>
        <w:t>There may be links in this document that will transfer you to external websites. The APVMA does not have responsibility for these websites, nor does linking to or from this document constitute any form of endorsement.</w:t>
      </w:r>
      <w:r w:rsidR="009A7614" w:rsidRPr="00C55EB2">
        <w:rPr>
          <w:lang w:eastAsia="en-AU"/>
        </w:rPr>
        <w:t xml:space="preserve"> </w:t>
      </w:r>
      <w:r w:rsidRPr="00C55EB2">
        <w:rPr>
          <w:bCs/>
          <w:lang w:eastAsia="en-AU"/>
        </w:rPr>
        <w:t>The APVMA is not responsible for any errors, omissions or matters of interpretation in any third-party information contained within this document.</w:t>
      </w:r>
    </w:p>
    <w:p w14:paraId="155A5CE1" w14:textId="77777777" w:rsidR="00862E63" w:rsidRPr="00C55EB2" w:rsidRDefault="00862E63" w:rsidP="008B550C">
      <w:pPr>
        <w:rPr>
          <w:rFonts w:cs="Arial"/>
          <w:b/>
          <w:bCs/>
          <w:szCs w:val="16"/>
          <w:lang w:eastAsia="en-AU"/>
        </w:rPr>
      </w:pPr>
      <w:r w:rsidRPr="00C55EB2">
        <w:rPr>
          <w:rFonts w:cs="Arial"/>
          <w:b/>
          <w:bCs/>
          <w:szCs w:val="16"/>
          <w:lang w:eastAsia="en-AU"/>
        </w:rPr>
        <w:t>Comments and enquiries regarding copyright:</w:t>
      </w:r>
    </w:p>
    <w:p w14:paraId="46A9E36D" w14:textId="77777777" w:rsidR="00862E63" w:rsidRPr="00C55EB2" w:rsidRDefault="00D23D6A" w:rsidP="008B550C">
      <w:pPr>
        <w:rPr>
          <w:rFonts w:cs="Arial"/>
          <w:szCs w:val="16"/>
          <w:lang w:eastAsia="en-AU"/>
        </w:rPr>
      </w:pPr>
      <w:r w:rsidRPr="00C55EB2">
        <w:rPr>
          <w:rFonts w:cs="Arial"/>
          <w:szCs w:val="16"/>
          <w:lang w:eastAsia="en-AU"/>
        </w:rPr>
        <w:t>Assistant Director, Communications</w:t>
      </w:r>
      <w:r w:rsidR="008B550C" w:rsidRPr="00C55EB2">
        <w:rPr>
          <w:rFonts w:cs="Arial"/>
          <w:szCs w:val="16"/>
          <w:lang w:eastAsia="en-AU"/>
        </w:rPr>
        <w:br/>
      </w:r>
      <w:r w:rsidR="00862E63" w:rsidRPr="00C55EB2">
        <w:rPr>
          <w:rFonts w:cs="Arial"/>
          <w:szCs w:val="16"/>
          <w:lang w:eastAsia="en-AU"/>
        </w:rPr>
        <w:t>Australian Pesticides and Veterinary Medicines Authority</w:t>
      </w:r>
      <w:r w:rsidR="008B550C" w:rsidRPr="00C55EB2">
        <w:rPr>
          <w:rFonts w:cs="Arial"/>
          <w:szCs w:val="16"/>
          <w:lang w:eastAsia="en-AU"/>
        </w:rPr>
        <w:br/>
      </w:r>
      <w:r w:rsidR="00FB0015" w:rsidRPr="00C55EB2">
        <w:rPr>
          <w:rFonts w:cs="Arial"/>
          <w:szCs w:val="16"/>
          <w:lang w:eastAsia="en-AU"/>
        </w:rPr>
        <w:t>GPO Box 3262</w:t>
      </w:r>
      <w:r w:rsidR="008B550C" w:rsidRPr="00C55EB2">
        <w:rPr>
          <w:rFonts w:cs="Arial"/>
          <w:szCs w:val="16"/>
          <w:lang w:eastAsia="en-AU"/>
        </w:rPr>
        <w:br/>
      </w:r>
      <w:r w:rsidR="00FB0015" w:rsidRPr="00C55EB2">
        <w:rPr>
          <w:rFonts w:cs="Arial"/>
          <w:szCs w:val="16"/>
          <w:lang w:eastAsia="en-AU"/>
        </w:rPr>
        <w:t>S</w:t>
      </w:r>
      <w:r w:rsidR="008B550C" w:rsidRPr="00C55EB2">
        <w:rPr>
          <w:rFonts w:cs="Arial"/>
          <w:szCs w:val="16"/>
          <w:lang w:eastAsia="en-AU"/>
        </w:rPr>
        <w:t>ydney</w:t>
      </w:r>
      <w:r w:rsidR="00FB0015" w:rsidRPr="00C55EB2">
        <w:rPr>
          <w:rFonts w:cs="Arial"/>
          <w:szCs w:val="16"/>
          <w:lang w:eastAsia="en-AU"/>
        </w:rPr>
        <w:t xml:space="preserve"> NSW 2001</w:t>
      </w:r>
      <w:r w:rsidR="00862E63" w:rsidRPr="00C55EB2">
        <w:rPr>
          <w:rFonts w:cs="Arial"/>
          <w:szCs w:val="16"/>
          <w:lang w:eastAsia="en-AU"/>
        </w:rPr>
        <w:t xml:space="preserve"> Australia</w:t>
      </w:r>
    </w:p>
    <w:p w14:paraId="7E86B592" w14:textId="77777777" w:rsidR="00862E63" w:rsidRPr="00C55EB2" w:rsidRDefault="006110AE" w:rsidP="008B550C">
      <w:pPr>
        <w:rPr>
          <w:rFonts w:cs="Arial"/>
          <w:szCs w:val="16"/>
          <w:lang w:eastAsia="en-AU"/>
        </w:rPr>
      </w:pPr>
      <w:r w:rsidRPr="00C55EB2">
        <w:rPr>
          <w:rFonts w:cs="Arial"/>
          <w:szCs w:val="16"/>
          <w:lang w:eastAsia="en-AU"/>
        </w:rPr>
        <w:t xml:space="preserve">Telephone: +61 2 </w:t>
      </w:r>
      <w:r w:rsidR="008545E1" w:rsidRPr="00C55EB2">
        <w:rPr>
          <w:rFonts w:cs="Arial"/>
          <w:szCs w:val="16"/>
          <w:lang w:eastAsia="en-AU"/>
        </w:rPr>
        <w:t>6770 2300</w:t>
      </w:r>
    </w:p>
    <w:p w14:paraId="10F08E3D" w14:textId="50EFE499" w:rsidR="00862E63" w:rsidRPr="00C55EB2" w:rsidRDefault="00862E63" w:rsidP="008B550C">
      <w:pPr>
        <w:rPr>
          <w:rFonts w:cs="Arial"/>
          <w:color w:val="auto"/>
          <w:szCs w:val="16"/>
          <w:lang w:eastAsia="en-AU"/>
        </w:rPr>
      </w:pPr>
      <w:r w:rsidRPr="00C55EB2">
        <w:rPr>
          <w:rFonts w:cs="Arial"/>
          <w:szCs w:val="16"/>
          <w:lang w:eastAsia="en-AU"/>
        </w:rPr>
        <w:t xml:space="preserve">Email: </w:t>
      </w:r>
      <w:hyperlink r:id="rId16" w:history="1">
        <w:r w:rsidRPr="00C55EB2">
          <w:rPr>
            <w:rFonts w:cs="Arial"/>
            <w:color w:val="0000FF"/>
            <w:szCs w:val="16"/>
            <w:u w:val="single"/>
            <w:lang w:eastAsia="en-AU"/>
          </w:rPr>
          <w:t>communications@apvma.gov.au</w:t>
        </w:r>
      </w:hyperlink>
      <w:r w:rsidRPr="00C55EB2">
        <w:rPr>
          <w:rFonts w:cs="Arial"/>
          <w:color w:val="auto"/>
          <w:szCs w:val="16"/>
          <w:lang w:eastAsia="en-AU"/>
        </w:rPr>
        <w:t>.</w:t>
      </w:r>
    </w:p>
    <w:p w14:paraId="778D78B9" w14:textId="0CC6F3B7" w:rsidR="002E20AC" w:rsidRPr="00C55EB2" w:rsidRDefault="00862E63" w:rsidP="008B550C">
      <w:pPr>
        <w:rPr>
          <w:szCs w:val="16"/>
        </w:rPr>
        <w:sectPr w:rsidR="002E20AC" w:rsidRPr="00C55EB2" w:rsidSect="0088782D">
          <w:pgSz w:w="11906" w:h="16838" w:code="9"/>
          <w:pgMar w:top="2127" w:right="1134" w:bottom="1134" w:left="1134" w:header="1701" w:footer="450" w:gutter="0"/>
          <w:pgNumType w:fmt="lowerRoman"/>
          <w:cols w:space="708"/>
          <w:docGrid w:linePitch="360"/>
        </w:sectPr>
      </w:pPr>
      <w:r w:rsidRPr="00C55EB2">
        <w:rPr>
          <w:szCs w:val="16"/>
          <w:lang w:eastAsia="en-AU"/>
        </w:rPr>
        <w:t xml:space="preserve">This publication is available from the </w:t>
      </w:r>
      <w:hyperlink r:id="rId17" w:history="1">
        <w:r w:rsidRPr="00C55EB2">
          <w:rPr>
            <w:rStyle w:val="Hyperlink"/>
            <w:szCs w:val="16"/>
            <w:lang w:eastAsia="en-AU"/>
          </w:rPr>
          <w:t>APVMA website</w:t>
        </w:r>
      </w:hyperlink>
      <w:r w:rsidRPr="00C55EB2">
        <w:rPr>
          <w:szCs w:val="16"/>
          <w:lang w:eastAsia="en-AU"/>
        </w:rPr>
        <w:t>.</w:t>
      </w:r>
      <w:bookmarkEnd w:id="0"/>
    </w:p>
    <w:p w14:paraId="0E9E7E2A" w14:textId="77777777" w:rsidR="00B05454" w:rsidRPr="00C55EB2" w:rsidRDefault="00B05454" w:rsidP="00B05454">
      <w:pPr>
        <w:pStyle w:val="TOCH1"/>
        <w:rPr>
          <w:rFonts w:ascii="Arial" w:hAnsi="Arial"/>
          <w:sz w:val="18"/>
        </w:rPr>
      </w:pPr>
      <w:r w:rsidRPr="00C55EB2">
        <w:lastRenderedPageBreak/>
        <w:t>Contents</w:t>
      </w:r>
    </w:p>
    <w:p w14:paraId="3EA36ED2" w14:textId="028CF3D6" w:rsidR="00011301" w:rsidRDefault="00B05454">
      <w:pPr>
        <w:pStyle w:val="TOC1"/>
        <w:rPr>
          <w:rFonts w:asciiTheme="minorHAnsi" w:eastAsiaTheme="minorEastAsia" w:hAnsiTheme="minorHAnsi" w:cstheme="minorBidi"/>
          <w:bCs w:val="0"/>
          <w:color w:val="auto"/>
          <w:kern w:val="2"/>
          <w:sz w:val="22"/>
          <w:szCs w:val="22"/>
          <w:lang w:eastAsia="en-AU"/>
          <w14:ligatures w14:val="standardContextual"/>
        </w:rPr>
      </w:pPr>
      <w:r w:rsidRPr="00C55EB2">
        <w:rPr>
          <w:bCs w:val="0"/>
          <w:color w:val="53284F"/>
        </w:rPr>
        <w:fldChar w:fldCharType="begin"/>
      </w:r>
      <w:r w:rsidRPr="00C55EB2">
        <w:rPr>
          <w:bCs w:val="0"/>
        </w:rPr>
        <w:instrText xml:space="preserve"> TOC \o "1-3" \h \z \u </w:instrText>
      </w:r>
      <w:r w:rsidRPr="00C55EB2">
        <w:rPr>
          <w:bCs w:val="0"/>
          <w:color w:val="53284F"/>
        </w:rPr>
        <w:fldChar w:fldCharType="separate"/>
      </w:r>
      <w:hyperlink w:anchor="_Toc160630099" w:history="1">
        <w:r w:rsidR="00011301" w:rsidRPr="00946B7A">
          <w:rPr>
            <w:rStyle w:val="Hyperlink"/>
          </w:rPr>
          <w:t>Preface</w:t>
        </w:r>
        <w:r w:rsidR="00011301">
          <w:rPr>
            <w:webHidden/>
          </w:rPr>
          <w:tab/>
        </w:r>
        <w:r w:rsidR="00011301">
          <w:rPr>
            <w:webHidden/>
          </w:rPr>
          <w:fldChar w:fldCharType="begin"/>
        </w:r>
        <w:r w:rsidR="00011301">
          <w:rPr>
            <w:webHidden/>
          </w:rPr>
          <w:instrText xml:space="preserve"> PAGEREF _Toc160630099 \h </w:instrText>
        </w:r>
        <w:r w:rsidR="00011301">
          <w:rPr>
            <w:webHidden/>
          </w:rPr>
        </w:r>
        <w:r w:rsidR="00011301">
          <w:rPr>
            <w:webHidden/>
          </w:rPr>
          <w:fldChar w:fldCharType="separate"/>
        </w:r>
        <w:r w:rsidR="00011301">
          <w:rPr>
            <w:webHidden/>
          </w:rPr>
          <w:t>1</w:t>
        </w:r>
        <w:r w:rsidR="00011301">
          <w:rPr>
            <w:webHidden/>
          </w:rPr>
          <w:fldChar w:fldCharType="end"/>
        </w:r>
      </w:hyperlink>
    </w:p>
    <w:p w14:paraId="1EDF437C" w14:textId="52693483"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00" w:history="1">
        <w:r w:rsidR="00011301" w:rsidRPr="00946B7A">
          <w:rPr>
            <w:rStyle w:val="Hyperlink"/>
          </w:rPr>
          <w:t>About this document</w:t>
        </w:r>
        <w:r w:rsidR="00011301">
          <w:rPr>
            <w:webHidden/>
          </w:rPr>
          <w:tab/>
        </w:r>
        <w:r w:rsidR="00011301">
          <w:rPr>
            <w:webHidden/>
          </w:rPr>
          <w:fldChar w:fldCharType="begin"/>
        </w:r>
        <w:r w:rsidR="00011301">
          <w:rPr>
            <w:webHidden/>
          </w:rPr>
          <w:instrText xml:space="preserve"> PAGEREF _Toc160630100 \h </w:instrText>
        </w:r>
        <w:r w:rsidR="00011301">
          <w:rPr>
            <w:webHidden/>
          </w:rPr>
        </w:r>
        <w:r w:rsidR="00011301">
          <w:rPr>
            <w:webHidden/>
          </w:rPr>
          <w:fldChar w:fldCharType="separate"/>
        </w:r>
        <w:r w:rsidR="00011301">
          <w:rPr>
            <w:webHidden/>
          </w:rPr>
          <w:t>1</w:t>
        </w:r>
        <w:r w:rsidR="00011301">
          <w:rPr>
            <w:webHidden/>
          </w:rPr>
          <w:fldChar w:fldCharType="end"/>
        </w:r>
      </w:hyperlink>
    </w:p>
    <w:p w14:paraId="762CB3AD" w14:textId="3437531F"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01" w:history="1">
        <w:r w:rsidR="00011301" w:rsidRPr="00946B7A">
          <w:rPr>
            <w:rStyle w:val="Hyperlink"/>
          </w:rPr>
          <w:t>Further information</w:t>
        </w:r>
        <w:r w:rsidR="00011301">
          <w:rPr>
            <w:webHidden/>
          </w:rPr>
          <w:tab/>
        </w:r>
        <w:r w:rsidR="00011301">
          <w:rPr>
            <w:webHidden/>
          </w:rPr>
          <w:fldChar w:fldCharType="begin"/>
        </w:r>
        <w:r w:rsidR="00011301">
          <w:rPr>
            <w:webHidden/>
          </w:rPr>
          <w:instrText xml:space="preserve"> PAGEREF _Toc160630101 \h </w:instrText>
        </w:r>
        <w:r w:rsidR="00011301">
          <w:rPr>
            <w:webHidden/>
          </w:rPr>
        </w:r>
        <w:r w:rsidR="00011301">
          <w:rPr>
            <w:webHidden/>
          </w:rPr>
          <w:fldChar w:fldCharType="separate"/>
        </w:r>
        <w:r w:rsidR="00011301">
          <w:rPr>
            <w:webHidden/>
          </w:rPr>
          <w:t>2</w:t>
        </w:r>
        <w:r w:rsidR="00011301">
          <w:rPr>
            <w:webHidden/>
          </w:rPr>
          <w:fldChar w:fldCharType="end"/>
        </w:r>
      </w:hyperlink>
    </w:p>
    <w:p w14:paraId="2BF5E690" w14:textId="1092DC82"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02" w:history="1">
        <w:r w:rsidR="00011301" w:rsidRPr="00946B7A">
          <w:rPr>
            <w:rStyle w:val="Hyperlink"/>
          </w:rPr>
          <w:t>Contact details</w:t>
        </w:r>
        <w:r w:rsidR="00011301">
          <w:rPr>
            <w:webHidden/>
          </w:rPr>
          <w:tab/>
        </w:r>
        <w:r w:rsidR="00011301">
          <w:rPr>
            <w:webHidden/>
          </w:rPr>
          <w:fldChar w:fldCharType="begin"/>
        </w:r>
        <w:r w:rsidR="00011301">
          <w:rPr>
            <w:webHidden/>
          </w:rPr>
          <w:instrText xml:space="preserve"> PAGEREF _Toc160630102 \h </w:instrText>
        </w:r>
        <w:r w:rsidR="00011301">
          <w:rPr>
            <w:webHidden/>
          </w:rPr>
        </w:r>
        <w:r w:rsidR="00011301">
          <w:rPr>
            <w:webHidden/>
          </w:rPr>
          <w:fldChar w:fldCharType="separate"/>
        </w:r>
        <w:r w:rsidR="00011301">
          <w:rPr>
            <w:webHidden/>
          </w:rPr>
          <w:t>2</w:t>
        </w:r>
        <w:r w:rsidR="00011301">
          <w:rPr>
            <w:webHidden/>
          </w:rPr>
          <w:fldChar w:fldCharType="end"/>
        </w:r>
      </w:hyperlink>
    </w:p>
    <w:p w14:paraId="139AFFC0" w14:textId="450B9353"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03" w:history="1">
        <w:r w:rsidR="00011301" w:rsidRPr="00946B7A">
          <w:rPr>
            <w:rStyle w:val="Hyperlink"/>
          </w:rPr>
          <w:t>Introduction</w:t>
        </w:r>
        <w:r w:rsidR="00011301">
          <w:rPr>
            <w:webHidden/>
          </w:rPr>
          <w:tab/>
        </w:r>
        <w:r w:rsidR="00011301">
          <w:rPr>
            <w:webHidden/>
          </w:rPr>
          <w:fldChar w:fldCharType="begin"/>
        </w:r>
        <w:r w:rsidR="00011301">
          <w:rPr>
            <w:webHidden/>
          </w:rPr>
          <w:instrText xml:space="preserve"> PAGEREF _Toc160630103 \h </w:instrText>
        </w:r>
        <w:r w:rsidR="00011301">
          <w:rPr>
            <w:webHidden/>
          </w:rPr>
        </w:r>
        <w:r w:rsidR="00011301">
          <w:rPr>
            <w:webHidden/>
          </w:rPr>
          <w:fldChar w:fldCharType="separate"/>
        </w:r>
        <w:r w:rsidR="00011301">
          <w:rPr>
            <w:webHidden/>
          </w:rPr>
          <w:t>3</w:t>
        </w:r>
        <w:r w:rsidR="00011301">
          <w:rPr>
            <w:webHidden/>
          </w:rPr>
          <w:fldChar w:fldCharType="end"/>
        </w:r>
      </w:hyperlink>
    </w:p>
    <w:p w14:paraId="3C522FA2" w14:textId="71F83C52"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04" w:history="1">
        <w:r w:rsidR="00011301" w:rsidRPr="00946B7A">
          <w:rPr>
            <w:rStyle w:val="Hyperlink"/>
          </w:rPr>
          <w:t>Purpose of review</w:t>
        </w:r>
        <w:r w:rsidR="00011301">
          <w:rPr>
            <w:webHidden/>
          </w:rPr>
          <w:tab/>
        </w:r>
        <w:r w:rsidR="00011301">
          <w:rPr>
            <w:webHidden/>
          </w:rPr>
          <w:fldChar w:fldCharType="begin"/>
        </w:r>
        <w:r w:rsidR="00011301">
          <w:rPr>
            <w:webHidden/>
          </w:rPr>
          <w:instrText xml:space="preserve"> PAGEREF _Toc160630104 \h </w:instrText>
        </w:r>
        <w:r w:rsidR="00011301">
          <w:rPr>
            <w:webHidden/>
          </w:rPr>
        </w:r>
        <w:r w:rsidR="00011301">
          <w:rPr>
            <w:webHidden/>
          </w:rPr>
          <w:fldChar w:fldCharType="separate"/>
        </w:r>
        <w:r w:rsidR="00011301">
          <w:rPr>
            <w:webHidden/>
          </w:rPr>
          <w:t>3</w:t>
        </w:r>
        <w:r w:rsidR="00011301">
          <w:rPr>
            <w:webHidden/>
          </w:rPr>
          <w:fldChar w:fldCharType="end"/>
        </w:r>
      </w:hyperlink>
    </w:p>
    <w:p w14:paraId="37FA2D3F" w14:textId="787D4C31"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05" w:history="1">
        <w:r w:rsidR="00011301" w:rsidRPr="00946B7A">
          <w:rPr>
            <w:rStyle w:val="Hyperlink"/>
          </w:rPr>
          <w:t>Mode of action, product claims and use patterns</w:t>
        </w:r>
        <w:r w:rsidR="00011301">
          <w:rPr>
            <w:webHidden/>
          </w:rPr>
          <w:tab/>
        </w:r>
        <w:r w:rsidR="00011301">
          <w:rPr>
            <w:webHidden/>
          </w:rPr>
          <w:fldChar w:fldCharType="begin"/>
        </w:r>
        <w:r w:rsidR="00011301">
          <w:rPr>
            <w:webHidden/>
          </w:rPr>
          <w:instrText xml:space="preserve"> PAGEREF _Toc160630105 \h </w:instrText>
        </w:r>
        <w:r w:rsidR="00011301">
          <w:rPr>
            <w:webHidden/>
          </w:rPr>
        </w:r>
        <w:r w:rsidR="00011301">
          <w:rPr>
            <w:webHidden/>
          </w:rPr>
          <w:fldChar w:fldCharType="separate"/>
        </w:r>
        <w:r w:rsidR="00011301">
          <w:rPr>
            <w:webHidden/>
          </w:rPr>
          <w:t>3</w:t>
        </w:r>
        <w:r w:rsidR="00011301">
          <w:rPr>
            <w:webHidden/>
          </w:rPr>
          <w:fldChar w:fldCharType="end"/>
        </w:r>
      </w:hyperlink>
    </w:p>
    <w:p w14:paraId="13A6AA19" w14:textId="6ABEA2B8"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06" w:history="1">
        <w:r w:rsidR="00011301" w:rsidRPr="00946B7A">
          <w:rPr>
            <w:rStyle w:val="Hyperlink"/>
          </w:rPr>
          <w:t>Chemistry</w:t>
        </w:r>
        <w:r w:rsidR="00011301">
          <w:rPr>
            <w:webHidden/>
          </w:rPr>
          <w:tab/>
        </w:r>
        <w:r w:rsidR="00011301">
          <w:rPr>
            <w:webHidden/>
          </w:rPr>
          <w:fldChar w:fldCharType="begin"/>
        </w:r>
        <w:r w:rsidR="00011301">
          <w:rPr>
            <w:webHidden/>
          </w:rPr>
          <w:instrText xml:space="preserve"> PAGEREF _Toc160630106 \h </w:instrText>
        </w:r>
        <w:r w:rsidR="00011301">
          <w:rPr>
            <w:webHidden/>
          </w:rPr>
        </w:r>
        <w:r w:rsidR="00011301">
          <w:rPr>
            <w:webHidden/>
          </w:rPr>
          <w:fldChar w:fldCharType="separate"/>
        </w:r>
        <w:r w:rsidR="00011301">
          <w:rPr>
            <w:webHidden/>
          </w:rPr>
          <w:t>4</w:t>
        </w:r>
        <w:r w:rsidR="00011301">
          <w:rPr>
            <w:webHidden/>
          </w:rPr>
          <w:fldChar w:fldCharType="end"/>
        </w:r>
      </w:hyperlink>
    </w:p>
    <w:p w14:paraId="7BD83D3F" w14:textId="7FE9A6B7"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07" w:history="1">
        <w:r w:rsidR="00011301" w:rsidRPr="00946B7A">
          <w:rPr>
            <w:rStyle w:val="Hyperlink"/>
          </w:rPr>
          <w:t>Active constituent</w:t>
        </w:r>
        <w:r w:rsidR="00011301">
          <w:rPr>
            <w:webHidden/>
          </w:rPr>
          <w:tab/>
        </w:r>
        <w:r w:rsidR="00011301">
          <w:rPr>
            <w:webHidden/>
          </w:rPr>
          <w:fldChar w:fldCharType="begin"/>
        </w:r>
        <w:r w:rsidR="00011301">
          <w:rPr>
            <w:webHidden/>
          </w:rPr>
          <w:instrText xml:space="preserve"> PAGEREF _Toc160630107 \h </w:instrText>
        </w:r>
        <w:r w:rsidR="00011301">
          <w:rPr>
            <w:webHidden/>
          </w:rPr>
        </w:r>
        <w:r w:rsidR="00011301">
          <w:rPr>
            <w:webHidden/>
          </w:rPr>
          <w:fldChar w:fldCharType="separate"/>
        </w:r>
        <w:r w:rsidR="00011301">
          <w:rPr>
            <w:webHidden/>
          </w:rPr>
          <w:t>4</w:t>
        </w:r>
        <w:r w:rsidR="00011301">
          <w:rPr>
            <w:webHidden/>
          </w:rPr>
          <w:fldChar w:fldCharType="end"/>
        </w:r>
      </w:hyperlink>
    </w:p>
    <w:p w14:paraId="31B2949F" w14:textId="19203334"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08" w:history="1">
        <w:r w:rsidR="00011301" w:rsidRPr="00946B7A">
          <w:rPr>
            <w:rStyle w:val="Hyperlink"/>
          </w:rPr>
          <w:t>Formulated products</w:t>
        </w:r>
        <w:r w:rsidR="00011301">
          <w:rPr>
            <w:webHidden/>
          </w:rPr>
          <w:tab/>
        </w:r>
        <w:r w:rsidR="00011301">
          <w:rPr>
            <w:webHidden/>
          </w:rPr>
          <w:fldChar w:fldCharType="begin"/>
        </w:r>
        <w:r w:rsidR="00011301">
          <w:rPr>
            <w:webHidden/>
          </w:rPr>
          <w:instrText xml:space="preserve"> PAGEREF _Toc160630108 \h </w:instrText>
        </w:r>
        <w:r w:rsidR="00011301">
          <w:rPr>
            <w:webHidden/>
          </w:rPr>
        </w:r>
        <w:r w:rsidR="00011301">
          <w:rPr>
            <w:webHidden/>
          </w:rPr>
          <w:fldChar w:fldCharType="separate"/>
        </w:r>
        <w:r w:rsidR="00011301">
          <w:rPr>
            <w:webHidden/>
          </w:rPr>
          <w:t>6</w:t>
        </w:r>
        <w:r w:rsidR="00011301">
          <w:rPr>
            <w:webHidden/>
          </w:rPr>
          <w:fldChar w:fldCharType="end"/>
        </w:r>
      </w:hyperlink>
    </w:p>
    <w:p w14:paraId="2AFC5F9F" w14:textId="60FBA4F7"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09" w:history="1">
        <w:r w:rsidR="00011301" w:rsidRPr="00946B7A">
          <w:rPr>
            <w:rStyle w:val="Hyperlink"/>
          </w:rPr>
          <w:t>Recommendations</w:t>
        </w:r>
        <w:r w:rsidR="00011301">
          <w:rPr>
            <w:webHidden/>
          </w:rPr>
          <w:tab/>
        </w:r>
        <w:r w:rsidR="00011301">
          <w:rPr>
            <w:webHidden/>
          </w:rPr>
          <w:fldChar w:fldCharType="begin"/>
        </w:r>
        <w:r w:rsidR="00011301">
          <w:rPr>
            <w:webHidden/>
          </w:rPr>
          <w:instrText xml:space="preserve"> PAGEREF _Toc160630109 \h </w:instrText>
        </w:r>
        <w:r w:rsidR="00011301">
          <w:rPr>
            <w:webHidden/>
          </w:rPr>
        </w:r>
        <w:r w:rsidR="00011301">
          <w:rPr>
            <w:webHidden/>
          </w:rPr>
          <w:fldChar w:fldCharType="separate"/>
        </w:r>
        <w:r w:rsidR="00011301">
          <w:rPr>
            <w:webHidden/>
          </w:rPr>
          <w:t>9</w:t>
        </w:r>
        <w:r w:rsidR="00011301">
          <w:rPr>
            <w:webHidden/>
          </w:rPr>
          <w:fldChar w:fldCharType="end"/>
        </w:r>
      </w:hyperlink>
    </w:p>
    <w:p w14:paraId="2EED11A8" w14:textId="44E205E2"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10" w:history="1">
        <w:r w:rsidR="00011301" w:rsidRPr="00946B7A">
          <w:rPr>
            <w:rStyle w:val="Hyperlink"/>
          </w:rPr>
          <w:t>Toxicology</w:t>
        </w:r>
        <w:r w:rsidR="00011301">
          <w:rPr>
            <w:webHidden/>
          </w:rPr>
          <w:tab/>
        </w:r>
        <w:r w:rsidR="00011301">
          <w:rPr>
            <w:webHidden/>
          </w:rPr>
          <w:fldChar w:fldCharType="begin"/>
        </w:r>
        <w:r w:rsidR="00011301">
          <w:rPr>
            <w:webHidden/>
          </w:rPr>
          <w:instrText xml:space="preserve"> PAGEREF _Toc160630110 \h </w:instrText>
        </w:r>
        <w:r w:rsidR="00011301">
          <w:rPr>
            <w:webHidden/>
          </w:rPr>
        </w:r>
        <w:r w:rsidR="00011301">
          <w:rPr>
            <w:webHidden/>
          </w:rPr>
          <w:fldChar w:fldCharType="separate"/>
        </w:r>
        <w:r w:rsidR="00011301">
          <w:rPr>
            <w:webHidden/>
          </w:rPr>
          <w:t>10</w:t>
        </w:r>
        <w:r w:rsidR="00011301">
          <w:rPr>
            <w:webHidden/>
          </w:rPr>
          <w:fldChar w:fldCharType="end"/>
        </w:r>
      </w:hyperlink>
    </w:p>
    <w:p w14:paraId="57CB2B07" w14:textId="673F52D9"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11" w:history="1">
        <w:r w:rsidR="00011301" w:rsidRPr="00946B7A">
          <w:rPr>
            <w:rStyle w:val="Hyperlink"/>
          </w:rPr>
          <w:t>Evaluation of toxicology</w:t>
        </w:r>
        <w:r w:rsidR="00011301">
          <w:rPr>
            <w:webHidden/>
          </w:rPr>
          <w:tab/>
        </w:r>
        <w:r w:rsidR="00011301">
          <w:rPr>
            <w:webHidden/>
          </w:rPr>
          <w:fldChar w:fldCharType="begin"/>
        </w:r>
        <w:r w:rsidR="00011301">
          <w:rPr>
            <w:webHidden/>
          </w:rPr>
          <w:instrText xml:space="preserve"> PAGEREF _Toc160630111 \h </w:instrText>
        </w:r>
        <w:r w:rsidR="00011301">
          <w:rPr>
            <w:webHidden/>
          </w:rPr>
        </w:r>
        <w:r w:rsidR="00011301">
          <w:rPr>
            <w:webHidden/>
          </w:rPr>
          <w:fldChar w:fldCharType="separate"/>
        </w:r>
        <w:r w:rsidR="00011301">
          <w:rPr>
            <w:webHidden/>
          </w:rPr>
          <w:t>10</w:t>
        </w:r>
        <w:r w:rsidR="00011301">
          <w:rPr>
            <w:webHidden/>
          </w:rPr>
          <w:fldChar w:fldCharType="end"/>
        </w:r>
      </w:hyperlink>
    </w:p>
    <w:p w14:paraId="283E92F2" w14:textId="315EFDA4"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12" w:history="1">
        <w:r w:rsidR="00011301" w:rsidRPr="00946B7A">
          <w:rPr>
            <w:rStyle w:val="Hyperlink"/>
          </w:rPr>
          <w:t>Biochemical aspects</w:t>
        </w:r>
        <w:r w:rsidR="00011301">
          <w:rPr>
            <w:webHidden/>
          </w:rPr>
          <w:tab/>
        </w:r>
        <w:r w:rsidR="00011301">
          <w:rPr>
            <w:webHidden/>
          </w:rPr>
          <w:fldChar w:fldCharType="begin"/>
        </w:r>
        <w:r w:rsidR="00011301">
          <w:rPr>
            <w:webHidden/>
          </w:rPr>
          <w:instrText xml:space="preserve"> PAGEREF _Toc160630112 \h </w:instrText>
        </w:r>
        <w:r w:rsidR="00011301">
          <w:rPr>
            <w:webHidden/>
          </w:rPr>
        </w:r>
        <w:r w:rsidR="00011301">
          <w:rPr>
            <w:webHidden/>
          </w:rPr>
          <w:fldChar w:fldCharType="separate"/>
        </w:r>
        <w:r w:rsidR="00011301">
          <w:rPr>
            <w:webHidden/>
          </w:rPr>
          <w:t>10</w:t>
        </w:r>
        <w:r w:rsidR="00011301">
          <w:rPr>
            <w:webHidden/>
          </w:rPr>
          <w:fldChar w:fldCharType="end"/>
        </w:r>
      </w:hyperlink>
    </w:p>
    <w:p w14:paraId="03981ADF" w14:textId="0861C55A"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13" w:history="1">
        <w:r w:rsidR="00011301" w:rsidRPr="00946B7A">
          <w:rPr>
            <w:rStyle w:val="Hyperlink"/>
          </w:rPr>
          <w:t>Major toxicological mode(s) of action and key events</w:t>
        </w:r>
        <w:r w:rsidR="00011301">
          <w:rPr>
            <w:webHidden/>
          </w:rPr>
          <w:tab/>
        </w:r>
        <w:r w:rsidR="00011301">
          <w:rPr>
            <w:webHidden/>
          </w:rPr>
          <w:fldChar w:fldCharType="begin"/>
        </w:r>
        <w:r w:rsidR="00011301">
          <w:rPr>
            <w:webHidden/>
          </w:rPr>
          <w:instrText xml:space="preserve"> PAGEREF _Toc160630113 \h </w:instrText>
        </w:r>
        <w:r w:rsidR="00011301">
          <w:rPr>
            <w:webHidden/>
          </w:rPr>
        </w:r>
        <w:r w:rsidR="00011301">
          <w:rPr>
            <w:webHidden/>
          </w:rPr>
          <w:fldChar w:fldCharType="separate"/>
        </w:r>
        <w:r w:rsidR="00011301">
          <w:rPr>
            <w:webHidden/>
          </w:rPr>
          <w:t>10</w:t>
        </w:r>
        <w:r w:rsidR="00011301">
          <w:rPr>
            <w:webHidden/>
          </w:rPr>
          <w:fldChar w:fldCharType="end"/>
        </w:r>
      </w:hyperlink>
    </w:p>
    <w:p w14:paraId="7D4B7F07" w14:textId="1ED304B8"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14" w:history="1">
        <w:r w:rsidR="00011301" w:rsidRPr="00946B7A">
          <w:rPr>
            <w:rStyle w:val="Hyperlink"/>
          </w:rPr>
          <w:t>Acute toxicity</w:t>
        </w:r>
        <w:r w:rsidR="00011301">
          <w:rPr>
            <w:webHidden/>
          </w:rPr>
          <w:tab/>
        </w:r>
        <w:r w:rsidR="00011301">
          <w:rPr>
            <w:webHidden/>
          </w:rPr>
          <w:fldChar w:fldCharType="begin"/>
        </w:r>
        <w:r w:rsidR="00011301">
          <w:rPr>
            <w:webHidden/>
          </w:rPr>
          <w:instrText xml:space="preserve"> PAGEREF _Toc160630114 \h </w:instrText>
        </w:r>
        <w:r w:rsidR="00011301">
          <w:rPr>
            <w:webHidden/>
          </w:rPr>
        </w:r>
        <w:r w:rsidR="00011301">
          <w:rPr>
            <w:webHidden/>
          </w:rPr>
          <w:fldChar w:fldCharType="separate"/>
        </w:r>
        <w:r w:rsidR="00011301">
          <w:rPr>
            <w:webHidden/>
          </w:rPr>
          <w:t>10</w:t>
        </w:r>
        <w:r w:rsidR="00011301">
          <w:rPr>
            <w:webHidden/>
          </w:rPr>
          <w:fldChar w:fldCharType="end"/>
        </w:r>
      </w:hyperlink>
    </w:p>
    <w:p w14:paraId="54551B37" w14:textId="441B9DB4"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15" w:history="1">
        <w:r w:rsidR="00011301" w:rsidRPr="00946B7A">
          <w:rPr>
            <w:rStyle w:val="Hyperlink"/>
          </w:rPr>
          <w:t>Effect of ageing of diazinon on acute toxicity</w:t>
        </w:r>
        <w:r w:rsidR="00011301">
          <w:rPr>
            <w:webHidden/>
          </w:rPr>
          <w:tab/>
        </w:r>
        <w:r w:rsidR="00011301">
          <w:rPr>
            <w:webHidden/>
          </w:rPr>
          <w:fldChar w:fldCharType="begin"/>
        </w:r>
        <w:r w:rsidR="00011301">
          <w:rPr>
            <w:webHidden/>
          </w:rPr>
          <w:instrText xml:space="preserve"> PAGEREF _Toc160630115 \h </w:instrText>
        </w:r>
        <w:r w:rsidR="00011301">
          <w:rPr>
            <w:webHidden/>
          </w:rPr>
        </w:r>
        <w:r w:rsidR="00011301">
          <w:rPr>
            <w:webHidden/>
          </w:rPr>
          <w:fldChar w:fldCharType="separate"/>
        </w:r>
        <w:r w:rsidR="00011301">
          <w:rPr>
            <w:webHidden/>
          </w:rPr>
          <w:t>11</w:t>
        </w:r>
        <w:r w:rsidR="00011301">
          <w:rPr>
            <w:webHidden/>
          </w:rPr>
          <w:fldChar w:fldCharType="end"/>
        </w:r>
      </w:hyperlink>
    </w:p>
    <w:p w14:paraId="6001E791" w14:textId="6FD0F13B"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16" w:history="1">
        <w:r w:rsidR="00011301" w:rsidRPr="00946B7A">
          <w:rPr>
            <w:rStyle w:val="Hyperlink"/>
          </w:rPr>
          <w:t>Repeat dose toxicity</w:t>
        </w:r>
        <w:r w:rsidR="00011301">
          <w:rPr>
            <w:webHidden/>
          </w:rPr>
          <w:tab/>
        </w:r>
        <w:r w:rsidR="00011301">
          <w:rPr>
            <w:webHidden/>
          </w:rPr>
          <w:fldChar w:fldCharType="begin"/>
        </w:r>
        <w:r w:rsidR="00011301">
          <w:rPr>
            <w:webHidden/>
          </w:rPr>
          <w:instrText xml:space="preserve"> PAGEREF _Toc160630116 \h </w:instrText>
        </w:r>
        <w:r w:rsidR="00011301">
          <w:rPr>
            <w:webHidden/>
          </w:rPr>
        </w:r>
        <w:r w:rsidR="00011301">
          <w:rPr>
            <w:webHidden/>
          </w:rPr>
          <w:fldChar w:fldCharType="separate"/>
        </w:r>
        <w:r w:rsidR="00011301">
          <w:rPr>
            <w:webHidden/>
          </w:rPr>
          <w:t>12</w:t>
        </w:r>
        <w:r w:rsidR="00011301">
          <w:rPr>
            <w:webHidden/>
          </w:rPr>
          <w:fldChar w:fldCharType="end"/>
        </w:r>
      </w:hyperlink>
    </w:p>
    <w:p w14:paraId="441D96AB" w14:textId="257D59B2"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17" w:history="1">
        <w:r w:rsidR="00011301" w:rsidRPr="00946B7A">
          <w:rPr>
            <w:rStyle w:val="Hyperlink"/>
          </w:rPr>
          <w:t>Genetic toxicology</w:t>
        </w:r>
        <w:r w:rsidR="00011301">
          <w:rPr>
            <w:webHidden/>
          </w:rPr>
          <w:tab/>
        </w:r>
        <w:r w:rsidR="00011301">
          <w:rPr>
            <w:webHidden/>
          </w:rPr>
          <w:fldChar w:fldCharType="begin"/>
        </w:r>
        <w:r w:rsidR="00011301">
          <w:rPr>
            <w:webHidden/>
          </w:rPr>
          <w:instrText xml:space="preserve"> PAGEREF _Toc160630117 \h </w:instrText>
        </w:r>
        <w:r w:rsidR="00011301">
          <w:rPr>
            <w:webHidden/>
          </w:rPr>
        </w:r>
        <w:r w:rsidR="00011301">
          <w:rPr>
            <w:webHidden/>
          </w:rPr>
          <w:fldChar w:fldCharType="separate"/>
        </w:r>
        <w:r w:rsidR="00011301">
          <w:rPr>
            <w:webHidden/>
          </w:rPr>
          <w:t>13</w:t>
        </w:r>
        <w:r w:rsidR="00011301">
          <w:rPr>
            <w:webHidden/>
          </w:rPr>
          <w:fldChar w:fldCharType="end"/>
        </w:r>
      </w:hyperlink>
    </w:p>
    <w:p w14:paraId="3E29F4AA" w14:textId="318A57B1"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18" w:history="1">
        <w:r w:rsidR="00011301" w:rsidRPr="00946B7A">
          <w:rPr>
            <w:rStyle w:val="Hyperlink"/>
          </w:rPr>
          <w:t>Carcinogenicity</w:t>
        </w:r>
        <w:r w:rsidR="00011301">
          <w:rPr>
            <w:webHidden/>
          </w:rPr>
          <w:tab/>
        </w:r>
        <w:r w:rsidR="00011301">
          <w:rPr>
            <w:webHidden/>
          </w:rPr>
          <w:fldChar w:fldCharType="begin"/>
        </w:r>
        <w:r w:rsidR="00011301">
          <w:rPr>
            <w:webHidden/>
          </w:rPr>
          <w:instrText xml:space="preserve"> PAGEREF _Toc160630118 \h </w:instrText>
        </w:r>
        <w:r w:rsidR="00011301">
          <w:rPr>
            <w:webHidden/>
          </w:rPr>
        </w:r>
        <w:r w:rsidR="00011301">
          <w:rPr>
            <w:webHidden/>
          </w:rPr>
          <w:fldChar w:fldCharType="separate"/>
        </w:r>
        <w:r w:rsidR="00011301">
          <w:rPr>
            <w:webHidden/>
          </w:rPr>
          <w:t>13</w:t>
        </w:r>
        <w:r w:rsidR="00011301">
          <w:rPr>
            <w:webHidden/>
          </w:rPr>
          <w:fldChar w:fldCharType="end"/>
        </w:r>
      </w:hyperlink>
    </w:p>
    <w:p w14:paraId="6A9BEFBA" w14:textId="7D5E3EBD"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19" w:history="1">
        <w:r w:rsidR="00011301" w:rsidRPr="00946B7A">
          <w:rPr>
            <w:rStyle w:val="Hyperlink"/>
          </w:rPr>
          <w:t>Reproduction and development studies</w:t>
        </w:r>
        <w:r w:rsidR="00011301">
          <w:rPr>
            <w:webHidden/>
          </w:rPr>
          <w:tab/>
        </w:r>
        <w:r w:rsidR="00011301">
          <w:rPr>
            <w:webHidden/>
          </w:rPr>
          <w:fldChar w:fldCharType="begin"/>
        </w:r>
        <w:r w:rsidR="00011301">
          <w:rPr>
            <w:webHidden/>
          </w:rPr>
          <w:instrText xml:space="preserve"> PAGEREF _Toc160630119 \h </w:instrText>
        </w:r>
        <w:r w:rsidR="00011301">
          <w:rPr>
            <w:webHidden/>
          </w:rPr>
        </w:r>
        <w:r w:rsidR="00011301">
          <w:rPr>
            <w:webHidden/>
          </w:rPr>
          <w:fldChar w:fldCharType="separate"/>
        </w:r>
        <w:r w:rsidR="00011301">
          <w:rPr>
            <w:webHidden/>
          </w:rPr>
          <w:t>13</w:t>
        </w:r>
        <w:r w:rsidR="00011301">
          <w:rPr>
            <w:webHidden/>
          </w:rPr>
          <w:fldChar w:fldCharType="end"/>
        </w:r>
      </w:hyperlink>
    </w:p>
    <w:p w14:paraId="7B48A7D4" w14:textId="3636F741"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20" w:history="1">
        <w:r w:rsidR="00011301" w:rsidRPr="00946B7A">
          <w:rPr>
            <w:rStyle w:val="Hyperlink"/>
          </w:rPr>
          <w:t>Special studies</w:t>
        </w:r>
        <w:r w:rsidR="00011301">
          <w:rPr>
            <w:webHidden/>
          </w:rPr>
          <w:tab/>
        </w:r>
        <w:r w:rsidR="00011301">
          <w:rPr>
            <w:webHidden/>
          </w:rPr>
          <w:fldChar w:fldCharType="begin"/>
        </w:r>
        <w:r w:rsidR="00011301">
          <w:rPr>
            <w:webHidden/>
          </w:rPr>
          <w:instrText xml:space="preserve"> PAGEREF _Toc160630120 \h </w:instrText>
        </w:r>
        <w:r w:rsidR="00011301">
          <w:rPr>
            <w:webHidden/>
          </w:rPr>
        </w:r>
        <w:r w:rsidR="00011301">
          <w:rPr>
            <w:webHidden/>
          </w:rPr>
          <w:fldChar w:fldCharType="separate"/>
        </w:r>
        <w:r w:rsidR="00011301">
          <w:rPr>
            <w:webHidden/>
          </w:rPr>
          <w:t>14</w:t>
        </w:r>
        <w:r w:rsidR="00011301">
          <w:rPr>
            <w:webHidden/>
          </w:rPr>
          <w:fldChar w:fldCharType="end"/>
        </w:r>
      </w:hyperlink>
    </w:p>
    <w:p w14:paraId="2D5B7A7C" w14:textId="719FF4EB"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21" w:history="1">
        <w:r w:rsidR="00011301" w:rsidRPr="00946B7A">
          <w:rPr>
            <w:rStyle w:val="Hyperlink"/>
          </w:rPr>
          <w:t>Health-based guidance values</w:t>
        </w:r>
        <w:r w:rsidR="00011301">
          <w:rPr>
            <w:webHidden/>
          </w:rPr>
          <w:tab/>
        </w:r>
        <w:r w:rsidR="00011301">
          <w:rPr>
            <w:webHidden/>
          </w:rPr>
          <w:fldChar w:fldCharType="begin"/>
        </w:r>
        <w:r w:rsidR="00011301">
          <w:rPr>
            <w:webHidden/>
          </w:rPr>
          <w:instrText xml:space="preserve"> PAGEREF _Toc160630121 \h </w:instrText>
        </w:r>
        <w:r w:rsidR="00011301">
          <w:rPr>
            <w:webHidden/>
          </w:rPr>
        </w:r>
        <w:r w:rsidR="00011301">
          <w:rPr>
            <w:webHidden/>
          </w:rPr>
          <w:fldChar w:fldCharType="separate"/>
        </w:r>
        <w:r w:rsidR="00011301">
          <w:rPr>
            <w:webHidden/>
          </w:rPr>
          <w:t>15</w:t>
        </w:r>
        <w:r w:rsidR="00011301">
          <w:rPr>
            <w:webHidden/>
          </w:rPr>
          <w:fldChar w:fldCharType="end"/>
        </w:r>
      </w:hyperlink>
    </w:p>
    <w:p w14:paraId="2976B44D" w14:textId="36CB3FD5"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22" w:history="1">
        <w:r w:rsidR="00011301" w:rsidRPr="00946B7A">
          <w:rPr>
            <w:rStyle w:val="Hyperlink"/>
          </w:rPr>
          <w:t>Poisons scheduling</w:t>
        </w:r>
        <w:r w:rsidR="00011301">
          <w:rPr>
            <w:webHidden/>
          </w:rPr>
          <w:tab/>
        </w:r>
        <w:r w:rsidR="00011301">
          <w:rPr>
            <w:webHidden/>
          </w:rPr>
          <w:fldChar w:fldCharType="begin"/>
        </w:r>
        <w:r w:rsidR="00011301">
          <w:rPr>
            <w:webHidden/>
          </w:rPr>
          <w:instrText xml:space="preserve"> PAGEREF _Toc160630122 \h </w:instrText>
        </w:r>
        <w:r w:rsidR="00011301">
          <w:rPr>
            <w:webHidden/>
          </w:rPr>
        </w:r>
        <w:r w:rsidR="00011301">
          <w:rPr>
            <w:webHidden/>
          </w:rPr>
          <w:fldChar w:fldCharType="separate"/>
        </w:r>
        <w:r w:rsidR="00011301">
          <w:rPr>
            <w:webHidden/>
          </w:rPr>
          <w:t>16</w:t>
        </w:r>
        <w:r w:rsidR="00011301">
          <w:rPr>
            <w:webHidden/>
          </w:rPr>
          <w:fldChar w:fldCharType="end"/>
        </w:r>
      </w:hyperlink>
    </w:p>
    <w:p w14:paraId="49EFABDD" w14:textId="7D5C4C98"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23" w:history="1">
        <w:r w:rsidR="00011301" w:rsidRPr="00946B7A">
          <w:rPr>
            <w:rStyle w:val="Hyperlink"/>
          </w:rPr>
          <w:t>Recommendations</w:t>
        </w:r>
        <w:r w:rsidR="00011301">
          <w:rPr>
            <w:webHidden/>
          </w:rPr>
          <w:tab/>
        </w:r>
        <w:r w:rsidR="00011301">
          <w:rPr>
            <w:webHidden/>
          </w:rPr>
          <w:fldChar w:fldCharType="begin"/>
        </w:r>
        <w:r w:rsidR="00011301">
          <w:rPr>
            <w:webHidden/>
          </w:rPr>
          <w:instrText xml:space="preserve"> PAGEREF _Toc160630123 \h </w:instrText>
        </w:r>
        <w:r w:rsidR="00011301">
          <w:rPr>
            <w:webHidden/>
          </w:rPr>
        </w:r>
        <w:r w:rsidR="00011301">
          <w:rPr>
            <w:webHidden/>
          </w:rPr>
          <w:fldChar w:fldCharType="separate"/>
        </w:r>
        <w:r w:rsidR="00011301">
          <w:rPr>
            <w:webHidden/>
          </w:rPr>
          <w:t>16</w:t>
        </w:r>
        <w:r w:rsidR="00011301">
          <w:rPr>
            <w:webHidden/>
          </w:rPr>
          <w:fldChar w:fldCharType="end"/>
        </w:r>
      </w:hyperlink>
    </w:p>
    <w:p w14:paraId="0AA1187A" w14:textId="0F7A165F"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24" w:history="1">
        <w:r w:rsidR="00011301" w:rsidRPr="00946B7A">
          <w:rPr>
            <w:rStyle w:val="Hyperlink"/>
          </w:rPr>
          <w:t>Residues and trade</w:t>
        </w:r>
        <w:r w:rsidR="00011301">
          <w:rPr>
            <w:webHidden/>
          </w:rPr>
          <w:tab/>
        </w:r>
        <w:r w:rsidR="00011301">
          <w:rPr>
            <w:webHidden/>
          </w:rPr>
          <w:fldChar w:fldCharType="begin"/>
        </w:r>
        <w:r w:rsidR="00011301">
          <w:rPr>
            <w:webHidden/>
          </w:rPr>
          <w:instrText xml:space="preserve"> PAGEREF _Toc160630124 \h </w:instrText>
        </w:r>
        <w:r w:rsidR="00011301">
          <w:rPr>
            <w:webHidden/>
          </w:rPr>
        </w:r>
        <w:r w:rsidR="00011301">
          <w:rPr>
            <w:webHidden/>
          </w:rPr>
          <w:fldChar w:fldCharType="separate"/>
        </w:r>
        <w:r w:rsidR="00011301">
          <w:rPr>
            <w:webHidden/>
          </w:rPr>
          <w:t>17</w:t>
        </w:r>
        <w:r w:rsidR="00011301">
          <w:rPr>
            <w:webHidden/>
          </w:rPr>
          <w:fldChar w:fldCharType="end"/>
        </w:r>
      </w:hyperlink>
    </w:p>
    <w:p w14:paraId="6134B5F8" w14:textId="305C5900"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25" w:history="1">
        <w:r w:rsidR="00011301" w:rsidRPr="00946B7A">
          <w:rPr>
            <w:rStyle w:val="Hyperlink"/>
          </w:rPr>
          <w:t>Previous residues assessments</w:t>
        </w:r>
        <w:r w:rsidR="00011301">
          <w:rPr>
            <w:webHidden/>
          </w:rPr>
          <w:tab/>
        </w:r>
        <w:r w:rsidR="00011301">
          <w:rPr>
            <w:webHidden/>
          </w:rPr>
          <w:fldChar w:fldCharType="begin"/>
        </w:r>
        <w:r w:rsidR="00011301">
          <w:rPr>
            <w:webHidden/>
          </w:rPr>
          <w:instrText xml:space="preserve"> PAGEREF _Toc160630125 \h </w:instrText>
        </w:r>
        <w:r w:rsidR="00011301">
          <w:rPr>
            <w:webHidden/>
          </w:rPr>
        </w:r>
        <w:r w:rsidR="00011301">
          <w:rPr>
            <w:webHidden/>
          </w:rPr>
          <w:fldChar w:fldCharType="separate"/>
        </w:r>
        <w:r w:rsidR="00011301">
          <w:rPr>
            <w:webHidden/>
          </w:rPr>
          <w:t>17</w:t>
        </w:r>
        <w:r w:rsidR="00011301">
          <w:rPr>
            <w:webHidden/>
          </w:rPr>
          <w:fldChar w:fldCharType="end"/>
        </w:r>
      </w:hyperlink>
    </w:p>
    <w:p w14:paraId="3E35C708" w14:textId="30B75EFB"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26" w:history="1">
        <w:r w:rsidR="00011301" w:rsidRPr="00946B7A">
          <w:rPr>
            <w:rStyle w:val="Hyperlink"/>
          </w:rPr>
          <w:t>Current residues assessments</w:t>
        </w:r>
        <w:r w:rsidR="00011301">
          <w:rPr>
            <w:webHidden/>
          </w:rPr>
          <w:tab/>
        </w:r>
        <w:r w:rsidR="00011301">
          <w:rPr>
            <w:webHidden/>
          </w:rPr>
          <w:fldChar w:fldCharType="begin"/>
        </w:r>
        <w:r w:rsidR="00011301">
          <w:rPr>
            <w:webHidden/>
          </w:rPr>
          <w:instrText xml:space="preserve"> PAGEREF _Toc160630126 \h </w:instrText>
        </w:r>
        <w:r w:rsidR="00011301">
          <w:rPr>
            <w:webHidden/>
          </w:rPr>
        </w:r>
        <w:r w:rsidR="00011301">
          <w:rPr>
            <w:webHidden/>
          </w:rPr>
          <w:fldChar w:fldCharType="separate"/>
        </w:r>
        <w:r w:rsidR="00011301">
          <w:rPr>
            <w:webHidden/>
          </w:rPr>
          <w:t>18</w:t>
        </w:r>
        <w:r w:rsidR="00011301">
          <w:rPr>
            <w:webHidden/>
          </w:rPr>
          <w:fldChar w:fldCharType="end"/>
        </w:r>
      </w:hyperlink>
    </w:p>
    <w:p w14:paraId="302152E0" w14:textId="0D4EB904"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27" w:history="1">
        <w:r w:rsidR="00011301" w:rsidRPr="00946B7A">
          <w:rPr>
            <w:rStyle w:val="Hyperlink"/>
          </w:rPr>
          <w:t>Metabolism</w:t>
        </w:r>
        <w:r w:rsidR="00011301">
          <w:rPr>
            <w:webHidden/>
          </w:rPr>
          <w:tab/>
        </w:r>
        <w:r w:rsidR="00011301">
          <w:rPr>
            <w:webHidden/>
          </w:rPr>
          <w:fldChar w:fldCharType="begin"/>
        </w:r>
        <w:r w:rsidR="00011301">
          <w:rPr>
            <w:webHidden/>
          </w:rPr>
          <w:instrText xml:space="preserve"> PAGEREF _Toc160630127 \h </w:instrText>
        </w:r>
        <w:r w:rsidR="00011301">
          <w:rPr>
            <w:webHidden/>
          </w:rPr>
        </w:r>
        <w:r w:rsidR="00011301">
          <w:rPr>
            <w:webHidden/>
          </w:rPr>
          <w:fldChar w:fldCharType="separate"/>
        </w:r>
        <w:r w:rsidR="00011301">
          <w:rPr>
            <w:webHidden/>
          </w:rPr>
          <w:t>19</w:t>
        </w:r>
        <w:r w:rsidR="00011301">
          <w:rPr>
            <w:webHidden/>
          </w:rPr>
          <w:fldChar w:fldCharType="end"/>
        </w:r>
      </w:hyperlink>
    </w:p>
    <w:p w14:paraId="09753478" w14:textId="12FCC7E3"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28" w:history="1">
        <w:r w:rsidR="00011301" w:rsidRPr="00946B7A">
          <w:rPr>
            <w:rStyle w:val="Hyperlink"/>
          </w:rPr>
          <w:t>Plant metabolism</w:t>
        </w:r>
        <w:r w:rsidR="00011301">
          <w:rPr>
            <w:webHidden/>
          </w:rPr>
          <w:tab/>
        </w:r>
        <w:r w:rsidR="00011301">
          <w:rPr>
            <w:webHidden/>
          </w:rPr>
          <w:fldChar w:fldCharType="begin"/>
        </w:r>
        <w:r w:rsidR="00011301">
          <w:rPr>
            <w:webHidden/>
          </w:rPr>
          <w:instrText xml:space="preserve"> PAGEREF _Toc160630128 \h </w:instrText>
        </w:r>
        <w:r w:rsidR="00011301">
          <w:rPr>
            <w:webHidden/>
          </w:rPr>
        </w:r>
        <w:r w:rsidR="00011301">
          <w:rPr>
            <w:webHidden/>
          </w:rPr>
          <w:fldChar w:fldCharType="separate"/>
        </w:r>
        <w:r w:rsidR="00011301">
          <w:rPr>
            <w:webHidden/>
          </w:rPr>
          <w:t>20</w:t>
        </w:r>
        <w:r w:rsidR="00011301">
          <w:rPr>
            <w:webHidden/>
          </w:rPr>
          <w:fldChar w:fldCharType="end"/>
        </w:r>
      </w:hyperlink>
    </w:p>
    <w:p w14:paraId="706A91F1" w14:textId="2F036DEA"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29" w:history="1">
        <w:r w:rsidR="00011301" w:rsidRPr="00946B7A">
          <w:rPr>
            <w:rStyle w:val="Hyperlink"/>
          </w:rPr>
          <w:t>Animal metabolism</w:t>
        </w:r>
        <w:r w:rsidR="00011301">
          <w:rPr>
            <w:webHidden/>
          </w:rPr>
          <w:tab/>
        </w:r>
        <w:r w:rsidR="00011301">
          <w:rPr>
            <w:webHidden/>
          </w:rPr>
          <w:fldChar w:fldCharType="begin"/>
        </w:r>
        <w:r w:rsidR="00011301">
          <w:rPr>
            <w:webHidden/>
          </w:rPr>
          <w:instrText xml:space="preserve"> PAGEREF _Toc160630129 \h </w:instrText>
        </w:r>
        <w:r w:rsidR="00011301">
          <w:rPr>
            <w:webHidden/>
          </w:rPr>
        </w:r>
        <w:r w:rsidR="00011301">
          <w:rPr>
            <w:webHidden/>
          </w:rPr>
          <w:fldChar w:fldCharType="separate"/>
        </w:r>
        <w:r w:rsidR="00011301">
          <w:rPr>
            <w:webHidden/>
          </w:rPr>
          <w:t>22</w:t>
        </w:r>
        <w:r w:rsidR="00011301">
          <w:rPr>
            <w:webHidden/>
          </w:rPr>
          <w:fldChar w:fldCharType="end"/>
        </w:r>
      </w:hyperlink>
    </w:p>
    <w:p w14:paraId="436DCD27" w14:textId="7F96C2B4"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30" w:history="1">
        <w:r w:rsidR="00011301" w:rsidRPr="00946B7A">
          <w:rPr>
            <w:rStyle w:val="Hyperlink"/>
          </w:rPr>
          <w:t>Analytical methods and storage stability</w:t>
        </w:r>
        <w:r w:rsidR="00011301">
          <w:rPr>
            <w:webHidden/>
          </w:rPr>
          <w:tab/>
        </w:r>
        <w:r w:rsidR="00011301">
          <w:rPr>
            <w:webHidden/>
          </w:rPr>
          <w:fldChar w:fldCharType="begin"/>
        </w:r>
        <w:r w:rsidR="00011301">
          <w:rPr>
            <w:webHidden/>
          </w:rPr>
          <w:instrText xml:space="preserve"> PAGEREF _Toc160630130 \h </w:instrText>
        </w:r>
        <w:r w:rsidR="00011301">
          <w:rPr>
            <w:webHidden/>
          </w:rPr>
        </w:r>
        <w:r w:rsidR="00011301">
          <w:rPr>
            <w:webHidden/>
          </w:rPr>
          <w:fldChar w:fldCharType="separate"/>
        </w:r>
        <w:r w:rsidR="00011301">
          <w:rPr>
            <w:webHidden/>
          </w:rPr>
          <w:t>23</w:t>
        </w:r>
        <w:r w:rsidR="00011301">
          <w:rPr>
            <w:webHidden/>
          </w:rPr>
          <w:fldChar w:fldCharType="end"/>
        </w:r>
      </w:hyperlink>
    </w:p>
    <w:p w14:paraId="66641BB8" w14:textId="353BB33F"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31" w:history="1">
        <w:r w:rsidR="00011301" w:rsidRPr="00946B7A">
          <w:rPr>
            <w:rStyle w:val="Hyperlink"/>
          </w:rPr>
          <w:t>Residue definition</w:t>
        </w:r>
        <w:r w:rsidR="00011301">
          <w:rPr>
            <w:webHidden/>
          </w:rPr>
          <w:tab/>
        </w:r>
        <w:r w:rsidR="00011301">
          <w:rPr>
            <w:webHidden/>
          </w:rPr>
          <w:fldChar w:fldCharType="begin"/>
        </w:r>
        <w:r w:rsidR="00011301">
          <w:rPr>
            <w:webHidden/>
          </w:rPr>
          <w:instrText xml:space="preserve"> PAGEREF _Toc160630131 \h </w:instrText>
        </w:r>
        <w:r w:rsidR="00011301">
          <w:rPr>
            <w:webHidden/>
          </w:rPr>
        </w:r>
        <w:r w:rsidR="00011301">
          <w:rPr>
            <w:webHidden/>
          </w:rPr>
          <w:fldChar w:fldCharType="separate"/>
        </w:r>
        <w:r w:rsidR="00011301">
          <w:rPr>
            <w:webHidden/>
          </w:rPr>
          <w:t>24</w:t>
        </w:r>
        <w:r w:rsidR="00011301">
          <w:rPr>
            <w:webHidden/>
          </w:rPr>
          <w:fldChar w:fldCharType="end"/>
        </w:r>
      </w:hyperlink>
    </w:p>
    <w:p w14:paraId="298857C8" w14:textId="0DEDE261"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32" w:history="1">
        <w:r w:rsidR="00011301" w:rsidRPr="00946B7A">
          <w:rPr>
            <w:rStyle w:val="Hyperlink"/>
          </w:rPr>
          <w:t>Plant commodities – enforcement</w:t>
        </w:r>
        <w:r w:rsidR="00011301">
          <w:rPr>
            <w:webHidden/>
          </w:rPr>
          <w:tab/>
        </w:r>
        <w:r w:rsidR="00011301">
          <w:rPr>
            <w:webHidden/>
          </w:rPr>
          <w:fldChar w:fldCharType="begin"/>
        </w:r>
        <w:r w:rsidR="00011301">
          <w:rPr>
            <w:webHidden/>
          </w:rPr>
          <w:instrText xml:space="preserve"> PAGEREF _Toc160630132 \h </w:instrText>
        </w:r>
        <w:r w:rsidR="00011301">
          <w:rPr>
            <w:webHidden/>
          </w:rPr>
        </w:r>
        <w:r w:rsidR="00011301">
          <w:rPr>
            <w:webHidden/>
          </w:rPr>
          <w:fldChar w:fldCharType="separate"/>
        </w:r>
        <w:r w:rsidR="00011301">
          <w:rPr>
            <w:webHidden/>
          </w:rPr>
          <w:t>24</w:t>
        </w:r>
        <w:r w:rsidR="00011301">
          <w:rPr>
            <w:webHidden/>
          </w:rPr>
          <w:fldChar w:fldCharType="end"/>
        </w:r>
      </w:hyperlink>
    </w:p>
    <w:p w14:paraId="6E9C69BF" w14:textId="4A066AF1"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33" w:history="1">
        <w:r w:rsidR="00011301" w:rsidRPr="00946B7A">
          <w:rPr>
            <w:rStyle w:val="Hyperlink"/>
          </w:rPr>
          <w:t>Plant commodities – risk assessment</w:t>
        </w:r>
        <w:r w:rsidR="00011301">
          <w:rPr>
            <w:webHidden/>
          </w:rPr>
          <w:tab/>
        </w:r>
        <w:r w:rsidR="00011301">
          <w:rPr>
            <w:webHidden/>
          </w:rPr>
          <w:fldChar w:fldCharType="begin"/>
        </w:r>
        <w:r w:rsidR="00011301">
          <w:rPr>
            <w:webHidden/>
          </w:rPr>
          <w:instrText xml:space="preserve"> PAGEREF _Toc160630133 \h </w:instrText>
        </w:r>
        <w:r w:rsidR="00011301">
          <w:rPr>
            <w:webHidden/>
          </w:rPr>
        </w:r>
        <w:r w:rsidR="00011301">
          <w:rPr>
            <w:webHidden/>
          </w:rPr>
          <w:fldChar w:fldCharType="separate"/>
        </w:r>
        <w:r w:rsidR="00011301">
          <w:rPr>
            <w:webHidden/>
          </w:rPr>
          <w:t>24</w:t>
        </w:r>
        <w:r w:rsidR="00011301">
          <w:rPr>
            <w:webHidden/>
          </w:rPr>
          <w:fldChar w:fldCharType="end"/>
        </w:r>
      </w:hyperlink>
    </w:p>
    <w:p w14:paraId="0191B947" w14:textId="522315BA"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34" w:history="1">
        <w:r w:rsidR="00011301" w:rsidRPr="00946B7A">
          <w:rPr>
            <w:rStyle w:val="Hyperlink"/>
          </w:rPr>
          <w:t>Animal commodities – enforcement and risk assessment</w:t>
        </w:r>
        <w:r w:rsidR="00011301">
          <w:rPr>
            <w:webHidden/>
          </w:rPr>
          <w:tab/>
        </w:r>
        <w:r w:rsidR="00011301">
          <w:rPr>
            <w:webHidden/>
          </w:rPr>
          <w:fldChar w:fldCharType="begin"/>
        </w:r>
        <w:r w:rsidR="00011301">
          <w:rPr>
            <w:webHidden/>
          </w:rPr>
          <w:instrText xml:space="preserve"> PAGEREF _Toc160630134 \h </w:instrText>
        </w:r>
        <w:r w:rsidR="00011301">
          <w:rPr>
            <w:webHidden/>
          </w:rPr>
        </w:r>
        <w:r w:rsidR="00011301">
          <w:rPr>
            <w:webHidden/>
          </w:rPr>
          <w:fldChar w:fldCharType="separate"/>
        </w:r>
        <w:r w:rsidR="00011301">
          <w:rPr>
            <w:webHidden/>
          </w:rPr>
          <w:t>25</w:t>
        </w:r>
        <w:r w:rsidR="00011301">
          <w:rPr>
            <w:webHidden/>
          </w:rPr>
          <w:fldChar w:fldCharType="end"/>
        </w:r>
      </w:hyperlink>
    </w:p>
    <w:p w14:paraId="4E7D9A0E" w14:textId="6E3E2B6B"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35" w:history="1">
        <w:r w:rsidR="00011301" w:rsidRPr="00946B7A">
          <w:rPr>
            <w:rStyle w:val="Hyperlink"/>
          </w:rPr>
          <w:t>Residues from agricultural uses</w:t>
        </w:r>
        <w:r w:rsidR="00011301">
          <w:rPr>
            <w:webHidden/>
          </w:rPr>
          <w:tab/>
        </w:r>
        <w:r w:rsidR="00011301">
          <w:rPr>
            <w:webHidden/>
          </w:rPr>
          <w:fldChar w:fldCharType="begin"/>
        </w:r>
        <w:r w:rsidR="00011301">
          <w:rPr>
            <w:webHidden/>
          </w:rPr>
          <w:instrText xml:space="preserve"> PAGEREF _Toc160630135 \h </w:instrText>
        </w:r>
        <w:r w:rsidR="00011301">
          <w:rPr>
            <w:webHidden/>
          </w:rPr>
        </w:r>
        <w:r w:rsidR="00011301">
          <w:rPr>
            <w:webHidden/>
          </w:rPr>
          <w:fldChar w:fldCharType="separate"/>
        </w:r>
        <w:r w:rsidR="00011301">
          <w:rPr>
            <w:webHidden/>
          </w:rPr>
          <w:t>26</w:t>
        </w:r>
        <w:r w:rsidR="00011301">
          <w:rPr>
            <w:webHidden/>
          </w:rPr>
          <w:fldChar w:fldCharType="end"/>
        </w:r>
      </w:hyperlink>
    </w:p>
    <w:p w14:paraId="438BECF2" w14:textId="261FA72A"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36" w:history="1">
        <w:r w:rsidR="00011301" w:rsidRPr="00946B7A">
          <w:rPr>
            <w:rStyle w:val="Hyperlink"/>
          </w:rPr>
          <w:t>Banana</w:t>
        </w:r>
        <w:r w:rsidR="00011301">
          <w:rPr>
            <w:webHidden/>
          </w:rPr>
          <w:tab/>
        </w:r>
        <w:r w:rsidR="00011301">
          <w:rPr>
            <w:webHidden/>
          </w:rPr>
          <w:fldChar w:fldCharType="begin"/>
        </w:r>
        <w:r w:rsidR="00011301">
          <w:rPr>
            <w:webHidden/>
          </w:rPr>
          <w:instrText xml:space="preserve"> PAGEREF _Toc160630136 \h </w:instrText>
        </w:r>
        <w:r w:rsidR="00011301">
          <w:rPr>
            <w:webHidden/>
          </w:rPr>
        </w:r>
        <w:r w:rsidR="00011301">
          <w:rPr>
            <w:webHidden/>
          </w:rPr>
          <w:fldChar w:fldCharType="separate"/>
        </w:r>
        <w:r w:rsidR="00011301">
          <w:rPr>
            <w:webHidden/>
          </w:rPr>
          <w:t>26</w:t>
        </w:r>
        <w:r w:rsidR="00011301">
          <w:rPr>
            <w:webHidden/>
          </w:rPr>
          <w:fldChar w:fldCharType="end"/>
        </w:r>
      </w:hyperlink>
    </w:p>
    <w:p w14:paraId="6A0DC765" w14:textId="793CB6F7"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37" w:history="1">
        <w:r w:rsidR="00011301" w:rsidRPr="00946B7A">
          <w:rPr>
            <w:rStyle w:val="Hyperlink"/>
          </w:rPr>
          <w:t>Cauliflower and broccoli</w:t>
        </w:r>
        <w:r w:rsidR="00011301">
          <w:rPr>
            <w:webHidden/>
          </w:rPr>
          <w:tab/>
        </w:r>
        <w:r w:rsidR="00011301">
          <w:rPr>
            <w:webHidden/>
          </w:rPr>
          <w:fldChar w:fldCharType="begin"/>
        </w:r>
        <w:r w:rsidR="00011301">
          <w:rPr>
            <w:webHidden/>
          </w:rPr>
          <w:instrText xml:space="preserve"> PAGEREF _Toc160630137 \h </w:instrText>
        </w:r>
        <w:r w:rsidR="00011301">
          <w:rPr>
            <w:webHidden/>
          </w:rPr>
        </w:r>
        <w:r w:rsidR="00011301">
          <w:rPr>
            <w:webHidden/>
          </w:rPr>
          <w:fldChar w:fldCharType="separate"/>
        </w:r>
        <w:r w:rsidR="00011301">
          <w:rPr>
            <w:webHidden/>
          </w:rPr>
          <w:t>26</w:t>
        </w:r>
        <w:r w:rsidR="00011301">
          <w:rPr>
            <w:webHidden/>
          </w:rPr>
          <w:fldChar w:fldCharType="end"/>
        </w:r>
      </w:hyperlink>
    </w:p>
    <w:p w14:paraId="2DA75279" w14:textId="1D25A692"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38" w:history="1">
        <w:r w:rsidR="00011301" w:rsidRPr="00946B7A">
          <w:rPr>
            <w:rStyle w:val="Hyperlink"/>
          </w:rPr>
          <w:t>Mushroom</w:t>
        </w:r>
        <w:r w:rsidR="00011301">
          <w:rPr>
            <w:webHidden/>
          </w:rPr>
          <w:tab/>
        </w:r>
        <w:r w:rsidR="00011301">
          <w:rPr>
            <w:webHidden/>
          </w:rPr>
          <w:fldChar w:fldCharType="begin"/>
        </w:r>
        <w:r w:rsidR="00011301">
          <w:rPr>
            <w:webHidden/>
          </w:rPr>
          <w:instrText xml:space="preserve"> PAGEREF _Toc160630138 \h </w:instrText>
        </w:r>
        <w:r w:rsidR="00011301">
          <w:rPr>
            <w:webHidden/>
          </w:rPr>
        </w:r>
        <w:r w:rsidR="00011301">
          <w:rPr>
            <w:webHidden/>
          </w:rPr>
          <w:fldChar w:fldCharType="separate"/>
        </w:r>
        <w:r w:rsidR="00011301">
          <w:rPr>
            <w:webHidden/>
          </w:rPr>
          <w:t>27</w:t>
        </w:r>
        <w:r w:rsidR="00011301">
          <w:rPr>
            <w:webHidden/>
          </w:rPr>
          <w:fldChar w:fldCharType="end"/>
        </w:r>
      </w:hyperlink>
    </w:p>
    <w:p w14:paraId="0713AB33" w14:textId="29CC88FF"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39" w:history="1">
        <w:r w:rsidR="00011301" w:rsidRPr="00946B7A">
          <w:rPr>
            <w:rStyle w:val="Hyperlink"/>
          </w:rPr>
          <w:t>Onion and garlic</w:t>
        </w:r>
        <w:r w:rsidR="00011301">
          <w:rPr>
            <w:webHidden/>
          </w:rPr>
          <w:tab/>
        </w:r>
        <w:r w:rsidR="00011301">
          <w:rPr>
            <w:webHidden/>
          </w:rPr>
          <w:fldChar w:fldCharType="begin"/>
        </w:r>
        <w:r w:rsidR="00011301">
          <w:rPr>
            <w:webHidden/>
          </w:rPr>
          <w:instrText xml:space="preserve"> PAGEREF _Toc160630139 \h </w:instrText>
        </w:r>
        <w:r w:rsidR="00011301">
          <w:rPr>
            <w:webHidden/>
          </w:rPr>
        </w:r>
        <w:r w:rsidR="00011301">
          <w:rPr>
            <w:webHidden/>
          </w:rPr>
          <w:fldChar w:fldCharType="separate"/>
        </w:r>
        <w:r w:rsidR="00011301">
          <w:rPr>
            <w:webHidden/>
          </w:rPr>
          <w:t>28</w:t>
        </w:r>
        <w:r w:rsidR="00011301">
          <w:rPr>
            <w:webHidden/>
          </w:rPr>
          <w:fldChar w:fldCharType="end"/>
        </w:r>
      </w:hyperlink>
    </w:p>
    <w:p w14:paraId="189B82B2" w14:textId="609029F2"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40" w:history="1">
        <w:r w:rsidR="00011301" w:rsidRPr="00946B7A">
          <w:rPr>
            <w:rStyle w:val="Hyperlink"/>
          </w:rPr>
          <w:t>Pineapple</w:t>
        </w:r>
        <w:r w:rsidR="00011301">
          <w:rPr>
            <w:webHidden/>
          </w:rPr>
          <w:tab/>
        </w:r>
        <w:r w:rsidR="00011301">
          <w:rPr>
            <w:webHidden/>
          </w:rPr>
          <w:fldChar w:fldCharType="begin"/>
        </w:r>
        <w:r w:rsidR="00011301">
          <w:rPr>
            <w:webHidden/>
          </w:rPr>
          <w:instrText xml:space="preserve"> PAGEREF _Toc160630140 \h </w:instrText>
        </w:r>
        <w:r w:rsidR="00011301">
          <w:rPr>
            <w:webHidden/>
          </w:rPr>
        </w:r>
        <w:r w:rsidR="00011301">
          <w:rPr>
            <w:webHidden/>
          </w:rPr>
          <w:fldChar w:fldCharType="separate"/>
        </w:r>
        <w:r w:rsidR="00011301">
          <w:rPr>
            <w:webHidden/>
          </w:rPr>
          <w:t>29</w:t>
        </w:r>
        <w:r w:rsidR="00011301">
          <w:rPr>
            <w:webHidden/>
          </w:rPr>
          <w:fldChar w:fldCharType="end"/>
        </w:r>
      </w:hyperlink>
    </w:p>
    <w:p w14:paraId="20F19EDD" w14:textId="33E9F6DB"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41" w:history="1">
        <w:r w:rsidR="00011301" w:rsidRPr="00946B7A">
          <w:rPr>
            <w:rStyle w:val="Hyperlink"/>
          </w:rPr>
          <w:t>Final recommendations for agricultural uses</w:t>
        </w:r>
        <w:r w:rsidR="00011301">
          <w:rPr>
            <w:webHidden/>
          </w:rPr>
          <w:tab/>
        </w:r>
        <w:r w:rsidR="00011301">
          <w:rPr>
            <w:webHidden/>
          </w:rPr>
          <w:fldChar w:fldCharType="begin"/>
        </w:r>
        <w:r w:rsidR="00011301">
          <w:rPr>
            <w:webHidden/>
          </w:rPr>
          <w:instrText xml:space="preserve"> PAGEREF _Toc160630141 \h </w:instrText>
        </w:r>
        <w:r w:rsidR="00011301">
          <w:rPr>
            <w:webHidden/>
          </w:rPr>
        </w:r>
        <w:r w:rsidR="00011301">
          <w:rPr>
            <w:webHidden/>
          </w:rPr>
          <w:fldChar w:fldCharType="separate"/>
        </w:r>
        <w:r w:rsidR="00011301">
          <w:rPr>
            <w:webHidden/>
          </w:rPr>
          <w:t>30</w:t>
        </w:r>
        <w:r w:rsidR="00011301">
          <w:rPr>
            <w:webHidden/>
          </w:rPr>
          <w:fldChar w:fldCharType="end"/>
        </w:r>
      </w:hyperlink>
    </w:p>
    <w:p w14:paraId="7068409A" w14:textId="5D596017"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42" w:history="1">
        <w:r w:rsidR="00011301" w:rsidRPr="00946B7A">
          <w:rPr>
            <w:rStyle w:val="Hyperlink"/>
          </w:rPr>
          <w:t>Residues from veterinary medicine uses</w:t>
        </w:r>
        <w:r w:rsidR="00011301">
          <w:rPr>
            <w:webHidden/>
          </w:rPr>
          <w:tab/>
        </w:r>
        <w:r w:rsidR="00011301">
          <w:rPr>
            <w:webHidden/>
          </w:rPr>
          <w:fldChar w:fldCharType="begin"/>
        </w:r>
        <w:r w:rsidR="00011301">
          <w:rPr>
            <w:webHidden/>
          </w:rPr>
          <w:instrText xml:space="preserve"> PAGEREF _Toc160630142 \h </w:instrText>
        </w:r>
        <w:r w:rsidR="00011301">
          <w:rPr>
            <w:webHidden/>
          </w:rPr>
        </w:r>
        <w:r w:rsidR="00011301">
          <w:rPr>
            <w:webHidden/>
          </w:rPr>
          <w:fldChar w:fldCharType="separate"/>
        </w:r>
        <w:r w:rsidR="00011301">
          <w:rPr>
            <w:webHidden/>
          </w:rPr>
          <w:t>31</w:t>
        </w:r>
        <w:r w:rsidR="00011301">
          <w:rPr>
            <w:webHidden/>
          </w:rPr>
          <w:fldChar w:fldCharType="end"/>
        </w:r>
      </w:hyperlink>
    </w:p>
    <w:p w14:paraId="6A833640" w14:textId="561719CB"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43" w:history="1">
        <w:r w:rsidR="00011301" w:rsidRPr="00946B7A">
          <w:rPr>
            <w:rStyle w:val="Hyperlink"/>
          </w:rPr>
          <w:t>Trade consideration for veterinary uses</w:t>
        </w:r>
        <w:r w:rsidR="00011301">
          <w:rPr>
            <w:webHidden/>
          </w:rPr>
          <w:tab/>
        </w:r>
        <w:r w:rsidR="00011301">
          <w:rPr>
            <w:webHidden/>
          </w:rPr>
          <w:fldChar w:fldCharType="begin"/>
        </w:r>
        <w:r w:rsidR="00011301">
          <w:rPr>
            <w:webHidden/>
          </w:rPr>
          <w:instrText xml:space="preserve"> PAGEREF _Toc160630143 \h </w:instrText>
        </w:r>
        <w:r w:rsidR="00011301">
          <w:rPr>
            <w:webHidden/>
          </w:rPr>
        </w:r>
        <w:r w:rsidR="00011301">
          <w:rPr>
            <w:webHidden/>
          </w:rPr>
          <w:fldChar w:fldCharType="separate"/>
        </w:r>
        <w:r w:rsidR="00011301">
          <w:rPr>
            <w:webHidden/>
          </w:rPr>
          <w:t>33</w:t>
        </w:r>
        <w:r w:rsidR="00011301">
          <w:rPr>
            <w:webHidden/>
          </w:rPr>
          <w:fldChar w:fldCharType="end"/>
        </w:r>
      </w:hyperlink>
    </w:p>
    <w:p w14:paraId="46C51B14" w14:textId="156A33E5"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44" w:history="1">
        <w:r w:rsidR="00011301" w:rsidRPr="00946B7A">
          <w:rPr>
            <w:rStyle w:val="Hyperlink"/>
          </w:rPr>
          <w:t>Final recommendations for veterinary uses</w:t>
        </w:r>
        <w:r w:rsidR="00011301">
          <w:rPr>
            <w:webHidden/>
          </w:rPr>
          <w:tab/>
        </w:r>
        <w:r w:rsidR="00011301">
          <w:rPr>
            <w:webHidden/>
          </w:rPr>
          <w:fldChar w:fldCharType="begin"/>
        </w:r>
        <w:r w:rsidR="00011301">
          <w:rPr>
            <w:webHidden/>
          </w:rPr>
          <w:instrText xml:space="preserve"> PAGEREF _Toc160630144 \h </w:instrText>
        </w:r>
        <w:r w:rsidR="00011301">
          <w:rPr>
            <w:webHidden/>
          </w:rPr>
        </w:r>
        <w:r w:rsidR="00011301">
          <w:rPr>
            <w:webHidden/>
          </w:rPr>
          <w:fldChar w:fldCharType="separate"/>
        </w:r>
        <w:r w:rsidR="00011301">
          <w:rPr>
            <w:webHidden/>
          </w:rPr>
          <w:t>35</w:t>
        </w:r>
        <w:r w:rsidR="00011301">
          <w:rPr>
            <w:webHidden/>
          </w:rPr>
          <w:fldChar w:fldCharType="end"/>
        </w:r>
      </w:hyperlink>
    </w:p>
    <w:p w14:paraId="12ACA257" w14:textId="3819B644"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45" w:history="1">
        <w:r w:rsidR="00011301" w:rsidRPr="00946B7A">
          <w:rPr>
            <w:rStyle w:val="Hyperlink"/>
          </w:rPr>
          <w:t>Regulatory acceptable level for spray drift assessment</w:t>
        </w:r>
        <w:r w:rsidR="00011301">
          <w:rPr>
            <w:webHidden/>
          </w:rPr>
          <w:tab/>
        </w:r>
        <w:r w:rsidR="00011301">
          <w:rPr>
            <w:webHidden/>
          </w:rPr>
          <w:fldChar w:fldCharType="begin"/>
        </w:r>
        <w:r w:rsidR="00011301">
          <w:rPr>
            <w:webHidden/>
          </w:rPr>
          <w:instrText xml:space="preserve"> PAGEREF _Toc160630145 \h </w:instrText>
        </w:r>
        <w:r w:rsidR="00011301">
          <w:rPr>
            <w:webHidden/>
          </w:rPr>
        </w:r>
        <w:r w:rsidR="00011301">
          <w:rPr>
            <w:webHidden/>
          </w:rPr>
          <w:fldChar w:fldCharType="separate"/>
        </w:r>
        <w:r w:rsidR="00011301">
          <w:rPr>
            <w:webHidden/>
          </w:rPr>
          <w:t>35</w:t>
        </w:r>
        <w:r w:rsidR="00011301">
          <w:rPr>
            <w:webHidden/>
          </w:rPr>
          <w:fldChar w:fldCharType="end"/>
        </w:r>
      </w:hyperlink>
    </w:p>
    <w:p w14:paraId="03DC8F71" w14:textId="7CAD6196"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46" w:history="1">
        <w:r w:rsidR="00011301" w:rsidRPr="00946B7A">
          <w:rPr>
            <w:rStyle w:val="Hyperlink"/>
          </w:rPr>
          <w:t>Dietary exposure</w:t>
        </w:r>
        <w:r w:rsidR="00011301">
          <w:rPr>
            <w:webHidden/>
          </w:rPr>
          <w:tab/>
        </w:r>
        <w:r w:rsidR="00011301">
          <w:rPr>
            <w:webHidden/>
          </w:rPr>
          <w:fldChar w:fldCharType="begin"/>
        </w:r>
        <w:r w:rsidR="00011301">
          <w:rPr>
            <w:webHidden/>
          </w:rPr>
          <w:instrText xml:space="preserve"> PAGEREF _Toc160630146 \h </w:instrText>
        </w:r>
        <w:r w:rsidR="00011301">
          <w:rPr>
            <w:webHidden/>
          </w:rPr>
        </w:r>
        <w:r w:rsidR="00011301">
          <w:rPr>
            <w:webHidden/>
          </w:rPr>
          <w:fldChar w:fldCharType="separate"/>
        </w:r>
        <w:r w:rsidR="00011301">
          <w:rPr>
            <w:webHidden/>
          </w:rPr>
          <w:t>35</w:t>
        </w:r>
        <w:r w:rsidR="00011301">
          <w:rPr>
            <w:webHidden/>
          </w:rPr>
          <w:fldChar w:fldCharType="end"/>
        </w:r>
      </w:hyperlink>
    </w:p>
    <w:p w14:paraId="3F779F7E" w14:textId="6C7FD757"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47" w:history="1">
        <w:r w:rsidR="00011301" w:rsidRPr="00946B7A">
          <w:rPr>
            <w:rStyle w:val="Hyperlink"/>
          </w:rPr>
          <w:t>Chronic dietary exposure assessment</w:t>
        </w:r>
        <w:r w:rsidR="00011301">
          <w:rPr>
            <w:webHidden/>
          </w:rPr>
          <w:tab/>
        </w:r>
        <w:r w:rsidR="00011301">
          <w:rPr>
            <w:webHidden/>
          </w:rPr>
          <w:fldChar w:fldCharType="begin"/>
        </w:r>
        <w:r w:rsidR="00011301">
          <w:rPr>
            <w:webHidden/>
          </w:rPr>
          <w:instrText xml:space="preserve"> PAGEREF _Toc160630147 \h </w:instrText>
        </w:r>
        <w:r w:rsidR="00011301">
          <w:rPr>
            <w:webHidden/>
          </w:rPr>
        </w:r>
        <w:r w:rsidR="00011301">
          <w:rPr>
            <w:webHidden/>
          </w:rPr>
          <w:fldChar w:fldCharType="separate"/>
        </w:r>
        <w:r w:rsidR="00011301">
          <w:rPr>
            <w:webHidden/>
          </w:rPr>
          <w:t>35</w:t>
        </w:r>
        <w:r w:rsidR="00011301">
          <w:rPr>
            <w:webHidden/>
          </w:rPr>
          <w:fldChar w:fldCharType="end"/>
        </w:r>
      </w:hyperlink>
    </w:p>
    <w:p w14:paraId="6B2E7C83" w14:textId="25B9EE88"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48" w:history="1">
        <w:r w:rsidR="00011301" w:rsidRPr="00946B7A">
          <w:rPr>
            <w:rStyle w:val="Hyperlink"/>
          </w:rPr>
          <w:t>Acute dietary exposure assessment</w:t>
        </w:r>
        <w:r w:rsidR="00011301">
          <w:rPr>
            <w:webHidden/>
          </w:rPr>
          <w:tab/>
        </w:r>
        <w:r w:rsidR="00011301">
          <w:rPr>
            <w:webHidden/>
          </w:rPr>
          <w:fldChar w:fldCharType="begin"/>
        </w:r>
        <w:r w:rsidR="00011301">
          <w:rPr>
            <w:webHidden/>
          </w:rPr>
          <w:instrText xml:space="preserve"> PAGEREF _Toc160630148 \h </w:instrText>
        </w:r>
        <w:r w:rsidR="00011301">
          <w:rPr>
            <w:webHidden/>
          </w:rPr>
        </w:r>
        <w:r w:rsidR="00011301">
          <w:rPr>
            <w:webHidden/>
          </w:rPr>
          <w:fldChar w:fldCharType="separate"/>
        </w:r>
        <w:r w:rsidR="00011301">
          <w:rPr>
            <w:webHidden/>
          </w:rPr>
          <w:t>36</w:t>
        </w:r>
        <w:r w:rsidR="00011301">
          <w:rPr>
            <w:webHidden/>
          </w:rPr>
          <w:fldChar w:fldCharType="end"/>
        </w:r>
      </w:hyperlink>
    </w:p>
    <w:p w14:paraId="716BA253" w14:textId="26578610"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49" w:history="1">
        <w:r w:rsidR="00011301" w:rsidRPr="00946B7A">
          <w:rPr>
            <w:rStyle w:val="Hyperlink"/>
          </w:rPr>
          <w:t>Conclusions</w:t>
        </w:r>
        <w:r w:rsidR="00011301">
          <w:rPr>
            <w:webHidden/>
          </w:rPr>
          <w:tab/>
        </w:r>
        <w:r w:rsidR="00011301">
          <w:rPr>
            <w:webHidden/>
          </w:rPr>
          <w:fldChar w:fldCharType="begin"/>
        </w:r>
        <w:r w:rsidR="00011301">
          <w:rPr>
            <w:webHidden/>
          </w:rPr>
          <w:instrText xml:space="preserve"> PAGEREF _Toc160630149 \h </w:instrText>
        </w:r>
        <w:r w:rsidR="00011301">
          <w:rPr>
            <w:webHidden/>
          </w:rPr>
        </w:r>
        <w:r w:rsidR="00011301">
          <w:rPr>
            <w:webHidden/>
          </w:rPr>
          <w:fldChar w:fldCharType="separate"/>
        </w:r>
        <w:r w:rsidR="00011301">
          <w:rPr>
            <w:webHidden/>
          </w:rPr>
          <w:t>36</w:t>
        </w:r>
        <w:r w:rsidR="00011301">
          <w:rPr>
            <w:webHidden/>
          </w:rPr>
          <w:fldChar w:fldCharType="end"/>
        </w:r>
      </w:hyperlink>
    </w:p>
    <w:p w14:paraId="493F4A5B" w14:textId="7B2C259A"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50" w:history="1">
        <w:r w:rsidR="00011301" w:rsidRPr="00946B7A">
          <w:rPr>
            <w:rStyle w:val="Hyperlink"/>
          </w:rPr>
          <w:t>Amendments to the Agricultural and Veterinary Chemicals (MRL Standard for Residues of Chemical Products) Instrument 2023</w:t>
        </w:r>
        <w:r w:rsidR="00011301">
          <w:rPr>
            <w:webHidden/>
          </w:rPr>
          <w:tab/>
        </w:r>
        <w:r w:rsidR="00011301">
          <w:rPr>
            <w:webHidden/>
          </w:rPr>
          <w:fldChar w:fldCharType="begin"/>
        </w:r>
        <w:r w:rsidR="00011301">
          <w:rPr>
            <w:webHidden/>
          </w:rPr>
          <w:instrText xml:space="preserve"> PAGEREF _Toc160630150 \h </w:instrText>
        </w:r>
        <w:r w:rsidR="00011301">
          <w:rPr>
            <w:webHidden/>
          </w:rPr>
        </w:r>
        <w:r w:rsidR="00011301">
          <w:rPr>
            <w:webHidden/>
          </w:rPr>
          <w:fldChar w:fldCharType="separate"/>
        </w:r>
        <w:r w:rsidR="00011301">
          <w:rPr>
            <w:webHidden/>
          </w:rPr>
          <w:t>36</w:t>
        </w:r>
        <w:r w:rsidR="00011301">
          <w:rPr>
            <w:webHidden/>
          </w:rPr>
          <w:fldChar w:fldCharType="end"/>
        </w:r>
      </w:hyperlink>
    </w:p>
    <w:p w14:paraId="1C1456CF" w14:textId="77BCB4CB"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51" w:history="1">
        <w:r w:rsidR="00011301" w:rsidRPr="00946B7A">
          <w:rPr>
            <w:rStyle w:val="Hyperlink"/>
          </w:rPr>
          <w:t>Residues assessment outcomes for diazinon agricultural use patterns</w:t>
        </w:r>
        <w:r w:rsidR="00011301">
          <w:rPr>
            <w:webHidden/>
          </w:rPr>
          <w:tab/>
        </w:r>
        <w:r w:rsidR="00011301">
          <w:rPr>
            <w:webHidden/>
          </w:rPr>
          <w:fldChar w:fldCharType="begin"/>
        </w:r>
        <w:r w:rsidR="00011301">
          <w:rPr>
            <w:webHidden/>
          </w:rPr>
          <w:instrText xml:space="preserve"> PAGEREF _Toc160630151 \h </w:instrText>
        </w:r>
        <w:r w:rsidR="00011301">
          <w:rPr>
            <w:webHidden/>
          </w:rPr>
        </w:r>
        <w:r w:rsidR="00011301">
          <w:rPr>
            <w:webHidden/>
          </w:rPr>
          <w:fldChar w:fldCharType="separate"/>
        </w:r>
        <w:r w:rsidR="00011301">
          <w:rPr>
            <w:webHidden/>
          </w:rPr>
          <w:t>37</w:t>
        </w:r>
        <w:r w:rsidR="00011301">
          <w:rPr>
            <w:webHidden/>
          </w:rPr>
          <w:fldChar w:fldCharType="end"/>
        </w:r>
      </w:hyperlink>
    </w:p>
    <w:p w14:paraId="5352FD31" w14:textId="5FE037DE"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52" w:history="1">
        <w:r w:rsidR="00011301" w:rsidRPr="00946B7A">
          <w:rPr>
            <w:rStyle w:val="Hyperlink"/>
          </w:rPr>
          <w:t>Residues assessment outcomes for diazinon veterinary use patterns</w:t>
        </w:r>
        <w:r w:rsidR="00011301">
          <w:rPr>
            <w:webHidden/>
          </w:rPr>
          <w:tab/>
        </w:r>
        <w:r w:rsidR="00011301">
          <w:rPr>
            <w:webHidden/>
          </w:rPr>
          <w:fldChar w:fldCharType="begin"/>
        </w:r>
        <w:r w:rsidR="00011301">
          <w:rPr>
            <w:webHidden/>
          </w:rPr>
          <w:instrText xml:space="preserve"> PAGEREF _Toc160630152 \h </w:instrText>
        </w:r>
        <w:r w:rsidR="00011301">
          <w:rPr>
            <w:webHidden/>
          </w:rPr>
        </w:r>
        <w:r w:rsidR="00011301">
          <w:rPr>
            <w:webHidden/>
          </w:rPr>
          <w:fldChar w:fldCharType="separate"/>
        </w:r>
        <w:r w:rsidR="00011301">
          <w:rPr>
            <w:webHidden/>
          </w:rPr>
          <w:t>37</w:t>
        </w:r>
        <w:r w:rsidR="00011301">
          <w:rPr>
            <w:webHidden/>
          </w:rPr>
          <w:fldChar w:fldCharType="end"/>
        </w:r>
      </w:hyperlink>
    </w:p>
    <w:p w14:paraId="31C83145" w14:textId="3ADFB3B7"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53" w:history="1">
        <w:r w:rsidR="00011301" w:rsidRPr="00946B7A">
          <w:rPr>
            <w:rStyle w:val="Hyperlink"/>
          </w:rPr>
          <w:t>Uses supported from a residues and trade perspective</w:t>
        </w:r>
        <w:r w:rsidR="00011301">
          <w:rPr>
            <w:webHidden/>
          </w:rPr>
          <w:tab/>
        </w:r>
        <w:r w:rsidR="00011301">
          <w:rPr>
            <w:webHidden/>
          </w:rPr>
          <w:fldChar w:fldCharType="begin"/>
        </w:r>
        <w:r w:rsidR="00011301">
          <w:rPr>
            <w:webHidden/>
          </w:rPr>
          <w:instrText xml:space="preserve"> PAGEREF _Toc160630153 \h </w:instrText>
        </w:r>
        <w:r w:rsidR="00011301">
          <w:rPr>
            <w:webHidden/>
          </w:rPr>
        </w:r>
        <w:r w:rsidR="00011301">
          <w:rPr>
            <w:webHidden/>
          </w:rPr>
          <w:fldChar w:fldCharType="separate"/>
        </w:r>
        <w:r w:rsidR="00011301">
          <w:rPr>
            <w:webHidden/>
          </w:rPr>
          <w:t>38</w:t>
        </w:r>
        <w:r w:rsidR="00011301">
          <w:rPr>
            <w:webHidden/>
          </w:rPr>
          <w:fldChar w:fldCharType="end"/>
        </w:r>
      </w:hyperlink>
    </w:p>
    <w:p w14:paraId="6816F031" w14:textId="430B64A7"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54" w:history="1">
        <w:r w:rsidR="00011301" w:rsidRPr="00946B7A">
          <w:rPr>
            <w:rStyle w:val="Hyperlink"/>
          </w:rPr>
          <w:t>Occupational health and safety assessment</w:t>
        </w:r>
        <w:r w:rsidR="00011301">
          <w:rPr>
            <w:webHidden/>
          </w:rPr>
          <w:tab/>
        </w:r>
        <w:r w:rsidR="00011301">
          <w:rPr>
            <w:webHidden/>
          </w:rPr>
          <w:fldChar w:fldCharType="begin"/>
        </w:r>
        <w:r w:rsidR="00011301">
          <w:rPr>
            <w:webHidden/>
          </w:rPr>
          <w:instrText xml:space="preserve"> PAGEREF _Toc160630154 \h </w:instrText>
        </w:r>
        <w:r w:rsidR="00011301">
          <w:rPr>
            <w:webHidden/>
          </w:rPr>
        </w:r>
        <w:r w:rsidR="00011301">
          <w:rPr>
            <w:webHidden/>
          </w:rPr>
          <w:fldChar w:fldCharType="separate"/>
        </w:r>
        <w:r w:rsidR="00011301">
          <w:rPr>
            <w:webHidden/>
          </w:rPr>
          <w:t>39</w:t>
        </w:r>
        <w:r w:rsidR="00011301">
          <w:rPr>
            <w:webHidden/>
          </w:rPr>
          <w:fldChar w:fldCharType="end"/>
        </w:r>
      </w:hyperlink>
    </w:p>
    <w:p w14:paraId="5309769E" w14:textId="3B9DD5DB"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55" w:history="1">
        <w:r w:rsidR="00011301" w:rsidRPr="00946B7A">
          <w:rPr>
            <w:rStyle w:val="Hyperlink"/>
          </w:rPr>
          <w:t>Points of departure and margins of exposure for risk characterisation</w:t>
        </w:r>
        <w:r w:rsidR="00011301">
          <w:rPr>
            <w:webHidden/>
          </w:rPr>
          <w:tab/>
        </w:r>
        <w:r w:rsidR="00011301">
          <w:rPr>
            <w:webHidden/>
          </w:rPr>
          <w:fldChar w:fldCharType="begin"/>
        </w:r>
        <w:r w:rsidR="00011301">
          <w:rPr>
            <w:webHidden/>
          </w:rPr>
          <w:instrText xml:space="preserve"> PAGEREF _Toc160630155 \h </w:instrText>
        </w:r>
        <w:r w:rsidR="00011301">
          <w:rPr>
            <w:webHidden/>
          </w:rPr>
        </w:r>
        <w:r w:rsidR="00011301">
          <w:rPr>
            <w:webHidden/>
          </w:rPr>
          <w:fldChar w:fldCharType="separate"/>
        </w:r>
        <w:r w:rsidR="00011301">
          <w:rPr>
            <w:webHidden/>
          </w:rPr>
          <w:t>39</w:t>
        </w:r>
        <w:r w:rsidR="00011301">
          <w:rPr>
            <w:webHidden/>
          </w:rPr>
          <w:fldChar w:fldCharType="end"/>
        </w:r>
      </w:hyperlink>
    </w:p>
    <w:p w14:paraId="2D187E0A" w14:textId="33251A72"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56" w:history="1">
        <w:r w:rsidR="00011301" w:rsidRPr="00946B7A">
          <w:rPr>
            <w:rStyle w:val="Hyperlink"/>
          </w:rPr>
          <w:t>Use patterns relevant to risk assessment</w:t>
        </w:r>
        <w:r w:rsidR="00011301">
          <w:rPr>
            <w:webHidden/>
          </w:rPr>
          <w:tab/>
        </w:r>
        <w:r w:rsidR="00011301">
          <w:rPr>
            <w:webHidden/>
          </w:rPr>
          <w:fldChar w:fldCharType="begin"/>
        </w:r>
        <w:r w:rsidR="00011301">
          <w:rPr>
            <w:webHidden/>
          </w:rPr>
          <w:instrText xml:space="preserve"> PAGEREF _Toc160630156 \h </w:instrText>
        </w:r>
        <w:r w:rsidR="00011301">
          <w:rPr>
            <w:webHidden/>
          </w:rPr>
        </w:r>
        <w:r w:rsidR="00011301">
          <w:rPr>
            <w:webHidden/>
          </w:rPr>
          <w:fldChar w:fldCharType="separate"/>
        </w:r>
        <w:r w:rsidR="00011301">
          <w:rPr>
            <w:webHidden/>
          </w:rPr>
          <w:t>39</w:t>
        </w:r>
        <w:r w:rsidR="00011301">
          <w:rPr>
            <w:webHidden/>
          </w:rPr>
          <w:fldChar w:fldCharType="end"/>
        </w:r>
      </w:hyperlink>
    </w:p>
    <w:p w14:paraId="1FA81C07" w14:textId="32F2D295"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57" w:history="1">
        <w:r w:rsidR="00011301" w:rsidRPr="00946B7A">
          <w:rPr>
            <w:rStyle w:val="Hyperlink"/>
          </w:rPr>
          <w:t>Companion animal external parasiticide exposure, non-professional use surrogate exposure scenario evaluations</w:t>
        </w:r>
        <w:r w:rsidR="00011301">
          <w:rPr>
            <w:webHidden/>
          </w:rPr>
          <w:tab/>
        </w:r>
        <w:r w:rsidR="00011301">
          <w:rPr>
            <w:webHidden/>
          </w:rPr>
          <w:fldChar w:fldCharType="begin"/>
        </w:r>
        <w:r w:rsidR="00011301">
          <w:rPr>
            <w:webHidden/>
          </w:rPr>
          <w:instrText xml:space="preserve"> PAGEREF _Toc160630157 \h </w:instrText>
        </w:r>
        <w:r w:rsidR="00011301">
          <w:rPr>
            <w:webHidden/>
          </w:rPr>
        </w:r>
        <w:r w:rsidR="00011301">
          <w:rPr>
            <w:webHidden/>
          </w:rPr>
          <w:fldChar w:fldCharType="separate"/>
        </w:r>
        <w:r w:rsidR="00011301">
          <w:rPr>
            <w:webHidden/>
          </w:rPr>
          <w:t>39</w:t>
        </w:r>
        <w:r w:rsidR="00011301">
          <w:rPr>
            <w:webHidden/>
          </w:rPr>
          <w:fldChar w:fldCharType="end"/>
        </w:r>
      </w:hyperlink>
    </w:p>
    <w:p w14:paraId="0F47FC95" w14:textId="5B9B8C34"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58" w:history="1">
        <w:r w:rsidR="00011301" w:rsidRPr="00946B7A">
          <w:rPr>
            <w:rStyle w:val="Hyperlink"/>
          </w:rPr>
          <w:t>Professional occupational agricultural and veterinary use surrogate exposure scenario evaluations</w:t>
        </w:r>
        <w:r w:rsidR="00011301">
          <w:rPr>
            <w:webHidden/>
          </w:rPr>
          <w:tab/>
        </w:r>
        <w:r w:rsidR="00011301">
          <w:rPr>
            <w:webHidden/>
          </w:rPr>
          <w:fldChar w:fldCharType="begin"/>
        </w:r>
        <w:r w:rsidR="00011301">
          <w:rPr>
            <w:webHidden/>
          </w:rPr>
          <w:instrText xml:space="preserve"> PAGEREF _Toc160630158 \h </w:instrText>
        </w:r>
        <w:r w:rsidR="00011301">
          <w:rPr>
            <w:webHidden/>
          </w:rPr>
        </w:r>
        <w:r w:rsidR="00011301">
          <w:rPr>
            <w:webHidden/>
          </w:rPr>
          <w:fldChar w:fldCharType="separate"/>
        </w:r>
        <w:r w:rsidR="00011301">
          <w:rPr>
            <w:webHidden/>
          </w:rPr>
          <w:t>41</w:t>
        </w:r>
        <w:r w:rsidR="00011301">
          <w:rPr>
            <w:webHidden/>
          </w:rPr>
          <w:fldChar w:fldCharType="end"/>
        </w:r>
      </w:hyperlink>
    </w:p>
    <w:p w14:paraId="57B190E8" w14:textId="1E2C3DDC"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59" w:history="1">
        <w:r w:rsidR="00011301" w:rsidRPr="00946B7A">
          <w:rPr>
            <w:rStyle w:val="Hyperlink"/>
          </w:rPr>
          <w:t>Exposure situations</w:t>
        </w:r>
        <w:r w:rsidR="00011301">
          <w:rPr>
            <w:webHidden/>
          </w:rPr>
          <w:tab/>
        </w:r>
        <w:r w:rsidR="00011301">
          <w:rPr>
            <w:webHidden/>
          </w:rPr>
          <w:fldChar w:fldCharType="begin"/>
        </w:r>
        <w:r w:rsidR="00011301">
          <w:rPr>
            <w:webHidden/>
          </w:rPr>
          <w:instrText xml:space="preserve"> PAGEREF _Toc160630159 \h </w:instrText>
        </w:r>
        <w:r w:rsidR="00011301">
          <w:rPr>
            <w:webHidden/>
          </w:rPr>
        </w:r>
        <w:r w:rsidR="00011301">
          <w:rPr>
            <w:webHidden/>
          </w:rPr>
          <w:fldChar w:fldCharType="separate"/>
        </w:r>
        <w:r w:rsidR="00011301">
          <w:rPr>
            <w:webHidden/>
          </w:rPr>
          <w:t>44</w:t>
        </w:r>
        <w:r w:rsidR="00011301">
          <w:rPr>
            <w:webHidden/>
          </w:rPr>
          <w:fldChar w:fldCharType="end"/>
        </w:r>
      </w:hyperlink>
    </w:p>
    <w:p w14:paraId="5210F7A3" w14:textId="0AE3FD25"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60" w:history="1">
        <w:r w:rsidR="00011301" w:rsidRPr="00946B7A">
          <w:rPr>
            <w:rStyle w:val="Hyperlink"/>
          </w:rPr>
          <w:t>Professional occupational agricultural and veterinary use surrogate re-entry evaluations</w:t>
        </w:r>
        <w:r w:rsidR="00011301">
          <w:rPr>
            <w:webHidden/>
          </w:rPr>
          <w:tab/>
        </w:r>
        <w:r w:rsidR="00011301">
          <w:rPr>
            <w:webHidden/>
          </w:rPr>
          <w:fldChar w:fldCharType="begin"/>
        </w:r>
        <w:r w:rsidR="00011301">
          <w:rPr>
            <w:webHidden/>
          </w:rPr>
          <w:instrText xml:space="preserve"> PAGEREF _Toc160630160 \h </w:instrText>
        </w:r>
        <w:r w:rsidR="00011301">
          <w:rPr>
            <w:webHidden/>
          </w:rPr>
        </w:r>
        <w:r w:rsidR="00011301">
          <w:rPr>
            <w:webHidden/>
          </w:rPr>
          <w:fldChar w:fldCharType="separate"/>
        </w:r>
        <w:r w:rsidR="00011301">
          <w:rPr>
            <w:webHidden/>
          </w:rPr>
          <w:t>49</w:t>
        </w:r>
        <w:r w:rsidR="00011301">
          <w:rPr>
            <w:webHidden/>
          </w:rPr>
          <w:fldChar w:fldCharType="end"/>
        </w:r>
      </w:hyperlink>
    </w:p>
    <w:p w14:paraId="6FF8FC82" w14:textId="56F68D35"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61" w:history="1">
        <w:r w:rsidR="00011301" w:rsidRPr="00946B7A">
          <w:rPr>
            <w:rStyle w:val="Hyperlink"/>
          </w:rPr>
          <w:t>Professional occupational exposure associated with the animal health use of diazinon</w:t>
        </w:r>
        <w:r w:rsidR="00011301">
          <w:rPr>
            <w:webHidden/>
          </w:rPr>
          <w:tab/>
        </w:r>
        <w:r w:rsidR="00011301">
          <w:rPr>
            <w:webHidden/>
          </w:rPr>
          <w:fldChar w:fldCharType="begin"/>
        </w:r>
        <w:r w:rsidR="00011301">
          <w:rPr>
            <w:webHidden/>
          </w:rPr>
          <w:instrText xml:space="preserve"> PAGEREF _Toc160630161 \h </w:instrText>
        </w:r>
        <w:r w:rsidR="00011301">
          <w:rPr>
            <w:webHidden/>
          </w:rPr>
        </w:r>
        <w:r w:rsidR="00011301">
          <w:rPr>
            <w:webHidden/>
          </w:rPr>
          <w:fldChar w:fldCharType="separate"/>
        </w:r>
        <w:r w:rsidR="00011301">
          <w:rPr>
            <w:webHidden/>
          </w:rPr>
          <w:t>50</w:t>
        </w:r>
        <w:r w:rsidR="00011301">
          <w:rPr>
            <w:webHidden/>
          </w:rPr>
          <w:fldChar w:fldCharType="end"/>
        </w:r>
      </w:hyperlink>
    </w:p>
    <w:p w14:paraId="3DFBEE54" w14:textId="0F429FBF"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62" w:history="1">
        <w:r w:rsidR="00011301" w:rsidRPr="00946B7A">
          <w:rPr>
            <w:rStyle w:val="Hyperlink"/>
          </w:rPr>
          <w:t>Spray drift assessment</w:t>
        </w:r>
        <w:r w:rsidR="00011301">
          <w:rPr>
            <w:webHidden/>
          </w:rPr>
          <w:tab/>
        </w:r>
        <w:r w:rsidR="00011301">
          <w:rPr>
            <w:webHidden/>
          </w:rPr>
          <w:fldChar w:fldCharType="begin"/>
        </w:r>
        <w:r w:rsidR="00011301">
          <w:rPr>
            <w:webHidden/>
          </w:rPr>
          <w:instrText xml:space="preserve"> PAGEREF _Toc160630162 \h </w:instrText>
        </w:r>
        <w:r w:rsidR="00011301">
          <w:rPr>
            <w:webHidden/>
          </w:rPr>
        </w:r>
        <w:r w:rsidR="00011301">
          <w:rPr>
            <w:webHidden/>
          </w:rPr>
          <w:fldChar w:fldCharType="separate"/>
        </w:r>
        <w:r w:rsidR="00011301">
          <w:rPr>
            <w:webHidden/>
          </w:rPr>
          <w:t>52</w:t>
        </w:r>
        <w:r w:rsidR="00011301">
          <w:rPr>
            <w:webHidden/>
          </w:rPr>
          <w:fldChar w:fldCharType="end"/>
        </w:r>
      </w:hyperlink>
    </w:p>
    <w:p w14:paraId="04F2E3F6" w14:textId="40FFE76B"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63" w:history="1">
        <w:r w:rsidR="00011301" w:rsidRPr="00946B7A">
          <w:rPr>
            <w:rStyle w:val="Hyperlink"/>
          </w:rPr>
          <w:t>First aid instructions</w:t>
        </w:r>
        <w:r w:rsidR="00011301">
          <w:rPr>
            <w:webHidden/>
          </w:rPr>
          <w:tab/>
        </w:r>
        <w:r w:rsidR="00011301">
          <w:rPr>
            <w:webHidden/>
          </w:rPr>
          <w:fldChar w:fldCharType="begin"/>
        </w:r>
        <w:r w:rsidR="00011301">
          <w:rPr>
            <w:webHidden/>
          </w:rPr>
          <w:instrText xml:space="preserve"> PAGEREF _Toc160630163 \h </w:instrText>
        </w:r>
        <w:r w:rsidR="00011301">
          <w:rPr>
            <w:webHidden/>
          </w:rPr>
        </w:r>
        <w:r w:rsidR="00011301">
          <w:rPr>
            <w:webHidden/>
          </w:rPr>
          <w:fldChar w:fldCharType="separate"/>
        </w:r>
        <w:r w:rsidR="00011301">
          <w:rPr>
            <w:webHidden/>
          </w:rPr>
          <w:t>52</w:t>
        </w:r>
        <w:r w:rsidR="00011301">
          <w:rPr>
            <w:webHidden/>
          </w:rPr>
          <w:fldChar w:fldCharType="end"/>
        </w:r>
      </w:hyperlink>
    </w:p>
    <w:p w14:paraId="752006DE" w14:textId="4EDE04E2"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64" w:history="1">
        <w:r w:rsidR="00011301" w:rsidRPr="00946B7A">
          <w:rPr>
            <w:rStyle w:val="Hyperlink"/>
          </w:rPr>
          <w:t>Safety directions</w:t>
        </w:r>
        <w:r w:rsidR="00011301">
          <w:rPr>
            <w:webHidden/>
          </w:rPr>
          <w:tab/>
        </w:r>
        <w:r w:rsidR="00011301">
          <w:rPr>
            <w:webHidden/>
          </w:rPr>
          <w:fldChar w:fldCharType="begin"/>
        </w:r>
        <w:r w:rsidR="00011301">
          <w:rPr>
            <w:webHidden/>
          </w:rPr>
          <w:instrText xml:space="preserve"> PAGEREF _Toc160630164 \h </w:instrText>
        </w:r>
        <w:r w:rsidR="00011301">
          <w:rPr>
            <w:webHidden/>
          </w:rPr>
        </w:r>
        <w:r w:rsidR="00011301">
          <w:rPr>
            <w:webHidden/>
          </w:rPr>
          <w:fldChar w:fldCharType="separate"/>
        </w:r>
        <w:r w:rsidR="00011301">
          <w:rPr>
            <w:webHidden/>
          </w:rPr>
          <w:t>52</w:t>
        </w:r>
        <w:r w:rsidR="00011301">
          <w:rPr>
            <w:webHidden/>
          </w:rPr>
          <w:fldChar w:fldCharType="end"/>
        </w:r>
      </w:hyperlink>
    </w:p>
    <w:p w14:paraId="68B45CD2" w14:textId="7A92CB96"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65" w:history="1">
        <w:r w:rsidR="00011301" w:rsidRPr="00946B7A">
          <w:rPr>
            <w:rStyle w:val="Hyperlink"/>
          </w:rPr>
          <w:t>EC products</w:t>
        </w:r>
        <w:r w:rsidR="00011301">
          <w:rPr>
            <w:webHidden/>
          </w:rPr>
          <w:tab/>
        </w:r>
        <w:r w:rsidR="00011301">
          <w:rPr>
            <w:webHidden/>
          </w:rPr>
          <w:fldChar w:fldCharType="begin"/>
        </w:r>
        <w:r w:rsidR="00011301">
          <w:rPr>
            <w:webHidden/>
          </w:rPr>
          <w:instrText xml:space="preserve"> PAGEREF _Toc160630165 \h </w:instrText>
        </w:r>
        <w:r w:rsidR="00011301">
          <w:rPr>
            <w:webHidden/>
          </w:rPr>
        </w:r>
        <w:r w:rsidR="00011301">
          <w:rPr>
            <w:webHidden/>
          </w:rPr>
          <w:fldChar w:fldCharType="separate"/>
        </w:r>
        <w:r w:rsidR="00011301">
          <w:rPr>
            <w:webHidden/>
          </w:rPr>
          <w:t>53</w:t>
        </w:r>
        <w:r w:rsidR="00011301">
          <w:rPr>
            <w:webHidden/>
          </w:rPr>
          <w:fldChar w:fldCharType="end"/>
        </w:r>
      </w:hyperlink>
    </w:p>
    <w:p w14:paraId="6A59CCF6" w14:textId="7883CE29"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66" w:history="1">
        <w:r w:rsidR="00011301" w:rsidRPr="00946B7A">
          <w:rPr>
            <w:rStyle w:val="Hyperlink"/>
          </w:rPr>
          <w:t>Ear tag products</w:t>
        </w:r>
        <w:r w:rsidR="00011301">
          <w:rPr>
            <w:webHidden/>
          </w:rPr>
          <w:tab/>
        </w:r>
        <w:r w:rsidR="00011301">
          <w:rPr>
            <w:webHidden/>
          </w:rPr>
          <w:fldChar w:fldCharType="begin"/>
        </w:r>
        <w:r w:rsidR="00011301">
          <w:rPr>
            <w:webHidden/>
          </w:rPr>
          <w:instrText xml:space="preserve"> PAGEREF _Toc160630166 \h </w:instrText>
        </w:r>
        <w:r w:rsidR="00011301">
          <w:rPr>
            <w:webHidden/>
          </w:rPr>
        </w:r>
        <w:r w:rsidR="00011301">
          <w:rPr>
            <w:webHidden/>
          </w:rPr>
          <w:fldChar w:fldCharType="separate"/>
        </w:r>
        <w:r w:rsidR="00011301">
          <w:rPr>
            <w:webHidden/>
          </w:rPr>
          <w:t>55</w:t>
        </w:r>
        <w:r w:rsidR="00011301">
          <w:rPr>
            <w:webHidden/>
          </w:rPr>
          <w:fldChar w:fldCharType="end"/>
        </w:r>
      </w:hyperlink>
    </w:p>
    <w:p w14:paraId="1218F00F" w14:textId="5D732F5B"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67" w:history="1">
        <w:r w:rsidR="00011301" w:rsidRPr="00946B7A">
          <w:rPr>
            <w:rStyle w:val="Hyperlink"/>
          </w:rPr>
          <w:t>Recommendations</w:t>
        </w:r>
        <w:r w:rsidR="00011301">
          <w:rPr>
            <w:webHidden/>
          </w:rPr>
          <w:tab/>
        </w:r>
        <w:r w:rsidR="00011301">
          <w:rPr>
            <w:webHidden/>
          </w:rPr>
          <w:fldChar w:fldCharType="begin"/>
        </w:r>
        <w:r w:rsidR="00011301">
          <w:rPr>
            <w:webHidden/>
          </w:rPr>
          <w:instrText xml:space="preserve"> PAGEREF _Toc160630167 \h </w:instrText>
        </w:r>
        <w:r w:rsidR="00011301">
          <w:rPr>
            <w:webHidden/>
          </w:rPr>
        </w:r>
        <w:r w:rsidR="00011301">
          <w:rPr>
            <w:webHidden/>
          </w:rPr>
          <w:fldChar w:fldCharType="separate"/>
        </w:r>
        <w:r w:rsidR="00011301">
          <w:rPr>
            <w:webHidden/>
          </w:rPr>
          <w:t>55</w:t>
        </w:r>
        <w:r w:rsidR="00011301">
          <w:rPr>
            <w:webHidden/>
          </w:rPr>
          <w:fldChar w:fldCharType="end"/>
        </w:r>
      </w:hyperlink>
    </w:p>
    <w:p w14:paraId="61BE1822" w14:textId="3CA4EC84"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68" w:history="1">
        <w:r w:rsidR="00011301" w:rsidRPr="00946B7A">
          <w:rPr>
            <w:rStyle w:val="Hyperlink"/>
          </w:rPr>
          <w:t>Environmental assessment</w:t>
        </w:r>
        <w:r w:rsidR="00011301">
          <w:rPr>
            <w:webHidden/>
          </w:rPr>
          <w:tab/>
        </w:r>
        <w:r w:rsidR="00011301">
          <w:rPr>
            <w:webHidden/>
          </w:rPr>
          <w:fldChar w:fldCharType="begin"/>
        </w:r>
        <w:r w:rsidR="00011301">
          <w:rPr>
            <w:webHidden/>
          </w:rPr>
          <w:instrText xml:space="preserve"> PAGEREF _Toc160630168 \h </w:instrText>
        </w:r>
        <w:r w:rsidR="00011301">
          <w:rPr>
            <w:webHidden/>
          </w:rPr>
        </w:r>
        <w:r w:rsidR="00011301">
          <w:rPr>
            <w:webHidden/>
          </w:rPr>
          <w:fldChar w:fldCharType="separate"/>
        </w:r>
        <w:r w:rsidR="00011301">
          <w:rPr>
            <w:webHidden/>
          </w:rPr>
          <w:t>57</w:t>
        </w:r>
        <w:r w:rsidR="00011301">
          <w:rPr>
            <w:webHidden/>
          </w:rPr>
          <w:fldChar w:fldCharType="end"/>
        </w:r>
      </w:hyperlink>
    </w:p>
    <w:p w14:paraId="54B0C264" w14:textId="43D95172"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69" w:history="1">
        <w:r w:rsidR="00011301" w:rsidRPr="00946B7A">
          <w:rPr>
            <w:rStyle w:val="Hyperlink"/>
          </w:rPr>
          <w:t>Previous environment assessments</w:t>
        </w:r>
        <w:r w:rsidR="00011301">
          <w:rPr>
            <w:webHidden/>
          </w:rPr>
          <w:tab/>
        </w:r>
        <w:r w:rsidR="00011301">
          <w:rPr>
            <w:webHidden/>
          </w:rPr>
          <w:fldChar w:fldCharType="begin"/>
        </w:r>
        <w:r w:rsidR="00011301">
          <w:rPr>
            <w:webHidden/>
          </w:rPr>
          <w:instrText xml:space="preserve"> PAGEREF _Toc160630169 \h </w:instrText>
        </w:r>
        <w:r w:rsidR="00011301">
          <w:rPr>
            <w:webHidden/>
          </w:rPr>
        </w:r>
        <w:r w:rsidR="00011301">
          <w:rPr>
            <w:webHidden/>
          </w:rPr>
          <w:fldChar w:fldCharType="separate"/>
        </w:r>
        <w:r w:rsidR="00011301">
          <w:rPr>
            <w:webHidden/>
          </w:rPr>
          <w:t>57</w:t>
        </w:r>
        <w:r w:rsidR="00011301">
          <w:rPr>
            <w:webHidden/>
          </w:rPr>
          <w:fldChar w:fldCharType="end"/>
        </w:r>
      </w:hyperlink>
    </w:p>
    <w:p w14:paraId="1C1E61B4" w14:textId="3AA9E9CD"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70" w:history="1">
        <w:r w:rsidR="00011301" w:rsidRPr="00946B7A">
          <w:rPr>
            <w:rStyle w:val="Hyperlink"/>
          </w:rPr>
          <w:t>Current environment assessment</w:t>
        </w:r>
        <w:r w:rsidR="00011301">
          <w:rPr>
            <w:webHidden/>
          </w:rPr>
          <w:tab/>
        </w:r>
        <w:r w:rsidR="00011301">
          <w:rPr>
            <w:webHidden/>
          </w:rPr>
          <w:fldChar w:fldCharType="begin"/>
        </w:r>
        <w:r w:rsidR="00011301">
          <w:rPr>
            <w:webHidden/>
          </w:rPr>
          <w:instrText xml:space="preserve"> PAGEREF _Toc160630170 \h </w:instrText>
        </w:r>
        <w:r w:rsidR="00011301">
          <w:rPr>
            <w:webHidden/>
          </w:rPr>
        </w:r>
        <w:r w:rsidR="00011301">
          <w:rPr>
            <w:webHidden/>
          </w:rPr>
          <w:fldChar w:fldCharType="separate"/>
        </w:r>
        <w:r w:rsidR="00011301">
          <w:rPr>
            <w:webHidden/>
          </w:rPr>
          <w:t>57</w:t>
        </w:r>
        <w:r w:rsidR="00011301">
          <w:rPr>
            <w:webHidden/>
          </w:rPr>
          <w:fldChar w:fldCharType="end"/>
        </w:r>
      </w:hyperlink>
    </w:p>
    <w:p w14:paraId="5496F508" w14:textId="3979BD52"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71" w:history="1">
        <w:r w:rsidR="00011301" w:rsidRPr="00946B7A">
          <w:rPr>
            <w:rStyle w:val="Hyperlink"/>
          </w:rPr>
          <w:t>Fate and behaviour in the environment</w:t>
        </w:r>
        <w:r w:rsidR="00011301">
          <w:rPr>
            <w:webHidden/>
          </w:rPr>
          <w:tab/>
        </w:r>
        <w:r w:rsidR="00011301">
          <w:rPr>
            <w:webHidden/>
          </w:rPr>
          <w:fldChar w:fldCharType="begin"/>
        </w:r>
        <w:r w:rsidR="00011301">
          <w:rPr>
            <w:webHidden/>
          </w:rPr>
          <w:instrText xml:space="preserve"> PAGEREF _Toc160630171 \h </w:instrText>
        </w:r>
        <w:r w:rsidR="00011301">
          <w:rPr>
            <w:webHidden/>
          </w:rPr>
        </w:r>
        <w:r w:rsidR="00011301">
          <w:rPr>
            <w:webHidden/>
          </w:rPr>
          <w:fldChar w:fldCharType="separate"/>
        </w:r>
        <w:r w:rsidR="00011301">
          <w:rPr>
            <w:webHidden/>
          </w:rPr>
          <w:t>58</w:t>
        </w:r>
        <w:r w:rsidR="00011301">
          <w:rPr>
            <w:webHidden/>
          </w:rPr>
          <w:fldChar w:fldCharType="end"/>
        </w:r>
      </w:hyperlink>
    </w:p>
    <w:p w14:paraId="3E43080D" w14:textId="36C73731"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72" w:history="1">
        <w:r w:rsidR="00011301" w:rsidRPr="00946B7A">
          <w:rPr>
            <w:rStyle w:val="Hyperlink"/>
          </w:rPr>
          <w:t>Effects on non-target species</w:t>
        </w:r>
        <w:r w:rsidR="00011301">
          <w:rPr>
            <w:webHidden/>
          </w:rPr>
          <w:tab/>
        </w:r>
        <w:r w:rsidR="00011301">
          <w:rPr>
            <w:webHidden/>
          </w:rPr>
          <w:fldChar w:fldCharType="begin"/>
        </w:r>
        <w:r w:rsidR="00011301">
          <w:rPr>
            <w:webHidden/>
          </w:rPr>
          <w:instrText xml:space="preserve"> PAGEREF _Toc160630172 \h </w:instrText>
        </w:r>
        <w:r w:rsidR="00011301">
          <w:rPr>
            <w:webHidden/>
          </w:rPr>
        </w:r>
        <w:r w:rsidR="00011301">
          <w:rPr>
            <w:webHidden/>
          </w:rPr>
          <w:fldChar w:fldCharType="separate"/>
        </w:r>
        <w:r w:rsidR="00011301">
          <w:rPr>
            <w:webHidden/>
          </w:rPr>
          <w:t>61</w:t>
        </w:r>
        <w:r w:rsidR="00011301">
          <w:rPr>
            <w:webHidden/>
          </w:rPr>
          <w:fldChar w:fldCharType="end"/>
        </w:r>
      </w:hyperlink>
    </w:p>
    <w:p w14:paraId="2C98B3E4" w14:textId="0DAC3F20"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73" w:history="1">
        <w:r w:rsidR="00011301" w:rsidRPr="00946B7A">
          <w:rPr>
            <w:rStyle w:val="Hyperlink"/>
          </w:rPr>
          <w:t>Risks to non-target species</w:t>
        </w:r>
        <w:r w:rsidR="00011301">
          <w:rPr>
            <w:webHidden/>
          </w:rPr>
          <w:tab/>
        </w:r>
        <w:r w:rsidR="00011301">
          <w:rPr>
            <w:webHidden/>
          </w:rPr>
          <w:fldChar w:fldCharType="begin"/>
        </w:r>
        <w:r w:rsidR="00011301">
          <w:rPr>
            <w:webHidden/>
          </w:rPr>
          <w:instrText xml:space="preserve"> PAGEREF _Toc160630173 \h </w:instrText>
        </w:r>
        <w:r w:rsidR="00011301">
          <w:rPr>
            <w:webHidden/>
          </w:rPr>
        </w:r>
        <w:r w:rsidR="00011301">
          <w:rPr>
            <w:webHidden/>
          </w:rPr>
          <w:fldChar w:fldCharType="separate"/>
        </w:r>
        <w:r w:rsidR="00011301">
          <w:rPr>
            <w:webHidden/>
          </w:rPr>
          <w:t>64</w:t>
        </w:r>
        <w:r w:rsidR="00011301">
          <w:rPr>
            <w:webHidden/>
          </w:rPr>
          <w:fldChar w:fldCharType="end"/>
        </w:r>
      </w:hyperlink>
    </w:p>
    <w:p w14:paraId="7939EB25" w14:textId="3C2D47A8"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74" w:history="1">
        <w:r w:rsidR="00011301" w:rsidRPr="00946B7A">
          <w:rPr>
            <w:rStyle w:val="Hyperlink"/>
          </w:rPr>
          <w:t>Terrestrial vertebrates</w:t>
        </w:r>
        <w:r w:rsidR="00011301">
          <w:rPr>
            <w:webHidden/>
          </w:rPr>
          <w:tab/>
        </w:r>
        <w:r w:rsidR="00011301">
          <w:rPr>
            <w:webHidden/>
          </w:rPr>
          <w:fldChar w:fldCharType="begin"/>
        </w:r>
        <w:r w:rsidR="00011301">
          <w:rPr>
            <w:webHidden/>
          </w:rPr>
          <w:instrText xml:space="preserve"> PAGEREF _Toc160630174 \h </w:instrText>
        </w:r>
        <w:r w:rsidR="00011301">
          <w:rPr>
            <w:webHidden/>
          </w:rPr>
        </w:r>
        <w:r w:rsidR="00011301">
          <w:rPr>
            <w:webHidden/>
          </w:rPr>
          <w:fldChar w:fldCharType="separate"/>
        </w:r>
        <w:r w:rsidR="00011301">
          <w:rPr>
            <w:webHidden/>
          </w:rPr>
          <w:t>64</w:t>
        </w:r>
        <w:r w:rsidR="00011301">
          <w:rPr>
            <w:webHidden/>
          </w:rPr>
          <w:fldChar w:fldCharType="end"/>
        </w:r>
      </w:hyperlink>
    </w:p>
    <w:p w14:paraId="3DFEE8EC" w14:textId="32BE60AF"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75" w:history="1">
        <w:r w:rsidR="00011301" w:rsidRPr="00946B7A">
          <w:rPr>
            <w:rStyle w:val="Hyperlink"/>
          </w:rPr>
          <w:t>Aquatic species</w:t>
        </w:r>
        <w:r w:rsidR="00011301">
          <w:rPr>
            <w:webHidden/>
          </w:rPr>
          <w:tab/>
        </w:r>
        <w:r w:rsidR="00011301">
          <w:rPr>
            <w:webHidden/>
          </w:rPr>
          <w:fldChar w:fldCharType="begin"/>
        </w:r>
        <w:r w:rsidR="00011301">
          <w:rPr>
            <w:webHidden/>
          </w:rPr>
          <w:instrText xml:space="preserve"> PAGEREF _Toc160630175 \h </w:instrText>
        </w:r>
        <w:r w:rsidR="00011301">
          <w:rPr>
            <w:webHidden/>
          </w:rPr>
        </w:r>
        <w:r w:rsidR="00011301">
          <w:rPr>
            <w:webHidden/>
          </w:rPr>
          <w:fldChar w:fldCharType="separate"/>
        </w:r>
        <w:r w:rsidR="00011301">
          <w:rPr>
            <w:webHidden/>
          </w:rPr>
          <w:t>66</w:t>
        </w:r>
        <w:r w:rsidR="00011301">
          <w:rPr>
            <w:webHidden/>
          </w:rPr>
          <w:fldChar w:fldCharType="end"/>
        </w:r>
      </w:hyperlink>
    </w:p>
    <w:p w14:paraId="773A7096" w14:textId="4045DBA6"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76" w:history="1">
        <w:r w:rsidR="00011301" w:rsidRPr="00946B7A">
          <w:rPr>
            <w:rStyle w:val="Hyperlink"/>
          </w:rPr>
          <w:t>Bees</w:t>
        </w:r>
        <w:r w:rsidR="00011301">
          <w:rPr>
            <w:webHidden/>
          </w:rPr>
          <w:tab/>
        </w:r>
        <w:r w:rsidR="00011301">
          <w:rPr>
            <w:webHidden/>
          </w:rPr>
          <w:fldChar w:fldCharType="begin"/>
        </w:r>
        <w:r w:rsidR="00011301">
          <w:rPr>
            <w:webHidden/>
          </w:rPr>
          <w:instrText xml:space="preserve"> PAGEREF _Toc160630176 \h </w:instrText>
        </w:r>
        <w:r w:rsidR="00011301">
          <w:rPr>
            <w:webHidden/>
          </w:rPr>
        </w:r>
        <w:r w:rsidR="00011301">
          <w:rPr>
            <w:webHidden/>
          </w:rPr>
          <w:fldChar w:fldCharType="separate"/>
        </w:r>
        <w:r w:rsidR="00011301">
          <w:rPr>
            <w:webHidden/>
          </w:rPr>
          <w:t>68</w:t>
        </w:r>
        <w:r w:rsidR="00011301">
          <w:rPr>
            <w:webHidden/>
          </w:rPr>
          <w:fldChar w:fldCharType="end"/>
        </w:r>
      </w:hyperlink>
    </w:p>
    <w:p w14:paraId="17FE15F1" w14:textId="676ED79A"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77" w:history="1">
        <w:r w:rsidR="00011301" w:rsidRPr="00946B7A">
          <w:rPr>
            <w:rStyle w:val="Hyperlink"/>
          </w:rPr>
          <w:t>Other arthropod species</w:t>
        </w:r>
        <w:r w:rsidR="00011301">
          <w:rPr>
            <w:webHidden/>
          </w:rPr>
          <w:tab/>
        </w:r>
        <w:r w:rsidR="00011301">
          <w:rPr>
            <w:webHidden/>
          </w:rPr>
          <w:fldChar w:fldCharType="begin"/>
        </w:r>
        <w:r w:rsidR="00011301">
          <w:rPr>
            <w:webHidden/>
          </w:rPr>
          <w:instrText xml:space="preserve"> PAGEREF _Toc160630177 \h </w:instrText>
        </w:r>
        <w:r w:rsidR="00011301">
          <w:rPr>
            <w:webHidden/>
          </w:rPr>
        </w:r>
        <w:r w:rsidR="00011301">
          <w:rPr>
            <w:webHidden/>
          </w:rPr>
          <w:fldChar w:fldCharType="separate"/>
        </w:r>
        <w:r w:rsidR="00011301">
          <w:rPr>
            <w:webHidden/>
          </w:rPr>
          <w:t>69</w:t>
        </w:r>
        <w:r w:rsidR="00011301">
          <w:rPr>
            <w:webHidden/>
          </w:rPr>
          <w:fldChar w:fldCharType="end"/>
        </w:r>
      </w:hyperlink>
    </w:p>
    <w:p w14:paraId="099C8450" w14:textId="744436FD"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78" w:history="1">
        <w:r w:rsidR="00011301" w:rsidRPr="00946B7A">
          <w:rPr>
            <w:rStyle w:val="Hyperlink"/>
          </w:rPr>
          <w:t>Soil organisms</w:t>
        </w:r>
        <w:r w:rsidR="00011301">
          <w:rPr>
            <w:webHidden/>
          </w:rPr>
          <w:tab/>
        </w:r>
        <w:r w:rsidR="00011301">
          <w:rPr>
            <w:webHidden/>
          </w:rPr>
          <w:fldChar w:fldCharType="begin"/>
        </w:r>
        <w:r w:rsidR="00011301">
          <w:rPr>
            <w:webHidden/>
          </w:rPr>
          <w:instrText xml:space="preserve"> PAGEREF _Toc160630178 \h </w:instrText>
        </w:r>
        <w:r w:rsidR="00011301">
          <w:rPr>
            <w:webHidden/>
          </w:rPr>
        </w:r>
        <w:r w:rsidR="00011301">
          <w:rPr>
            <w:webHidden/>
          </w:rPr>
          <w:fldChar w:fldCharType="separate"/>
        </w:r>
        <w:r w:rsidR="00011301">
          <w:rPr>
            <w:webHidden/>
          </w:rPr>
          <w:t>70</w:t>
        </w:r>
        <w:r w:rsidR="00011301">
          <w:rPr>
            <w:webHidden/>
          </w:rPr>
          <w:fldChar w:fldCharType="end"/>
        </w:r>
      </w:hyperlink>
    </w:p>
    <w:p w14:paraId="548CA8A9" w14:textId="33EF6BCF" w:rsidR="00011301" w:rsidRDefault="00753624">
      <w:pPr>
        <w:pStyle w:val="TOC3"/>
        <w:rPr>
          <w:rFonts w:asciiTheme="minorHAnsi" w:eastAsiaTheme="minorEastAsia" w:hAnsiTheme="minorHAnsi" w:cstheme="minorBidi"/>
          <w:color w:val="auto"/>
          <w:kern w:val="2"/>
          <w:sz w:val="22"/>
          <w:szCs w:val="22"/>
          <w:lang w:eastAsia="en-AU"/>
          <w14:ligatures w14:val="standardContextual"/>
        </w:rPr>
      </w:pPr>
      <w:hyperlink w:anchor="_Toc160630179" w:history="1">
        <w:r w:rsidR="00011301" w:rsidRPr="00946B7A">
          <w:rPr>
            <w:rStyle w:val="Hyperlink"/>
          </w:rPr>
          <w:t>Terrestrial plants</w:t>
        </w:r>
        <w:r w:rsidR="00011301">
          <w:rPr>
            <w:webHidden/>
          </w:rPr>
          <w:tab/>
        </w:r>
        <w:r w:rsidR="00011301">
          <w:rPr>
            <w:webHidden/>
          </w:rPr>
          <w:fldChar w:fldCharType="begin"/>
        </w:r>
        <w:r w:rsidR="00011301">
          <w:rPr>
            <w:webHidden/>
          </w:rPr>
          <w:instrText xml:space="preserve"> PAGEREF _Toc160630179 \h </w:instrText>
        </w:r>
        <w:r w:rsidR="00011301">
          <w:rPr>
            <w:webHidden/>
          </w:rPr>
        </w:r>
        <w:r w:rsidR="00011301">
          <w:rPr>
            <w:webHidden/>
          </w:rPr>
          <w:fldChar w:fldCharType="separate"/>
        </w:r>
        <w:r w:rsidR="00011301">
          <w:rPr>
            <w:webHidden/>
          </w:rPr>
          <w:t>71</w:t>
        </w:r>
        <w:r w:rsidR="00011301">
          <w:rPr>
            <w:webHidden/>
          </w:rPr>
          <w:fldChar w:fldCharType="end"/>
        </w:r>
      </w:hyperlink>
    </w:p>
    <w:p w14:paraId="332F2CB1" w14:textId="7DA9F638"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80" w:history="1">
        <w:r w:rsidR="00011301" w:rsidRPr="00946B7A">
          <w:rPr>
            <w:rStyle w:val="Hyperlink"/>
          </w:rPr>
          <w:t>Recommendations</w:t>
        </w:r>
        <w:r w:rsidR="00011301">
          <w:rPr>
            <w:webHidden/>
          </w:rPr>
          <w:tab/>
        </w:r>
        <w:r w:rsidR="00011301">
          <w:rPr>
            <w:webHidden/>
          </w:rPr>
          <w:fldChar w:fldCharType="begin"/>
        </w:r>
        <w:r w:rsidR="00011301">
          <w:rPr>
            <w:webHidden/>
          </w:rPr>
          <w:instrText xml:space="preserve"> PAGEREF _Toc160630180 \h </w:instrText>
        </w:r>
        <w:r w:rsidR="00011301">
          <w:rPr>
            <w:webHidden/>
          </w:rPr>
        </w:r>
        <w:r w:rsidR="00011301">
          <w:rPr>
            <w:webHidden/>
          </w:rPr>
          <w:fldChar w:fldCharType="separate"/>
        </w:r>
        <w:r w:rsidR="00011301">
          <w:rPr>
            <w:webHidden/>
          </w:rPr>
          <w:t>71</w:t>
        </w:r>
        <w:r w:rsidR="00011301">
          <w:rPr>
            <w:webHidden/>
          </w:rPr>
          <w:fldChar w:fldCharType="end"/>
        </w:r>
      </w:hyperlink>
    </w:p>
    <w:p w14:paraId="33D25F37" w14:textId="0E6C479D"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81" w:history="1">
        <w:r w:rsidR="00011301" w:rsidRPr="00946B7A">
          <w:rPr>
            <w:rStyle w:val="Hyperlink"/>
          </w:rPr>
          <w:t>Spray drift assessment</w:t>
        </w:r>
        <w:r w:rsidR="00011301">
          <w:rPr>
            <w:webHidden/>
          </w:rPr>
          <w:tab/>
        </w:r>
        <w:r w:rsidR="00011301">
          <w:rPr>
            <w:webHidden/>
          </w:rPr>
          <w:fldChar w:fldCharType="begin"/>
        </w:r>
        <w:r w:rsidR="00011301">
          <w:rPr>
            <w:webHidden/>
          </w:rPr>
          <w:instrText xml:space="preserve"> PAGEREF _Toc160630181 \h </w:instrText>
        </w:r>
        <w:r w:rsidR="00011301">
          <w:rPr>
            <w:webHidden/>
          </w:rPr>
        </w:r>
        <w:r w:rsidR="00011301">
          <w:rPr>
            <w:webHidden/>
          </w:rPr>
          <w:fldChar w:fldCharType="separate"/>
        </w:r>
        <w:r w:rsidR="00011301">
          <w:rPr>
            <w:webHidden/>
          </w:rPr>
          <w:t>74</w:t>
        </w:r>
        <w:r w:rsidR="00011301">
          <w:rPr>
            <w:webHidden/>
          </w:rPr>
          <w:fldChar w:fldCharType="end"/>
        </w:r>
      </w:hyperlink>
    </w:p>
    <w:p w14:paraId="289B7D73" w14:textId="483B7CFC"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82" w:history="1">
        <w:r w:rsidR="00011301" w:rsidRPr="00946B7A">
          <w:rPr>
            <w:rStyle w:val="Hyperlink"/>
          </w:rPr>
          <w:t>Regulatory acceptable levels for sensitive areas</w:t>
        </w:r>
        <w:r w:rsidR="00011301">
          <w:rPr>
            <w:webHidden/>
          </w:rPr>
          <w:tab/>
        </w:r>
        <w:r w:rsidR="00011301">
          <w:rPr>
            <w:webHidden/>
          </w:rPr>
          <w:fldChar w:fldCharType="begin"/>
        </w:r>
        <w:r w:rsidR="00011301">
          <w:rPr>
            <w:webHidden/>
          </w:rPr>
          <w:instrText xml:space="preserve"> PAGEREF _Toc160630182 \h </w:instrText>
        </w:r>
        <w:r w:rsidR="00011301">
          <w:rPr>
            <w:webHidden/>
          </w:rPr>
        </w:r>
        <w:r w:rsidR="00011301">
          <w:rPr>
            <w:webHidden/>
          </w:rPr>
          <w:fldChar w:fldCharType="separate"/>
        </w:r>
        <w:r w:rsidR="00011301">
          <w:rPr>
            <w:webHidden/>
          </w:rPr>
          <w:t>74</w:t>
        </w:r>
        <w:r w:rsidR="00011301">
          <w:rPr>
            <w:webHidden/>
          </w:rPr>
          <w:fldChar w:fldCharType="end"/>
        </w:r>
      </w:hyperlink>
    </w:p>
    <w:p w14:paraId="70286EA7" w14:textId="1C24E740"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83" w:history="1">
        <w:r w:rsidR="00011301" w:rsidRPr="00946B7A">
          <w:rPr>
            <w:rStyle w:val="Hyperlink"/>
          </w:rPr>
          <w:t>Appendix A – Summary of assessment outcomes</w:t>
        </w:r>
        <w:r w:rsidR="00011301">
          <w:rPr>
            <w:webHidden/>
          </w:rPr>
          <w:tab/>
        </w:r>
        <w:r w:rsidR="00011301">
          <w:rPr>
            <w:webHidden/>
          </w:rPr>
          <w:fldChar w:fldCharType="begin"/>
        </w:r>
        <w:r w:rsidR="00011301">
          <w:rPr>
            <w:webHidden/>
          </w:rPr>
          <w:instrText xml:space="preserve"> PAGEREF _Toc160630183 \h </w:instrText>
        </w:r>
        <w:r w:rsidR="00011301">
          <w:rPr>
            <w:webHidden/>
          </w:rPr>
        </w:r>
        <w:r w:rsidR="00011301">
          <w:rPr>
            <w:webHidden/>
          </w:rPr>
          <w:fldChar w:fldCharType="separate"/>
        </w:r>
        <w:r w:rsidR="00011301">
          <w:rPr>
            <w:webHidden/>
          </w:rPr>
          <w:t>76</w:t>
        </w:r>
        <w:r w:rsidR="00011301">
          <w:rPr>
            <w:webHidden/>
          </w:rPr>
          <w:fldChar w:fldCharType="end"/>
        </w:r>
      </w:hyperlink>
    </w:p>
    <w:p w14:paraId="5A2A009E" w14:textId="7D384812"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84" w:history="1">
        <w:r w:rsidR="00011301" w:rsidRPr="00946B7A">
          <w:rPr>
            <w:rStyle w:val="Hyperlink"/>
          </w:rPr>
          <w:t>Appendix B – Listing of environmental endpoints</w:t>
        </w:r>
        <w:r w:rsidR="00011301">
          <w:rPr>
            <w:webHidden/>
          </w:rPr>
          <w:tab/>
        </w:r>
        <w:r w:rsidR="00011301">
          <w:rPr>
            <w:webHidden/>
          </w:rPr>
          <w:fldChar w:fldCharType="begin"/>
        </w:r>
        <w:r w:rsidR="00011301">
          <w:rPr>
            <w:webHidden/>
          </w:rPr>
          <w:instrText xml:space="preserve"> PAGEREF _Toc160630184 \h </w:instrText>
        </w:r>
        <w:r w:rsidR="00011301">
          <w:rPr>
            <w:webHidden/>
          </w:rPr>
        </w:r>
        <w:r w:rsidR="00011301">
          <w:rPr>
            <w:webHidden/>
          </w:rPr>
          <w:fldChar w:fldCharType="separate"/>
        </w:r>
        <w:r w:rsidR="00011301">
          <w:rPr>
            <w:webHidden/>
          </w:rPr>
          <w:t>83</w:t>
        </w:r>
        <w:r w:rsidR="00011301">
          <w:rPr>
            <w:webHidden/>
          </w:rPr>
          <w:fldChar w:fldCharType="end"/>
        </w:r>
      </w:hyperlink>
    </w:p>
    <w:p w14:paraId="1866824C" w14:textId="74D3199D"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85" w:history="1">
        <w:r w:rsidR="00011301" w:rsidRPr="00946B7A">
          <w:rPr>
            <w:rStyle w:val="Hyperlink"/>
          </w:rPr>
          <w:t>Appendix C – Terrestrial vertebrate assessments</w:t>
        </w:r>
        <w:r w:rsidR="00011301">
          <w:rPr>
            <w:webHidden/>
          </w:rPr>
          <w:tab/>
        </w:r>
        <w:r w:rsidR="00011301">
          <w:rPr>
            <w:webHidden/>
          </w:rPr>
          <w:fldChar w:fldCharType="begin"/>
        </w:r>
        <w:r w:rsidR="00011301">
          <w:rPr>
            <w:webHidden/>
          </w:rPr>
          <w:instrText xml:space="preserve"> PAGEREF _Toc160630185 \h </w:instrText>
        </w:r>
        <w:r w:rsidR="00011301">
          <w:rPr>
            <w:webHidden/>
          </w:rPr>
        </w:r>
        <w:r w:rsidR="00011301">
          <w:rPr>
            <w:webHidden/>
          </w:rPr>
          <w:fldChar w:fldCharType="separate"/>
        </w:r>
        <w:r w:rsidR="00011301">
          <w:rPr>
            <w:webHidden/>
          </w:rPr>
          <w:t>100</w:t>
        </w:r>
        <w:r w:rsidR="00011301">
          <w:rPr>
            <w:webHidden/>
          </w:rPr>
          <w:fldChar w:fldCharType="end"/>
        </w:r>
      </w:hyperlink>
    </w:p>
    <w:p w14:paraId="2FA1495E" w14:textId="7DF5726C"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86" w:history="1">
        <w:r w:rsidR="00011301" w:rsidRPr="00946B7A">
          <w:rPr>
            <w:rStyle w:val="Hyperlink"/>
          </w:rPr>
          <w:t>Appendix D – Runoff assessments</w:t>
        </w:r>
        <w:r w:rsidR="00011301">
          <w:rPr>
            <w:webHidden/>
          </w:rPr>
          <w:tab/>
        </w:r>
        <w:r w:rsidR="00011301">
          <w:rPr>
            <w:webHidden/>
          </w:rPr>
          <w:fldChar w:fldCharType="begin"/>
        </w:r>
        <w:r w:rsidR="00011301">
          <w:rPr>
            <w:webHidden/>
          </w:rPr>
          <w:instrText xml:space="preserve"> PAGEREF _Toc160630186 \h </w:instrText>
        </w:r>
        <w:r w:rsidR="00011301">
          <w:rPr>
            <w:webHidden/>
          </w:rPr>
        </w:r>
        <w:r w:rsidR="00011301">
          <w:rPr>
            <w:webHidden/>
          </w:rPr>
          <w:fldChar w:fldCharType="separate"/>
        </w:r>
        <w:r w:rsidR="00011301">
          <w:rPr>
            <w:webHidden/>
          </w:rPr>
          <w:t>106</w:t>
        </w:r>
        <w:r w:rsidR="00011301">
          <w:rPr>
            <w:webHidden/>
          </w:rPr>
          <w:fldChar w:fldCharType="end"/>
        </w:r>
      </w:hyperlink>
    </w:p>
    <w:p w14:paraId="598877FC" w14:textId="440ABD46"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87" w:history="1">
        <w:r w:rsidR="00011301" w:rsidRPr="00946B7A">
          <w:rPr>
            <w:rStyle w:val="Hyperlink"/>
          </w:rPr>
          <w:t>Assessment scenarios</w:t>
        </w:r>
        <w:r w:rsidR="00011301">
          <w:rPr>
            <w:webHidden/>
          </w:rPr>
          <w:tab/>
        </w:r>
        <w:r w:rsidR="00011301">
          <w:rPr>
            <w:webHidden/>
          </w:rPr>
          <w:fldChar w:fldCharType="begin"/>
        </w:r>
        <w:r w:rsidR="00011301">
          <w:rPr>
            <w:webHidden/>
          </w:rPr>
          <w:instrText xml:space="preserve"> PAGEREF _Toc160630187 \h </w:instrText>
        </w:r>
        <w:r w:rsidR="00011301">
          <w:rPr>
            <w:webHidden/>
          </w:rPr>
        </w:r>
        <w:r w:rsidR="00011301">
          <w:rPr>
            <w:webHidden/>
          </w:rPr>
          <w:fldChar w:fldCharType="separate"/>
        </w:r>
        <w:r w:rsidR="00011301">
          <w:rPr>
            <w:webHidden/>
          </w:rPr>
          <w:t>106</w:t>
        </w:r>
        <w:r w:rsidR="00011301">
          <w:rPr>
            <w:webHidden/>
          </w:rPr>
          <w:fldChar w:fldCharType="end"/>
        </w:r>
      </w:hyperlink>
    </w:p>
    <w:p w14:paraId="636FDA68" w14:textId="14386522"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88" w:history="1">
        <w:r w:rsidR="00011301" w:rsidRPr="00946B7A">
          <w:rPr>
            <w:rStyle w:val="Hyperlink"/>
          </w:rPr>
          <w:t>Appendix E – PBT and POP assessments</w:t>
        </w:r>
        <w:r w:rsidR="00011301">
          <w:rPr>
            <w:webHidden/>
          </w:rPr>
          <w:tab/>
        </w:r>
        <w:r w:rsidR="00011301">
          <w:rPr>
            <w:webHidden/>
          </w:rPr>
          <w:fldChar w:fldCharType="begin"/>
        </w:r>
        <w:r w:rsidR="00011301">
          <w:rPr>
            <w:webHidden/>
          </w:rPr>
          <w:instrText xml:space="preserve"> PAGEREF _Toc160630188 \h </w:instrText>
        </w:r>
        <w:r w:rsidR="00011301">
          <w:rPr>
            <w:webHidden/>
          </w:rPr>
        </w:r>
        <w:r w:rsidR="00011301">
          <w:rPr>
            <w:webHidden/>
          </w:rPr>
          <w:fldChar w:fldCharType="separate"/>
        </w:r>
        <w:r w:rsidR="00011301">
          <w:rPr>
            <w:webHidden/>
          </w:rPr>
          <w:t>123</w:t>
        </w:r>
        <w:r w:rsidR="00011301">
          <w:rPr>
            <w:webHidden/>
          </w:rPr>
          <w:fldChar w:fldCharType="end"/>
        </w:r>
      </w:hyperlink>
    </w:p>
    <w:p w14:paraId="551ABC25" w14:textId="0715EAA0"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89" w:history="1">
        <w:r w:rsidR="00011301" w:rsidRPr="00946B7A">
          <w:rPr>
            <w:rStyle w:val="Hyperlink"/>
          </w:rPr>
          <w:t>Persistence criterion</w:t>
        </w:r>
        <w:r w:rsidR="00011301">
          <w:rPr>
            <w:webHidden/>
          </w:rPr>
          <w:tab/>
        </w:r>
        <w:r w:rsidR="00011301">
          <w:rPr>
            <w:webHidden/>
          </w:rPr>
          <w:fldChar w:fldCharType="begin"/>
        </w:r>
        <w:r w:rsidR="00011301">
          <w:rPr>
            <w:webHidden/>
          </w:rPr>
          <w:instrText xml:space="preserve"> PAGEREF _Toc160630189 \h </w:instrText>
        </w:r>
        <w:r w:rsidR="00011301">
          <w:rPr>
            <w:webHidden/>
          </w:rPr>
        </w:r>
        <w:r w:rsidR="00011301">
          <w:rPr>
            <w:webHidden/>
          </w:rPr>
          <w:fldChar w:fldCharType="separate"/>
        </w:r>
        <w:r w:rsidR="00011301">
          <w:rPr>
            <w:webHidden/>
          </w:rPr>
          <w:t>123</w:t>
        </w:r>
        <w:r w:rsidR="00011301">
          <w:rPr>
            <w:webHidden/>
          </w:rPr>
          <w:fldChar w:fldCharType="end"/>
        </w:r>
      </w:hyperlink>
    </w:p>
    <w:p w14:paraId="7DB0B4A6" w14:textId="173AFE60"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90" w:history="1">
        <w:r w:rsidR="00011301" w:rsidRPr="00946B7A">
          <w:rPr>
            <w:rStyle w:val="Hyperlink"/>
          </w:rPr>
          <w:t>Bioaccumulation criterion</w:t>
        </w:r>
        <w:r w:rsidR="00011301">
          <w:rPr>
            <w:webHidden/>
          </w:rPr>
          <w:tab/>
        </w:r>
        <w:r w:rsidR="00011301">
          <w:rPr>
            <w:webHidden/>
          </w:rPr>
          <w:fldChar w:fldCharType="begin"/>
        </w:r>
        <w:r w:rsidR="00011301">
          <w:rPr>
            <w:webHidden/>
          </w:rPr>
          <w:instrText xml:space="preserve"> PAGEREF _Toc160630190 \h </w:instrText>
        </w:r>
        <w:r w:rsidR="00011301">
          <w:rPr>
            <w:webHidden/>
          </w:rPr>
        </w:r>
        <w:r w:rsidR="00011301">
          <w:rPr>
            <w:webHidden/>
          </w:rPr>
          <w:fldChar w:fldCharType="separate"/>
        </w:r>
        <w:r w:rsidR="00011301">
          <w:rPr>
            <w:webHidden/>
          </w:rPr>
          <w:t>123</w:t>
        </w:r>
        <w:r w:rsidR="00011301">
          <w:rPr>
            <w:webHidden/>
          </w:rPr>
          <w:fldChar w:fldCharType="end"/>
        </w:r>
      </w:hyperlink>
    </w:p>
    <w:p w14:paraId="7F0F4301" w14:textId="632C7957"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91" w:history="1">
        <w:r w:rsidR="00011301" w:rsidRPr="00946B7A">
          <w:rPr>
            <w:rStyle w:val="Hyperlink"/>
          </w:rPr>
          <w:t>Toxicity criterion</w:t>
        </w:r>
        <w:r w:rsidR="00011301">
          <w:rPr>
            <w:webHidden/>
          </w:rPr>
          <w:tab/>
        </w:r>
        <w:r w:rsidR="00011301">
          <w:rPr>
            <w:webHidden/>
          </w:rPr>
          <w:fldChar w:fldCharType="begin"/>
        </w:r>
        <w:r w:rsidR="00011301">
          <w:rPr>
            <w:webHidden/>
          </w:rPr>
          <w:instrText xml:space="preserve"> PAGEREF _Toc160630191 \h </w:instrText>
        </w:r>
        <w:r w:rsidR="00011301">
          <w:rPr>
            <w:webHidden/>
          </w:rPr>
        </w:r>
        <w:r w:rsidR="00011301">
          <w:rPr>
            <w:webHidden/>
          </w:rPr>
          <w:fldChar w:fldCharType="separate"/>
        </w:r>
        <w:r w:rsidR="00011301">
          <w:rPr>
            <w:webHidden/>
          </w:rPr>
          <w:t>123</w:t>
        </w:r>
        <w:r w:rsidR="00011301">
          <w:rPr>
            <w:webHidden/>
          </w:rPr>
          <w:fldChar w:fldCharType="end"/>
        </w:r>
      </w:hyperlink>
    </w:p>
    <w:p w14:paraId="078A8390" w14:textId="773F9A54"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92" w:history="1">
        <w:r w:rsidR="00011301" w:rsidRPr="00946B7A">
          <w:rPr>
            <w:rStyle w:val="Hyperlink"/>
          </w:rPr>
          <w:t>Potential for long-range environmental transport</w:t>
        </w:r>
        <w:r w:rsidR="00011301">
          <w:rPr>
            <w:webHidden/>
          </w:rPr>
          <w:tab/>
        </w:r>
        <w:r w:rsidR="00011301">
          <w:rPr>
            <w:webHidden/>
          </w:rPr>
          <w:fldChar w:fldCharType="begin"/>
        </w:r>
        <w:r w:rsidR="00011301">
          <w:rPr>
            <w:webHidden/>
          </w:rPr>
          <w:instrText xml:space="preserve"> PAGEREF _Toc160630192 \h </w:instrText>
        </w:r>
        <w:r w:rsidR="00011301">
          <w:rPr>
            <w:webHidden/>
          </w:rPr>
        </w:r>
        <w:r w:rsidR="00011301">
          <w:rPr>
            <w:webHidden/>
          </w:rPr>
          <w:fldChar w:fldCharType="separate"/>
        </w:r>
        <w:r w:rsidR="00011301">
          <w:rPr>
            <w:webHidden/>
          </w:rPr>
          <w:t>124</w:t>
        </w:r>
        <w:r w:rsidR="00011301">
          <w:rPr>
            <w:webHidden/>
          </w:rPr>
          <w:fldChar w:fldCharType="end"/>
        </w:r>
      </w:hyperlink>
    </w:p>
    <w:p w14:paraId="67E5EB13" w14:textId="1A8201FD" w:rsidR="00011301" w:rsidRDefault="00753624">
      <w:pPr>
        <w:pStyle w:val="TOC2"/>
        <w:rPr>
          <w:rFonts w:asciiTheme="minorHAnsi" w:eastAsiaTheme="minorEastAsia" w:hAnsiTheme="minorHAnsi" w:cstheme="minorBidi"/>
          <w:b w:val="0"/>
          <w:color w:val="auto"/>
          <w:kern w:val="2"/>
          <w:sz w:val="22"/>
          <w:szCs w:val="22"/>
          <w:lang w:eastAsia="en-AU"/>
          <w14:ligatures w14:val="standardContextual"/>
        </w:rPr>
      </w:pPr>
      <w:hyperlink w:anchor="_Toc160630193" w:history="1">
        <w:r w:rsidR="00011301" w:rsidRPr="00946B7A">
          <w:rPr>
            <w:rStyle w:val="Hyperlink"/>
          </w:rPr>
          <w:t>Conclusion</w:t>
        </w:r>
        <w:r w:rsidR="00011301">
          <w:rPr>
            <w:webHidden/>
          </w:rPr>
          <w:tab/>
        </w:r>
        <w:r w:rsidR="00011301">
          <w:rPr>
            <w:webHidden/>
          </w:rPr>
          <w:fldChar w:fldCharType="begin"/>
        </w:r>
        <w:r w:rsidR="00011301">
          <w:rPr>
            <w:webHidden/>
          </w:rPr>
          <w:instrText xml:space="preserve"> PAGEREF _Toc160630193 \h </w:instrText>
        </w:r>
        <w:r w:rsidR="00011301">
          <w:rPr>
            <w:webHidden/>
          </w:rPr>
        </w:r>
        <w:r w:rsidR="00011301">
          <w:rPr>
            <w:webHidden/>
          </w:rPr>
          <w:fldChar w:fldCharType="separate"/>
        </w:r>
        <w:r w:rsidR="00011301">
          <w:rPr>
            <w:webHidden/>
          </w:rPr>
          <w:t>124</w:t>
        </w:r>
        <w:r w:rsidR="00011301">
          <w:rPr>
            <w:webHidden/>
          </w:rPr>
          <w:fldChar w:fldCharType="end"/>
        </w:r>
      </w:hyperlink>
    </w:p>
    <w:p w14:paraId="7A7827D8" w14:textId="17B475C4"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94" w:history="1">
        <w:r w:rsidR="00011301" w:rsidRPr="00946B7A">
          <w:rPr>
            <w:rStyle w:val="Hyperlink"/>
          </w:rPr>
          <w:t>Acronyms and abbreviations</w:t>
        </w:r>
        <w:r w:rsidR="00011301">
          <w:rPr>
            <w:webHidden/>
          </w:rPr>
          <w:tab/>
        </w:r>
        <w:r w:rsidR="00011301">
          <w:rPr>
            <w:webHidden/>
          </w:rPr>
          <w:fldChar w:fldCharType="begin"/>
        </w:r>
        <w:r w:rsidR="00011301">
          <w:rPr>
            <w:webHidden/>
          </w:rPr>
          <w:instrText xml:space="preserve"> PAGEREF _Toc160630194 \h </w:instrText>
        </w:r>
        <w:r w:rsidR="00011301">
          <w:rPr>
            <w:webHidden/>
          </w:rPr>
        </w:r>
        <w:r w:rsidR="00011301">
          <w:rPr>
            <w:webHidden/>
          </w:rPr>
          <w:fldChar w:fldCharType="separate"/>
        </w:r>
        <w:r w:rsidR="00011301">
          <w:rPr>
            <w:webHidden/>
          </w:rPr>
          <w:t>125</w:t>
        </w:r>
        <w:r w:rsidR="00011301">
          <w:rPr>
            <w:webHidden/>
          </w:rPr>
          <w:fldChar w:fldCharType="end"/>
        </w:r>
      </w:hyperlink>
    </w:p>
    <w:p w14:paraId="6E9D718B" w14:textId="038BFC3E"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95" w:history="1">
        <w:r w:rsidR="00011301" w:rsidRPr="00946B7A">
          <w:rPr>
            <w:rStyle w:val="Hyperlink"/>
          </w:rPr>
          <w:t>Glossary</w:t>
        </w:r>
        <w:r w:rsidR="00011301">
          <w:rPr>
            <w:webHidden/>
          </w:rPr>
          <w:tab/>
        </w:r>
        <w:r w:rsidR="00011301">
          <w:rPr>
            <w:webHidden/>
          </w:rPr>
          <w:fldChar w:fldCharType="begin"/>
        </w:r>
        <w:r w:rsidR="00011301">
          <w:rPr>
            <w:webHidden/>
          </w:rPr>
          <w:instrText xml:space="preserve"> PAGEREF _Toc160630195 \h </w:instrText>
        </w:r>
        <w:r w:rsidR="00011301">
          <w:rPr>
            <w:webHidden/>
          </w:rPr>
        </w:r>
        <w:r w:rsidR="00011301">
          <w:rPr>
            <w:webHidden/>
          </w:rPr>
          <w:fldChar w:fldCharType="separate"/>
        </w:r>
        <w:r w:rsidR="00011301">
          <w:rPr>
            <w:webHidden/>
          </w:rPr>
          <w:t>128</w:t>
        </w:r>
        <w:r w:rsidR="00011301">
          <w:rPr>
            <w:webHidden/>
          </w:rPr>
          <w:fldChar w:fldCharType="end"/>
        </w:r>
      </w:hyperlink>
    </w:p>
    <w:p w14:paraId="2919C6E0" w14:textId="57E6D7C3" w:rsidR="00011301" w:rsidRDefault="00753624">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60630196" w:history="1">
        <w:r w:rsidR="00011301" w:rsidRPr="00946B7A">
          <w:rPr>
            <w:rStyle w:val="Hyperlink"/>
          </w:rPr>
          <w:t>References</w:t>
        </w:r>
        <w:r w:rsidR="00011301">
          <w:rPr>
            <w:webHidden/>
          </w:rPr>
          <w:tab/>
        </w:r>
        <w:r w:rsidR="00011301">
          <w:rPr>
            <w:webHidden/>
          </w:rPr>
          <w:fldChar w:fldCharType="begin"/>
        </w:r>
        <w:r w:rsidR="00011301">
          <w:rPr>
            <w:webHidden/>
          </w:rPr>
          <w:instrText xml:space="preserve"> PAGEREF _Toc160630196 \h </w:instrText>
        </w:r>
        <w:r w:rsidR="00011301">
          <w:rPr>
            <w:webHidden/>
          </w:rPr>
        </w:r>
        <w:r w:rsidR="00011301">
          <w:rPr>
            <w:webHidden/>
          </w:rPr>
          <w:fldChar w:fldCharType="separate"/>
        </w:r>
        <w:r w:rsidR="00011301">
          <w:rPr>
            <w:webHidden/>
          </w:rPr>
          <w:t>132</w:t>
        </w:r>
        <w:r w:rsidR="00011301">
          <w:rPr>
            <w:webHidden/>
          </w:rPr>
          <w:fldChar w:fldCharType="end"/>
        </w:r>
      </w:hyperlink>
    </w:p>
    <w:p w14:paraId="265B9A42" w14:textId="5CEF5012" w:rsidR="00AB7C72" w:rsidRPr="00C55EB2" w:rsidRDefault="00B05454" w:rsidP="00B05454">
      <w:pPr>
        <w:pStyle w:val="TOCH1"/>
        <w:spacing w:before="500"/>
        <w:rPr>
          <w:noProof/>
        </w:rPr>
      </w:pPr>
      <w:r w:rsidRPr="00C55EB2">
        <w:rPr>
          <w:rFonts w:ascii="Trebuchet MS" w:hAnsi="Trebuchet MS"/>
          <w:b/>
          <w:caps/>
          <w:noProof/>
          <w:color w:val="00747A" w:themeColor="background2"/>
          <w:szCs w:val="30"/>
        </w:rPr>
        <w:lastRenderedPageBreak/>
        <w:fldChar w:fldCharType="end"/>
      </w:r>
      <w:r w:rsidRPr="00C55EB2">
        <w:rPr>
          <w:noProof/>
        </w:rPr>
        <w:t>List of tables</w:t>
      </w:r>
    </w:p>
    <w:p w14:paraId="0873CA93" w14:textId="76DEAC13" w:rsidR="00011301" w:rsidRDefault="00B05454">
      <w:pPr>
        <w:pStyle w:val="TableofFigures"/>
        <w:rPr>
          <w:rFonts w:asciiTheme="minorHAnsi" w:eastAsiaTheme="minorEastAsia" w:hAnsiTheme="minorHAnsi" w:cstheme="minorBidi"/>
          <w:color w:val="auto"/>
          <w:kern w:val="2"/>
          <w:sz w:val="22"/>
          <w:szCs w:val="22"/>
          <w:lang w:eastAsia="en-AU"/>
          <w14:ligatures w14:val="standardContextual"/>
        </w:rPr>
      </w:pPr>
      <w:r w:rsidRPr="00C55EB2">
        <w:rPr>
          <w:rFonts w:ascii="Franklin Gothic Medium" w:hAnsi="Franklin Gothic Medium"/>
          <w:bCs/>
          <w:color w:val="00747A" w:themeColor="background2"/>
          <w:sz w:val="32"/>
          <w:szCs w:val="20"/>
        </w:rPr>
        <w:fldChar w:fldCharType="begin"/>
      </w:r>
      <w:r w:rsidRPr="00C55EB2">
        <w:rPr>
          <w:color w:val="00747A" w:themeColor="background2"/>
        </w:rPr>
        <w:instrText xml:space="preserve"> TOC \h \z \c "Table" </w:instrText>
      </w:r>
      <w:r w:rsidRPr="00C55EB2">
        <w:rPr>
          <w:rFonts w:ascii="Franklin Gothic Medium" w:hAnsi="Franklin Gothic Medium"/>
          <w:bCs/>
          <w:color w:val="00747A" w:themeColor="background2"/>
          <w:sz w:val="32"/>
          <w:szCs w:val="20"/>
        </w:rPr>
        <w:fldChar w:fldCharType="separate"/>
      </w:r>
      <w:hyperlink w:anchor="_Toc160630197" w:history="1">
        <w:r w:rsidR="00011301" w:rsidRPr="00147530">
          <w:rPr>
            <w:rStyle w:val="Hyperlink"/>
          </w:rPr>
          <w:t>Table 1:</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 xml:space="preserve"> Nomenclature and structural formula of the active constituent diazinon</w:t>
        </w:r>
        <w:r w:rsidR="00011301">
          <w:rPr>
            <w:webHidden/>
          </w:rPr>
          <w:tab/>
        </w:r>
        <w:r w:rsidR="00011301">
          <w:rPr>
            <w:webHidden/>
          </w:rPr>
          <w:fldChar w:fldCharType="begin"/>
        </w:r>
        <w:r w:rsidR="00011301">
          <w:rPr>
            <w:webHidden/>
          </w:rPr>
          <w:instrText xml:space="preserve"> PAGEREF _Toc160630197 \h </w:instrText>
        </w:r>
        <w:r w:rsidR="00011301">
          <w:rPr>
            <w:webHidden/>
          </w:rPr>
        </w:r>
        <w:r w:rsidR="00011301">
          <w:rPr>
            <w:webHidden/>
          </w:rPr>
          <w:fldChar w:fldCharType="separate"/>
        </w:r>
        <w:r w:rsidR="00011301">
          <w:rPr>
            <w:webHidden/>
          </w:rPr>
          <w:t>4</w:t>
        </w:r>
        <w:r w:rsidR="00011301">
          <w:rPr>
            <w:webHidden/>
          </w:rPr>
          <w:fldChar w:fldCharType="end"/>
        </w:r>
      </w:hyperlink>
    </w:p>
    <w:p w14:paraId="5D2F22F2" w14:textId="73640724"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198" w:history="1">
        <w:r w:rsidR="00011301" w:rsidRPr="00147530">
          <w:rPr>
            <w:rStyle w:val="Hyperlink"/>
          </w:rPr>
          <w:t>Table 2:</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 xml:space="preserve"> Key physicochemical properties of the active constituent diazinon</w:t>
        </w:r>
        <w:r w:rsidR="00011301">
          <w:rPr>
            <w:webHidden/>
          </w:rPr>
          <w:tab/>
        </w:r>
        <w:r w:rsidR="00011301">
          <w:rPr>
            <w:webHidden/>
          </w:rPr>
          <w:fldChar w:fldCharType="begin"/>
        </w:r>
        <w:r w:rsidR="00011301">
          <w:rPr>
            <w:webHidden/>
          </w:rPr>
          <w:instrText xml:space="preserve"> PAGEREF _Toc160630198 \h </w:instrText>
        </w:r>
        <w:r w:rsidR="00011301">
          <w:rPr>
            <w:webHidden/>
          </w:rPr>
        </w:r>
        <w:r w:rsidR="00011301">
          <w:rPr>
            <w:webHidden/>
          </w:rPr>
          <w:fldChar w:fldCharType="separate"/>
        </w:r>
        <w:r w:rsidR="00011301">
          <w:rPr>
            <w:webHidden/>
          </w:rPr>
          <w:t>4</w:t>
        </w:r>
        <w:r w:rsidR="00011301">
          <w:rPr>
            <w:webHidden/>
          </w:rPr>
          <w:fldChar w:fldCharType="end"/>
        </w:r>
      </w:hyperlink>
    </w:p>
    <w:p w14:paraId="745C8AEF" w14:textId="310A4D9D"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199" w:history="1">
        <w:r w:rsidR="00011301" w:rsidRPr="00147530">
          <w:rPr>
            <w:rStyle w:val="Hyperlink"/>
          </w:rPr>
          <w:t xml:space="preserve">Table 3: </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Current active approvals for diazinon</w:t>
        </w:r>
        <w:r w:rsidR="00011301">
          <w:rPr>
            <w:webHidden/>
          </w:rPr>
          <w:tab/>
        </w:r>
        <w:r w:rsidR="00011301">
          <w:rPr>
            <w:webHidden/>
          </w:rPr>
          <w:fldChar w:fldCharType="begin"/>
        </w:r>
        <w:r w:rsidR="00011301">
          <w:rPr>
            <w:webHidden/>
          </w:rPr>
          <w:instrText xml:space="preserve"> PAGEREF _Toc160630199 \h </w:instrText>
        </w:r>
        <w:r w:rsidR="00011301">
          <w:rPr>
            <w:webHidden/>
          </w:rPr>
        </w:r>
        <w:r w:rsidR="00011301">
          <w:rPr>
            <w:webHidden/>
          </w:rPr>
          <w:fldChar w:fldCharType="separate"/>
        </w:r>
        <w:r w:rsidR="00011301">
          <w:rPr>
            <w:webHidden/>
          </w:rPr>
          <w:t>5</w:t>
        </w:r>
        <w:r w:rsidR="00011301">
          <w:rPr>
            <w:webHidden/>
          </w:rPr>
          <w:fldChar w:fldCharType="end"/>
        </w:r>
      </w:hyperlink>
    </w:p>
    <w:p w14:paraId="1D4AD7AE" w14:textId="287D8295"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0" w:history="1">
        <w:r w:rsidR="00011301" w:rsidRPr="00147530">
          <w:rPr>
            <w:rStyle w:val="Hyperlink"/>
          </w:rPr>
          <w:t>Table 4:</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Current active approvals for diazinon</w:t>
        </w:r>
        <w:r w:rsidR="00011301">
          <w:rPr>
            <w:webHidden/>
          </w:rPr>
          <w:tab/>
        </w:r>
        <w:r w:rsidR="00011301">
          <w:rPr>
            <w:webHidden/>
          </w:rPr>
          <w:fldChar w:fldCharType="begin"/>
        </w:r>
        <w:r w:rsidR="00011301">
          <w:rPr>
            <w:webHidden/>
          </w:rPr>
          <w:instrText xml:space="preserve"> PAGEREF _Toc160630200 \h </w:instrText>
        </w:r>
        <w:r w:rsidR="00011301">
          <w:rPr>
            <w:webHidden/>
          </w:rPr>
        </w:r>
        <w:r w:rsidR="00011301">
          <w:rPr>
            <w:webHidden/>
          </w:rPr>
          <w:fldChar w:fldCharType="separate"/>
        </w:r>
        <w:r w:rsidR="00011301">
          <w:rPr>
            <w:webHidden/>
          </w:rPr>
          <w:t>6</w:t>
        </w:r>
        <w:r w:rsidR="00011301">
          <w:rPr>
            <w:webHidden/>
          </w:rPr>
          <w:fldChar w:fldCharType="end"/>
        </w:r>
      </w:hyperlink>
    </w:p>
    <w:p w14:paraId="5B40F491" w14:textId="3D8862AE"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1" w:history="1">
        <w:r w:rsidR="00011301" w:rsidRPr="00147530">
          <w:rPr>
            <w:rStyle w:val="Hyperlink"/>
          </w:rPr>
          <w:t>Table 5:</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Registered agricultural products containing diazinon</w:t>
        </w:r>
        <w:r w:rsidR="00011301">
          <w:rPr>
            <w:webHidden/>
          </w:rPr>
          <w:tab/>
        </w:r>
        <w:r w:rsidR="00011301">
          <w:rPr>
            <w:webHidden/>
          </w:rPr>
          <w:fldChar w:fldCharType="begin"/>
        </w:r>
        <w:r w:rsidR="00011301">
          <w:rPr>
            <w:webHidden/>
          </w:rPr>
          <w:instrText xml:space="preserve"> PAGEREF _Toc160630201 \h </w:instrText>
        </w:r>
        <w:r w:rsidR="00011301">
          <w:rPr>
            <w:webHidden/>
          </w:rPr>
        </w:r>
        <w:r w:rsidR="00011301">
          <w:rPr>
            <w:webHidden/>
          </w:rPr>
          <w:fldChar w:fldCharType="separate"/>
        </w:r>
        <w:r w:rsidR="00011301">
          <w:rPr>
            <w:webHidden/>
          </w:rPr>
          <w:t>6</w:t>
        </w:r>
        <w:r w:rsidR="00011301">
          <w:rPr>
            <w:webHidden/>
          </w:rPr>
          <w:fldChar w:fldCharType="end"/>
        </w:r>
      </w:hyperlink>
    </w:p>
    <w:p w14:paraId="65F34E04" w14:textId="59588D5F"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2" w:history="1">
        <w:r w:rsidR="00011301" w:rsidRPr="00147530">
          <w:rPr>
            <w:rStyle w:val="Hyperlink"/>
          </w:rPr>
          <w:t>Table 6:</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Registered veterinary products containing diazinon</w:t>
        </w:r>
        <w:r w:rsidR="00011301">
          <w:rPr>
            <w:webHidden/>
          </w:rPr>
          <w:tab/>
        </w:r>
        <w:r w:rsidR="00011301">
          <w:rPr>
            <w:webHidden/>
          </w:rPr>
          <w:fldChar w:fldCharType="begin"/>
        </w:r>
        <w:r w:rsidR="00011301">
          <w:rPr>
            <w:webHidden/>
          </w:rPr>
          <w:instrText xml:space="preserve"> PAGEREF _Toc160630202 \h </w:instrText>
        </w:r>
        <w:r w:rsidR="00011301">
          <w:rPr>
            <w:webHidden/>
          </w:rPr>
        </w:r>
        <w:r w:rsidR="00011301">
          <w:rPr>
            <w:webHidden/>
          </w:rPr>
          <w:fldChar w:fldCharType="separate"/>
        </w:r>
        <w:r w:rsidR="00011301">
          <w:rPr>
            <w:webHidden/>
          </w:rPr>
          <w:t>7</w:t>
        </w:r>
        <w:r w:rsidR="00011301">
          <w:rPr>
            <w:webHidden/>
          </w:rPr>
          <w:fldChar w:fldCharType="end"/>
        </w:r>
      </w:hyperlink>
    </w:p>
    <w:p w14:paraId="4204EC82" w14:textId="1ABD96FC"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3" w:history="1">
        <w:r w:rsidR="00011301" w:rsidRPr="00147530">
          <w:rPr>
            <w:rStyle w:val="Hyperlink"/>
          </w:rPr>
          <w:t>Table 7:</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Summary of NOELs (mg/kg bw/day) for cholinesterase inhibition in plasma, RBC and brain</w:t>
        </w:r>
        <w:r w:rsidR="00011301">
          <w:rPr>
            <w:webHidden/>
          </w:rPr>
          <w:tab/>
        </w:r>
        <w:r w:rsidR="00011301">
          <w:rPr>
            <w:webHidden/>
          </w:rPr>
          <w:fldChar w:fldCharType="begin"/>
        </w:r>
        <w:r w:rsidR="00011301">
          <w:rPr>
            <w:webHidden/>
          </w:rPr>
          <w:instrText xml:space="preserve"> PAGEREF _Toc160630203 \h </w:instrText>
        </w:r>
        <w:r w:rsidR="00011301">
          <w:rPr>
            <w:webHidden/>
          </w:rPr>
        </w:r>
        <w:r w:rsidR="00011301">
          <w:rPr>
            <w:webHidden/>
          </w:rPr>
          <w:fldChar w:fldCharType="separate"/>
        </w:r>
        <w:r w:rsidR="00011301">
          <w:rPr>
            <w:webHidden/>
          </w:rPr>
          <w:t>13</w:t>
        </w:r>
        <w:r w:rsidR="00011301">
          <w:rPr>
            <w:webHidden/>
          </w:rPr>
          <w:fldChar w:fldCharType="end"/>
        </w:r>
      </w:hyperlink>
    </w:p>
    <w:p w14:paraId="51F21722" w14:textId="63C3EBCC"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4" w:history="1">
        <w:r w:rsidR="00011301" w:rsidRPr="00147530">
          <w:rPr>
            <w:rStyle w:val="Hyperlink"/>
          </w:rPr>
          <w:t>Table 8:</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Possible points of departure for human health risk assessment</w:t>
        </w:r>
        <w:r w:rsidR="00011301">
          <w:rPr>
            <w:webHidden/>
          </w:rPr>
          <w:tab/>
        </w:r>
        <w:r w:rsidR="00011301">
          <w:rPr>
            <w:webHidden/>
          </w:rPr>
          <w:fldChar w:fldCharType="begin"/>
        </w:r>
        <w:r w:rsidR="00011301">
          <w:rPr>
            <w:webHidden/>
          </w:rPr>
          <w:instrText xml:space="preserve"> PAGEREF _Toc160630204 \h </w:instrText>
        </w:r>
        <w:r w:rsidR="00011301">
          <w:rPr>
            <w:webHidden/>
          </w:rPr>
        </w:r>
        <w:r w:rsidR="00011301">
          <w:rPr>
            <w:webHidden/>
          </w:rPr>
          <w:fldChar w:fldCharType="separate"/>
        </w:r>
        <w:r w:rsidR="00011301">
          <w:rPr>
            <w:webHidden/>
          </w:rPr>
          <w:t>15</w:t>
        </w:r>
        <w:r w:rsidR="00011301">
          <w:rPr>
            <w:webHidden/>
          </w:rPr>
          <w:fldChar w:fldCharType="end"/>
        </w:r>
      </w:hyperlink>
    </w:p>
    <w:p w14:paraId="4F6E605F" w14:textId="537A3B3C"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5" w:history="1">
        <w:r w:rsidR="00011301" w:rsidRPr="00147530">
          <w:rPr>
            <w:rStyle w:val="Hyperlink"/>
          </w:rPr>
          <w:t xml:space="preserve">Table 9: </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Acceptable daily intake for diazinon</w:t>
        </w:r>
        <w:r w:rsidR="00011301">
          <w:rPr>
            <w:webHidden/>
          </w:rPr>
          <w:tab/>
        </w:r>
        <w:r w:rsidR="00011301">
          <w:rPr>
            <w:webHidden/>
          </w:rPr>
          <w:fldChar w:fldCharType="begin"/>
        </w:r>
        <w:r w:rsidR="00011301">
          <w:rPr>
            <w:webHidden/>
          </w:rPr>
          <w:instrText xml:space="preserve"> PAGEREF _Toc160630205 \h </w:instrText>
        </w:r>
        <w:r w:rsidR="00011301">
          <w:rPr>
            <w:webHidden/>
          </w:rPr>
        </w:r>
        <w:r w:rsidR="00011301">
          <w:rPr>
            <w:webHidden/>
          </w:rPr>
          <w:fldChar w:fldCharType="separate"/>
        </w:r>
        <w:r w:rsidR="00011301">
          <w:rPr>
            <w:webHidden/>
          </w:rPr>
          <w:t>16</w:t>
        </w:r>
        <w:r w:rsidR="00011301">
          <w:rPr>
            <w:webHidden/>
          </w:rPr>
          <w:fldChar w:fldCharType="end"/>
        </w:r>
      </w:hyperlink>
    </w:p>
    <w:p w14:paraId="5874015D" w14:textId="4F3FCD0E"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6" w:history="1">
        <w:r w:rsidR="00011301" w:rsidRPr="00147530">
          <w:rPr>
            <w:rStyle w:val="Hyperlink"/>
          </w:rPr>
          <w:t xml:space="preserve">Table 10: </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Acute reference dose for diazinon</w:t>
        </w:r>
        <w:r w:rsidR="00011301">
          <w:rPr>
            <w:webHidden/>
          </w:rPr>
          <w:tab/>
        </w:r>
        <w:r w:rsidR="00011301">
          <w:rPr>
            <w:webHidden/>
          </w:rPr>
          <w:fldChar w:fldCharType="begin"/>
        </w:r>
        <w:r w:rsidR="00011301">
          <w:rPr>
            <w:webHidden/>
          </w:rPr>
          <w:instrText xml:space="preserve"> PAGEREF _Toc160630206 \h </w:instrText>
        </w:r>
        <w:r w:rsidR="00011301">
          <w:rPr>
            <w:webHidden/>
          </w:rPr>
        </w:r>
        <w:r w:rsidR="00011301">
          <w:rPr>
            <w:webHidden/>
          </w:rPr>
          <w:fldChar w:fldCharType="separate"/>
        </w:r>
        <w:r w:rsidR="00011301">
          <w:rPr>
            <w:webHidden/>
          </w:rPr>
          <w:t>16</w:t>
        </w:r>
        <w:r w:rsidR="00011301">
          <w:rPr>
            <w:webHidden/>
          </w:rPr>
          <w:fldChar w:fldCharType="end"/>
        </w:r>
      </w:hyperlink>
    </w:p>
    <w:p w14:paraId="7565395A" w14:textId="4CC201B8"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7" w:history="1">
        <w:r w:rsidR="00011301" w:rsidRPr="00147530">
          <w:rPr>
            <w:rStyle w:val="Hyperlink"/>
          </w:rPr>
          <w:t>Table 11:</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Poison scheduling for diazinon</w:t>
        </w:r>
        <w:r w:rsidR="00011301">
          <w:rPr>
            <w:webHidden/>
          </w:rPr>
          <w:tab/>
        </w:r>
        <w:r w:rsidR="00011301">
          <w:rPr>
            <w:webHidden/>
          </w:rPr>
          <w:fldChar w:fldCharType="begin"/>
        </w:r>
        <w:r w:rsidR="00011301">
          <w:rPr>
            <w:webHidden/>
          </w:rPr>
          <w:instrText xml:space="preserve"> PAGEREF _Toc160630207 \h </w:instrText>
        </w:r>
        <w:r w:rsidR="00011301">
          <w:rPr>
            <w:webHidden/>
          </w:rPr>
        </w:r>
        <w:r w:rsidR="00011301">
          <w:rPr>
            <w:webHidden/>
          </w:rPr>
          <w:fldChar w:fldCharType="separate"/>
        </w:r>
        <w:r w:rsidR="00011301">
          <w:rPr>
            <w:webHidden/>
          </w:rPr>
          <w:t>16</w:t>
        </w:r>
        <w:r w:rsidR="00011301">
          <w:rPr>
            <w:webHidden/>
          </w:rPr>
          <w:fldChar w:fldCharType="end"/>
        </w:r>
      </w:hyperlink>
    </w:p>
    <w:p w14:paraId="47563977" w14:textId="2B2FC8DD"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8" w:history="1">
        <w:r w:rsidR="00011301" w:rsidRPr="00147530">
          <w:rPr>
            <w:rStyle w:val="Hyperlink"/>
          </w:rPr>
          <w:t>Table 12:</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Structures of the major metabolites identified in the plant and animal metabolism studies</w:t>
        </w:r>
        <w:r w:rsidR="00011301">
          <w:rPr>
            <w:webHidden/>
          </w:rPr>
          <w:tab/>
        </w:r>
        <w:r w:rsidR="00011301">
          <w:rPr>
            <w:webHidden/>
          </w:rPr>
          <w:fldChar w:fldCharType="begin"/>
        </w:r>
        <w:r w:rsidR="00011301">
          <w:rPr>
            <w:webHidden/>
          </w:rPr>
          <w:instrText xml:space="preserve"> PAGEREF _Toc160630208 \h </w:instrText>
        </w:r>
        <w:r w:rsidR="00011301">
          <w:rPr>
            <w:webHidden/>
          </w:rPr>
        </w:r>
        <w:r w:rsidR="00011301">
          <w:rPr>
            <w:webHidden/>
          </w:rPr>
          <w:fldChar w:fldCharType="separate"/>
        </w:r>
        <w:r w:rsidR="00011301">
          <w:rPr>
            <w:webHidden/>
          </w:rPr>
          <w:t>19</w:t>
        </w:r>
        <w:r w:rsidR="00011301">
          <w:rPr>
            <w:webHidden/>
          </w:rPr>
          <w:fldChar w:fldCharType="end"/>
        </w:r>
      </w:hyperlink>
    </w:p>
    <w:p w14:paraId="51E7692A" w14:textId="1064C1ED"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09" w:history="1">
        <w:r w:rsidR="00011301" w:rsidRPr="00147530">
          <w:rPr>
            <w:rStyle w:val="Hyperlink"/>
          </w:rPr>
          <w:t>Table 13:</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Single metabolites of diazinon observed in matrices at &gt;10% TRR in the primary crop plant metabolism studies</w:t>
        </w:r>
        <w:r w:rsidR="00011301">
          <w:rPr>
            <w:webHidden/>
          </w:rPr>
          <w:tab/>
        </w:r>
        <w:r w:rsidR="00011301">
          <w:rPr>
            <w:webHidden/>
          </w:rPr>
          <w:fldChar w:fldCharType="begin"/>
        </w:r>
        <w:r w:rsidR="00011301">
          <w:rPr>
            <w:webHidden/>
          </w:rPr>
          <w:instrText xml:space="preserve"> PAGEREF _Toc160630209 \h </w:instrText>
        </w:r>
        <w:r w:rsidR="00011301">
          <w:rPr>
            <w:webHidden/>
          </w:rPr>
        </w:r>
        <w:r w:rsidR="00011301">
          <w:rPr>
            <w:webHidden/>
          </w:rPr>
          <w:fldChar w:fldCharType="separate"/>
        </w:r>
        <w:r w:rsidR="00011301">
          <w:rPr>
            <w:webHidden/>
          </w:rPr>
          <w:t>20</w:t>
        </w:r>
        <w:r w:rsidR="00011301">
          <w:rPr>
            <w:webHidden/>
          </w:rPr>
          <w:fldChar w:fldCharType="end"/>
        </w:r>
      </w:hyperlink>
    </w:p>
    <w:p w14:paraId="35BA4F6B" w14:textId="60A3A9DA"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0" w:history="1">
        <w:r w:rsidR="00011301" w:rsidRPr="00147530">
          <w:rPr>
            <w:rStyle w:val="Hyperlink"/>
          </w:rPr>
          <w:t>Table 14:</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Single metabolites of diazinon observed in matrices at &gt;10% TRR in the animal metabolism studies</w:t>
        </w:r>
        <w:r w:rsidR="00011301">
          <w:rPr>
            <w:webHidden/>
          </w:rPr>
          <w:tab/>
        </w:r>
        <w:r w:rsidR="00011301">
          <w:rPr>
            <w:webHidden/>
          </w:rPr>
          <w:fldChar w:fldCharType="begin"/>
        </w:r>
        <w:r w:rsidR="00011301">
          <w:rPr>
            <w:webHidden/>
          </w:rPr>
          <w:instrText xml:space="preserve"> PAGEREF _Toc160630210 \h </w:instrText>
        </w:r>
        <w:r w:rsidR="00011301">
          <w:rPr>
            <w:webHidden/>
          </w:rPr>
        </w:r>
        <w:r w:rsidR="00011301">
          <w:rPr>
            <w:webHidden/>
          </w:rPr>
          <w:fldChar w:fldCharType="separate"/>
        </w:r>
        <w:r w:rsidR="00011301">
          <w:rPr>
            <w:webHidden/>
          </w:rPr>
          <w:t>22</w:t>
        </w:r>
        <w:r w:rsidR="00011301">
          <w:rPr>
            <w:webHidden/>
          </w:rPr>
          <w:fldChar w:fldCharType="end"/>
        </w:r>
      </w:hyperlink>
    </w:p>
    <w:p w14:paraId="47858992" w14:textId="4E6886B6"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1" w:history="1">
        <w:r w:rsidR="00011301" w:rsidRPr="00147530">
          <w:rPr>
            <w:rStyle w:val="Hyperlink"/>
          </w:rPr>
          <w:t>Table 15:</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Residues of diazinon in cauliflower</w:t>
        </w:r>
        <w:r w:rsidR="00011301">
          <w:rPr>
            <w:webHidden/>
          </w:rPr>
          <w:tab/>
        </w:r>
        <w:r w:rsidR="00011301">
          <w:rPr>
            <w:webHidden/>
          </w:rPr>
          <w:fldChar w:fldCharType="begin"/>
        </w:r>
        <w:r w:rsidR="00011301">
          <w:rPr>
            <w:webHidden/>
          </w:rPr>
          <w:instrText xml:space="preserve"> PAGEREF _Toc160630211 \h </w:instrText>
        </w:r>
        <w:r w:rsidR="00011301">
          <w:rPr>
            <w:webHidden/>
          </w:rPr>
        </w:r>
        <w:r w:rsidR="00011301">
          <w:rPr>
            <w:webHidden/>
          </w:rPr>
          <w:fldChar w:fldCharType="separate"/>
        </w:r>
        <w:r w:rsidR="00011301">
          <w:rPr>
            <w:webHidden/>
          </w:rPr>
          <w:t>27</w:t>
        </w:r>
        <w:r w:rsidR="00011301">
          <w:rPr>
            <w:webHidden/>
          </w:rPr>
          <w:fldChar w:fldCharType="end"/>
        </w:r>
      </w:hyperlink>
    </w:p>
    <w:p w14:paraId="68FB8DBD" w14:textId="2F083C40"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2" w:history="1">
        <w:r w:rsidR="00011301" w:rsidRPr="00147530">
          <w:rPr>
            <w:rStyle w:val="Hyperlink"/>
          </w:rPr>
          <w:t>Table 16:</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Residues of diazinon in bulb onions</w:t>
        </w:r>
        <w:r w:rsidR="00011301">
          <w:rPr>
            <w:webHidden/>
          </w:rPr>
          <w:tab/>
        </w:r>
        <w:r w:rsidR="00011301">
          <w:rPr>
            <w:webHidden/>
          </w:rPr>
          <w:fldChar w:fldCharType="begin"/>
        </w:r>
        <w:r w:rsidR="00011301">
          <w:rPr>
            <w:webHidden/>
          </w:rPr>
          <w:instrText xml:space="preserve"> PAGEREF _Toc160630212 \h </w:instrText>
        </w:r>
        <w:r w:rsidR="00011301">
          <w:rPr>
            <w:webHidden/>
          </w:rPr>
        </w:r>
        <w:r w:rsidR="00011301">
          <w:rPr>
            <w:webHidden/>
          </w:rPr>
          <w:fldChar w:fldCharType="separate"/>
        </w:r>
        <w:r w:rsidR="00011301">
          <w:rPr>
            <w:webHidden/>
          </w:rPr>
          <w:t>28</w:t>
        </w:r>
        <w:r w:rsidR="00011301">
          <w:rPr>
            <w:webHidden/>
          </w:rPr>
          <w:fldChar w:fldCharType="end"/>
        </w:r>
      </w:hyperlink>
    </w:p>
    <w:p w14:paraId="1579747D" w14:textId="1815D9B7"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3" w:history="1">
        <w:r w:rsidR="00011301" w:rsidRPr="00147530">
          <w:rPr>
            <w:rStyle w:val="Hyperlink"/>
          </w:rPr>
          <w:t>Table 17:</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Residues of diazinon in pineapples</w:t>
        </w:r>
        <w:r w:rsidR="00011301">
          <w:rPr>
            <w:webHidden/>
          </w:rPr>
          <w:tab/>
        </w:r>
        <w:r w:rsidR="00011301">
          <w:rPr>
            <w:webHidden/>
          </w:rPr>
          <w:fldChar w:fldCharType="begin"/>
        </w:r>
        <w:r w:rsidR="00011301">
          <w:rPr>
            <w:webHidden/>
          </w:rPr>
          <w:instrText xml:space="preserve"> PAGEREF _Toc160630213 \h </w:instrText>
        </w:r>
        <w:r w:rsidR="00011301">
          <w:rPr>
            <w:webHidden/>
          </w:rPr>
        </w:r>
        <w:r w:rsidR="00011301">
          <w:rPr>
            <w:webHidden/>
          </w:rPr>
          <w:fldChar w:fldCharType="separate"/>
        </w:r>
        <w:r w:rsidR="00011301">
          <w:rPr>
            <w:webHidden/>
          </w:rPr>
          <w:t>30</w:t>
        </w:r>
        <w:r w:rsidR="00011301">
          <w:rPr>
            <w:webHidden/>
          </w:rPr>
          <w:fldChar w:fldCharType="end"/>
        </w:r>
      </w:hyperlink>
    </w:p>
    <w:p w14:paraId="6F76974E" w14:textId="0C9B331A"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4" w:history="1">
        <w:r w:rsidR="00011301" w:rsidRPr="00147530">
          <w:rPr>
            <w:rStyle w:val="Hyperlink"/>
          </w:rPr>
          <w:t>Table 18:</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Matrices, analytes and storage conditions in the direct animal treatment studies considered in the 2002 residues assessment</w:t>
        </w:r>
        <w:r w:rsidR="00011301">
          <w:rPr>
            <w:webHidden/>
          </w:rPr>
          <w:tab/>
        </w:r>
        <w:r w:rsidR="00011301">
          <w:rPr>
            <w:webHidden/>
          </w:rPr>
          <w:fldChar w:fldCharType="begin"/>
        </w:r>
        <w:r w:rsidR="00011301">
          <w:rPr>
            <w:webHidden/>
          </w:rPr>
          <w:instrText xml:space="preserve"> PAGEREF _Toc160630214 \h </w:instrText>
        </w:r>
        <w:r w:rsidR="00011301">
          <w:rPr>
            <w:webHidden/>
          </w:rPr>
        </w:r>
        <w:r w:rsidR="00011301">
          <w:rPr>
            <w:webHidden/>
          </w:rPr>
          <w:fldChar w:fldCharType="separate"/>
        </w:r>
        <w:r w:rsidR="00011301">
          <w:rPr>
            <w:webHidden/>
          </w:rPr>
          <w:t>32</w:t>
        </w:r>
        <w:r w:rsidR="00011301">
          <w:rPr>
            <w:webHidden/>
          </w:rPr>
          <w:fldChar w:fldCharType="end"/>
        </w:r>
      </w:hyperlink>
    </w:p>
    <w:p w14:paraId="33977882" w14:textId="08B7F06D"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5" w:history="1">
        <w:r w:rsidR="00011301" w:rsidRPr="00147530">
          <w:rPr>
            <w:rStyle w:val="Hyperlink"/>
          </w:rPr>
          <w:t>Table 19:</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Diazinon MRLs in Australia’s major trading markets for meat, milk and offal products</w:t>
        </w:r>
        <w:r w:rsidR="00011301">
          <w:rPr>
            <w:webHidden/>
          </w:rPr>
          <w:tab/>
        </w:r>
        <w:r w:rsidR="00011301">
          <w:rPr>
            <w:webHidden/>
          </w:rPr>
          <w:fldChar w:fldCharType="begin"/>
        </w:r>
        <w:r w:rsidR="00011301">
          <w:rPr>
            <w:webHidden/>
          </w:rPr>
          <w:instrText xml:space="preserve"> PAGEREF _Toc160630215 \h </w:instrText>
        </w:r>
        <w:r w:rsidR="00011301">
          <w:rPr>
            <w:webHidden/>
          </w:rPr>
        </w:r>
        <w:r w:rsidR="00011301">
          <w:rPr>
            <w:webHidden/>
          </w:rPr>
          <w:fldChar w:fldCharType="separate"/>
        </w:r>
        <w:r w:rsidR="00011301">
          <w:rPr>
            <w:webHidden/>
          </w:rPr>
          <w:t>33</w:t>
        </w:r>
        <w:r w:rsidR="00011301">
          <w:rPr>
            <w:webHidden/>
          </w:rPr>
          <w:fldChar w:fldCharType="end"/>
        </w:r>
      </w:hyperlink>
    </w:p>
    <w:p w14:paraId="54F6DFBA" w14:textId="5A4224E5"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6" w:history="1">
        <w:r w:rsidR="00011301" w:rsidRPr="00147530">
          <w:rPr>
            <w:rStyle w:val="Hyperlink"/>
          </w:rPr>
          <w:t>Table 20:</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Amendments to Table 1 of the Agricultural and Veterinary Chemicals (MRL Standard for Residues of Chemical Products) Instrument 2023</w:t>
        </w:r>
        <w:r w:rsidR="00011301">
          <w:rPr>
            <w:webHidden/>
          </w:rPr>
          <w:tab/>
        </w:r>
        <w:r w:rsidR="00011301">
          <w:rPr>
            <w:webHidden/>
          </w:rPr>
          <w:fldChar w:fldCharType="begin"/>
        </w:r>
        <w:r w:rsidR="00011301">
          <w:rPr>
            <w:webHidden/>
          </w:rPr>
          <w:instrText xml:space="preserve"> PAGEREF _Toc160630216 \h </w:instrText>
        </w:r>
        <w:r w:rsidR="00011301">
          <w:rPr>
            <w:webHidden/>
          </w:rPr>
        </w:r>
        <w:r w:rsidR="00011301">
          <w:rPr>
            <w:webHidden/>
          </w:rPr>
          <w:fldChar w:fldCharType="separate"/>
        </w:r>
        <w:r w:rsidR="00011301">
          <w:rPr>
            <w:webHidden/>
          </w:rPr>
          <w:t>36</w:t>
        </w:r>
        <w:r w:rsidR="00011301">
          <w:rPr>
            <w:webHidden/>
          </w:rPr>
          <w:fldChar w:fldCharType="end"/>
        </w:r>
      </w:hyperlink>
    </w:p>
    <w:p w14:paraId="1DF1CDDF" w14:textId="45527478"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7" w:history="1">
        <w:r w:rsidR="00011301" w:rsidRPr="00147530">
          <w:rPr>
            <w:rStyle w:val="Hyperlink"/>
          </w:rPr>
          <w:t xml:space="preserve">Table 21: </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Points of departure and margins of exposure used for risk characterisation</w:t>
        </w:r>
        <w:r w:rsidR="00011301">
          <w:rPr>
            <w:webHidden/>
          </w:rPr>
          <w:tab/>
        </w:r>
        <w:r w:rsidR="00011301">
          <w:rPr>
            <w:webHidden/>
          </w:rPr>
          <w:fldChar w:fldCharType="begin"/>
        </w:r>
        <w:r w:rsidR="00011301">
          <w:rPr>
            <w:webHidden/>
          </w:rPr>
          <w:instrText xml:space="preserve"> PAGEREF _Toc160630217 \h </w:instrText>
        </w:r>
        <w:r w:rsidR="00011301">
          <w:rPr>
            <w:webHidden/>
          </w:rPr>
        </w:r>
        <w:r w:rsidR="00011301">
          <w:rPr>
            <w:webHidden/>
          </w:rPr>
          <w:fldChar w:fldCharType="separate"/>
        </w:r>
        <w:r w:rsidR="00011301">
          <w:rPr>
            <w:webHidden/>
          </w:rPr>
          <w:t>39</w:t>
        </w:r>
        <w:r w:rsidR="00011301">
          <w:rPr>
            <w:webHidden/>
          </w:rPr>
          <w:fldChar w:fldCharType="end"/>
        </w:r>
      </w:hyperlink>
    </w:p>
    <w:p w14:paraId="60739BAF" w14:textId="698BC68B"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8" w:history="1">
        <w:r w:rsidR="00011301" w:rsidRPr="00147530">
          <w:rPr>
            <w:rStyle w:val="Hyperlink"/>
          </w:rPr>
          <w:t xml:space="preserve">Table 22: </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Parameters used in the non-professional use surrogate exposure scenario evaluation</w:t>
        </w:r>
        <w:r w:rsidR="00011301">
          <w:rPr>
            <w:webHidden/>
          </w:rPr>
          <w:tab/>
        </w:r>
        <w:r w:rsidR="00011301">
          <w:rPr>
            <w:webHidden/>
          </w:rPr>
          <w:fldChar w:fldCharType="begin"/>
        </w:r>
        <w:r w:rsidR="00011301">
          <w:rPr>
            <w:webHidden/>
          </w:rPr>
          <w:instrText xml:space="preserve"> PAGEREF _Toc160630218 \h </w:instrText>
        </w:r>
        <w:r w:rsidR="00011301">
          <w:rPr>
            <w:webHidden/>
          </w:rPr>
        </w:r>
        <w:r w:rsidR="00011301">
          <w:rPr>
            <w:webHidden/>
          </w:rPr>
          <w:fldChar w:fldCharType="separate"/>
        </w:r>
        <w:r w:rsidR="00011301">
          <w:rPr>
            <w:webHidden/>
          </w:rPr>
          <w:t>40</w:t>
        </w:r>
        <w:r w:rsidR="00011301">
          <w:rPr>
            <w:webHidden/>
          </w:rPr>
          <w:fldChar w:fldCharType="end"/>
        </w:r>
      </w:hyperlink>
    </w:p>
    <w:p w14:paraId="4E2860D7" w14:textId="1755D5F2"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19" w:history="1">
        <w:r w:rsidR="00011301" w:rsidRPr="00147530">
          <w:rPr>
            <w:rStyle w:val="Hyperlink"/>
          </w:rPr>
          <w:t>Table 23:</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Diazinon home garden and pet product exposure assessment</w:t>
        </w:r>
        <w:r w:rsidR="00011301">
          <w:rPr>
            <w:webHidden/>
          </w:rPr>
          <w:tab/>
        </w:r>
        <w:r w:rsidR="00011301">
          <w:rPr>
            <w:webHidden/>
          </w:rPr>
          <w:fldChar w:fldCharType="begin"/>
        </w:r>
        <w:r w:rsidR="00011301">
          <w:rPr>
            <w:webHidden/>
          </w:rPr>
          <w:instrText xml:space="preserve"> PAGEREF _Toc160630219 \h </w:instrText>
        </w:r>
        <w:r w:rsidR="00011301">
          <w:rPr>
            <w:webHidden/>
          </w:rPr>
        </w:r>
        <w:r w:rsidR="00011301">
          <w:rPr>
            <w:webHidden/>
          </w:rPr>
          <w:fldChar w:fldCharType="separate"/>
        </w:r>
        <w:r w:rsidR="00011301">
          <w:rPr>
            <w:webHidden/>
          </w:rPr>
          <w:t>41</w:t>
        </w:r>
        <w:r w:rsidR="00011301">
          <w:rPr>
            <w:webHidden/>
          </w:rPr>
          <w:fldChar w:fldCharType="end"/>
        </w:r>
      </w:hyperlink>
    </w:p>
    <w:p w14:paraId="7E17F0E4" w14:textId="6D588C01"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0" w:history="1">
        <w:r w:rsidR="00011301" w:rsidRPr="00147530">
          <w:rPr>
            <w:rStyle w:val="Hyperlink"/>
          </w:rPr>
          <w:t xml:space="preserve">Table 24: </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Exposure situations and modelling parameters</w:t>
        </w:r>
        <w:r w:rsidR="00011301">
          <w:rPr>
            <w:webHidden/>
          </w:rPr>
          <w:tab/>
        </w:r>
        <w:r w:rsidR="00011301">
          <w:rPr>
            <w:webHidden/>
          </w:rPr>
          <w:fldChar w:fldCharType="begin"/>
        </w:r>
        <w:r w:rsidR="00011301">
          <w:rPr>
            <w:webHidden/>
          </w:rPr>
          <w:instrText xml:space="preserve"> PAGEREF _Toc160630220 \h </w:instrText>
        </w:r>
        <w:r w:rsidR="00011301">
          <w:rPr>
            <w:webHidden/>
          </w:rPr>
        </w:r>
        <w:r w:rsidR="00011301">
          <w:rPr>
            <w:webHidden/>
          </w:rPr>
          <w:fldChar w:fldCharType="separate"/>
        </w:r>
        <w:r w:rsidR="00011301">
          <w:rPr>
            <w:webHidden/>
          </w:rPr>
          <w:t>43</w:t>
        </w:r>
        <w:r w:rsidR="00011301">
          <w:rPr>
            <w:webHidden/>
          </w:rPr>
          <w:fldChar w:fldCharType="end"/>
        </w:r>
      </w:hyperlink>
    </w:p>
    <w:p w14:paraId="77816465" w14:textId="2E4EA7A7"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1" w:history="1">
        <w:r w:rsidR="00011301" w:rsidRPr="00147530">
          <w:rPr>
            <w:rStyle w:val="Hyperlink"/>
          </w:rPr>
          <w:t xml:space="preserve">Table 25: </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Exposure assessment outcomes and risk characterisations</w:t>
        </w:r>
        <w:r w:rsidR="00011301">
          <w:rPr>
            <w:webHidden/>
          </w:rPr>
          <w:tab/>
        </w:r>
        <w:r w:rsidR="00011301">
          <w:rPr>
            <w:webHidden/>
          </w:rPr>
          <w:fldChar w:fldCharType="begin"/>
        </w:r>
        <w:r w:rsidR="00011301">
          <w:rPr>
            <w:webHidden/>
          </w:rPr>
          <w:instrText xml:space="preserve"> PAGEREF _Toc160630221 \h </w:instrText>
        </w:r>
        <w:r w:rsidR="00011301">
          <w:rPr>
            <w:webHidden/>
          </w:rPr>
        </w:r>
        <w:r w:rsidR="00011301">
          <w:rPr>
            <w:webHidden/>
          </w:rPr>
          <w:fldChar w:fldCharType="separate"/>
        </w:r>
        <w:r w:rsidR="00011301">
          <w:rPr>
            <w:webHidden/>
          </w:rPr>
          <w:t>44</w:t>
        </w:r>
        <w:r w:rsidR="00011301">
          <w:rPr>
            <w:webHidden/>
          </w:rPr>
          <w:fldChar w:fldCharType="end"/>
        </w:r>
      </w:hyperlink>
    </w:p>
    <w:p w14:paraId="39F5636A" w14:textId="64579CBD"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2" w:history="1">
        <w:r w:rsidR="00011301" w:rsidRPr="00147530">
          <w:rPr>
            <w:rStyle w:val="Hyperlink"/>
          </w:rPr>
          <w:t>Table 26:</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Re-entry outcomes</w:t>
        </w:r>
        <w:r w:rsidR="00011301">
          <w:rPr>
            <w:webHidden/>
          </w:rPr>
          <w:tab/>
        </w:r>
        <w:r w:rsidR="00011301">
          <w:rPr>
            <w:webHidden/>
          </w:rPr>
          <w:fldChar w:fldCharType="begin"/>
        </w:r>
        <w:r w:rsidR="00011301">
          <w:rPr>
            <w:webHidden/>
          </w:rPr>
          <w:instrText xml:space="preserve"> PAGEREF _Toc160630222 \h </w:instrText>
        </w:r>
        <w:r w:rsidR="00011301">
          <w:rPr>
            <w:webHidden/>
          </w:rPr>
        </w:r>
        <w:r w:rsidR="00011301">
          <w:rPr>
            <w:webHidden/>
          </w:rPr>
          <w:fldChar w:fldCharType="separate"/>
        </w:r>
        <w:r w:rsidR="00011301">
          <w:rPr>
            <w:webHidden/>
          </w:rPr>
          <w:t>49</w:t>
        </w:r>
        <w:r w:rsidR="00011301">
          <w:rPr>
            <w:webHidden/>
          </w:rPr>
          <w:fldChar w:fldCharType="end"/>
        </w:r>
      </w:hyperlink>
    </w:p>
    <w:p w14:paraId="15F3A291" w14:textId="376B7454"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3" w:history="1">
        <w:r w:rsidR="00011301" w:rsidRPr="00147530">
          <w:rPr>
            <w:rStyle w:val="Hyperlink"/>
          </w:rPr>
          <w:t>Table 27:</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Required Personal Protective Equipment</w:t>
        </w:r>
        <w:r w:rsidR="00011301">
          <w:rPr>
            <w:webHidden/>
          </w:rPr>
          <w:tab/>
        </w:r>
        <w:r w:rsidR="00011301">
          <w:rPr>
            <w:webHidden/>
          </w:rPr>
          <w:fldChar w:fldCharType="begin"/>
        </w:r>
        <w:r w:rsidR="00011301">
          <w:rPr>
            <w:webHidden/>
          </w:rPr>
          <w:instrText xml:space="preserve"> PAGEREF _Toc160630223 \h </w:instrText>
        </w:r>
        <w:r w:rsidR="00011301">
          <w:rPr>
            <w:webHidden/>
          </w:rPr>
        </w:r>
        <w:r w:rsidR="00011301">
          <w:rPr>
            <w:webHidden/>
          </w:rPr>
          <w:fldChar w:fldCharType="separate"/>
        </w:r>
        <w:r w:rsidR="00011301">
          <w:rPr>
            <w:webHidden/>
          </w:rPr>
          <w:t>51</w:t>
        </w:r>
        <w:r w:rsidR="00011301">
          <w:rPr>
            <w:webHidden/>
          </w:rPr>
          <w:fldChar w:fldCharType="end"/>
        </w:r>
      </w:hyperlink>
    </w:p>
    <w:p w14:paraId="3EB04BF9" w14:textId="78507AD9"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4" w:history="1">
        <w:r w:rsidR="00011301" w:rsidRPr="00147530">
          <w:rPr>
            <w:rStyle w:val="Hyperlink"/>
          </w:rPr>
          <w:t>Table 28:</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First aid instructions</w:t>
        </w:r>
        <w:r w:rsidR="00011301">
          <w:rPr>
            <w:webHidden/>
          </w:rPr>
          <w:tab/>
        </w:r>
        <w:r w:rsidR="00011301">
          <w:rPr>
            <w:webHidden/>
          </w:rPr>
          <w:fldChar w:fldCharType="begin"/>
        </w:r>
        <w:r w:rsidR="00011301">
          <w:rPr>
            <w:webHidden/>
          </w:rPr>
          <w:instrText xml:space="preserve"> PAGEREF _Toc160630224 \h </w:instrText>
        </w:r>
        <w:r w:rsidR="00011301">
          <w:rPr>
            <w:webHidden/>
          </w:rPr>
        </w:r>
        <w:r w:rsidR="00011301">
          <w:rPr>
            <w:webHidden/>
          </w:rPr>
          <w:fldChar w:fldCharType="separate"/>
        </w:r>
        <w:r w:rsidR="00011301">
          <w:rPr>
            <w:webHidden/>
          </w:rPr>
          <w:t>52</w:t>
        </w:r>
        <w:r w:rsidR="00011301">
          <w:rPr>
            <w:webHidden/>
          </w:rPr>
          <w:fldChar w:fldCharType="end"/>
        </w:r>
      </w:hyperlink>
    </w:p>
    <w:p w14:paraId="0C5F6B3F" w14:textId="6E50C446"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5" w:history="1">
        <w:r w:rsidR="00011301" w:rsidRPr="00147530">
          <w:rPr>
            <w:rStyle w:val="Hyperlink"/>
          </w:rPr>
          <w:t>Table 29:</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Environmental risk assessment scenarios</w:t>
        </w:r>
        <w:r w:rsidR="00011301">
          <w:rPr>
            <w:webHidden/>
          </w:rPr>
          <w:tab/>
        </w:r>
        <w:r w:rsidR="00011301">
          <w:rPr>
            <w:webHidden/>
          </w:rPr>
          <w:fldChar w:fldCharType="begin"/>
        </w:r>
        <w:r w:rsidR="00011301">
          <w:rPr>
            <w:webHidden/>
          </w:rPr>
          <w:instrText xml:space="preserve"> PAGEREF _Toc160630225 \h </w:instrText>
        </w:r>
        <w:r w:rsidR="00011301">
          <w:rPr>
            <w:webHidden/>
          </w:rPr>
        </w:r>
        <w:r w:rsidR="00011301">
          <w:rPr>
            <w:webHidden/>
          </w:rPr>
          <w:fldChar w:fldCharType="separate"/>
        </w:r>
        <w:r w:rsidR="00011301">
          <w:rPr>
            <w:webHidden/>
          </w:rPr>
          <w:t>58</w:t>
        </w:r>
        <w:r w:rsidR="00011301">
          <w:rPr>
            <w:webHidden/>
          </w:rPr>
          <w:fldChar w:fldCharType="end"/>
        </w:r>
      </w:hyperlink>
    </w:p>
    <w:p w14:paraId="43A216EB" w14:textId="668EF0F8"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6" w:history="1">
        <w:r w:rsidR="00011301" w:rsidRPr="00147530">
          <w:rPr>
            <w:rStyle w:val="Hyperlink"/>
          </w:rPr>
          <w:t>Table 30:</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Key regulatory endpoints for exposure assessment</w:t>
        </w:r>
        <w:r w:rsidR="00011301">
          <w:rPr>
            <w:webHidden/>
          </w:rPr>
          <w:tab/>
        </w:r>
        <w:r w:rsidR="00011301">
          <w:rPr>
            <w:webHidden/>
          </w:rPr>
          <w:fldChar w:fldCharType="begin"/>
        </w:r>
        <w:r w:rsidR="00011301">
          <w:rPr>
            <w:webHidden/>
          </w:rPr>
          <w:instrText xml:space="preserve"> PAGEREF _Toc160630226 \h </w:instrText>
        </w:r>
        <w:r w:rsidR="00011301">
          <w:rPr>
            <w:webHidden/>
          </w:rPr>
        </w:r>
        <w:r w:rsidR="00011301">
          <w:rPr>
            <w:webHidden/>
          </w:rPr>
          <w:fldChar w:fldCharType="separate"/>
        </w:r>
        <w:r w:rsidR="00011301">
          <w:rPr>
            <w:webHidden/>
          </w:rPr>
          <w:t>60</w:t>
        </w:r>
        <w:r w:rsidR="00011301">
          <w:rPr>
            <w:webHidden/>
          </w:rPr>
          <w:fldChar w:fldCharType="end"/>
        </w:r>
      </w:hyperlink>
    </w:p>
    <w:p w14:paraId="3C5616B4" w14:textId="0F6EEBAB"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7" w:history="1">
        <w:r w:rsidR="00011301" w:rsidRPr="00147530">
          <w:rPr>
            <w:rStyle w:val="Hyperlink"/>
          </w:rPr>
          <w:t>Table 31:</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Regulatory acceptable levels for non-target species</w:t>
        </w:r>
        <w:r w:rsidR="00011301">
          <w:rPr>
            <w:webHidden/>
          </w:rPr>
          <w:tab/>
        </w:r>
        <w:r w:rsidR="00011301">
          <w:rPr>
            <w:webHidden/>
          </w:rPr>
          <w:fldChar w:fldCharType="begin"/>
        </w:r>
        <w:r w:rsidR="00011301">
          <w:rPr>
            <w:webHidden/>
          </w:rPr>
          <w:instrText xml:space="preserve"> PAGEREF _Toc160630227 \h </w:instrText>
        </w:r>
        <w:r w:rsidR="00011301">
          <w:rPr>
            <w:webHidden/>
          </w:rPr>
        </w:r>
        <w:r w:rsidR="00011301">
          <w:rPr>
            <w:webHidden/>
          </w:rPr>
          <w:fldChar w:fldCharType="separate"/>
        </w:r>
        <w:r w:rsidR="00011301">
          <w:rPr>
            <w:webHidden/>
          </w:rPr>
          <w:t>62</w:t>
        </w:r>
        <w:r w:rsidR="00011301">
          <w:rPr>
            <w:webHidden/>
          </w:rPr>
          <w:fldChar w:fldCharType="end"/>
        </w:r>
      </w:hyperlink>
    </w:p>
    <w:p w14:paraId="4DB1CF5B" w14:textId="548B0097"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8" w:history="1">
        <w:r w:rsidR="00011301" w:rsidRPr="00147530">
          <w:rPr>
            <w:rStyle w:val="Hyperlink"/>
          </w:rPr>
          <w:t>Table 32:</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Summary of risk assessment outcomes for terrestrial vertebrates</w:t>
        </w:r>
        <w:r w:rsidR="00011301">
          <w:rPr>
            <w:webHidden/>
          </w:rPr>
          <w:tab/>
        </w:r>
        <w:r w:rsidR="00011301">
          <w:rPr>
            <w:webHidden/>
          </w:rPr>
          <w:fldChar w:fldCharType="begin"/>
        </w:r>
        <w:r w:rsidR="00011301">
          <w:rPr>
            <w:webHidden/>
          </w:rPr>
          <w:instrText xml:space="preserve"> PAGEREF _Toc160630228 \h </w:instrText>
        </w:r>
        <w:r w:rsidR="00011301">
          <w:rPr>
            <w:webHidden/>
          </w:rPr>
        </w:r>
        <w:r w:rsidR="00011301">
          <w:rPr>
            <w:webHidden/>
          </w:rPr>
          <w:fldChar w:fldCharType="separate"/>
        </w:r>
        <w:r w:rsidR="00011301">
          <w:rPr>
            <w:webHidden/>
          </w:rPr>
          <w:t>65</w:t>
        </w:r>
        <w:r w:rsidR="00011301">
          <w:rPr>
            <w:webHidden/>
          </w:rPr>
          <w:fldChar w:fldCharType="end"/>
        </w:r>
      </w:hyperlink>
    </w:p>
    <w:p w14:paraId="396CB957" w14:textId="1EE56EDB"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29" w:history="1">
        <w:r w:rsidR="00011301" w:rsidRPr="00147530">
          <w:rPr>
            <w:rStyle w:val="Hyperlink"/>
          </w:rPr>
          <w:t>Table 33:</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Food chain assessment in terrestrial vertebrates (maximum acceptable threshold)</w:t>
        </w:r>
        <w:r w:rsidR="00011301">
          <w:rPr>
            <w:webHidden/>
          </w:rPr>
          <w:tab/>
        </w:r>
        <w:r w:rsidR="00011301">
          <w:rPr>
            <w:webHidden/>
          </w:rPr>
          <w:fldChar w:fldCharType="begin"/>
        </w:r>
        <w:r w:rsidR="00011301">
          <w:rPr>
            <w:webHidden/>
          </w:rPr>
          <w:instrText xml:space="preserve"> PAGEREF _Toc160630229 \h </w:instrText>
        </w:r>
        <w:r w:rsidR="00011301">
          <w:rPr>
            <w:webHidden/>
          </w:rPr>
        </w:r>
        <w:r w:rsidR="00011301">
          <w:rPr>
            <w:webHidden/>
          </w:rPr>
          <w:fldChar w:fldCharType="separate"/>
        </w:r>
        <w:r w:rsidR="00011301">
          <w:rPr>
            <w:webHidden/>
          </w:rPr>
          <w:t>66</w:t>
        </w:r>
        <w:r w:rsidR="00011301">
          <w:rPr>
            <w:webHidden/>
          </w:rPr>
          <w:fldChar w:fldCharType="end"/>
        </w:r>
      </w:hyperlink>
    </w:p>
    <w:p w14:paraId="1B0F0BEF" w14:textId="3C5C3CBF"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0" w:history="1">
        <w:r w:rsidR="00011301" w:rsidRPr="00147530">
          <w:rPr>
            <w:rStyle w:val="Hyperlink"/>
          </w:rPr>
          <w:t>Table 34:</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Summary of runoff risk assessment outcomes</w:t>
        </w:r>
        <w:r w:rsidR="00011301">
          <w:rPr>
            <w:webHidden/>
          </w:rPr>
          <w:tab/>
        </w:r>
        <w:r w:rsidR="00011301">
          <w:rPr>
            <w:webHidden/>
          </w:rPr>
          <w:fldChar w:fldCharType="begin"/>
        </w:r>
        <w:r w:rsidR="00011301">
          <w:rPr>
            <w:webHidden/>
          </w:rPr>
          <w:instrText xml:space="preserve"> PAGEREF _Toc160630230 \h </w:instrText>
        </w:r>
        <w:r w:rsidR="00011301">
          <w:rPr>
            <w:webHidden/>
          </w:rPr>
        </w:r>
        <w:r w:rsidR="00011301">
          <w:rPr>
            <w:webHidden/>
          </w:rPr>
          <w:fldChar w:fldCharType="separate"/>
        </w:r>
        <w:r w:rsidR="00011301">
          <w:rPr>
            <w:webHidden/>
          </w:rPr>
          <w:t>67</w:t>
        </w:r>
        <w:r w:rsidR="00011301">
          <w:rPr>
            <w:webHidden/>
          </w:rPr>
          <w:fldChar w:fldCharType="end"/>
        </w:r>
      </w:hyperlink>
    </w:p>
    <w:p w14:paraId="2B4994AF" w14:textId="3FC0405B"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1" w:history="1">
        <w:r w:rsidR="00011301" w:rsidRPr="00147530">
          <w:rPr>
            <w:rStyle w:val="Hyperlink"/>
          </w:rPr>
          <w:t>Table 35:</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Screening level assessment of risks to bees</w:t>
        </w:r>
        <w:r w:rsidR="00011301">
          <w:rPr>
            <w:webHidden/>
          </w:rPr>
          <w:tab/>
        </w:r>
        <w:r w:rsidR="00011301">
          <w:rPr>
            <w:webHidden/>
          </w:rPr>
          <w:fldChar w:fldCharType="begin"/>
        </w:r>
        <w:r w:rsidR="00011301">
          <w:rPr>
            <w:webHidden/>
          </w:rPr>
          <w:instrText xml:space="preserve"> PAGEREF _Toc160630231 \h </w:instrText>
        </w:r>
        <w:r w:rsidR="00011301">
          <w:rPr>
            <w:webHidden/>
          </w:rPr>
        </w:r>
        <w:r w:rsidR="00011301">
          <w:rPr>
            <w:webHidden/>
          </w:rPr>
          <w:fldChar w:fldCharType="separate"/>
        </w:r>
        <w:r w:rsidR="00011301">
          <w:rPr>
            <w:webHidden/>
          </w:rPr>
          <w:t>69</w:t>
        </w:r>
        <w:r w:rsidR="00011301">
          <w:rPr>
            <w:webHidden/>
          </w:rPr>
          <w:fldChar w:fldCharType="end"/>
        </w:r>
      </w:hyperlink>
    </w:p>
    <w:p w14:paraId="40D9D4A4" w14:textId="3746691B"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2" w:history="1">
        <w:r w:rsidR="00011301" w:rsidRPr="00147530">
          <w:rPr>
            <w:rStyle w:val="Hyperlink"/>
          </w:rPr>
          <w:t>Table 36:</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Assessment of risks to other non-target arthropods</w:t>
        </w:r>
        <w:r w:rsidR="00011301">
          <w:rPr>
            <w:webHidden/>
          </w:rPr>
          <w:tab/>
        </w:r>
        <w:r w:rsidR="00011301">
          <w:rPr>
            <w:webHidden/>
          </w:rPr>
          <w:fldChar w:fldCharType="begin"/>
        </w:r>
        <w:r w:rsidR="00011301">
          <w:rPr>
            <w:webHidden/>
          </w:rPr>
          <w:instrText xml:space="preserve"> PAGEREF _Toc160630232 \h </w:instrText>
        </w:r>
        <w:r w:rsidR="00011301">
          <w:rPr>
            <w:webHidden/>
          </w:rPr>
        </w:r>
        <w:r w:rsidR="00011301">
          <w:rPr>
            <w:webHidden/>
          </w:rPr>
          <w:fldChar w:fldCharType="separate"/>
        </w:r>
        <w:r w:rsidR="00011301">
          <w:rPr>
            <w:webHidden/>
          </w:rPr>
          <w:t>70</w:t>
        </w:r>
        <w:r w:rsidR="00011301">
          <w:rPr>
            <w:webHidden/>
          </w:rPr>
          <w:fldChar w:fldCharType="end"/>
        </w:r>
      </w:hyperlink>
    </w:p>
    <w:p w14:paraId="7FBF73F6" w14:textId="55D8465C"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3" w:history="1">
        <w:r w:rsidR="00011301" w:rsidRPr="00147530">
          <w:rPr>
            <w:rStyle w:val="Hyperlink"/>
          </w:rPr>
          <w:t>Table 37:</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Screening level assessment of risks to soil organisms</w:t>
        </w:r>
        <w:r w:rsidR="00011301">
          <w:rPr>
            <w:webHidden/>
          </w:rPr>
          <w:tab/>
        </w:r>
        <w:r w:rsidR="00011301">
          <w:rPr>
            <w:webHidden/>
          </w:rPr>
          <w:fldChar w:fldCharType="begin"/>
        </w:r>
        <w:r w:rsidR="00011301">
          <w:rPr>
            <w:webHidden/>
          </w:rPr>
          <w:instrText xml:space="preserve"> PAGEREF _Toc160630233 \h </w:instrText>
        </w:r>
        <w:r w:rsidR="00011301">
          <w:rPr>
            <w:webHidden/>
          </w:rPr>
        </w:r>
        <w:r w:rsidR="00011301">
          <w:rPr>
            <w:webHidden/>
          </w:rPr>
          <w:fldChar w:fldCharType="separate"/>
        </w:r>
        <w:r w:rsidR="00011301">
          <w:rPr>
            <w:webHidden/>
          </w:rPr>
          <w:t>71</w:t>
        </w:r>
        <w:r w:rsidR="00011301">
          <w:rPr>
            <w:webHidden/>
          </w:rPr>
          <w:fldChar w:fldCharType="end"/>
        </w:r>
      </w:hyperlink>
    </w:p>
    <w:p w14:paraId="6ED0A325" w14:textId="60EC103A"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4" w:history="1">
        <w:r w:rsidR="00011301" w:rsidRPr="00147530">
          <w:rPr>
            <w:rStyle w:val="Hyperlink"/>
          </w:rPr>
          <w:t>Table 38:</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Supported uses from the viewpoint of environmental safety</w:t>
        </w:r>
        <w:r w:rsidR="00011301">
          <w:rPr>
            <w:webHidden/>
          </w:rPr>
          <w:tab/>
        </w:r>
        <w:r w:rsidR="00011301">
          <w:rPr>
            <w:webHidden/>
          </w:rPr>
          <w:fldChar w:fldCharType="begin"/>
        </w:r>
        <w:r w:rsidR="00011301">
          <w:rPr>
            <w:webHidden/>
          </w:rPr>
          <w:instrText xml:space="preserve"> PAGEREF _Toc160630234 \h </w:instrText>
        </w:r>
        <w:r w:rsidR="00011301">
          <w:rPr>
            <w:webHidden/>
          </w:rPr>
        </w:r>
        <w:r w:rsidR="00011301">
          <w:rPr>
            <w:webHidden/>
          </w:rPr>
          <w:fldChar w:fldCharType="separate"/>
        </w:r>
        <w:r w:rsidR="00011301">
          <w:rPr>
            <w:webHidden/>
          </w:rPr>
          <w:t>72</w:t>
        </w:r>
        <w:r w:rsidR="00011301">
          <w:rPr>
            <w:webHidden/>
          </w:rPr>
          <w:fldChar w:fldCharType="end"/>
        </w:r>
      </w:hyperlink>
    </w:p>
    <w:p w14:paraId="550FA92B" w14:textId="7FDAF771"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5" w:history="1">
        <w:r w:rsidR="00011301" w:rsidRPr="00147530">
          <w:rPr>
            <w:rStyle w:val="Hyperlink"/>
          </w:rPr>
          <w:t>Table 39:</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Uses not supported from the viewpoint of environmental safety</w:t>
        </w:r>
        <w:r w:rsidR="00011301">
          <w:rPr>
            <w:webHidden/>
          </w:rPr>
          <w:tab/>
        </w:r>
        <w:r w:rsidR="00011301">
          <w:rPr>
            <w:webHidden/>
          </w:rPr>
          <w:fldChar w:fldCharType="begin"/>
        </w:r>
        <w:r w:rsidR="00011301">
          <w:rPr>
            <w:webHidden/>
          </w:rPr>
          <w:instrText xml:space="preserve"> PAGEREF _Toc160630235 \h </w:instrText>
        </w:r>
        <w:r w:rsidR="00011301">
          <w:rPr>
            <w:webHidden/>
          </w:rPr>
        </w:r>
        <w:r w:rsidR="00011301">
          <w:rPr>
            <w:webHidden/>
          </w:rPr>
          <w:fldChar w:fldCharType="separate"/>
        </w:r>
        <w:r w:rsidR="00011301">
          <w:rPr>
            <w:webHidden/>
          </w:rPr>
          <w:t>73</w:t>
        </w:r>
        <w:r w:rsidR="00011301">
          <w:rPr>
            <w:webHidden/>
          </w:rPr>
          <w:fldChar w:fldCharType="end"/>
        </w:r>
      </w:hyperlink>
    </w:p>
    <w:p w14:paraId="54D9B1A8" w14:textId="4190B2BE"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6" w:history="1">
        <w:r w:rsidR="00011301" w:rsidRPr="00147530">
          <w:rPr>
            <w:rStyle w:val="Hyperlink"/>
          </w:rPr>
          <w:t>Table 40:</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Diazinon uses and amended label statements that are supported by all risk assessments</w:t>
        </w:r>
        <w:r w:rsidR="00011301">
          <w:rPr>
            <w:webHidden/>
          </w:rPr>
          <w:tab/>
        </w:r>
        <w:r w:rsidR="00011301">
          <w:rPr>
            <w:webHidden/>
          </w:rPr>
          <w:fldChar w:fldCharType="begin"/>
        </w:r>
        <w:r w:rsidR="00011301">
          <w:rPr>
            <w:webHidden/>
          </w:rPr>
          <w:instrText xml:space="preserve"> PAGEREF _Toc160630236 \h </w:instrText>
        </w:r>
        <w:r w:rsidR="00011301">
          <w:rPr>
            <w:webHidden/>
          </w:rPr>
        </w:r>
        <w:r w:rsidR="00011301">
          <w:rPr>
            <w:webHidden/>
          </w:rPr>
          <w:fldChar w:fldCharType="separate"/>
        </w:r>
        <w:r w:rsidR="00011301">
          <w:rPr>
            <w:webHidden/>
          </w:rPr>
          <w:t>76</w:t>
        </w:r>
        <w:r w:rsidR="00011301">
          <w:rPr>
            <w:webHidden/>
          </w:rPr>
          <w:fldChar w:fldCharType="end"/>
        </w:r>
      </w:hyperlink>
    </w:p>
    <w:p w14:paraId="3E816E78" w14:textId="0754FE36"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7" w:history="1">
        <w:r w:rsidR="00011301" w:rsidRPr="00147530">
          <w:rPr>
            <w:rStyle w:val="Hyperlink"/>
          </w:rPr>
          <w:t>Table 41:</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Diazinon uses that are not supported due to safety, residues or trade concerns</w:t>
        </w:r>
        <w:r w:rsidR="00011301">
          <w:rPr>
            <w:webHidden/>
          </w:rPr>
          <w:tab/>
        </w:r>
        <w:r w:rsidR="00011301">
          <w:rPr>
            <w:webHidden/>
          </w:rPr>
          <w:fldChar w:fldCharType="begin"/>
        </w:r>
        <w:r w:rsidR="00011301">
          <w:rPr>
            <w:webHidden/>
          </w:rPr>
          <w:instrText xml:space="preserve"> PAGEREF _Toc160630237 \h </w:instrText>
        </w:r>
        <w:r w:rsidR="00011301">
          <w:rPr>
            <w:webHidden/>
          </w:rPr>
        </w:r>
        <w:r w:rsidR="00011301">
          <w:rPr>
            <w:webHidden/>
          </w:rPr>
          <w:fldChar w:fldCharType="separate"/>
        </w:r>
        <w:r w:rsidR="00011301">
          <w:rPr>
            <w:webHidden/>
          </w:rPr>
          <w:t>79</w:t>
        </w:r>
        <w:r w:rsidR="00011301">
          <w:rPr>
            <w:webHidden/>
          </w:rPr>
          <w:fldChar w:fldCharType="end"/>
        </w:r>
      </w:hyperlink>
    </w:p>
    <w:p w14:paraId="0677D5C7" w14:textId="7DFD4DBD"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8" w:history="1">
        <w:r w:rsidR="00011301" w:rsidRPr="00147530">
          <w:rPr>
            <w:rStyle w:val="Hyperlink"/>
          </w:rPr>
          <w:t>Table 42:</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Physical and chemical properties</w:t>
        </w:r>
        <w:r w:rsidR="00011301">
          <w:rPr>
            <w:webHidden/>
          </w:rPr>
          <w:tab/>
        </w:r>
        <w:r w:rsidR="00011301">
          <w:rPr>
            <w:webHidden/>
          </w:rPr>
          <w:fldChar w:fldCharType="begin"/>
        </w:r>
        <w:r w:rsidR="00011301">
          <w:rPr>
            <w:webHidden/>
          </w:rPr>
          <w:instrText xml:space="preserve"> PAGEREF _Toc160630238 \h </w:instrText>
        </w:r>
        <w:r w:rsidR="00011301">
          <w:rPr>
            <w:webHidden/>
          </w:rPr>
        </w:r>
        <w:r w:rsidR="00011301">
          <w:rPr>
            <w:webHidden/>
          </w:rPr>
          <w:fldChar w:fldCharType="separate"/>
        </w:r>
        <w:r w:rsidR="00011301">
          <w:rPr>
            <w:webHidden/>
          </w:rPr>
          <w:t>83</w:t>
        </w:r>
        <w:r w:rsidR="00011301">
          <w:rPr>
            <w:webHidden/>
          </w:rPr>
          <w:fldChar w:fldCharType="end"/>
        </w:r>
      </w:hyperlink>
    </w:p>
    <w:p w14:paraId="3E50E126" w14:textId="049C8A61"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39" w:history="1">
        <w:r w:rsidR="00011301" w:rsidRPr="00147530">
          <w:rPr>
            <w:rStyle w:val="Hyperlink"/>
          </w:rPr>
          <w:t>Table 43:</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Dissipation in animal food items</w:t>
        </w:r>
        <w:r w:rsidR="00011301">
          <w:rPr>
            <w:webHidden/>
          </w:rPr>
          <w:tab/>
        </w:r>
        <w:r w:rsidR="00011301">
          <w:rPr>
            <w:webHidden/>
          </w:rPr>
          <w:fldChar w:fldCharType="begin"/>
        </w:r>
        <w:r w:rsidR="00011301">
          <w:rPr>
            <w:webHidden/>
          </w:rPr>
          <w:instrText xml:space="preserve"> PAGEREF _Toc160630239 \h </w:instrText>
        </w:r>
        <w:r w:rsidR="00011301">
          <w:rPr>
            <w:webHidden/>
          </w:rPr>
        </w:r>
        <w:r w:rsidR="00011301">
          <w:rPr>
            <w:webHidden/>
          </w:rPr>
          <w:fldChar w:fldCharType="separate"/>
        </w:r>
        <w:r w:rsidR="00011301">
          <w:rPr>
            <w:webHidden/>
          </w:rPr>
          <w:t>83</w:t>
        </w:r>
        <w:r w:rsidR="00011301">
          <w:rPr>
            <w:webHidden/>
          </w:rPr>
          <w:fldChar w:fldCharType="end"/>
        </w:r>
      </w:hyperlink>
    </w:p>
    <w:p w14:paraId="3FDA4EF0" w14:textId="2A803668"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0" w:history="1">
        <w:r w:rsidR="00011301" w:rsidRPr="00147530">
          <w:rPr>
            <w:rStyle w:val="Hyperlink"/>
          </w:rPr>
          <w:t>Table 44:</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Fate and behaviour in soil</w:t>
        </w:r>
        <w:r w:rsidR="00011301">
          <w:rPr>
            <w:webHidden/>
          </w:rPr>
          <w:tab/>
        </w:r>
        <w:r w:rsidR="00011301">
          <w:rPr>
            <w:webHidden/>
          </w:rPr>
          <w:fldChar w:fldCharType="begin"/>
        </w:r>
        <w:r w:rsidR="00011301">
          <w:rPr>
            <w:webHidden/>
          </w:rPr>
          <w:instrText xml:space="preserve"> PAGEREF _Toc160630240 \h </w:instrText>
        </w:r>
        <w:r w:rsidR="00011301">
          <w:rPr>
            <w:webHidden/>
          </w:rPr>
        </w:r>
        <w:r w:rsidR="00011301">
          <w:rPr>
            <w:webHidden/>
          </w:rPr>
          <w:fldChar w:fldCharType="separate"/>
        </w:r>
        <w:r w:rsidR="00011301">
          <w:rPr>
            <w:webHidden/>
          </w:rPr>
          <w:t>84</w:t>
        </w:r>
        <w:r w:rsidR="00011301">
          <w:rPr>
            <w:webHidden/>
          </w:rPr>
          <w:fldChar w:fldCharType="end"/>
        </w:r>
      </w:hyperlink>
    </w:p>
    <w:p w14:paraId="351328C0" w14:textId="5FB3B0E1"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1" w:history="1">
        <w:r w:rsidR="00011301" w:rsidRPr="00147530">
          <w:rPr>
            <w:rStyle w:val="Hyperlink"/>
          </w:rPr>
          <w:t>Table 45:</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Fate and behaviour in water and sediment</w:t>
        </w:r>
        <w:r w:rsidR="00011301">
          <w:rPr>
            <w:webHidden/>
          </w:rPr>
          <w:tab/>
        </w:r>
        <w:r w:rsidR="00011301">
          <w:rPr>
            <w:webHidden/>
          </w:rPr>
          <w:fldChar w:fldCharType="begin"/>
        </w:r>
        <w:r w:rsidR="00011301">
          <w:rPr>
            <w:webHidden/>
          </w:rPr>
          <w:instrText xml:space="preserve"> PAGEREF _Toc160630241 \h </w:instrText>
        </w:r>
        <w:r w:rsidR="00011301">
          <w:rPr>
            <w:webHidden/>
          </w:rPr>
        </w:r>
        <w:r w:rsidR="00011301">
          <w:rPr>
            <w:webHidden/>
          </w:rPr>
          <w:fldChar w:fldCharType="separate"/>
        </w:r>
        <w:r w:rsidR="00011301">
          <w:rPr>
            <w:webHidden/>
          </w:rPr>
          <w:t>88</w:t>
        </w:r>
        <w:r w:rsidR="00011301">
          <w:rPr>
            <w:webHidden/>
          </w:rPr>
          <w:fldChar w:fldCharType="end"/>
        </w:r>
      </w:hyperlink>
    </w:p>
    <w:p w14:paraId="3B0F263E" w14:textId="0F684CE5"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2" w:history="1">
        <w:r w:rsidR="00011301" w:rsidRPr="00147530">
          <w:rPr>
            <w:rStyle w:val="Hyperlink"/>
          </w:rPr>
          <w:t>Table 46:</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Fate and behaviour in air</w:t>
        </w:r>
        <w:r w:rsidR="00011301">
          <w:rPr>
            <w:webHidden/>
          </w:rPr>
          <w:tab/>
        </w:r>
        <w:r w:rsidR="00011301">
          <w:rPr>
            <w:webHidden/>
          </w:rPr>
          <w:fldChar w:fldCharType="begin"/>
        </w:r>
        <w:r w:rsidR="00011301">
          <w:rPr>
            <w:webHidden/>
          </w:rPr>
          <w:instrText xml:space="preserve"> PAGEREF _Toc160630242 \h </w:instrText>
        </w:r>
        <w:r w:rsidR="00011301">
          <w:rPr>
            <w:webHidden/>
          </w:rPr>
        </w:r>
        <w:r w:rsidR="00011301">
          <w:rPr>
            <w:webHidden/>
          </w:rPr>
          <w:fldChar w:fldCharType="separate"/>
        </w:r>
        <w:r w:rsidR="00011301">
          <w:rPr>
            <w:webHidden/>
          </w:rPr>
          <w:t>89</w:t>
        </w:r>
        <w:r w:rsidR="00011301">
          <w:rPr>
            <w:webHidden/>
          </w:rPr>
          <w:fldChar w:fldCharType="end"/>
        </w:r>
      </w:hyperlink>
    </w:p>
    <w:p w14:paraId="4F3ADFDB" w14:textId="4D860775"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3" w:history="1">
        <w:r w:rsidR="00011301" w:rsidRPr="00147530">
          <w:rPr>
            <w:rStyle w:val="Hyperlink"/>
          </w:rPr>
          <w:t>Table 47:</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Monitoring data</w:t>
        </w:r>
        <w:r w:rsidR="00011301">
          <w:rPr>
            <w:webHidden/>
          </w:rPr>
          <w:tab/>
        </w:r>
        <w:r w:rsidR="00011301">
          <w:rPr>
            <w:webHidden/>
          </w:rPr>
          <w:fldChar w:fldCharType="begin"/>
        </w:r>
        <w:r w:rsidR="00011301">
          <w:rPr>
            <w:webHidden/>
          </w:rPr>
          <w:instrText xml:space="preserve"> PAGEREF _Toc160630243 \h </w:instrText>
        </w:r>
        <w:r w:rsidR="00011301">
          <w:rPr>
            <w:webHidden/>
          </w:rPr>
        </w:r>
        <w:r w:rsidR="00011301">
          <w:rPr>
            <w:webHidden/>
          </w:rPr>
          <w:fldChar w:fldCharType="separate"/>
        </w:r>
        <w:r w:rsidR="00011301">
          <w:rPr>
            <w:webHidden/>
          </w:rPr>
          <w:t>90</w:t>
        </w:r>
        <w:r w:rsidR="00011301">
          <w:rPr>
            <w:webHidden/>
          </w:rPr>
          <w:fldChar w:fldCharType="end"/>
        </w:r>
      </w:hyperlink>
    </w:p>
    <w:p w14:paraId="20AAAB67" w14:textId="4637CFCD"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4" w:history="1">
        <w:r w:rsidR="00011301" w:rsidRPr="00147530">
          <w:rPr>
            <w:rStyle w:val="Hyperlink"/>
          </w:rPr>
          <w:t>Table 48:</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Laboratory studies on terrestrial vertebrates</w:t>
        </w:r>
        <w:r w:rsidR="00011301">
          <w:rPr>
            <w:webHidden/>
          </w:rPr>
          <w:tab/>
        </w:r>
        <w:r w:rsidR="00011301">
          <w:rPr>
            <w:webHidden/>
          </w:rPr>
          <w:fldChar w:fldCharType="begin"/>
        </w:r>
        <w:r w:rsidR="00011301">
          <w:rPr>
            <w:webHidden/>
          </w:rPr>
          <w:instrText xml:space="preserve"> PAGEREF _Toc160630244 \h </w:instrText>
        </w:r>
        <w:r w:rsidR="00011301">
          <w:rPr>
            <w:webHidden/>
          </w:rPr>
        </w:r>
        <w:r w:rsidR="00011301">
          <w:rPr>
            <w:webHidden/>
          </w:rPr>
          <w:fldChar w:fldCharType="separate"/>
        </w:r>
        <w:r w:rsidR="00011301">
          <w:rPr>
            <w:webHidden/>
          </w:rPr>
          <w:t>90</w:t>
        </w:r>
        <w:r w:rsidR="00011301">
          <w:rPr>
            <w:webHidden/>
          </w:rPr>
          <w:fldChar w:fldCharType="end"/>
        </w:r>
      </w:hyperlink>
    </w:p>
    <w:p w14:paraId="4E7E55E6" w14:textId="7A0357C8"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5" w:history="1">
        <w:r w:rsidR="00011301" w:rsidRPr="00147530">
          <w:rPr>
            <w:rStyle w:val="Hyperlink"/>
          </w:rPr>
          <w:t>Table 49:</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Field studies on terrestrial vertebrates</w:t>
        </w:r>
        <w:r w:rsidR="00011301">
          <w:rPr>
            <w:webHidden/>
          </w:rPr>
          <w:tab/>
        </w:r>
        <w:r w:rsidR="00011301">
          <w:rPr>
            <w:webHidden/>
          </w:rPr>
          <w:fldChar w:fldCharType="begin"/>
        </w:r>
        <w:r w:rsidR="00011301">
          <w:rPr>
            <w:webHidden/>
          </w:rPr>
          <w:instrText xml:space="preserve"> PAGEREF _Toc160630245 \h </w:instrText>
        </w:r>
        <w:r w:rsidR="00011301">
          <w:rPr>
            <w:webHidden/>
          </w:rPr>
        </w:r>
        <w:r w:rsidR="00011301">
          <w:rPr>
            <w:webHidden/>
          </w:rPr>
          <w:fldChar w:fldCharType="separate"/>
        </w:r>
        <w:r w:rsidR="00011301">
          <w:rPr>
            <w:webHidden/>
          </w:rPr>
          <w:t>91</w:t>
        </w:r>
        <w:r w:rsidR="00011301">
          <w:rPr>
            <w:webHidden/>
          </w:rPr>
          <w:fldChar w:fldCharType="end"/>
        </w:r>
      </w:hyperlink>
    </w:p>
    <w:p w14:paraId="5FB23D55" w14:textId="6450F6D7"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6" w:history="1">
        <w:r w:rsidR="00011301" w:rsidRPr="00147530">
          <w:rPr>
            <w:rStyle w:val="Hyperlink"/>
          </w:rPr>
          <w:t>Table 50:</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Laboratory studies on aquatic species</w:t>
        </w:r>
        <w:r w:rsidR="00011301">
          <w:rPr>
            <w:webHidden/>
          </w:rPr>
          <w:tab/>
        </w:r>
        <w:r w:rsidR="00011301">
          <w:rPr>
            <w:webHidden/>
          </w:rPr>
          <w:fldChar w:fldCharType="begin"/>
        </w:r>
        <w:r w:rsidR="00011301">
          <w:rPr>
            <w:webHidden/>
          </w:rPr>
          <w:instrText xml:space="preserve"> PAGEREF _Toc160630246 \h </w:instrText>
        </w:r>
        <w:r w:rsidR="00011301">
          <w:rPr>
            <w:webHidden/>
          </w:rPr>
        </w:r>
        <w:r w:rsidR="00011301">
          <w:rPr>
            <w:webHidden/>
          </w:rPr>
          <w:fldChar w:fldCharType="separate"/>
        </w:r>
        <w:r w:rsidR="00011301">
          <w:rPr>
            <w:webHidden/>
          </w:rPr>
          <w:t>91</w:t>
        </w:r>
        <w:r w:rsidR="00011301">
          <w:rPr>
            <w:webHidden/>
          </w:rPr>
          <w:fldChar w:fldCharType="end"/>
        </w:r>
      </w:hyperlink>
    </w:p>
    <w:p w14:paraId="53E7CB7B" w14:textId="323D46D3"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7" w:history="1">
        <w:r w:rsidR="00011301" w:rsidRPr="00147530">
          <w:rPr>
            <w:rStyle w:val="Hyperlink"/>
          </w:rPr>
          <w:t>Table 51:</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Bioconcentration in aquatic species</w:t>
        </w:r>
        <w:r w:rsidR="00011301">
          <w:rPr>
            <w:webHidden/>
          </w:rPr>
          <w:tab/>
        </w:r>
        <w:r w:rsidR="00011301">
          <w:rPr>
            <w:webHidden/>
          </w:rPr>
          <w:fldChar w:fldCharType="begin"/>
        </w:r>
        <w:r w:rsidR="00011301">
          <w:rPr>
            <w:webHidden/>
          </w:rPr>
          <w:instrText xml:space="preserve"> PAGEREF _Toc160630247 \h </w:instrText>
        </w:r>
        <w:r w:rsidR="00011301">
          <w:rPr>
            <w:webHidden/>
          </w:rPr>
        </w:r>
        <w:r w:rsidR="00011301">
          <w:rPr>
            <w:webHidden/>
          </w:rPr>
          <w:fldChar w:fldCharType="separate"/>
        </w:r>
        <w:r w:rsidR="00011301">
          <w:rPr>
            <w:webHidden/>
          </w:rPr>
          <w:t>96</w:t>
        </w:r>
        <w:r w:rsidR="00011301">
          <w:rPr>
            <w:webHidden/>
          </w:rPr>
          <w:fldChar w:fldCharType="end"/>
        </w:r>
      </w:hyperlink>
    </w:p>
    <w:p w14:paraId="7E761335" w14:textId="38135D81"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8" w:history="1">
        <w:r w:rsidR="00011301" w:rsidRPr="00147530">
          <w:rPr>
            <w:rStyle w:val="Hyperlink"/>
          </w:rPr>
          <w:t>Table 52:</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Laboratory studies on bees</w:t>
        </w:r>
        <w:r w:rsidR="00011301">
          <w:rPr>
            <w:webHidden/>
          </w:rPr>
          <w:tab/>
        </w:r>
        <w:r w:rsidR="00011301">
          <w:rPr>
            <w:webHidden/>
          </w:rPr>
          <w:fldChar w:fldCharType="begin"/>
        </w:r>
        <w:r w:rsidR="00011301">
          <w:rPr>
            <w:webHidden/>
          </w:rPr>
          <w:instrText xml:space="preserve"> PAGEREF _Toc160630248 \h </w:instrText>
        </w:r>
        <w:r w:rsidR="00011301">
          <w:rPr>
            <w:webHidden/>
          </w:rPr>
        </w:r>
        <w:r w:rsidR="00011301">
          <w:rPr>
            <w:webHidden/>
          </w:rPr>
          <w:fldChar w:fldCharType="separate"/>
        </w:r>
        <w:r w:rsidR="00011301">
          <w:rPr>
            <w:webHidden/>
          </w:rPr>
          <w:t>97</w:t>
        </w:r>
        <w:r w:rsidR="00011301">
          <w:rPr>
            <w:webHidden/>
          </w:rPr>
          <w:fldChar w:fldCharType="end"/>
        </w:r>
      </w:hyperlink>
    </w:p>
    <w:p w14:paraId="12CBDD2E" w14:textId="1D979981"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49" w:history="1">
        <w:r w:rsidR="00011301" w:rsidRPr="00147530">
          <w:rPr>
            <w:rStyle w:val="Hyperlink"/>
          </w:rPr>
          <w:t>Table 53:</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Higher tier studies on bees</w:t>
        </w:r>
        <w:r w:rsidR="00011301">
          <w:rPr>
            <w:webHidden/>
          </w:rPr>
          <w:tab/>
        </w:r>
        <w:r w:rsidR="00011301">
          <w:rPr>
            <w:webHidden/>
          </w:rPr>
          <w:fldChar w:fldCharType="begin"/>
        </w:r>
        <w:r w:rsidR="00011301">
          <w:rPr>
            <w:webHidden/>
          </w:rPr>
          <w:instrText xml:space="preserve"> PAGEREF _Toc160630249 \h </w:instrText>
        </w:r>
        <w:r w:rsidR="00011301">
          <w:rPr>
            <w:webHidden/>
          </w:rPr>
        </w:r>
        <w:r w:rsidR="00011301">
          <w:rPr>
            <w:webHidden/>
          </w:rPr>
          <w:fldChar w:fldCharType="separate"/>
        </w:r>
        <w:r w:rsidR="00011301">
          <w:rPr>
            <w:webHidden/>
          </w:rPr>
          <w:t>97</w:t>
        </w:r>
        <w:r w:rsidR="00011301">
          <w:rPr>
            <w:webHidden/>
          </w:rPr>
          <w:fldChar w:fldCharType="end"/>
        </w:r>
      </w:hyperlink>
    </w:p>
    <w:p w14:paraId="31F0EA2E" w14:textId="1EE71B9A"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0" w:history="1">
        <w:r w:rsidR="00011301" w:rsidRPr="00147530">
          <w:rPr>
            <w:rStyle w:val="Hyperlink"/>
          </w:rPr>
          <w:t>Table 54:</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Laboratory studies on other non-target arthropods</w:t>
        </w:r>
        <w:r w:rsidR="00011301">
          <w:rPr>
            <w:webHidden/>
          </w:rPr>
          <w:tab/>
        </w:r>
        <w:r w:rsidR="00011301">
          <w:rPr>
            <w:webHidden/>
          </w:rPr>
          <w:fldChar w:fldCharType="begin"/>
        </w:r>
        <w:r w:rsidR="00011301">
          <w:rPr>
            <w:webHidden/>
          </w:rPr>
          <w:instrText xml:space="preserve"> PAGEREF _Toc160630250 \h </w:instrText>
        </w:r>
        <w:r w:rsidR="00011301">
          <w:rPr>
            <w:webHidden/>
          </w:rPr>
        </w:r>
        <w:r w:rsidR="00011301">
          <w:rPr>
            <w:webHidden/>
          </w:rPr>
          <w:fldChar w:fldCharType="separate"/>
        </w:r>
        <w:r w:rsidR="00011301">
          <w:rPr>
            <w:webHidden/>
          </w:rPr>
          <w:t>97</w:t>
        </w:r>
        <w:r w:rsidR="00011301">
          <w:rPr>
            <w:webHidden/>
          </w:rPr>
          <w:fldChar w:fldCharType="end"/>
        </w:r>
      </w:hyperlink>
    </w:p>
    <w:p w14:paraId="0254B098" w14:textId="7CDCAAA7"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1" w:history="1">
        <w:r w:rsidR="00011301" w:rsidRPr="00147530">
          <w:rPr>
            <w:rStyle w:val="Hyperlink"/>
          </w:rPr>
          <w:t>Table 55:</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Higher tier studies on other non-target arthropods</w:t>
        </w:r>
        <w:r w:rsidR="00011301">
          <w:rPr>
            <w:webHidden/>
          </w:rPr>
          <w:tab/>
        </w:r>
        <w:r w:rsidR="00011301">
          <w:rPr>
            <w:webHidden/>
          </w:rPr>
          <w:fldChar w:fldCharType="begin"/>
        </w:r>
        <w:r w:rsidR="00011301">
          <w:rPr>
            <w:webHidden/>
          </w:rPr>
          <w:instrText xml:space="preserve"> PAGEREF _Toc160630251 \h </w:instrText>
        </w:r>
        <w:r w:rsidR="00011301">
          <w:rPr>
            <w:webHidden/>
          </w:rPr>
        </w:r>
        <w:r w:rsidR="00011301">
          <w:rPr>
            <w:webHidden/>
          </w:rPr>
          <w:fldChar w:fldCharType="separate"/>
        </w:r>
        <w:r w:rsidR="00011301">
          <w:rPr>
            <w:webHidden/>
          </w:rPr>
          <w:t>98</w:t>
        </w:r>
        <w:r w:rsidR="00011301">
          <w:rPr>
            <w:webHidden/>
          </w:rPr>
          <w:fldChar w:fldCharType="end"/>
        </w:r>
      </w:hyperlink>
    </w:p>
    <w:p w14:paraId="06076E72" w14:textId="01430CB5"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2" w:history="1">
        <w:r w:rsidR="00011301" w:rsidRPr="00147530">
          <w:rPr>
            <w:rStyle w:val="Hyperlink"/>
          </w:rPr>
          <w:t>Table 56:</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Laboratory studies on soil organisms</w:t>
        </w:r>
        <w:r w:rsidR="00011301">
          <w:rPr>
            <w:webHidden/>
          </w:rPr>
          <w:tab/>
        </w:r>
        <w:r w:rsidR="00011301">
          <w:rPr>
            <w:webHidden/>
          </w:rPr>
          <w:fldChar w:fldCharType="begin"/>
        </w:r>
        <w:r w:rsidR="00011301">
          <w:rPr>
            <w:webHidden/>
          </w:rPr>
          <w:instrText xml:space="preserve"> PAGEREF _Toc160630252 \h </w:instrText>
        </w:r>
        <w:r w:rsidR="00011301">
          <w:rPr>
            <w:webHidden/>
          </w:rPr>
        </w:r>
        <w:r w:rsidR="00011301">
          <w:rPr>
            <w:webHidden/>
          </w:rPr>
          <w:fldChar w:fldCharType="separate"/>
        </w:r>
        <w:r w:rsidR="00011301">
          <w:rPr>
            <w:webHidden/>
          </w:rPr>
          <w:t>98</w:t>
        </w:r>
        <w:r w:rsidR="00011301">
          <w:rPr>
            <w:webHidden/>
          </w:rPr>
          <w:fldChar w:fldCharType="end"/>
        </w:r>
      </w:hyperlink>
    </w:p>
    <w:p w14:paraId="6624B9DF" w14:textId="7B974D07"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3" w:history="1">
        <w:r w:rsidR="00011301" w:rsidRPr="00147530">
          <w:rPr>
            <w:rStyle w:val="Hyperlink"/>
          </w:rPr>
          <w:t>Table 57:</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Field studies on soil organisms</w:t>
        </w:r>
        <w:r w:rsidR="00011301">
          <w:rPr>
            <w:webHidden/>
          </w:rPr>
          <w:tab/>
        </w:r>
        <w:r w:rsidR="00011301">
          <w:rPr>
            <w:webHidden/>
          </w:rPr>
          <w:fldChar w:fldCharType="begin"/>
        </w:r>
        <w:r w:rsidR="00011301">
          <w:rPr>
            <w:webHidden/>
          </w:rPr>
          <w:instrText xml:space="preserve"> PAGEREF _Toc160630253 \h </w:instrText>
        </w:r>
        <w:r w:rsidR="00011301">
          <w:rPr>
            <w:webHidden/>
          </w:rPr>
        </w:r>
        <w:r w:rsidR="00011301">
          <w:rPr>
            <w:webHidden/>
          </w:rPr>
          <w:fldChar w:fldCharType="separate"/>
        </w:r>
        <w:r w:rsidR="00011301">
          <w:rPr>
            <w:webHidden/>
          </w:rPr>
          <w:t>98</w:t>
        </w:r>
        <w:r w:rsidR="00011301">
          <w:rPr>
            <w:webHidden/>
          </w:rPr>
          <w:fldChar w:fldCharType="end"/>
        </w:r>
      </w:hyperlink>
    </w:p>
    <w:p w14:paraId="29FB8229" w14:textId="7CF6B94D"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4" w:history="1">
        <w:r w:rsidR="00011301" w:rsidRPr="00147530">
          <w:rPr>
            <w:rStyle w:val="Hyperlink"/>
          </w:rPr>
          <w:t>Table 58:</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Effects on non-target terrestrial plants (pre-emergent exposure)</w:t>
        </w:r>
        <w:r w:rsidR="00011301">
          <w:rPr>
            <w:webHidden/>
          </w:rPr>
          <w:tab/>
        </w:r>
        <w:r w:rsidR="00011301">
          <w:rPr>
            <w:webHidden/>
          </w:rPr>
          <w:fldChar w:fldCharType="begin"/>
        </w:r>
        <w:r w:rsidR="00011301">
          <w:rPr>
            <w:webHidden/>
          </w:rPr>
          <w:instrText xml:space="preserve"> PAGEREF _Toc160630254 \h </w:instrText>
        </w:r>
        <w:r w:rsidR="00011301">
          <w:rPr>
            <w:webHidden/>
          </w:rPr>
        </w:r>
        <w:r w:rsidR="00011301">
          <w:rPr>
            <w:webHidden/>
          </w:rPr>
          <w:fldChar w:fldCharType="separate"/>
        </w:r>
        <w:r w:rsidR="00011301">
          <w:rPr>
            <w:webHidden/>
          </w:rPr>
          <w:t>99</w:t>
        </w:r>
        <w:r w:rsidR="00011301">
          <w:rPr>
            <w:webHidden/>
          </w:rPr>
          <w:fldChar w:fldCharType="end"/>
        </w:r>
      </w:hyperlink>
    </w:p>
    <w:p w14:paraId="30BD2780" w14:textId="3D633AB0"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5" w:history="1">
        <w:r w:rsidR="00011301" w:rsidRPr="00147530">
          <w:rPr>
            <w:rStyle w:val="Hyperlink"/>
          </w:rPr>
          <w:t>Table 59:</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Effects on non-target terrestrial plants (post-emergent exposure)</w:t>
        </w:r>
        <w:r w:rsidR="00011301">
          <w:rPr>
            <w:webHidden/>
          </w:rPr>
          <w:tab/>
        </w:r>
        <w:r w:rsidR="00011301">
          <w:rPr>
            <w:webHidden/>
          </w:rPr>
          <w:fldChar w:fldCharType="begin"/>
        </w:r>
        <w:r w:rsidR="00011301">
          <w:rPr>
            <w:webHidden/>
          </w:rPr>
          <w:instrText xml:space="preserve"> PAGEREF _Toc160630255 \h </w:instrText>
        </w:r>
        <w:r w:rsidR="00011301">
          <w:rPr>
            <w:webHidden/>
          </w:rPr>
        </w:r>
        <w:r w:rsidR="00011301">
          <w:rPr>
            <w:webHidden/>
          </w:rPr>
          <w:fldChar w:fldCharType="separate"/>
        </w:r>
        <w:r w:rsidR="00011301">
          <w:rPr>
            <w:webHidden/>
          </w:rPr>
          <w:t>99</w:t>
        </w:r>
        <w:r w:rsidR="00011301">
          <w:rPr>
            <w:webHidden/>
          </w:rPr>
          <w:fldChar w:fldCharType="end"/>
        </w:r>
      </w:hyperlink>
    </w:p>
    <w:p w14:paraId="63A133B6" w14:textId="45F197C4"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6" w:history="1">
        <w:r w:rsidR="00011301" w:rsidRPr="00147530">
          <w:rPr>
            <w:rStyle w:val="Hyperlink"/>
          </w:rPr>
          <w:t>Table 60:</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Seasonal exposure estimates for diazinon in animal food items</w:t>
        </w:r>
        <w:r w:rsidR="00011301">
          <w:rPr>
            <w:webHidden/>
          </w:rPr>
          <w:tab/>
        </w:r>
        <w:r w:rsidR="00011301">
          <w:rPr>
            <w:webHidden/>
          </w:rPr>
          <w:fldChar w:fldCharType="begin"/>
        </w:r>
        <w:r w:rsidR="00011301">
          <w:rPr>
            <w:webHidden/>
          </w:rPr>
          <w:instrText xml:space="preserve"> PAGEREF _Toc160630256 \h </w:instrText>
        </w:r>
        <w:r w:rsidR="00011301">
          <w:rPr>
            <w:webHidden/>
          </w:rPr>
        </w:r>
        <w:r w:rsidR="00011301">
          <w:rPr>
            <w:webHidden/>
          </w:rPr>
          <w:fldChar w:fldCharType="separate"/>
        </w:r>
        <w:r w:rsidR="00011301">
          <w:rPr>
            <w:webHidden/>
          </w:rPr>
          <w:t>100</w:t>
        </w:r>
        <w:r w:rsidR="00011301">
          <w:rPr>
            <w:webHidden/>
          </w:rPr>
          <w:fldChar w:fldCharType="end"/>
        </w:r>
      </w:hyperlink>
    </w:p>
    <w:p w14:paraId="3A49C1A2" w14:textId="45F73F0B"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7" w:history="1">
        <w:r w:rsidR="00011301" w:rsidRPr="00147530">
          <w:rPr>
            <w:rStyle w:val="Hyperlink"/>
          </w:rPr>
          <w:t>Table 61:</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Long-term risks of diazinon to wild mammals (RAL 0.65 mg/kg bw/d)</w:t>
        </w:r>
        <w:r w:rsidR="00011301">
          <w:rPr>
            <w:webHidden/>
          </w:rPr>
          <w:tab/>
        </w:r>
        <w:r w:rsidR="00011301">
          <w:rPr>
            <w:webHidden/>
          </w:rPr>
          <w:fldChar w:fldCharType="begin"/>
        </w:r>
        <w:r w:rsidR="00011301">
          <w:rPr>
            <w:webHidden/>
          </w:rPr>
          <w:instrText xml:space="preserve"> PAGEREF _Toc160630257 \h </w:instrText>
        </w:r>
        <w:r w:rsidR="00011301">
          <w:rPr>
            <w:webHidden/>
          </w:rPr>
        </w:r>
        <w:r w:rsidR="00011301">
          <w:rPr>
            <w:webHidden/>
          </w:rPr>
          <w:fldChar w:fldCharType="separate"/>
        </w:r>
        <w:r w:rsidR="00011301">
          <w:rPr>
            <w:webHidden/>
          </w:rPr>
          <w:t>101</w:t>
        </w:r>
        <w:r w:rsidR="00011301">
          <w:rPr>
            <w:webHidden/>
          </w:rPr>
          <w:fldChar w:fldCharType="end"/>
        </w:r>
      </w:hyperlink>
    </w:p>
    <w:p w14:paraId="3A9628A3" w14:textId="2F576BD4"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8" w:history="1">
        <w:r w:rsidR="00011301" w:rsidRPr="00147530">
          <w:rPr>
            <w:rStyle w:val="Hyperlink"/>
          </w:rPr>
          <w:t>Table 62</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Acute risks of diazinon to birds (RAL 0.80 mg/kg bw/d)</w:t>
        </w:r>
        <w:r w:rsidR="00011301">
          <w:rPr>
            <w:webHidden/>
          </w:rPr>
          <w:tab/>
        </w:r>
        <w:r w:rsidR="00011301">
          <w:rPr>
            <w:webHidden/>
          </w:rPr>
          <w:fldChar w:fldCharType="begin"/>
        </w:r>
        <w:r w:rsidR="00011301">
          <w:rPr>
            <w:webHidden/>
          </w:rPr>
          <w:instrText xml:space="preserve"> PAGEREF _Toc160630258 \h </w:instrText>
        </w:r>
        <w:r w:rsidR="00011301">
          <w:rPr>
            <w:webHidden/>
          </w:rPr>
        </w:r>
        <w:r w:rsidR="00011301">
          <w:rPr>
            <w:webHidden/>
          </w:rPr>
          <w:fldChar w:fldCharType="separate"/>
        </w:r>
        <w:r w:rsidR="00011301">
          <w:rPr>
            <w:webHidden/>
          </w:rPr>
          <w:t>103</w:t>
        </w:r>
        <w:r w:rsidR="00011301">
          <w:rPr>
            <w:webHidden/>
          </w:rPr>
          <w:fldChar w:fldCharType="end"/>
        </w:r>
      </w:hyperlink>
    </w:p>
    <w:p w14:paraId="2DA1C551" w14:textId="68BBC261"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59" w:history="1">
        <w:r w:rsidR="00011301" w:rsidRPr="00147530">
          <w:rPr>
            <w:rStyle w:val="Hyperlink"/>
          </w:rPr>
          <w:t>Table 63:</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Soil exposure rates assessed for the runoff assessments of diazinon</w:t>
        </w:r>
        <w:r w:rsidR="00011301">
          <w:rPr>
            <w:webHidden/>
          </w:rPr>
          <w:tab/>
        </w:r>
        <w:r w:rsidR="00011301">
          <w:rPr>
            <w:webHidden/>
          </w:rPr>
          <w:fldChar w:fldCharType="begin"/>
        </w:r>
        <w:r w:rsidR="00011301">
          <w:rPr>
            <w:webHidden/>
          </w:rPr>
          <w:instrText xml:space="preserve"> PAGEREF _Toc160630259 \h </w:instrText>
        </w:r>
        <w:r w:rsidR="00011301">
          <w:rPr>
            <w:webHidden/>
          </w:rPr>
        </w:r>
        <w:r w:rsidR="00011301">
          <w:rPr>
            <w:webHidden/>
          </w:rPr>
          <w:fldChar w:fldCharType="separate"/>
        </w:r>
        <w:r w:rsidR="00011301">
          <w:rPr>
            <w:webHidden/>
          </w:rPr>
          <w:t>106</w:t>
        </w:r>
        <w:r w:rsidR="00011301">
          <w:rPr>
            <w:webHidden/>
          </w:rPr>
          <w:fldChar w:fldCharType="end"/>
        </w:r>
      </w:hyperlink>
    </w:p>
    <w:p w14:paraId="321B6E92" w14:textId="0A1EE45B"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60" w:history="1">
        <w:r w:rsidR="00011301" w:rsidRPr="00147530">
          <w:rPr>
            <w:rStyle w:val="Hyperlink"/>
          </w:rPr>
          <w:t>Table 64:</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Tier 2 scenarios showing acceptable runoff risks of diazinon to aquatic species (RAL 0.15 µg/L)</w:t>
        </w:r>
        <w:r w:rsidR="00011301">
          <w:rPr>
            <w:webHidden/>
          </w:rPr>
          <w:tab/>
        </w:r>
        <w:r w:rsidR="00011301">
          <w:rPr>
            <w:webHidden/>
          </w:rPr>
          <w:fldChar w:fldCharType="begin"/>
        </w:r>
        <w:r w:rsidR="00011301">
          <w:rPr>
            <w:webHidden/>
          </w:rPr>
          <w:instrText xml:space="preserve"> PAGEREF _Toc160630260 \h </w:instrText>
        </w:r>
        <w:r w:rsidR="00011301">
          <w:rPr>
            <w:webHidden/>
          </w:rPr>
        </w:r>
        <w:r w:rsidR="00011301">
          <w:rPr>
            <w:webHidden/>
          </w:rPr>
          <w:fldChar w:fldCharType="separate"/>
        </w:r>
        <w:r w:rsidR="00011301">
          <w:rPr>
            <w:webHidden/>
          </w:rPr>
          <w:t>108</w:t>
        </w:r>
        <w:r w:rsidR="00011301">
          <w:rPr>
            <w:webHidden/>
          </w:rPr>
          <w:fldChar w:fldCharType="end"/>
        </w:r>
      </w:hyperlink>
    </w:p>
    <w:p w14:paraId="616DAF14" w14:textId="7B7E6438"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61" w:history="1">
        <w:r w:rsidR="00011301" w:rsidRPr="00147530">
          <w:rPr>
            <w:rStyle w:val="Hyperlink"/>
          </w:rPr>
          <w:t>Table 65:</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Tier 3 scenarios showing acceptable runoff risks of diazinon to aquatic species without restrictions</w:t>
        </w:r>
        <w:r w:rsidR="00011301">
          <w:rPr>
            <w:webHidden/>
          </w:rPr>
          <w:tab/>
        </w:r>
        <w:r w:rsidR="00011301">
          <w:rPr>
            <w:webHidden/>
          </w:rPr>
          <w:fldChar w:fldCharType="begin"/>
        </w:r>
        <w:r w:rsidR="00011301">
          <w:rPr>
            <w:webHidden/>
          </w:rPr>
          <w:instrText xml:space="preserve"> PAGEREF _Toc160630261 \h </w:instrText>
        </w:r>
        <w:r w:rsidR="00011301">
          <w:rPr>
            <w:webHidden/>
          </w:rPr>
        </w:r>
        <w:r w:rsidR="00011301">
          <w:rPr>
            <w:webHidden/>
          </w:rPr>
          <w:fldChar w:fldCharType="separate"/>
        </w:r>
        <w:r w:rsidR="00011301">
          <w:rPr>
            <w:webHidden/>
          </w:rPr>
          <w:t>109</w:t>
        </w:r>
        <w:r w:rsidR="00011301">
          <w:rPr>
            <w:webHidden/>
          </w:rPr>
          <w:fldChar w:fldCharType="end"/>
        </w:r>
      </w:hyperlink>
    </w:p>
    <w:p w14:paraId="47E27C84" w14:textId="1B0FF168"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62" w:history="1">
        <w:r w:rsidR="00011301" w:rsidRPr="00147530">
          <w:rPr>
            <w:rStyle w:val="Hyperlink"/>
          </w:rPr>
          <w:t>Table 66:</w:t>
        </w:r>
        <w:r w:rsidR="00011301">
          <w:rPr>
            <w:rFonts w:asciiTheme="minorHAnsi" w:eastAsiaTheme="minorEastAsia" w:hAnsiTheme="minorHAnsi" w:cstheme="minorBidi"/>
            <w:color w:val="auto"/>
            <w:kern w:val="2"/>
            <w:sz w:val="22"/>
            <w:szCs w:val="22"/>
            <w:lang w:eastAsia="en-AU"/>
            <w14:ligatures w14:val="standardContextual"/>
          </w:rPr>
          <w:tab/>
        </w:r>
        <w:r w:rsidR="00011301" w:rsidRPr="00147530">
          <w:rPr>
            <w:rStyle w:val="Hyperlink"/>
          </w:rPr>
          <w:t>Regions showing unacceptable runoff risks of diazinon to aquatic species at any time</w:t>
        </w:r>
        <w:r w:rsidR="00011301">
          <w:rPr>
            <w:webHidden/>
          </w:rPr>
          <w:tab/>
        </w:r>
        <w:r w:rsidR="00011301">
          <w:rPr>
            <w:webHidden/>
          </w:rPr>
          <w:fldChar w:fldCharType="begin"/>
        </w:r>
        <w:r w:rsidR="00011301">
          <w:rPr>
            <w:webHidden/>
          </w:rPr>
          <w:instrText xml:space="preserve"> PAGEREF _Toc160630262 \h </w:instrText>
        </w:r>
        <w:r w:rsidR="00011301">
          <w:rPr>
            <w:webHidden/>
          </w:rPr>
        </w:r>
        <w:r w:rsidR="00011301">
          <w:rPr>
            <w:webHidden/>
          </w:rPr>
          <w:fldChar w:fldCharType="separate"/>
        </w:r>
        <w:r w:rsidR="00011301">
          <w:rPr>
            <w:webHidden/>
          </w:rPr>
          <w:t>110</w:t>
        </w:r>
        <w:r w:rsidR="00011301">
          <w:rPr>
            <w:webHidden/>
          </w:rPr>
          <w:fldChar w:fldCharType="end"/>
        </w:r>
      </w:hyperlink>
    </w:p>
    <w:p w14:paraId="56CF9D28" w14:textId="4C5C8247" w:rsidR="00011301" w:rsidRDefault="00753624">
      <w:pPr>
        <w:pStyle w:val="TableofFigures"/>
        <w:rPr>
          <w:rFonts w:asciiTheme="minorHAnsi" w:eastAsiaTheme="minorEastAsia" w:hAnsiTheme="minorHAnsi" w:cstheme="minorBidi"/>
          <w:color w:val="auto"/>
          <w:kern w:val="2"/>
          <w:sz w:val="22"/>
          <w:szCs w:val="22"/>
          <w:lang w:eastAsia="en-AU"/>
          <w14:ligatures w14:val="standardContextual"/>
        </w:rPr>
      </w:pPr>
      <w:hyperlink w:anchor="_Toc160630263" w:history="1">
        <w:r w:rsidR="00011301" w:rsidRPr="00147530">
          <w:rPr>
            <w:rStyle w:val="Hyperlink"/>
          </w:rPr>
          <w:t>Table 67: Regions showing acceptable runoff risks of diazinon with timing restrictions</w:t>
        </w:r>
        <w:r w:rsidR="00011301">
          <w:rPr>
            <w:webHidden/>
          </w:rPr>
          <w:tab/>
        </w:r>
        <w:r w:rsidR="00011301">
          <w:rPr>
            <w:webHidden/>
          </w:rPr>
          <w:fldChar w:fldCharType="begin"/>
        </w:r>
        <w:r w:rsidR="00011301">
          <w:rPr>
            <w:webHidden/>
          </w:rPr>
          <w:instrText xml:space="preserve"> PAGEREF _Toc160630263 \h </w:instrText>
        </w:r>
        <w:r w:rsidR="00011301">
          <w:rPr>
            <w:webHidden/>
          </w:rPr>
        </w:r>
        <w:r w:rsidR="00011301">
          <w:rPr>
            <w:webHidden/>
          </w:rPr>
          <w:fldChar w:fldCharType="separate"/>
        </w:r>
        <w:r w:rsidR="00011301">
          <w:rPr>
            <w:webHidden/>
          </w:rPr>
          <w:t>111</w:t>
        </w:r>
        <w:r w:rsidR="00011301">
          <w:rPr>
            <w:webHidden/>
          </w:rPr>
          <w:fldChar w:fldCharType="end"/>
        </w:r>
      </w:hyperlink>
    </w:p>
    <w:p w14:paraId="642BE59F" w14:textId="75CCF320" w:rsidR="002A3239" w:rsidRPr="00C55EB2" w:rsidRDefault="00B05454" w:rsidP="00B05454">
      <w:pPr>
        <w:pStyle w:val="NormalText"/>
        <w:rPr>
          <w:noProof/>
        </w:rPr>
        <w:sectPr w:rsidR="002A3239" w:rsidRPr="00C55EB2" w:rsidSect="0088782D">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sidRPr="00C55EB2">
        <w:rPr>
          <w:noProof/>
        </w:rPr>
        <w:fldChar w:fldCharType="end"/>
      </w:r>
    </w:p>
    <w:p w14:paraId="1C986B59" w14:textId="20D7DBE7" w:rsidR="005C13A7" w:rsidRPr="00C55EB2" w:rsidRDefault="005C13A7" w:rsidP="005C13A7">
      <w:pPr>
        <w:pStyle w:val="Heading1"/>
      </w:pPr>
      <w:bookmarkStart w:id="1" w:name="_Toc234063054"/>
      <w:bookmarkStart w:id="2" w:name="_Toc414373831"/>
      <w:bookmarkStart w:id="3" w:name="_Toc99254661"/>
      <w:bookmarkStart w:id="4" w:name="_Toc160630099"/>
      <w:bookmarkStart w:id="5" w:name="_Toc414373832"/>
      <w:bookmarkStart w:id="6" w:name="_Toc135232586"/>
      <w:r w:rsidRPr="00C55EB2">
        <w:lastRenderedPageBreak/>
        <w:t>Pre</w:t>
      </w:r>
      <w:bookmarkEnd w:id="1"/>
      <w:bookmarkEnd w:id="2"/>
      <w:r w:rsidRPr="00C55EB2">
        <w:t>face</w:t>
      </w:r>
      <w:bookmarkEnd w:id="3"/>
      <w:bookmarkEnd w:id="4"/>
    </w:p>
    <w:p w14:paraId="5943296A" w14:textId="77777777" w:rsidR="005C13A7" w:rsidRPr="00C55EB2" w:rsidRDefault="005C13A7" w:rsidP="005C13A7">
      <w:pPr>
        <w:pStyle w:val="NormalText"/>
      </w:pPr>
      <w:r w:rsidRPr="00C55EB2">
        <w:t xml:space="preserve">The Australian Pesticides and Veterinary Medicines Authority (APVMA) is an independent statutory authority with responsibility for the regulation of agricultural and veterinary chemicals in Australia. Its statutory powers are provided in the Agricultural and Veterinary Chemicals Code (the Code), which is scheduled to the </w:t>
      </w:r>
      <w:r w:rsidRPr="00C55EB2">
        <w:rPr>
          <w:i/>
        </w:rPr>
        <w:t>Agricultural and Veterinary Chemicals Code Act 1994</w:t>
      </w:r>
      <w:r w:rsidRPr="00C55EB2">
        <w:t>.</w:t>
      </w:r>
    </w:p>
    <w:p w14:paraId="0C690CF8" w14:textId="00D23864" w:rsidR="00913710" w:rsidRPr="00C55EB2" w:rsidRDefault="00913710" w:rsidP="00913710">
      <w:pPr>
        <w:pStyle w:val="NormalText"/>
      </w:pPr>
      <w:r w:rsidRPr="00C55EB2">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 The Code provides for the suspension and cancellation of approvals and registrations if it appears to the APVMA that the criteria for approval or registration are not, or are no longer, satisfied (s 41 and s 44 of Part 2, Division 5).</w:t>
      </w:r>
    </w:p>
    <w:p w14:paraId="35234E40" w14:textId="77777777" w:rsidR="00913710" w:rsidRPr="00C55EB2" w:rsidRDefault="00913710" w:rsidP="00913710">
      <w:pPr>
        <w:pStyle w:val="NormalText"/>
      </w:pPr>
      <w:r w:rsidRPr="00C55EB2">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0098A240" w14:textId="267DC405" w:rsidR="005C13A7" w:rsidRPr="00C55EB2" w:rsidRDefault="00913710" w:rsidP="00913710">
      <w:pPr>
        <w:pStyle w:val="NormalText"/>
      </w:pPr>
      <w:r w:rsidRPr="00C55EB2">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74489DDD" w14:textId="77777777" w:rsidR="005C13A7" w:rsidRPr="00C55EB2" w:rsidRDefault="005C13A7" w:rsidP="005C13A7">
      <w:pPr>
        <w:pStyle w:val="APVMAPreliminariesH2"/>
      </w:pPr>
      <w:bookmarkStart w:id="7" w:name="_Toc99254662"/>
      <w:bookmarkStart w:id="8" w:name="_Toc160630100"/>
      <w:bookmarkEnd w:id="5"/>
      <w:bookmarkEnd w:id="6"/>
      <w:r w:rsidRPr="00C55EB2">
        <w:t>About this document</w:t>
      </w:r>
      <w:bookmarkEnd w:id="7"/>
      <w:bookmarkEnd w:id="8"/>
    </w:p>
    <w:p w14:paraId="57E9A7F0" w14:textId="77777777" w:rsidR="005C13A7" w:rsidRPr="00C55EB2" w:rsidRDefault="005C13A7" w:rsidP="005C13A7">
      <w:pPr>
        <w:pStyle w:val="NormalText"/>
      </w:pPr>
      <w:r w:rsidRPr="00C55EB2">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39DC7A61" w14:textId="77777777" w:rsidR="005C13A7" w:rsidRPr="00C55EB2" w:rsidRDefault="005C13A7" w:rsidP="005C13A7">
      <w:pPr>
        <w:pStyle w:val="NormalText"/>
      </w:pPr>
      <w:r w:rsidRPr="00C55EB2">
        <w:t xml:space="preserve">This document contains a summary of the assessment reports generated in the course of the chemical review of an active ingredient, including the registered product and approved labels. The document provides a summary of the APVMA’s assessment, which may include details of: </w:t>
      </w:r>
    </w:p>
    <w:p w14:paraId="5A4FAD0F" w14:textId="2D130123" w:rsidR="005C13A7" w:rsidRPr="00C55EB2" w:rsidRDefault="005C13A7" w:rsidP="005C13A7">
      <w:pPr>
        <w:pStyle w:val="Bullet1"/>
        <w:numPr>
          <w:ilvl w:val="0"/>
          <w:numId w:val="3"/>
        </w:numPr>
      </w:pPr>
      <w:r w:rsidRPr="00C55EB2">
        <w:t>the toxicology of both the active constituent and produc</w:t>
      </w:r>
      <w:r w:rsidR="00C65FC2" w:rsidRPr="00C55EB2">
        <w:t>t</w:t>
      </w:r>
    </w:p>
    <w:p w14:paraId="3DAEFFC7" w14:textId="47756238" w:rsidR="005C13A7" w:rsidRPr="00C55EB2" w:rsidRDefault="005C13A7" w:rsidP="005C13A7">
      <w:pPr>
        <w:pStyle w:val="Bullet1"/>
        <w:numPr>
          <w:ilvl w:val="0"/>
          <w:numId w:val="3"/>
        </w:numPr>
      </w:pPr>
      <w:r w:rsidRPr="00C55EB2">
        <w:t>the residues and trade assessment</w:t>
      </w:r>
    </w:p>
    <w:p w14:paraId="7D973B46" w14:textId="7C8EA8B7" w:rsidR="005C13A7" w:rsidRPr="00C55EB2" w:rsidRDefault="005C13A7" w:rsidP="005C13A7">
      <w:pPr>
        <w:pStyle w:val="Bullet1"/>
        <w:numPr>
          <w:ilvl w:val="0"/>
          <w:numId w:val="3"/>
        </w:numPr>
      </w:pPr>
      <w:r w:rsidRPr="00C55EB2">
        <w:t>occupational exposure aspects</w:t>
      </w:r>
    </w:p>
    <w:p w14:paraId="2DC9DF4C" w14:textId="228980A6" w:rsidR="005C13A7" w:rsidRPr="00C55EB2" w:rsidRDefault="005C13A7" w:rsidP="005C13A7">
      <w:pPr>
        <w:pStyle w:val="Bullet1"/>
        <w:numPr>
          <w:ilvl w:val="0"/>
          <w:numId w:val="3"/>
        </w:numPr>
      </w:pPr>
      <w:r w:rsidRPr="00C55EB2">
        <w:t>environmental fate, toxicity, potential exposure and hazard</w:t>
      </w:r>
    </w:p>
    <w:p w14:paraId="34882B9F" w14:textId="10192FA8" w:rsidR="005C13A7" w:rsidRPr="00C55EB2" w:rsidRDefault="005C13A7" w:rsidP="005C13A7">
      <w:pPr>
        <w:pStyle w:val="Bullet1"/>
        <w:numPr>
          <w:ilvl w:val="0"/>
          <w:numId w:val="3"/>
        </w:numPr>
      </w:pPr>
      <w:r w:rsidRPr="00C55EB2">
        <w:t>efficacy and target crop or animal safety</w:t>
      </w:r>
      <w:r w:rsidR="00C65FC2" w:rsidRPr="00C55EB2">
        <w:t>.</w:t>
      </w:r>
    </w:p>
    <w:p w14:paraId="66FE3166" w14:textId="77777777" w:rsidR="005C13A7" w:rsidRPr="00C55EB2" w:rsidRDefault="005C13A7" w:rsidP="00C65FC2">
      <w:pPr>
        <w:pStyle w:val="APVMAPreliminariesH2"/>
      </w:pPr>
      <w:bookmarkStart w:id="9" w:name="_Toc99254663"/>
      <w:bookmarkStart w:id="10" w:name="_Toc160630101"/>
      <w:r w:rsidRPr="00C55EB2">
        <w:lastRenderedPageBreak/>
        <w:t>Further information</w:t>
      </w:r>
      <w:bookmarkEnd w:id="9"/>
      <w:bookmarkEnd w:id="10"/>
    </w:p>
    <w:p w14:paraId="40BA1090" w14:textId="6486E6BF" w:rsidR="005C13A7" w:rsidRPr="00C55EB2" w:rsidRDefault="005C13A7" w:rsidP="005C13A7">
      <w:pPr>
        <w:pStyle w:val="NormalText"/>
      </w:pPr>
      <w:r w:rsidRPr="00C55EB2">
        <w:t xml:space="preserve">Further information can be obtained via the contact details provided below. More details on the chemical review process can be found on the APVMA website: </w:t>
      </w:r>
      <w:hyperlink r:id="rId21" w:history="1">
        <w:r w:rsidRPr="00C55EB2">
          <w:rPr>
            <w:rStyle w:val="Hyperlink"/>
          </w:rPr>
          <w:t>www.apvma.gov.au</w:t>
        </w:r>
      </w:hyperlink>
    </w:p>
    <w:p w14:paraId="3D1A3D7A" w14:textId="77777777" w:rsidR="005C13A7" w:rsidRPr="00C55EB2" w:rsidRDefault="005C13A7" w:rsidP="005C13A7">
      <w:pPr>
        <w:pStyle w:val="APVMAPreliminariesH2"/>
      </w:pPr>
      <w:bookmarkStart w:id="11" w:name="_Toc18413948"/>
      <w:bookmarkStart w:id="12" w:name="_Toc99254664"/>
      <w:bookmarkStart w:id="13" w:name="_Toc160630102"/>
      <w:r w:rsidRPr="00C55EB2">
        <w:t>Contact details</w:t>
      </w:r>
      <w:bookmarkEnd w:id="11"/>
      <w:bookmarkEnd w:id="12"/>
      <w:bookmarkEnd w:id="13"/>
    </w:p>
    <w:p w14:paraId="32B55101" w14:textId="440848E2" w:rsidR="005C13A7" w:rsidRPr="00C55EB2" w:rsidRDefault="005C13A7" w:rsidP="00C65FC2">
      <w:pPr>
        <w:pStyle w:val="APVMAAddress"/>
        <w:spacing w:before="240"/>
        <w:ind w:left="0"/>
      </w:pPr>
      <w:r w:rsidRPr="00C55EB2">
        <w:rPr>
          <w:rStyle w:val="NormalTextChar"/>
        </w:rPr>
        <w:t>Chemical Review Team</w:t>
      </w:r>
      <w:r w:rsidRPr="00C55EB2">
        <w:rPr>
          <w:rStyle w:val="NormalTextChar"/>
        </w:rPr>
        <w:br/>
      </w:r>
      <w:r w:rsidRPr="00C55EB2">
        <w:t>Australian Pesticides and Veterinary Medicines Authority</w:t>
      </w:r>
      <w:r w:rsidRPr="00C55EB2">
        <w:br/>
        <w:t xml:space="preserve">Email: </w:t>
      </w:r>
      <w:hyperlink r:id="rId22" w:history="1">
        <w:r w:rsidRPr="00C55EB2">
          <w:rPr>
            <w:color w:val="0000FF"/>
            <w:u w:val="single"/>
          </w:rPr>
          <w:t>chemicalreview@apvma.gov.au</w:t>
        </w:r>
      </w:hyperlink>
    </w:p>
    <w:p w14:paraId="0304CBEE" w14:textId="65C6B6D5" w:rsidR="002E20AC" w:rsidRPr="00C55EB2" w:rsidRDefault="005C13A7" w:rsidP="00C65FC2">
      <w:pPr>
        <w:pStyle w:val="APVMAAddress"/>
        <w:spacing w:before="60"/>
        <w:ind w:left="0"/>
        <w:sectPr w:rsidR="002E20AC" w:rsidRPr="00C55EB2" w:rsidSect="0088782D">
          <w:headerReference w:type="even" r:id="rId23"/>
          <w:headerReference w:type="default" r:id="rId24"/>
          <w:pgSz w:w="11906" w:h="16838" w:code="9"/>
          <w:pgMar w:top="2835" w:right="1134" w:bottom="1134" w:left="1134" w:header="1701" w:footer="680" w:gutter="0"/>
          <w:pgNumType w:start="1"/>
          <w:cols w:space="708"/>
          <w:docGrid w:linePitch="360"/>
        </w:sectPr>
      </w:pPr>
      <w:r w:rsidRPr="00C55EB2">
        <w:t>GPO Box 3262</w:t>
      </w:r>
      <w:r w:rsidRPr="00C55EB2">
        <w:br/>
        <w:t>Sydney NSW 2001</w:t>
      </w:r>
      <w:r w:rsidRPr="00C55EB2">
        <w:br/>
        <w:t>Telephone: +61 2 6770 2400</w:t>
      </w:r>
    </w:p>
    <w:p w14:paraId="6D734AC3" w14:textId="77777777" w:rsidR="005C13A7" w:rsidRPr="00C55EB2" w:rsidRDefault="005C13A7" w:rsidP="005C13A7">
      <w:pPr>
        <w:pStyle w:val="Heading1"/>
      </w:pPr>
      <w:bookmarkStart w:id="14" w:name="_Toc99254665"/>
      <w:bookmarkStart w:id="15" w:name="_Toc160630103"/>
      <w:r w:rsidRPr="00C55EB2">
        <w:lastRenderedPageBreak/>
        <w:t>Introduction</w:t>
      </w:r>
      <w:bookmarkEnd w:id="14"/>
      <w:bookmarkEnd w:id="15"/>
    </w:p>
    <w:p w14:paraId="2E2E6BD2" w14:textId="12E41F00" w:rsidR="005C13A7" w:rsidRPr="00C55EB2" w:rsidRDefault="005C13A7" w:rsidP="00C65FC2">
      <w:pPr>
        <w:pStyle w:val="NormalText"/>
      </w:pPr>
      <w:bookmarkStart w:id="16" w:name="_Hlk144720849"/>
      <w:bookmarkStart w:id="17" w:name="_Toc414373835"/>
      <w:bookmarkStart w:id="18" w:name="_Toc135232589"/>
      <w:r w:rsidRPr="00C55EB2">
        <w:t>Diazinon is a broad-spectrum organophosphorus insecticide and acaricide that was first introduced to Australia in 1953</w:t>
      </w:r>
      <w:r w:rsidR="00B45869" w:rsidRPr="00C55EB2">
        <w:t xml:space="preserve"> (British Crop Production Council, 2016). </w:t>
      </w:r>
      <w:r w:rsidRPr="00C55EB2">
        <w:t>Diazinon is used in domestic, agricultural and veterinary situations for the control of certain insect</w:t>
      </w:r>
      <w:r w:rsidR="005710A3" w:rsidRPr="00C55EB2">
        <w:t xml:space="preserve"> </w:t>
      </w:r>
      <w:r w:rsidRPr="00C55EB2">
        <w:t>pests</w:t>
      </w:r>
      <w:r w:rsidR="005710A3" w:rsidRPr="00C55EB2">
        <w:t xml:space="preserve"> and mites</w:t>
      </w:r>
      <w:r w:rsidRPr="00C55EB2">
        <w:t>. Diazinon was nominated for review in response to an invitation to the public by the APVMA (then the NRA) in 1994.</w:t>
      </w:r>
      <w:bookmarkEnd w:id="16"/>
      <w:r w:rsidRPr="00C55EB2">
        <w:t xml:space="preserve"> The APVMA began its reconsideration of diazinon active constituent approvals, product registrations and associated label approvals in 1996 because of concerns relating to chemistry, toxicology, occupational health and safety, efficacy, residues, trade, and the environment. The APVMA took interim action on select products in 2003, following the publication of component assessment reports in 2002. These actions were to:</w:t>
      </w:r>
    </w:p>
    <w:p w14:paraId="45EB298F" w14:textId="148A4986" w:rsidR="005C13A7" w:rsidRPr="00C55EB2" w:rsidRDefault="005C13A7" w:rsidP="00C65FC2">
      <w:pPr>
        <w:pStyle w:val="Bullet1"/>
      </w:pPr>
      <w:r w:rsidRPr="00C55EB2">
        <w:t>suspend or cancel product registrations and associated label approvals for hydrocarbon based formulations without added stabiliser in the finished product</w:t>
      </w:r>
    </w:p>
    <w:p w14:paraId="69A63DB8" w14:textId="77777777" w:rsidR="005C13A7" w:rsidRPr="00C55EB2" w:rsidRDefault="005C13A7" w:rsidP="00C65FC2">
      <w:pPr>
        <w:pStyle w:val="Bullet1"/>
      </w:pPr>
      <w:r w:rsidRPr="00C55EB2">
        <w:t>cancel product registrations for use as dog and kennel flea treatments and associated label approvals.</w:t>
      </w:r>
    </w:p>
    <w:p w14:paraId="1135134B" w14:textId="77777777" w:rsidR="005C13A7" w:rsidRPr="00C55EB2" w:rsidRDefault="005C13A7" w:rsidP="005C13A7">
      <w:pPr>
        <w:pStyle w:val="Heading2"/>
        <w:numPr>
          <w:ilvl w:val="0"/>
          <w:numId w:val="0"/>
        </w:numPr>
        <w:tabs>
          <w:tab w:val="num" w:pos="1440"/>
        </w:tabs>
      </w:pPr>
      <w:bookmarkStart w:id="19" w:name="_Toc99254666"/>
      <w:bookmarkStart w:id="20" w:name="_Toc160630104"/>
      <w:bookmarkEnd w:id="17"/>
      <w:bookmarkEnd w:id="18"/>
      <w:r w:rsidRPr="00C55EB2">
        <w:t>Purpose of review</w:t>
      </w:r>
      <w:bookmarkEnd w:id="19"/>
      <w:bookmarkEnd w:id="20"/>
    </w:p>
    <w:p w14:paraId="0A0D3400" w14:textId="2C20F986" w:rsidR="005C13A7" w:rsidRPr="00C55EB2" w:rsidRDefault="005C13A7" w:rsidP="00C65FC2">
      <w:pPr>
        <w:pStyle w:val="NormalText"/>
      </w:pPr>
      <w:r w:rsidRPr="00C55EB2">
        <w:t xml:space="preserve">The scope of the reconsideration for diazinon active constituent approvals, product registrations and label approvals </w:t>
      </w:r>
      <w:proofErr w:type="gramStart"/>
      <w:r w:rsidRPr="00C55EB2">
        <w:t>includes</w:t>
      </w:r>
      <w:proofErr w:type="gramEnd"/>
      <w:r w:rsidRPr="00C55EB2">
        <w:t xml:space="preserve"> chemistry, toxicology, occupational health and safety, efficacy, residues, trade, and the environment. In addition to these assessments, all diazinon labels were reviewed for consistency with current APVMA policies and guidelines, including the </w:t>
      </w:r>
      <w:hyperlink r:id="rId25" w:history="1">
        <w:r w:rsidRPr="00C55EB2">
          <w:rPr>
            <w:rStyle w:val="Hyperlink"/>
          </w:rPr>
          <w:t>APVMA Spray Drift Policy July 2019</w:t>
        </w:r>
      </w:hyperlink>
      <w:r w:rsidRPr="00C55EB2">
        <w:t>.</w:t>
      </w:r>
    </w:p>
    <w:p w14:paraId="3790983A" w14:textId="77777777" w:rsidR="005C13A7" w:rsidRPr="00C55EB2" w:rsidRDefault="005C13A7" w:rsidP="002E3D22">
      <w:pPr>
        <w:pStyle w:val="Heading2"/>
        <w:numPr>
          <w:ilvl w:val="0"/>
          <w:numId w:val="0"/>
        </w:numPr>
        <w:tabs>
          <w:tab w:val="num" w:pos="1440"/>
        </w:tabs>
      </w:pPr>
      <w:bookmarkStart w:id="21" w:name="_Toc99254667"/>
      <w:bookmarkStart w:id="22" w:name="_Toc160630105"/>
      <w:r w:rsidRPr="00C55EB2">
        <w:t>Mode of action, product claims and use patterns</w:t>
      </w:r>
      <w:bookmarkEnd w:id="21"/>
      <w:bookmarkEnd w:id="22"/>
    </w:p>
    <w:p w14:paraId="412CB3B3" w14:textId="7E7BCA04" w:rsidR="005C13A7" w:rsidRPr="00C55EB2" w:rsidRDefault="005C13A7" w:rsidP="005C13A7">
      <w:pPr>
        <w:pStyle w:val="NormalText"/>
      </w:pPr>
      <w:bookmarkStart w:id="23" w:name="_Hlk144720879"/>
      <w:r w:rsidRPr="00C55EB2">
        <w:t>Diazinon is a group 1b (organophosphorus) non-systemic insecticide and acaricide that acts though acetylcholinesterase inhibition by contact, ingestion and respiration.</w:t>
      </w:r>
      <w:bookmarkEnd w:id="23"/>
      <w:r w:rsidRPr="00C55EB2">
        <w:t xml:space="preserve"> Diazinon is currently registered in Australia for the control of certain</w:t>
      </w:r>
      <w:r w:rsidR="00160A96" w:rsidRPr="00C55EB2">
        <w:t xml:space="preserve"> mites and</w:t>
      </w:r>
      <w:r w:rsidRPr="00C55EB2">
        <w:t xml:space="preserve"> insect pests in domestic, agricultural and veterinary situations. These situations include:</w:t>
      </w:r>
    </w:p>
    <w:p w14:paraId="6AF6B091" w14:textId="18334DFB" w:rsidR="005C13A7" w:rsidRPr="00C55EB2" w:rsidRDefault="005C13A7" w:rsidP="005C13A7">
      <w:pPr>
        <w:pStyle w:val="Bullet1"/>
        <w:numPr>
          <w:ilvl w:val="0"/>
          <w:numId w:val="42"/>
        </w:numPr>
      </w:pPr>
      <w:r w:rsidRPr="00C55EB2">
        <w:t>control of chewing and sucking insects in fruit, vegetable, nut and field crops, nursery and ornamental plants, pastures and turf</w:t>
      </w:r>
    </w:p>
    <w:p w14:paraId="14E0A303" w14:textId="034367C9" w:rsidR="005C13A7" w:rsidRPr="00C55EB2" w:rsidRDefault="005C13A7" w:rsidP="005C13A7">
      <w:pPr>
        <w:pStyle w:val="Bullet1"/>
        <w:numPr>
          <w:ilvl w:val="0"/>
          <w:numId w:val="42"/>
        </w:numPr>
        <w:spacing w:before="0"/>
      </w:pPr>
      <w:r w:rsidRPr="00C55EB2">
        <w:t>control of mushroom pests in mushrooms</w:t>
      </w:r>
    </w:p>
    <w:p w14:paraId="08DA7925" w14:textId="75F506C3" w:rsidR="005C13A7" w:rsidRPr="00C55EB2" w:rsidRDefault="005C13A7" w:rsidP="005C13A7">
      <w:pPr>
        <w:pStyle w:val="Bullet1"/>
        <w:numPr>
          <w:ilvl w:val="0"/>
          <w:numId w:val="42"/>
        </w:numPr>
        <w:spacing w:before="0"/>
      </w:pPr>
      <w:r w:rsidRPr="00C55EB2">
        <w:t xml:space="preserve">control of </w:t>
      </w:r>
      <w:r w:rsidR="00C55EB2" w:rsidRPr="00C55EB2">
        <w:t>Argentine</w:t>
      </w:r>
      <w:r w:rsidRPr="00C55EB2">
        <w:t xml:space="preserve"> ants in pastures, lawns and around trees</w:t>
      </w:r>
    </w:p>
    <w:p w14:paraId="406625C2" w14:textId="7FB46F9C" w:rsidR="005C13A7" w:rsidRPr="00C55EB2" w:rsidRDefault="005C13A7" w:rsidP="005C13A7">
      <w:pPr>
        <w:pStyle w:val="Bullet1"/>
        <w:numPr>
          <w:ilvl w:val="0"/>
          <w:numId w:val="42"/>
        </w:numPr>
        <w:spacing w:before="0"/>
      </w:pPr>
      <w:r w:rsidRPr="00C55EB2">
        <w:t>control of flies, fleas, cockroaches, bedbugs, ants, beetles and other insects in commercial, industrial, domestic and farm buildings, ships, refuse areas and garbage containers</w:t>
      </w:r>
    </w:p>
    <w:p w14:paraId="29C3487D" w14:textId="1C7C80D8" w:rsidR="005C13A7" w:rsidRPr="00C55EB2" w:rsidRDefault="005C13A7" w:rsidP="005C13A7">
      <w:pPr>
        <w:pStyle w:val="Bullet1"/>
        <w:numPr>
          <w:ilvl w:val="0"/>
          <w:numId w:val="42"/>
        </w:numPr>
        <w:spacing w:before="0"/>
      </w:pPr>
      <w:r w:rsidRPr="00C55EB2">
        <w:t>control of mosquito larvae in ponds and stagnant waters</w:t>
      </w:r>
    </w:p>
    <w:p w14:paraId="43C0A20D" w14:textId="77777777" w:rsidR="005C13A7" w:rsidRPr="00C55EB2" w:rsidRDefault="005C13A7" w:rsidP="005C13A7">
      <w:pPr>
        <w:pStyle w:val="Bullet1"/>
        <w:numPr>
          <w:ilvl w:val="0"/>
          <w:numId w:val="42"/>
        </w:numPr>
      </w:pPr>
      <w:r w:rsidRPr="00C55EB2">
        <w:t xml:space="preserve">use as an </w:t>
      </w:r>
      <w:proofErr w:type="spellStart"/>
      <w:r w:rsidRPr="00C55EB2">
        <w:t>ectoparasiticide</w:t>
      </w:r>
      <w:proofErr w:type="spellEnd"/>
      <w:r w:rsidRPr="00C55EB2">
        <w:t xml:space="preserve"> in livestock including cattle, sheep, pigs and goats.</w:t>
      </w:r>
    </w:p>
    <w:p w14:paraId="1E280EDB" w14:textId="77B1372C" w:rsidR="002E3D22" w:rsidRPr="00C55EB2" w:rsidRDefault="005C13A7" w:rsidP="005C13A7">
      <w:pPr>
        <w:pStyle w:val="NormalText"/>
        <w:sectPr w:rsidR="002E3D22" w:rsidRPr="00C55EB2" w:rsidSect="0088782D">
          <w:headerReference w:type="even" r:id="rId26"/>
          <w:pgSz w:w="11906" w:h="16838" w:code="9"/>
          <w:pgMar w:top="2835" w:right="1134" w:bottom="1134" w:left="1134" w:header="1701" w:footer="680" w:gutter="0"/>
          <w:cols w:space="708"/>
          <w:docGrid w:linePitch="360"/>
        </w:sectPr>
      </w:pPr>
      <w:r w:rsidRPr="00C55EB2">
        <w:t xml:space="preserve">Diazinon is also used under permit for the control of control of certain insect pests on cherries, coriander, parsley, leeks, macadamia nuts, mustard (oilseed cultivars), spring onions, and shallots, and as a sheep dip used via the </w:t>
      </w:r>
      <w:r w:rsidRPr="00C55EB2">
        <w:rPr>
          <w:szCs w:val="19"/>
        </w:rPr>
        <w:t>Richards Submersible Cage Dipping System.</w:t>
      </w:r>
      <w:r w:rsidRPr="00C55EB2">
        <w:t xml:space="preserve"> The permit uses were not included under this </w:t>
      </w:r>
      <w:r w:rsidR="00AA0015" w:rsidRPr="00C55EB2">
        <w:t>reconsideration but</w:t>
      </w:r>
      <w:r w:rsidRPr="00C55EB2">
        <w:t xml:space="preserve"> will be reviewed </w:t>
      </w:r>
      <w:r w:rsidR="00AA0015" w:rsidRPr="00C55EB2">
        <w:t>following the final outcome of this reconsideration</w:t>
      </w:r>
      <w:r w:rsidRPr="00C55EB2">
        <w:t>.</w:t>
      </w:r>
    </w:p>
    <w:p w14:paraId="2BFF8130" w14:textId="52A77C0A" w:rsidR="002E3D22" w:rsidRPr="00C55EB2" w:rsidRDefault="002E3D22" w:rsidP="002E3D22">
      <w:pPr>
        <w:pStyle w:val="Heading1"/>
      </w:pPr>
      <w:bookmarkStart w:id="24" w:name="_Toc99254669"/>
      <w:bookmarkStart w:id="25" w:name="_Toc160630106"/>
      <w:bookmarkStart w:id="26" w:name="_Toc414373837"/>
      <w:bookmarkStart w:id="27" w:name="_Toc135232591"/>
      <w:r w:rsidRPr="00C55EB2">
        <w:lastRenderedPageBreak/>
        <w:t>Chemistry</w:t>
      </w:r>
      <w:bookmarkEnd w:id="24"/>
      <w:bookmarkEnd w:id="25"/>
    </w:p>
    <w:p w14:paraId="226E3554" w14:textId="52A77C0A" w:rsidR="002E3D22" w:rsidRPr="00C55EB2" w:rsidRDefault="002E3D22" w:rsidP="002E3D22">
      <w:pPr>
        <w:pStyle w:val="Heading2"/>
        <w:numPr>
          <w:ilvl w:val="0"/>
          <w:numId w:val="0"/>
        </w:numPr>
        <w:tabs>
          <w:tab w:val="num" w:pos="1440"/>
        </w:tabs>
      </w:pPr>
      <w:bookmarkStart w:id="28" w:name="_Toc88835225"/>
      <w:bookmarkStart w:id="29" w:name="_Toc99254670"/>
      <w:bookmarkStart w:id="30" w:name="_Toc160630107"/>
      <w:r w:rsidRPr="00C55EB2">
        <w:t>Active constituent</w:t>
      </w:r>
      <w:bookmarkEnd w:id="28"/>
      <w:bookmarkEnd w:id="29"/>
      <w:bookmarkEnd w:id="30"/>
    </w:p>
    <w:p w14:paraId="61A8144F" w14:textId="591A2E3F" w:rsidR="002E3D22" w:rsidRPr="00C55EB2" w:rsidRDefault="002E3D22" w:rsidP="002E3D22">
      <w:pPr>
        <w:pStyle w:val="Caption"/>
      </w:pPr>
      <w:bookmarkStart w:id="31" w:name="_Ref42691162"/>
      <w:bookmarkStart w:id="32" w:name="_Toc160630197"/>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w:t>
      </w:r>
      <w:r w:rsidR="00753624">
        <w:rPr>
          <w:noProof/>
        </w:rPr>
        <w:fldChar w:fldCharType="end"/>
      </w:r>
      <w:bookmarkEnd w:id="31"/>
      <w:r w:rsidR="00B37536" w:rsidRPr="00C55EB2">
        <w:rPr>
          <w:noProof/>
        </w:rPr>
        <w:t>:</w:t>
      </w:r>
      <w:r w:rsidR="00B37536" w:rsidRPr="00C55EB2">
        <w:rPr>
          <w:noProof/>
        </w:rPr>
        <w:tab/>
      </w:r>
      <w:r w:rsidRPr="00C55EB2">
        <w:t xml:space="preserve"> Nomenclature and structural formula of the active constituent diazinon</w:t>
      </w:r>
      <w:bookmarkEnd w:id="32"/>
    </w:p>
    <w:tbl>
      <w:tblPr>
        <w:tblpPr w:leftFromText="180" w:rightFromText="180" w:vertAnchor="text" w:horzAnchor="margin" w:tblpY="2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492"/>
      </w:tblGrid>
      <w:tr w:rsidR="002E3D22" w:rsidRPr="00C55EB2" w14:paraId="4665BA41" w14:textId="77777777" w:rsidTr="00C65FC2">
        <w:trPr>
          <w:tblHeader/>
        </w:trPr>
        <w:tc>
          <w:tcPr>
            <w:tcW w:w="2830" w:type="dxa"/>
            <w:tcBorders>
              <w:left w:val="nil"/>
              <w:bottom w:val="single" w:sz="4" w:space="0" w:color="auto"/>
            </w:tcBorders>
            <w:shd w:val="clear" w:color="auto" w:fill="53284F"/>
          </w:tcPr>
          <w:p w14:paraId="7FF92FAE" w14:textId="77777777" w:rsidR="002E3D22" w:rsidRPr="00C55EB2" w:rsidRDefault="002E3D22" w:rsidP="00B37536">
            <w:pPr>
              <w:pStyle w:val="TableHead"/>
            </w:pPr>
            <w:r w:rsidRPr="00C55EB2">
              <w:t>Common name (ISO):</w:t>
            </w:r>
          </w:p>
        </w:tc>
        <w:tc>
          <w:tcPr>
            <w:tcW w:w="6492" w:type="dxa"/>
            <w:tcBorders>
              <w:bottom w:val="single" w:sz="4" w:space="0" w:color="auto"/>
              <w:right w:val="nil"/>
            </w:tcBorders>
          </w:tcPr>
          <w:p w14:paraId="15A7188E" w14:textId="77777777" w:rsidR="002E3D22" w:rsidRPr="00C55EB2" w:rsidRDefault="002E3D22" w:rsidP="00B37536">
            <w:pPr>
              <w:pStyle w:val="TableText"/>
            </w:pPr>
            <w:r w:rsidRPr="00C55EB2">
              <w:t>Diazinon</w:t>
            </w:r>
          </w:p>
        </w:tc>
      </w:tr>
      <w:tr w:rsidR="002E3D22" w:rsidRPr="00C55EB2" w14:paraId="3CDC4E61" w14:textId="77777777" w:rsidTr="00C65FC2">
        <w:trPr>
          <w:tblHeader/>
        </w:trPr>
        <w:tc>
          <w:tcPr>
            <w:tcW w:w="2830" w:type="dxa"/>
            <w:tcBorders>
              <w:left w:val="nil"/>
              <w:bottom w:val="single" w:sz="4" w:space="0" w:color="auto"/>
            </w:tcBorders>
            <w:shd w:val="clear" w:color="auto" w:fill="53284F"/>
          </w:tcPr>
          <w:p w14:paraId="47A73212" w14:textId="77777777" w:rsidR="002E3D22" w:rsidRPr="00C55EB2" w:rsidRDefault="002E3D22" w:rsidP="00B37536">
            <w:pPr>
              <w:pStyle w:val="TableHead"/>
            </w:pPr>
            <w:r w:rsidRPr="00C55EB2">
              <w:t>IUPAC name:</w:t>
            </w:r>
          </w:p>
        </w:tc>
        <w:tc>
          <w:tcPr>
            <w:tcW w:w="6492" w:type="dxa"/>
            <w:tcBorders>
              <w:right w:val="nil"/>
            </w:tcBorders>
          </w:tcPr>
          <w:p w14:paraId="7438A9F0" w14:textId="77777777" w:rsidR="002E3D22" w:rsidRPr="00C55EB2" w:rsidRDefault="002E3D22" w:rsidP="00B37536">
            <w:pPr>
              <w:pStyle w:val="TableText"/>
            </w:pPr>
            <w:r w:rsidRPr="00C55EB2">
              <w:rPr>
                <w:i/>
                <w:iCs/>
              </w:rPr>
              <w:t>O,O</w:t>
            </w:r>
            <w:r w:rsidRPr="00C55EB2">
              <w:t xml:space="preserve">-diethyl </w:t>
            </w:r>
            <w:r w:rsidRPr="00C55EB2">
              <w:rPr>
                <w:i/>
                <w:iCs/>
              </w:rPr>
              <w:t>O</w:t>
            </w:r>
            <w:r w:rsidRPr="00C55EB2">
              <w:t>-2-isopropyl-6-methylpyrimidin-4-yl phosphorothioate</w:t>
            </w:r>
          </w:p>
        </w:tc>
      </w:tr>
      <w:tr w:rsidR="002E3D22" w:rsidRPr="00C55EB2" w14:paraId="1C5693A3" w14:textId="77777777" w:rsidTr="00C65FC2">
        <w:trPr>
          <w:tblHeader/>
        </w:trPr>
        <w:tc>
          <w:tcPr>
            <w:tcW w:w="2830" w:type="dxa"/>
            <w:tcBorders>
              <w:left w:val="nil"/>
            </w:tcBorders>
            <w:shd w:val="clear" w:color="auto" w:fill="53284F"/>
          </w:tcPr>
          <w:p w14:paraId="6AB7B22E" w14:textId="77777777" w:rsidR="002E3D22" w:rsidRPr="00C55EB2" w:rsidRDefault="002E3D22" w:rsidP="00B37536">
            <w:pPr>
              <w:pStyle w:val="TableHead"/>
            </w:pPr>
            <w:r w:rsidRPr="00C55EB2">
              <w:t>CAS registry number:</w:t>
            </w:r>
          </w:p>
        </w:tc>
        <w:tc>
          <w:tcPr>
            <w:tcW w:w="6492" w:type="dxa"/>
            <w:tcBorders>
              <w:right w:val="nil"/>
            </w:tcBorders>
          </w:tcPr>
          <w:p w14:paraId="243B91D6" w14:textId="77777777" w:rsidR="002E3D22" w:rsidRPr="00C55EB2" w:rsidRDefault="002E3D22" w:rsidP="00B37536">
            <w:pPr>
              <w:pStyle w:val="TableText"/>
            </w:pPr>
            <w:r w:rsidRPr="00C55EB2">
              <w:t>333-41-5</w:t>
            </w:r>
          </w:p>
        </w:tc>
      </w:tr>
      <w:tr w:rsidR="002E3D22" w:rsidRPr="00C55EB2" w14:paraId="7034F120" w14:textId="77777777" w:rsidTr="00C65FC2">
        <w:trPr>
          <w:tblHeader/>
        </w:trPr>
        <w:tc>
          <w:tcPr>
            <w:tcW w:w="2830" w:type="dxa"/>
            <w:tcBorders>
              <w:left w:val="nil"/>
              <w:bottom w:val="single" w:sz="4" w:space="0" w:color="auto"/>
            </w:tcBorders>
            <w:shd w:val="clear" w:color="auto" w:fill="53284F"/>
          </w:tcPr>
          <w:p w14:paraId="406AA656" w14:textId="77777777" w:rsidR="002E3D22" w:rsidRPr="00C55EB2" w:rsidRDefault="002E3D22" w:rsidP="00B37536">
            <w:pPr>
              <w:pStyle w:val="TableHead"/>
            </w:pPr>
            <w:r w:rsidRPr="00C55EB2">
              <w:t>Molecular formula:</w:t>
            </w:r>
          </w:p>
        </w:tc>
        <w:tc>
          <w:tcPr>
            <w:tcW w:w="6492" w:type="dxa"/>
            <w:tcBorders>
              <w:right w:val="nil"/>
            </w:tcBorders>
          </w:tcPr>
          <w:p w14:paraId="567C0E14" w14:textId="77777777" w:rsidR="002E3D22" w:rsidRPr="00C55EB2" w:rsidRDefault="002E3D22" w:rsidP="00B37536">
            <w:pPr>
              <w:pStyle w:val="TableText"/>
            </w:pPr>
            <w:r w:rsidRPr="00C55EB2">
              <w:t>C</w:t>
            </w:r>
            <w:r w:rsidRPr="00C55EB2">
              <w:rPr>
                <w:vertAlign w:val="subscript"/>
              </w:rPr>
              <w:t>12</w:t>
            </w:r>
            <w:r w:rsidRPr="00C55EB2">
              <w:t>H</w:t>
            </w:r>
            <w:r w:rsidRPr="00C55EB2">
              <w:rPr>
                <w:vertAlign w:val="subscript"/>
              </w:rPr>
              <w:t>21</w:t>
            </w:r>
            <w:r w:rsidRPr="00C55EB2">
              <w:t>N</w:t>
            </w:r>
            <w:r w:rsidRPr="00C55EB2">
              <w:rPr>
                <w:vertAlign w:val="subscript"/>
              </w:rPr>
              <w:t>2</w:t>
            </w:r>
            <w:r w:rsidRPr="00C55EB2">
              <w:t>O</w:t>
            </w:r>
            <w:r w:rsidRPr="00C55EB2">
              <w:rPr>
                <w:vertAlign w:val="subscript"/>
              </w:rPr>
              <w:t>3</w:t>
            </w:r>
            <w:r w:rsidRPr="00C55EB2">
              <w:t>PS</w:t>
            </w:r>
          </w:p>
        </w:tc>
      </w:tr>
      <w:tr w:rsidR="002E3D22" w:rsidRPr="00C55EB2" w14:paraId="1253547A" w14:textId="77777777" w:rsidTr="00C65FC2">
        <w:trPr>
          <w:tblHeader/>
        </w:trPr>
        <w:tc>
          <w:tcPr>
            <w:tcW w:w="2830" w:type="dxa"/>
            <w:tcBorders>
              <w:left w:val="nil"/>
              <w:bottom w:val="single" w:sz="4" w:space="0" w:color="auto"/>
            </w:tcBorders>
            <w:shd w:val="clear" w:color="auto" w:fill="53284F"/>
          </w:tcPr>
          <w:p w14:paraId="3A134CFD" w14:textId="77777777" w:rsidR="002E3D22" w:rsidRPr="00C55EB2" w:rsidRDefault="002E3D22" w:rsidP="00B37536">
            <w:pPr>
              <w:pStyle w:val="TableHead"/>
            </w:pPr>
            <w:r w:rsidRPr="00C55EB2">
              <w:t>Molecular weight:</w:t>
            </w:r>
          </w:p>
        </w:tc>
        <w:tc>
          <w:tcPr>
            <w:tcW w:w="6492" w:type="dxa"/>
            <w:tcBorders>
              <w:right w:val="nil"/>
            </w:tcBorders>
          </w:tcPr>
          <w:p w14:paraId="117D6333" w14:textId="125CD02E" w:rsidR="002E3D22" w:rsidRPr="00C55EB2" w:rsidRDefault="002E3D22" w:rsidP="00B37536">
            <w:pPr>
              <w:pStyle w:val="TableText"/>
            </w:pPr>
            <w:r w:rsidRPr="00C55EB2">
              <w:t>304.3 g</w:t>
            </w:r>
            <w:r w:rsidR="00950FCF" w:rsidRPr="00C55EB2">
              <w:t>/</w:t>
            </w:r>
            <w:r w:rsidRPr="00C55EB2">
              <w:t>mol</w:t>
            </w:r>
          </w:p>
        </w:tc>
      </w:tr>
      <w:tr w:rsidR="002E3D22" w:rsidRPr="00C55EB2" w14:paraId="621C6D6B" w14:textId="77777777" w:rsidTr="00C65FC2">
        <w:trPr>
          <w:tblHeader/>
        </w:trPr>
        <w:tc>
          <w:tcPr>
            <w:tcW w:w="2830" w:type="dxa"/>
            <w:tcBorders>
              <w:left w:val="nil"/>
              <w:bottom w:val="single" w:sz="4" w:space="0" w:color="auto"/>
            </w:tcBorders>
            <w:shd w:val="clear" w:color="auto" w:fill="53284F"/>
          </w:tcPr>
          <w:p w14:paraId="21DC8199" w14:textId="77777777" w:rsidR="002E3D22" w:rsidRPr="00C55EB2" w:rsidRDefault="002E3D22" w:rsidP="00B37536">
            <w:pPr>
              <w:pStyle w:val="TableHead"/>
            </w:pPr>
            <w:r w:rsidRPr="00C55EB2">
              <w:t>Structural formula:</w:t>
            </w:r>
          </w:p>
        </w:tc>
        <w:tc>
          <w:tcPr>
            <w:tcW w:w="6492" w:type="dxa"/>
            <w:tcBorders>
              <w:right w:val="nil"/>
            </w:tcBorders>
          </w:tcPr>
          <w:p w14:paraId="236483AE" w14:textId="77777777" w:rsidR="002E3D22" w:rsidRPr="001D2A3A" w:rsidRDefault="002E3D22" w:rsidP="00971106">
            <w:pPr>
              <w:pStyle w:val="APVMATableText"/>
            </w:pPr>
            <w:r w:rsidRPr="00C55EB2">
              <w:rPr>
                <w:noProof/>
                <w:lang w:eastAsia="en-AU"/>
              </w:rPr>
              <w:drawing>
                <wp:anchor distT="0" distB="0" distL="114300" distR="114300" simplePos="0" relativeHeight="251668480" behindDoc="0" locked="0" layoutInCell="1" allowOverlap="1" wp14:anchorId="00CFB13F" wp14:editId="34E69DA7">
                  <wp:simplePos x="0" y="0"/>
                  <wp:positionH relativeFrom="column">
                    <wp:posOffset>8418</wp:posOffset>
                  </wp:positionH>
                  <wp:positionV relativeFrom="paragraph">
                    <wp:posOffset>82</wp:posOffset>
                  </wp:positionV>
                  <wp:extent cx="2048400" cy="1260000"/>
                  <wp:effectExtent l="0" t="0" r="9525" b="0"/>
                  <wp:wrapSquare wrapText="bothSides"/>
                  <wp:docPr id="2" name="Picture 2" descr="The structural formula of diazi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tructural formula of diazin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8400" cy="126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CDF0947" w14:textId="7AFB5427" w:rsidR="00C65FC2" w:rsidRPr="00C55EB2" w:rsidRDefault="00C65FC2" w:rsidP="00C65FC2">
      <w:pPr>
        <w:pStyle w:val="Caption"/>
      </w:pPr>
      <w:bookmarkStart w:id="33" w:name="_Toc160630198"/>
      <w:bookmarkStart w:id="34" w:name="_Ref43207548"/>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2</w:t>
      </w:r>
      <w:r w:rsidR="00753624">
        <w:rPr>
          <w:noProof/>
        </w:rPr>
        <w:fldChar w:fldCharType="end"/>
      </w:r>
      <w:r w:rsidRPr="00C55EB2">
        <w:rPr>
          <w:noProof/>
        </w:rPr>
        <w:t>:</w:t>
      </w:r>
      <w:r w:rsidRPr="00C55EB2">
        <w:rPr>
          <w:noProof/>
        </w:rPr>
        <w:tab/>
      </w:r>
      <w:r w:rsidRPr="00C55EB2">
        <w:t xml:space="preserve"> Key physicochemical properties of the active constituent diazinon</w:t>
      </w:r>
      <w:bookmarkEnd w:id="33"/>
    </w:p>
    <w:tbl>
      <w:tblPr>
        <w:tblpPr w:leftFromText="180" w:rightFromText="180" w:vertAnchor="text" w:horzAnchor="margin" w:tblpY="27"/>
        <w:tblW w:w="9322" w:type="dxa"/>
        <w:tblLook w:val="04A0" w:firstRow="1" w:lastRow="0" w:firstColumn="1" w:lastColumn="0" w:noHBand="0" w:noVBand="1"/>
      </w:tblPr>
      <w:tblGrid>
        <w:gridCol w:w="3510"/>
        <w:gridCol w:w="5812"/>
      </w:tblGrid>
      <w:tr w:rsidR="00C65FC2" w:rsidRPr="00C55EB2" w14:paraId="70EF9AB4" w14:textId="77777777" w:rsidTr="00C65FC2">
        <w:trPr>
          <w:tblHeader/>
        </w:trPr>
        <w:tc>
          <w:tcPr>
            <w:tcW w:w="3510" w:type="dxa"/>
            <w:tcBorders>
              <w:top w:val="single" w:sz="4" w:space="0" w:color="auto"/>
              <w:bottom w:val="single" w:sz="4" w:space="0" w:color="auto"/>
            </w:tcBorders>
            <w:shd w:val="clear" w:color="auto" w:fill="53284F"/>
          </w:tcPr>
          <w:p w14:paraId="33739DFF" w14:textId="083049EE" w:rsidR="00C65FC2" w:rsidRPr="00C55EB2" w:rsidRDefault="00C65FC2" w:rsidP="00C65FC2">
            <w:pPr>
              <w:pStyle w:val="TableHead"/>
            </w:pPr>
            <w:r w:rsidRPr="00C55EB2">
              <w:t>Common name (ISO)</w:t>
            </w:r>
          </w:p>
        </w:tc>
        <w:tc>
          <w:tcPr>
            <w:tcW w:w="5812" w:type="dxa"/>
            <w:tcBorders>
              <w:top w:val="single" w:sz="4" w:space="0" w:color="auto"/>
              <w:bottom w:val="single" w:sz="4" w:space="0" w:color="auto"/>
            </w:tcBorders>
            <w:shd w:val="clear" w:color="auto" w:fill="auto"/>
          </w:tcPr>
          <w:p w14:paraId="75810026" w14:textId="77777777" w:rsidR="00C65FC2" w:rsidRPr="00C55EB2" w:rsidRDefault="00C65FC2" w:rsidP="00C65FC2">
            <w:pPr>
              <w:pStyle w:val="TableText"/>
            </w:pPr>
            <w:r w:rsidRPr="00C55EB2">
              <w:t>Diazinon</w:t>
            </w:r>
          </w:p>
        </w:tc>
      </w:tr>
      <w:tr w:rsidR="00C65FC2" w:rsidRPr="00C55EB2" w14:paraId="1BE0B674" w14:textId="77777777" w:rsidTr="00C65FC2">
        <w:tc>
          <w:tcPr>
            <w:tcW w:w="3510" w:type="dxa"/>
            <w:tcBorders>
              <w:top w:val="single" w:sz="4" w:space="0" w:color="auto"/>
              <w:bottom w:val="single" w:sz="4" w:space="0" w:color="auto"/>
            </w:tcBorders>
            <w:shd w:val="clear" w:color="auto" w:fill="53284F"/>
          </w:tcPr>
          <w:p w14:paraId="330ED09F" w14:textId="54E615C9" w:rsidR="00C65FC2" w:rsidRPr="00C55EB2" w:rsidRDefault="00C65FC2" w:rsidP="00C65FC2">
            <w:pPr>
              <w:pStyle w:val="TableHead"/>
            </w:pPr>
            <w:r w:rsidRPr="00C55EB2">
              <w:t>Appearance</w:t>
            </w:r>
          </w:p>
        </w:tc>
        <w:tc>
          <w:tcPr>
            <w:tcW w:w="5812" w:type="dxa"/>
            <w:tcBorders>
              <w:top w:val="single" w:sz="4" w:space="0" w:color="auto"/>
              <w:bottom w:val="single" w:sz="4" w:space="0" w:color="auto"/>
            </w:tcBorders>
            <w:shd w:val="clear" w:color="auto" w:fill="auto"/>
          </w:tcPr>
          <w:p w14:paraId="7CFE0880" w14:textId="77777777" w:rsidR="00C65FC2" w:rsidRPr="00C55EB2" w:rsidRDefault="00C65FC2" w:rsidP="00C65FC2">
            <w:pPr>
              <w:pStyle w:val="TableText"/>
            </w:pPr>
            <w:r w:rsidRPr="00C55EB2">
              <w:t>Clear, colourless liquid (purified active ingredient)</w:t>
            </w:r>
          </w:p>
          <w:p w14:paraId="5A662686" w14:textId="38991BA6" w:rsidR="00C65FC2" w:rsidRPr="00C55EB2" w:rsidRDefault="00C65FC2" w:rsidP="00C65FC2">
            <w:pPr>
              <w:pStyle w:val="TableText"/>
            </w:pPr>
            <w:r w:rsidRPr="00C55EB2">
              <w:t>Yellow liquid (technical active ingredient)</w:t>
            </w:r>
          </w:p>
        </w:tc>
      </w:tr>
      <w:tr w:rsidR="00C65FC2" w:rsidRPr="00C55EB2" w14:paraId="075271C7" w14:textId="77777777" w:rsidTr="00C65FC2">
        <w:tc>
          <w:tcPr>
            <w:tcW w:w="3510" w:type="dxa"/>
            <w:tcBorders>
              <w:top w:val="single" w:sz="4" w:space="0" w:color="auto"/>
              <w:bottom w:val="single" w:sz="4" w:space="0" w:color="auto"/>
            </w:tcBorders>
            <w:shd w:val="clear" w:color="auto" w:fill="53284F"/>
          </w:tcPr>
          <w:p w14:paraId="16C43677" w14:textId="5FE5A188" w:rsidR="00C65FC2" w:rsidRPr="00C55EB2" w:rsidRDefault="00C65FC2" w:rsidP="00C65FC2">
            <w:pPr>
              <w:pStyle w:val="TableHead"/>
            </w:pPr>
            <w:r w:rsidRPr="00C55EB2">
              <w:t>Boiling point</w:t>
            </w:r>
          </w:p>
        </w:tc>
        <w:tc>
          <w:tcPr>
            <w:tcW w:w="5812" w:type="dxa"/>
            <w:tcBorders>
              <w:top w:val="single" w:sz="4" w:space="0" w:color="auto"/>
              <w:bottom w:val="single" w:sz="4" w:space="0" w:color="auto"/>
            </w:tcBorders>
            <w:shd w:val="clear" w:color="auto" w:fill="auto"/>
          </w:tcPr>
          <w:p w14:paraId="006A4129" w14:textId="7972EB7C" w:rsidR="00C65FC2" w:rsidRPr="00C55EB2" w:rsidRDefault="00C65FC2" w:rsidP="00C65FC2">
            <w:pPr>
              <w:pStyle w:val="TableText"/>
            </w:pPr>
            <w:r w:rsidRPr="00C55EB2">
              <w:t>83–84 °C (0.0002 mm Hg)</w:t>
            </w:r>
          </w:p>
        </w:tc>
      </w:tr>
      <w:tr w:rsidR="00C65FC2" w:rsidRPr="00C55EB2" w14:paraId="7B32F0DF" w14:textId="77777777" w:rsidTr="00C65FC2">
        <w:tc>
          <w:tcPr>
            <w:tcW w:w="3510" w:type="dxa"/>
            <w:tcBorders>
              <w:top w:val="single" w:sz="4" w:space="0" w:color="auto"/>
              <w:bottom w:val="single" w:sz="4" w:space="0" w:color="auto"/>
            </w:tcBorders>
            <w:shd w:val="clear" w:color="auto" w:fill="53284F"/>
          </w:tcPr>
          <w:p w14:paraId="00E39566" w14:textId="5F9E9D24" w:rsidR="00C65FC2" w:rsidRPr="00C55EB2" w:rsidRDefault="00C65FC2" w:rsidP="00C65FC2">
            <w:pPr>
              <w:pStyle w:val="TableHead"/>
            </w:pPr>
            <w:r w:rsidRPr="00C55EB2">
              <w:t>Specific gravity</w:t>
            </w:r>
          </w:p>
        </w:tc>
        <w:tc>
          <w:tcPr>
            <w:tcW w:w="5812" w:type="dxa"/>
            <w:tcBorders>
              <w:top w:val="single" w:sz="4" w:space="0" w:color="auto"/>
              <w:bottom w:val="single" w:sz="4" w:space="0" w:color="auto"/>
            </w:tcBorders>
            <w:shd w:val="clear" w:color="auto" w:fill="auto"/>
          </w:tcPr>
          <w:p w14:paraId="35E70837" w14:textId="33C0DC29" w:rsidR="00C65FC2" w:rsidRPr="00C55EB2" w:rsidRDefault="00C65FC2" w:rsidP="00C65FC2">
            <w:pPr>
              <w:pStyle w:val="TableText"/>
            </w:pPr>
            <w:r w:rsidRPr="00C55EB2">
              <w:t>1.11 (20–25 °C)</w:t>
            </w:r>
          </w:p>
        </w:tc>
      </w:tr>
      <w:tr w:rsidR="00C65FC2" w:rsidRPr="00C55EB2" w14:paraId="15640849" w14:textId="77777777" w:rsidTr="00C65FC2">
        <w:tc>
          <w:tcPr>
            <w:tcW w:w="3510" w:type="dxa"/>
            <w:tcBorders>
              <w:top w:val="single" w:sz="4" w:space="0" w:color="auto"/>
              <w:bottom w:val="single" w:sz="4" w:space="0" w:color="auto"/>
            </w:tcBorders>
            <w:shd w:val="clear" w:color="auto" w:fill="53284F"/>
          </w:tcPr>
          <w:p w14:paraId="6C4F8243" w14:textId="6AB7C583" w:rsidR="00C65FC2" w:rsidRPr="00C55EB2" w:rsidRDefault="00C65FC2" w:rsidP="00C65FC2">
            <w:pPr>
              <w:pStyle w:val="TableHead"/>
            </w:pPr>
            <w:r w:rsidRPr="00C55EB2">
              <w:t>Solubility in water</w:t>
            </w:r>
          </w:p>
        </w:tc>
        <w:tc>
          <w:tcPr>
            <w:tcW w:w="5812" w:type="dxa"/>
            <w:tcBorders>
              <w:top w:val="single" w:sz="4" w:space="0" w:color="auto"/>
              <w:bottom w:val="single" w:sz="4" w:space="0" w:color="auto"/>
            </w:tcBorders>
            <w:shd w:val="clear" w:color="auto" w:fill="auto"/>
            <w:vAlign w:val="center"/>
          </w:tcPr>
          <w:p w14:paraId="414529DE" w14:textId="70BD6E93" w:rsidR="00C65FC2" w:rsidRPr="00C55EB2" w:rsidRDefault="00C65FC2" w:rsidP="00C65FC2">
            <w:pPr>
              <w:pStyle w:val="TableText"/>
            </w:pPr>
            <w:r w:rsidRPr="00C55EB2">
              <w:t>60 mg/L (20</w:t>
            </w:r>
            <w:r w:rsidR="00A92B6D">
              <w:t>–</w:t>
            </w:r>
            <w:r w:rsidRPr="00C55EB2">
              <w:t>25 °C)</w:t>
            </w:r>
          </w:p>
        </w:tc>
      </w:tr>
      <w:tr w:rsidR="00C65FC2" w:rsidRPr="00C55EB2" w14:paraId="72F60204" w14:textId="77777777" w:rsidTr="00C65FC2">
        <w:tc>
          <w:tcPr>
            <w:tcW w:w="3510" w:type="dxa"/>
            <w:tcBorders>
              <w:top w:val="single" w:sz="4" w:space="0" w:color="auto"/>
              <w:bottom w:val="single" w:sz="4" w:space="0" w:color="auto"/>
            </w:tcBorders>
            <w:shd w:val="clear" w:color="auto" w:fill="53284F"/>
          </w:tcPr>
          <w:p w14:paraId="399E9BCE" w14:textId="598715B1" w:rsidR="00C65FC2" w:rsidRPr="00C55EB2" w:rsidRDefault="00C65FC2" w:rsidP="00C65FC2">
            <w:pPr>
              <w:pStyle w:val="TableHead"/>
            </w:pPr>
            <w:r w:rsidRPr="00C55EB2">
              <w:t>Organic solvent solubility (20–25 °C):</w:t>
            </w:r>
          </w:p>
        </w:tc>
        <w:tc>
          <w:tcPr>
            <w:tcW w:w="5812" w:type="dxa"/>
            <w:tcBorders>
              <w:top w:val="single" w:sz="4" w:space="0" w:color="auto"/>
              <w:bottom w:val="single" w:sz="4" w:space="0" w:color="auto"/>
            </w:tcBorders>
            <w:shd w:val="clear" w:color="auto" w:fill="auto"/>
          </w:tcPr>
          <w:p w14:paraId="14CC0C06" w14:textId="6EF9FF2B" w:rsidR="00C65FC2" w:rsidRPr="001D2A3A" w:rsidRDefault="00C65FC2" w:rsidP="00C65FC2">
            <w:pPr>
              <w:pStyle w:val="TableText"/>
            </w:pPr>
            <w:r w:rsidRPr="00C55EB2">
              <w:t>Soluble in acetone, alcohols, benzene, cyclohexane, dichloromethane, ethers, hexane, petroleum oils, toluene</w:t>
            </w:r>
          </w:p>
        </w:tc>
      </w:tr>
      <w:tr w:rsidR="00C65FC2" w:rsidRPr="00C55EB2" w14:paraId="7EC056AF" w14:textId="77777777" w:rsidTr="00C65FC2">
        <w:tc>
          <w:tcPr>
            <w:tcW w:w="3510" w:type="dxa"/>
            <w:tcBorders>
              <w:top w:val="single" w:sz="4" w:space="0" w:color="auto"/>
              <w:bottom w:val="single" w:sz="4" w:space="0" w:color="auto"/>
            </w:tcBorders>
            <w:shd w:val="clear" w:color="auto" w:fill="53284F"/>
          </w:tcPr>
          <w:p w14:paraId="60E45C68" w14:textId="3B0F443B" w:rsidR="00C65FC2" w:rsidRPr="00C55EB2" w:rsidRDefault="00C65FC2" w:rsidP="00C65FC2">
            <w:pPr>
              <w:pStyle w:val="TableHead"/>
            </w:pPr>
            <w:r w:rsidRPr="00C55EB2">
              <w:t xml:space="preserve">Octanol/water partition coefficient (Log </w:t>
            </w:r>
            <w:proofErr w:type="spellStart"/>
            <w:r w:rsidRPr="00C55EB2">
              <w:t>K</w:t>
            </w:r>
            <w:r w:rsidRPr="00C55EB2">
              <w:rPr>
                <w:vertAlign w:val="subscript"/>
              </w:rPr>
              <w:t>ow</w:t>
            </w:r>
            <w:proofErr w:type="spellEnd"/>
            <w:r w:rsidRPr="00C55EB2">
              <w:t>):</w:t>
            </w:r>
          </w:p>
        </w:tc>
        <w:tc>
          <w:tcPr>
            <w:tcW w:w="5812" w:type="dxa"/>
            <w:tcBorders>
              <w:top w:val="single" w:sz="4" w:space="0" w:color="auto"/>
              <w:bottom w:val="single" w:sz="4" w:space="0" w:color="auto"/>
            </w:tcBorders>
            <w:shd w:val="clear" w:color="auto" w:fill="auto"/>
          </w:tcPr>
          <w:p w14:paraId="33B9ECDB" w14:textId="4852D3DB" w:rsidR="00C65FC2" w:rsidRPr="001D2A3A" w:rsidRDefault="00C65FC2" w:rsidP="00C65FC2">
            <w:pPr>
              <w:pStyle w:val="TableText"/>
            </w:pPr>
            <w:r w:rsidRPr="001D2A3A">
              <w:t>3.3</w:t>
            </w:r>
          </w:p>
        </w:tc>
      </w:tr>
      <w:tr w:rsidR="00C65FC2" w:rsidRPr="00C55EB2" w14:paraId="20FC5E3F" w14:textId="77777777" w:rsidTr="00C65FC2">
        <w:tc>
          <w:tcPr>
            <w:tcW w:w="3510" w:type="dxa"/>
            <w:tcBorders>
              <w:top w:val="single" w:sz="4" w:space="0" w:color="auto"/>
              <w:bottom w:val="single" w:sz="4" w:space="0" w:color="auto"/>
            </w:tcBorders>
            <w:shd w:val="clear" w:color="auto" w:fill="53284F"/>
          </w:tcPr>
          <w:p w14:paraId="4251F33F" w14:textId="01684DE2" w:rsidR="00C65FC2" w:rsidRPr="00C55EB2" w:rsidRDefault="00C65FC2" w:rsidP="00C65FC2">
            <w:pPr>
              <w:pStyle w:val="TableHead"/>
            </w:pPr>
            <w:r w:rsidRPr="00C55EB2">
              <w:t>Vapour pressure</w:t>
            </w:r>
          </w:p>
        </w:tc>
        <w:tc>
          <w:tcPr>
            <w:tcW w:w="5812" w:type="dxa"/>
            <w:tcBorders>
              <w:top w:val="single" w:sz="4" w:space="0" w:color="auto"/>
              <w:bottom w:val="single" w:sz="4" w:space="0" w:color="auto"/>
            </w:tcBorders>
            <w:shd w:val="clear" w:color="auto" w:fill="auto"/>
          </w:tcPr>
          <w:p w14:paraId="5CED91B9" w14:textId="76BD134C" w:rsidR="00C65FC2" w:rsidRPr="001D2A3A" w:rsidRDefault="00C65FC2" w:rsidP="00C65FC2">
            <w:pPr>
              <w:pStyle w:val="TableText"/>
            </w:pPr>
            <w:r w:rsidRPr="00C55EB2">
              <w:t>0.012 Pa (25 °C)</w:t>
            </w:r>
          </w:p>
        </w:tc>
      </w:tr>
      <w:tr w:rsidR="00C65FC2" w:rsidRPr="00C55EB2" w14:paraId="16871C88" w14:textId="77777777" w:rsidTr="00C65FC2">
        <w:tc>
          <w:tcPr>
            <w:tcW w:w="3510" w:type="dxa"/>
            <w:tcBorders>
              <w:top w:val="single" w:sz="4" w:space="0" w:color="auto"/>
              <w:bottom w:val="single" w:sz="4" w:space="0" w:color="auto"/>
            </w:tcBorders>
            <w:shd w:val="clear" w:color="auto" w:fill="53284F"/>
          </w:tcPr>
          <w:p w14:paraId="27102E67" w14:textId="4930B4D0" w:rsidR="00C65FC2" w:rsidRPr="00C55EB2" w:rsidRDefault="00C65FC2" w:rsidP="00C65FC2">
            <w:pPr>
              <w:pStyle w:val="TableHead"/>
            </w:pPr>
            <w:r w:rsidRPr="00C55EB2">
              <w:t>Henry’s law constant (calculated):</w:t>
            </w:r>
          </w:p>
        </w:tc>
        <w:tc>
          <w:tcPr>
            <w:tcW w:w="5812" w:type="dxa"/>
            <w:tcBorders>
              <w:top w:val="single" w:sz="4" w:space="0" w:color="auto"/>
              <w:bottom w:val="single" w:sz="4" w:space="0" w:color="auto"/>
            </w:tcBorders>
            <w:shd w:val="clear" w:color="auto" w:fill="auto"/>
          </w:tcPr>
          <w:p w14:paraId="32D0FD03" w14:textId="1A2782D1" w:rsidR="00C65FC2" w:rsidRPr="001D2A3A" w:rsidRDefault="00C65FC2" w:rsidP="00C65FC2">
            <w:pPr>
              <w:pStyle w:val="TableText"/>
            </w:pPr>
            <w:r w:rsidRPr="00C55EB2">
              <w:t>0.00609 Pa.m3mol-1</w:t>
            </w:r>
          </w:p>
        </w:tc>
      </w:tr>
      <w:tr w:rsidR="00C65FC2" w:rsidRPr="00C55EB2" w14:paraId="73B326F7" w14:textId="77777777" w:rsidTr="00C65FC2">
        <w:tc>
          <w:tcPr>
            <w:tcW w:w="3510" w:type="dxa"/>
            <w:tcBorders>
              <w:top w:val="single" w:sz="4" w:space="0" w:color="auto"/>
              <w:bottom w:val="single" w:sz="4" w:space="0" w:color="auto"/>
            </w:tcBorders>
            <w:shd w:val="clear" w:color="auto" w:fill="53284F"/>
          </w:tcPr>
          <w:p w14:paraId="6D09D89F" w14:textId="41C02064" w:rsidR="00C65FC2" w:rsidRPr="00C55EB2" w:rsidRDefault="00C65FC2" w:rsidP="00C65FC2">
            <w:pPr>
              <w:pStyle w:val="TableHead"/>
            </w:pPr>
            <w:r w:rsidRPr="00C55EB2">
              <w:t>Hydrolysis (DT50, 25 °C):</w:t>
            </w:r>
          </w:p>
        </w:tc>
        <w:tc>
          <w:tcPr>
            <w:tcW w:w="5812" w:type="dxa"/>
            <w:tcBorders>
              <w:top w:val="single" w:sz="4" w:space="0" w:color="auto"/>
              <w:bottom w:val="single" w:sz="4" w:space="0" w:color="auto"/>
            </w:tcBorders>
            <w:shd w:val="clear" w:color="auto" w:fill="auto"/>
          </w:tcPr>
          <w:p w14:paraId="1DFFAE87" w14:textId="77777777" w:rsidR="00C65FC2" w:rsidRPr="00C55EB2" w:rsidRDefault="00C65FC2" w:rsidP="00C65FC2">
            <w:pPr>
              <w:pStyle w:val="TableText"/>
            </w:pPr>
            <w:r w:rsidRPr="00C55EB2">
              <w:t>pH 5: 12 days</w:t>
            </w:r>
          </w:p>
          <w:p w14:paraId="74D72351" w14:textId="77777777" w:rsidR="00C65FC2" w:rsidRPr="00C55EB2" w:rsidRDefault="00C65FC2" w:rsidP="00C65FC2">
            <w:pPr>
              <w:pStyle w:val="TableText"/>
            </w:pPr>
            <w:r w:rsidRPr="00C55EB2">
              <w:t>pH 7: 138 days</w:t>
            </w:r>
          </w:p>
          <w:p w14:paraId="2DC82EAB" w14:textId="7C72D60E" w:rsidR="00C65FC2" w:rsidRPr="001D2A3A" w:rsidRDefault="00C65FC2" w:rsidP="00C65FC2">
            <w:pPr>
              <w:pStyle w:val="TableText"/>
            </w:pPr>
            <w:r w:rsidRPr="00C55EB2">
              <w:t>pH 9: 77 days</w:t>
            </w:r>
          </w:p>
        </w:tc>
      </w:tr>
      <w:tr w:rsidR="00C65FC2" w:rsidRPr="00C55EB2" w14:paraId="5EC87402" w14:textId="77777777" w:rsidTr="00C65FC2">
        <w:tc>
          <w:tcPr>
            <w:tcW w:w="3510" w:type="dxa"/>
            <w:tcBorders>
              <w:top w:val="single" w:sz="4" w:space="0" w:color="auto"/>
              <w:bottom w:val="single" w:sz="4" w:space="0" w:color="auto"/>
            </w:tcBorders>
            <w:shd w:val="clear" w:color="auto" w:fill="53284F"/>
          </w:tcPr>
          <w:p w14:paraId="49CDC5BA" w14:textId="125EBC8F" w:rsidR="00C65FC2" w:rsidRPr="00C55EB2" w:rsidRDefault="00C65FC2" w:rsidP="00C65FC2">
            <w:pPr>
              <w:pStyle w:val="TableHead"/>
            </w:pPr>
            <w:r w:rsidRPr="00C55EB2">
              <w:lastRenderedPageBreak/>
              <w:t>Aqueous photolysis (DT50):</w:t>
            </w:r>
          </w:p>
        </w:tc>
        <w:tc>
          <w:tcPr>
            <w:tcW w:w="5812" w:type="dxa"/>
            <w:tcBorders>
              <w:top w:val="single" w:sz="4" w:space="0" w:color="auto"/>
              <w:bottom w:val="single" w:sz="4" w:space="0" w:color="auto"/>
            </w:tcBorders>
            <w:shd w:val="clear" w:color="auto" w:fill="auto"/>
          </w:tcPr>
          <w:p w14:paraId="76275A84" w14:textId="01030EAF" w:rsidR="00C65FC2" w:rsidRPr="00C55EB2" w:rsidRDefault="00C65FC2" w:rsidP="00C65FC2">
            <w:pPr>
              <w:pStyle w:val="TableText"/>
            </w:pPr>
            <w:r w:rsidRPr="00C55EB2">
              <w:rPr>
                <w:kern w:val="22"/>
                <w:szCs w:val="17"/>
              </w:rPr>
              <w:t>50 days</w:t>
            </w:r>
          </w:p>
        </w:tc>
      </w:tr>
    </w:tbl>
    <w:bookmarkEnd w:id="34"/>
    <w:p w14:paraId="4DDC4AE7" w14:textId="2A9B062D" w:rsidR="002E3D22" w:rsidRPr="00C55EB2" w:rsidRDefault="002E3D22" w:rsidP="002E3D22">
      <w:pPr>
        <w:pStyle w:val="NormalText"/>
      </w:pPr>
      <w:r w:rsidRPr="00C55EB2">
        <w:t xml:space="preserve">Diazinon is a liquid at room temperature, colourless when pure, and yellow when formulated as a technical active ingredient. It is only slightly water soluble, but soluble in polar organic, and aromatic and aliphatic hydrocarbon solvents. </w:t>
      </w:r>
    </w:p>
    <w:p w14:paraId="1732556A" w14:textId="2C1FE715" w:rsidR="002E3D22" w:rsidRPr="00C55EB2" w:rsidRDefault="002E3D22" w:rsidP="002E3D22">
      <w:pPr>
        <w:pStyle w:val="NormalText"/>
      </w:pPr>
      <w:r w:rsidRPr="00C55EB2">
        <w:t xml:space="preserve">At an acidic pH, </w:t>
      </w:r>
      <w:r w:rsidR="00230AEE" w:rsidRPr="00C55EB2">
        <w:t>d</w:t>
      </w:r>
      <w:r w:rsidRPr="00C55EB2">
        <w:t xml:space="preserve">iazinon shows relatively rapid hydrolysis, while being more stable at neutral and alkaline conditions. Photolysis does not significantly accelerate degradation of diazinon in aqueous solution. </w:t>
      </w:r>
    </w:p>
    <w:p w14:paraId="010380A7" w14:textId="6689587C" w:rsidR="002E3D22" w:rsidRPr="00C55EB2" w:rsidRDefault="002E3D22" w:rsidP="002E3D22">
      <w:pPr>
        <w:pStyle w:val="NormalText"/>
      </w:pPr>
      <w:r w:rsidRPr="00C55EB2">
        <w:t>There are 3 active constituent approvals for diazinon</w:t>
      </w:r>
      <w:r w:rsidR="00C65FC2" w:rsidRPr="00C55EB2">
        <w:t xml:space="preserve">, listed in </w:t>
      </w:r>
      <w:r w:rsidR="00D15BCB" w:rsidRPr="00C55EB2">
        <w:fldChar w:fldCharType="begin"/>
      </w:r>
      <w:r w:rsidR="00D15BCB" w:rsidRPr="00C55EB2">
        <w:instrText xml:space="preserve"> REF _Ref159832426 \h </w:instrText>
      </w:r>
      <w:r w:rsidR="00D15BCB" w:rsidRPr="00C55EB2">
        <w:fldChar w:fldCharType="separate"/>
      </w:r>
      <w:r w:rsidR="00D15BCB" w:rsidRPr="00C55EB2">
        <w:t xml:space="preserve">Table </w:t>
      </w:r>
      <w:r w:rsidR="00D15BCB" w:rsidRPr="00C55EB2">
        <w:rPr>
          <w:noProof/>
        </w:rPr>
        <w:t>3</w:t>
      </w:r>
      <w:r w:rsidR="00D15BCB" w:rsidRPr="00C55EB2">
        <w:fldChar w:fldCharType="end"/>
      </w:r>
      <w:r w:rsidR="00C65FC2" w:rsidRPr="00C55EB2">
        <w:t>.</w:t>
      </w:r>
    </w:p>
    <w:p w14:paraId="7E6B4288" w14:textId="486AFDBE" w:rsidR="002E3D22" w:rsidRPr="00C55EB2" w:rsidRDefault="002E3D22" w:rsidP="00B37536">
      <w:pPr>
        <w:pStyle w:val="Caption"/>
      </w:pPr>
      <w:bookmarkStart w:id="35" w:name="_Ref159832426"/>
      <w:bookmarkStart w:id="36" w:name="_Toc160630199"/>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3</w:t>
      </w:r>
      <w:r w:rsidR="00753624">
        <w:rPr>
          <w:noProof/>
        </w:rPr>
        <w:fldChar w:fldCharType="end"/>
      </w:r>
      <w:bookmarkEnd w:id="35"/>
      <w:r w:rsidR="00B37536" w:rsidRPr="00C55EB2">
        <w:t>:</w:t>
      </w:r>
      <w:r w:rsidRPr="00C55EB2">
        <w:t xml:space="preserve"> </w:t>
      </w:r>
      <w:r w:rsidR="00B37536" w:rsidRPr="00C55EB2">
        <w:tab/>
      </w:r>
      <w:r w:rsidRPr="00C55EB2">
        <w:t>Current active approvals for diazinon</w:t>
      </w:r>
      <w:bookmarkEnd w:id="36"/>
    </w:p>
    <w:tbl>
      <w:tblPr>
        <w:tblStyle w:val="TableGrid"/>
        <w:tblW w:w="0" w:type="auto"/>
        <w:tblBorders>
          <w:left w:val="none" w:sz="0" w:space="0" w:color="auto"/>
          <w:right w:val="none" w:sz="0" w:space="0" w:color="auto"/>
        </w:tblBorders>
        <w:tblLook w:val="04A0" w:firstRow="1" w:lastRow="0" w:firstColumn="1" w:lastColumn="0" w:noHBand="0" w:noVBand="1"/>
      </w:tblPr>
      <w:tblGrid>
        <w:gridCol w:w="4547"/>
        <w:gridCol w:w="5081"/>
      </w:tblGrid>
      <w:tr w:rsidR="002E3D22" w:rsidRPr="00C55EB2" w14:paraId="2DE4B630" w14:textId="77777777" w:rsidTr="00C65FC2">
        <w:trPr>
          <w:tblHeader/>
        </w:trPr>
        <w:tc>
          <w:tcPr>
            <w:tcW w:w="4547" w:type="dxa"/>
            <w:tcBorders>
              <w:right w:val="nil"/>
            </w:tcBorders>
            <w:shd w:val="clear" w:color="auto" w:fill="53284F"/>
          </w:tcPr>
          <w:p w14:paraId="06207645" w14:textId="77777777" w:rsidR="002E3D22" w:rsidRPr="00C55EB2" w:rsidRDefault="002E3D22" w:rsidP="00B37536">
            <w:pPr>
              <w:pStyle w:val="TableHead"/>
            </w:pPr>
            <w:r w:rsidRPr="00C55EB2">
              <w:t>Approval number</w:t>
            </w:r>
          </w:p>
        </w:tc>
        <w:tc>
          <w:tcPr>
            <w:tcW w:w="5081" w:type="dxa"/>
            <w:tcBorders>
              <w:left w:val="nil"/>
            </w:tcBorders>
            <w:shd w:val="clear" w:color="auto" w:fill="53284F"/>
          </w:tcPr>
          <w:p w14:paraId="2665E3E6" w14:textId="77777777" w:rsidR="002E3D22" w:rsidRPr="00C55EB2" w:rsidRDefault="002E3D22" w:rsidP="00B37536">
            <w:pPr>
              <w:pStyle w:val="TableHead"/>
            </w:pPr>
            <w:r w:rsidRPr="00C55EB2">
              <w:t>Holder</w:t>
            </w:r>
          </w:p>
        </w:tc>
      </w:tr>
      <w:tr w:rsidR="002E3D22" w:rsidRPr="00C55EB2" w14:paraId="3E02EC4D" w14:textId="77777777" w:rsidTr="00C65FC2">
        <w:tc>
          <w:tcPr>
            <w:tcW w:w="4547" w:type="dxa"/>
            <w:tcBorders>
              <w:right w:val="nil"/>
            </w:tcBorders>
          </w:tcPr>
          <w:p w14:paraId="3A2E1BCA" w14:textId="77777777" w:rsidR="002E3D22" w:rsidRPr="00C55EB2" w:rsidRDefault="002E3D22" w:rsidP="002E3D22">
            <w:pPr>
              <w:pStyle w:val="TableText"/>
            </w:pPr>
            <w:r w:rsidRPr="00C55EB2">
              <w:t>44033</w:t>
            </w:r>
          </w:p>
        </w:tc>
        <w:tc>
          <w:tcPr>
            <w:tcW w:w="5081" w:type="dxa"/>
            <w:tcBorders>
              <w:left w:val="nil"/>
            </w:tcBorders>
          </w:tcPr>
          <w:p w14:paraId="15ECF1BF" w14:textId="77777777" w:rsidR="002E3D22" w:rsidRPr="00C55EB2" w:rsidRDefault="002E3D22" w:rsidP="002E3D22">
            <w:pPr>
              <w:pStyle w:val="TableText"/>
            </w:pPr>
            <w:proofErr w:type="spellStart"/>
            <w:r w:rsidRPr="00C55EB2">
              <w:t>Adama</w:t>
            </w:r>
            <w:proofErr w:type="spellEnd"/>
            <w:r w:rsidRPr="00C55EB2">
              <w:t xml:space="preserve"> Australia Pty Ltd</w:t>
            </w:r>
          </w:p>
        </w:tc>
      </w:tr>
      <w:tr w:rsidR="002E3D22" w:rsidRPr="00C55EB2" w14:paraId="4DC34493" w14:textId="77777777" w:rsidTr="00C65FC2">
        <w:tc>
          <w:tcPr>
            <w:tcW w:w="4547" w:type="dxa"/>
            <w:tcBorders>
              <w:right w:val="nil"/>
            </w:tcBorders>
          </w:tcPr>
          <w:p w14:paraId="11301D7E" w14:textId="77777777" w:rsidR="002E3D22" w:rsidRPr="00C55EB2" w:rsidRDefault="002E3D22" w:rsidP="002E3D22">
            <w:pPr>
              <w:pStyle w:val="TableText"/>
            </w:pPr>
            <w:r w:rsidRPr="00C55EB2">
              <w:t>46132</w:t>
            </w:r>
          </w:p>
        </w:tc>
        <w:tc>
          <w:tcPr>
            <w:tcW w:w="5081" w:type="dxa"/>
            <w:tcBorders>
              <w:left w:val="nil"/>
            </w:tcBorders>
          </w:tcPr>
          <w:p w14:paraId="7DE8243D" w14:textId="6AF8765B" w:rsidR="002E3D22" w:rsidRPr="00C55EB2" w:rsidRDefault="002E3D22" w:rsidP="002E3D22">
            <w:pPr>
              <w:pStyle w:val="TableText"/>
            </w:pPr>
            <w:r w:rsidRPr="00C55EB2">
              <w:t>Nippon Kayaku o Ltd</w:t>
            </w:r>
          </w:p>
        </w:tc>
      </w:tr>
      <w:tr w:rsidR="002E3D22" w:rsidRPr="00C55EB2" w14:paraId="25D0E240" w14:textId="77777777" w:rsidTr="00C65FC2">
        <w:tc>
          <w:tcPr>
            <w:tcW w:w="4547" w:type="dxa"/>
            <w:tcBorders>
              <w:right w:val="nil"/>
            </w:tcBorders>
          </w:tcPr>
          <w:p w14:paraId="572AA487" w14:textId="77777777" w:rsidR="002E3D22" w:rsidRPr="00C55EB2" w:rsidRDefault="002E3D22" w:rsidP="002E3D22">
            <w:pPr>
              <w:pStyle w:val="TableText"/>
            </w:pPr>
            <w:r w:rsidRPr="00C55EB2">
              <w:t>92520</w:t>
            </w:r>
          </w:p>
        </w:tc>
        <w:tc>
          <w:tcPr>
            <w:tcW w:w="5081" w:type="dxa"/>
            <w:tcBorders>
              <w:left w:val="nil"/>
            </w:tcBorders>
          </w:tcPr>
          <w:p w14:paraId="19F6A2D1" w14:textId="77777777" w:rsidR="002E3D22" w:rsidRPr="00C55EB2" w:rsidRDefault="002E3D22" w:rsidP="002E3D22">
            <w:pPr>
              <w:pStyle w:val="TableText"/>
            </w:pPr>
            <w:proofErr w:type="spellStart"/>
            <w:r w:rsidRPr="00C55EB2">
              <w:t>Sanonda</w:t>
            </w:r>
            <w:proofErr w:type="spellEnd"/>
            <w:r w:rsidRPr="00C55EB2">
              <w:t xml:space="preserve"> (Australia) Pty Ltd</w:t>
            </w:r>
          </w:p>
        </w:tc>
      </w:tr>
    </w:tbl>
    <w:p w14:paraId="59847F2D" w14:textId="6362B1DA" w:rsidR="002E3D22" w:rsidRPr="00C55EB2" w:rsidRDefault="002E3D22" w:rsidP="00C65FC2">
      <w:pPr>
        <w:pStyle w:val="NormalText"/>
      </w:pPr>
      <w:r w:rsidRPr="00C55EB2">
        <w:t xml:space="preserve">The </w:t>
      </w:r>
      <w:hyperlink r:id="rId28" w:history="1">
        <w:r w:rsidR="00B45869" w:rsidRPr="00C55EB2">
          <w:rPr>
            <w:rStyle w:val="Hyperlink"/>
          </w:rPr>
          <w:t>Agricultural and Veterinary Chemicals Code (Agricultural Active Constituents) Standards 2022</w:t>
        </w:r>
      </w:hyperlink>
      <w:r w:rsidR="00C65FC2" w:rsidRPr="00C55EB2">
        <w:t xml:space="preserve"> </w:t>
      </w:r>
      <w:r w:rsidRPr="00C55EB2">
        <w:t xml:space="preserve">specifies a minimum purity </w:t>
      </w:r>
      <w:r w:rsidR="00B45869" w:rsidRPr="00C55EB2">
        <w:t xml:space="preserve">for diazinon </w:t>
      </w:r>
      <w:r w:rsidRPr="00C55EB2">
        <w:t xml:space="preserve">of 950 g/kg (excluding any added stabiliser). Maximum levels are specified for </w:t>
      </w:r>
      <w:r w:rsidR="00C65FC2" w:rsidRPr="00C55EB2">
        <w:t>2 </w:t>
      </w:r>
      <w:r w:rsidRPr="00C55EB2">
        <w:t xml:space="preserve">toxicologically significant impurities of 2.5 g/kg for O,O,O’,O’-tetraethyl </w:t>
      </w:r>
      <w:proofErr w:type="spellStart"/>
      <w:r w:rsidRPr="00C55EB2">
        <w:t>dithiopyrophosphate</w:t>
      </w:r>
      <w:proofErr w:type="spellEnd"/>
      <w:r w:rsidRPr="00C55EB2">
        <w:t xml:space="preserve"> and 0.2 g/kg for O,O,O’,O’-tetraethyl </w:t>
      </w:r>
      <w:proofErr w:type="spellStart"/>
      <w:r w:rsidRPr="00C55EB2">
        <w:t>thiopyrophosphate</w:t>
      </w:r>
      <w:proofErr w:type="spellEnd"/>
      <w:r w:rsidRPr="00C55EB2">
        <w:t xml:space="preserve">, plus maximum levels of 0.6 g/kg for water, and 0.3 g/kg for acidity (calculated as equivalents of H2SO4). </w:t>
      </w:r>
    </w:p>
    <w:p w14:paraId="4B0FB797" w14:textId="3F8939DD" w:rsidR="002E3D22" w:rsidRPr="00C55EB2" w:rsidRDefault="002E3D22" w:rsidP="002E3D22">
      <w:pPr>
        <w:pStyle w:val="NormalText"/>
      </w:pPr>
      <w:r w:rsidRPr="00C55EB2">
        <w:t xml:space="preserve">Both </w:t>
      </w:r>
      <w:r w:rsidRPr="00C55EB2">
        <w:rPr>
          <w:i/>
        </w:rPr>
        <w:t>O,O,O’,O’</w:t>
      </w:r>
      <w:r w:rsidRPr="00C55EB2">
        <w:t xml:space="preserve">-tetraethyl </w:t>
      </w:r>
      <w:proofErr w:type="spellStart"/>
      <w:r w:rsidRPr="00C55EB2">
        <w:t>dithiopyrophosphate</w:t>
      </w:r>
      <w:proofErr w:type="spellEnd"/>
      <w:r w:rsidRPr="00C55EB2">
        <w:t xml:space="preserve"> (S,S-TEPP) and </w:t>
      </w:r>
      <w:r w:rsidRPr="00C55EB2">
        <w:rPr>
          <w:i/>
        </w:rPr>
        <w:t>O,O,O’,O’</w:t>
      </w:r>
      <w:r w:rsidRPr="00C55EB2">
        <w:t xml:space="preserve">-tetraethyl </w:t>
      </w:r>
      <w:proofErr w:type="spellStart"/>
      <w:r w:rsidRPr="00C55EB2">
        <w:t>thiopyrophosphate</w:t>
      </w:r>
      <w:proofErr w:type="spellEnd"/>
      <w:r w:rsidRPr="00C55EB2">
        <w:t xml:space="preserve"> (O,S-TEPP) have considerably higher acute toxicity than diazinon itself.</w:t>
      </w:r>
    </w:p>
    <w:p w14:paraId="2507A106" w14:textId="68493FC9" w:rsidR="00B37536" w:rsidRPr="00C55EB2" w:rsidRDefault="00B37536" w:rsidP="00D15BCB">
      <w:pPr>
        <w:pStyle w:val="Figurecaption"/>
      </w:pPr>
      <w:r w:rsidRPr="00C55EB2">
        <w:t>Figure</w:t>
      </w:r>
      <w:r w:rsidR="00C65FC2" w:rsidRPr="00C55EB2">
        <w:t xml:space="preserve"> 1</w:t>
      </w:r>
      <w:r w:rsidRPr="00C55EB2">
        <w:t xml:space="preserve">: </w:t>
      </w:r>
      <w:r w:rsidRPr="00C55EB2">
        <w:tab/>
        <w:t>Structures of toxicologically significant impurities in diazinon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2E3D22" w:rsidRPr="00C55EB2" w14:paraId="01FA59CF" w14:textId="77777777" w:rsidTr="00C65FC2">
        <w:trPr>
          <w:trHeight w:val="2079"/>
        </w:trPr>
        <w:tc>
          <w:tcPr>
            <w:tcW w:w="4957" w:type="dxa"/>
          </w:tcPr>
          <w:p w14:paraId="3502F851" w14:textId="77777777" w:rsidR="002E3D22" w:rsidRPr="00C55EB2" w:rsidRDefault="002E3D22" w:rsidP="00971106">
            <w:pPr>
              <w:pStyle w:val="NormalText"/>
              <w:jc w:val="both"/>
            </w:pPr>
            <w:r w:rsidRPr="00C55EB2">
              <w:rPr>
                <w:noProof/>
                <w:lang w:eastAsia="en-AU"/>
              </w:rPr>
              <w:drawing>
                <wp:anchor distT="0" distB="0" distL="114300" distR="114300" simplePos="0" relativeHeight="251660288" behindDoc="0" locked="0" layoutInCell="1" allowOverlap="1" wp14:anchorId="447EBFF9" wp14:editId="274D498A">
                  <wp:simplePos x="0" y="0"/>
                  <wp:positionH relativeFrom="column">
                    <wp:posOffset>-46355</wp:posOffset>
                  </wp:positionH>
                  <wp:positionV relativeFrom="paragraph">
                    <wp:posOffset>0</wp:posOffset>
                  </wp:positionV>
                  <wp:extent cx="2473200" cy="1220400"/>
                  <wp:effectExtent l="0" t="0" r="3810" b="0"/>
                  <wp:wrapSquare wrapText="bothSides"/>
                  <wp:docPr id="29" name="Picture 29" descr="Figure 1: Structures of toxicologically significant impurities in diazinon – O,O,O’,O’-tetraethyl dithiopyrophosphate (S,S-TEPP), CAS number 3689-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1: Structures of toxicologically significant impurities in diazinon – O,O,O’,O’-tetraethyl dithiopyrophosphate (S,S-TEPP), CAS number 3689-2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3200" cy="1220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1" w:type="dxa"/>
          </w:tcPr>
          <w:p w14:paraId="4DFD1ACF" w14:textId="77777777" w:rsidR="002E3D22" w:rsidRPr="00C55EB2" w:rsidRDefault="002E3D22" w:rsidP="00971106">
            <w:pPr>
              <w:pStyle w:val="NormalText"/>
              <w:jc w:val="both"/>
            </w:pPr>
            <w:r w:rsidRPr="00C55EB2">
              <w:rPr>
                <w:noProof/>
                <w:lang w:eastAsia="en-AU"/>
              </w:rPr>
              <w:drawing>
                <wp:anchor distT="0" distB="0" distL="114300" distR="114300" simplePos="0" relativeHeight="251653120" behindDoc="0" locked="0" layoutInCell="1" allowOverlap="1" wp14:anchorId="4B8CFD57" wp14:editId="4C47F8BC">
                  <wp:simplePos x="0" y="0"/>
                  <wp:positionH relativeFrom="column">
                    <wp:posOffset>-65405</wp:posOffset>
                  </wp:positionH>
                  <wp:positionV relativeFrom="paragraph">
                    <wp:posOffset>0</wp:posOffset>
                  </wp:positionV>
                  <wp:extent cx="2462400" cy="1216800"/>
                  <wp:effectExtent l="0" t="0" r="0" b="2540"/>
                  <wp:wrapSquare wrapText="bothSides"/>
                  <wp:docPr id="28" name="Picture 28" descr="Figure 1: Structures of toxicologically significant impurities in diazinon – O,O,O’,O’-tetraethyl thiopyrophosphate (O,S-TEPP), CAS number 645-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Figure 1: Structures of toxicologically significant impurities in diazinon – O,O,O’,O’-tetraethyl thiopyrophosphate (O,S-TEPP), CAS number 645-7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62400" cy="121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E3D22" w:rsidRPr="00C55EB2" w14:paraId="347F5F99" w14:textId="77777777" w:rsidTr="00C65FC2">
        <w:tc>
          <w:tcPr>
            <w:tcW w:w="4957" w:type="dxa"/>
          </w:tcPr>
          <w:p w14:paraId="7C540F2C" w14:textId="77777777" w:rsidR="002E3D22" w:rsidRPr="00C55EB2" w:rsidRDefault="002E3D22" w:rsidP="002E3D22">
            <w:pPr>
              <w:pStyle w:val="TableText"/>
            </w:pPr>
            <w:r w:rsidRPr="00C55EB2">
              <w:rPr>
                <w:i/>
                <w:iCs/>
              </w:rPr>
              <w:t>O,O,O’,O’</w:t>
            </w:r>
            <w:r w:rsidRPr="00C55EB2">
              <w:t xml:space="preserve">-tetraethyl </w:t>
            </w:r>
            <w:proofErr w:type="spellStart"/>
            <w:r w:rsidRPr="00C55EB2">
              <w:t>dithiopyrophosphate</w:t>
            </w:r>
            <w:proofErr w:type="spellEnd"/>
            <w:r w:rsidRPr="00C55EB2">
              <w:t xml:space="preserve"> (S,S-TEPP), CAS number 3689-24-5</w:t>
            </w:r>
          </w:p>
        </w:tc>
        <w:tc>
          <w:tcPr>
            <w:tcW w:w="4671" w:type="dxa"/>
          </w:tcPr>
          <w:p w14:paraId="3FD6F4F0" w14:textId="77777777" w:rsidR="002E3D22" w:rsidRPr="00C55EB2" w:rsidRDefault="002E3D22" w:rsidP="002E3D22">
            <w:pPr>
              <w:pStyle w:val="TableText"/>
            </w:pPr>
            <w:r w:rsidRPr="00C55EB2">
              <w:rPr>
                <w:i/>
                <w:iCs/>
              </w:rPr>
              <w:t>O,O,O’,O’</w:t>
            </w:r>
            <w:r w:rsidRPr="00C55EB2">
              <w:t xml:space="preserve">-tetraethyl </w:t>
            </w:r>
            <w:proofErr w:type="spellStart"/>
            <w:r w:rsidRPr="00C55EB2">
              <w:t>thiopyrophosphate</w:t>
            </w:r>
            <w:proofErr w:type="spellEnd"/>
            <w:r w:rsidRPr="00C55EB2">
              <w:t xml:space="preserve"> (O,S-TEPP), CAS number 645-78-3</w:t>
            </w:r>
          </w:p>
        </w:tc>
      </w:tr>
    </w:tbl>
    <w:p w14:paraId="67DC4DA3" w14:textId="0AC725F2" w:rsidR="002E3D22" w:rsidRPr="00C55EB2" w:rsidRDefault="002E3D22" w:rsidP="002E3D22">
      <w:pPr>
        <w:pStyle w:val="NormalText"/>
      </w:pPr>
      <w:r w:rsidRPr="00C55EB2">
        <w:t xml:space="preserve">A </w:t>
      </w:r>
      <w:hyperlink r:id="rId31" w:history="1">
        <w:r w:rsidRPr="00C55EB2">
          <w:rPr>
            <w:rStyle w:val="Hyperlink"/>
          </w:rPr>
          <w:t>chemistry component assessment report</w:t>
        </w:r>
      </w:hyperlink>
      <w:r w:rsidRPr="00C55EB2">
        <w:t xml:space="preserve"> published in </w:t>
      </w:r>
      <w:r w:rsidR="00B45869" w:rsidRPr="00C55EB2">
        <w:t xml:space="preserve">2002 </w:t>
      </w:r>
      <w:r w:rsidRPr="00C55EB2">
        <w:t xml:space="preserve">and a </w:t>
      </w:r>
      <w:hyperlink r:id="rId32" w:history="1">
        <w:r w:rsidRPr="00C55EB2">
          <w:rPr>
            <w:rStyle w:val="Hyperlink"/>
          </w:rPr>
          <w:t>toxicological hazard assessment report</w:t>
        </w:r>
      </w:hyperlink>
      <w:r w:rsidR="00B45869" w:rsidRPr="00C55EB2">
        <w:t xml:space="preserve"> </w:t>
      </w:r>
      <w:r w:rsidRPr="00C55EB2">
        <w:t xml:space="preserve">published in 2011 discussed the degradation of diazinon technical active constituent. The toxicologically significant degradation products S,S-TEPP and O,S-TEPP can form in the presence of trace amounts of water in the </w:t>
      </w:r>
      <w:r w:rsidRPr="00C55EB2">
        <w:lastRenderedPageBreak/>
        <w:t>technical active, or during the manufacturing process as impurities. Formation of dangerous levels of S,S-TEPP and O,S-TEPP can be limited by the inclusion of a water scavenger in the technical active constituent</w:t>
      </w:r>
      <w:r w:rsidR="000051CB" w:rsidRPr="00C55EB2">
        <w:t xml:space="preserve">. </w:t>
      </w:r>
      <w:r w:rsidRPr="00C55EB2">
        <w:t>Typically, this is epoxidised soyabean oil, or 3,4-epoxycyclohexylmethyl 3,4-epoxycyclohexanecarboxylate.</w:t>
      </w:r>
    </w:p>
    <w:p w14:paraId="4C642840" w14:textId="049667DA" w:rsidR="000051CB" w:rsidRPr="00C55EB2" w:rsidRDefault="000051CB" w:rsidP="003767CC">
      <w:pPr>
        <w:pStyle w:val="NormalText"/>
      </w:pPr>
      <w:r w:rsidRPr="00C55EB2">
        <w:t>The APVMA has considered all information including information submitted as part of assessment applications and additional information requested under s</w:t>
      </w:r>
      <w:r w:rsidR="00A92B6D">
        <w:t xml:space="preserve"> </w:t>
      </w:r>
      <w:r w:rsidRPr="00C55EB2">
        <w:t xml:space="preserve">33 </w:t>
      </w:r>
      <w:r w:rsidR="00AA0015" w:rsidRPr="00C55EB2">
        <w:t>of the Agvet Code</w:t>
      </w:r>
      <w:r w:rsidRPr="00C55EB2">
        <w:t xml:space="preserve">. This information was used to confirm </w:t>
      </w:r>
      <w:r w:rsidR="00854688" w:rsidRPr="00C55EB2">
        <w:t>whether approved active</w:t>
      </w:r>
      <w:r w:rsidRPr="00C55EB2">
        <w:t xml:space="preserve"> constituents complied with the APVMA standard and FAO specifications </w:t>
      </w:r>
      <w:proofErr w:type="gramStart"/>
      <w:r w:rsidRPr="00C55EB2">
        <w:t>in regards to</w:t>
      </w:r>
      <w:proofErr w:type="gramEnd"/>
      <w:r w:rsidRPr="00C55EB2">
        <w:t xml:space="preserve"> the levels of S,S-TEPP, O,S-TEPP and water. This information includes Declaration of Compositions, Certificates of Analysis, analytical methodology and manufacturing processes.</w:t>
      </w:r>
    </w:p>
    <w:p w14:paraId="3B7333D8" w14:textId="191AC015" w:rsidR="000051CB" w:rsidRPr="00C55EB2" w:rsidRDefault="00AA0015" w:rsidP="000051CB">
      <w:pPr>
        <w:pStyle w:val="Caption"/>
      </w:pPr>
      <w:bookmarkStart w:id="37" w:name="_Toc160630200"/>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w:t>
      </w:r>
      <w:r w:rsidR="00753624">
        <w:rPr>
          <w:noProof/>
        </w:rPr>
        <w:fldChar w:fldCharType="end"/>
      </w:r>
      <w:r w:rsidRPr="00C55EB2">
        <w:t>:</w:t>
      </w:r>
      <w:r w:rsidR="00C55EB2" w:rsidRPr="00C55EB2">
        <w:tab/>
      </w:r>
      <w:r w:rsidRPr="00C55EB2">
        <w:t>Current active approvals for diazinon</w:t>
      </w:r>
      <w:bookmarkEnd w:id="37"/>
    </w:p>
    <w:tbl>
      <w:tblPr>
        <w:tblStyle w:val="TableGrid"/>
        <w:tblW w:w="0" w:type="auto"/>
        <w:tblBorders>
          <w:left w:val="none" w:sz="0" w:space="0" w:color="auto"/>
          <w:right w:val="none" w:sz="0" w:space="0" w:color="auto"/>
        </w:tblBorders>
        <w:tblLook w:val="04A0" w:firstRow="1" w:lastRow="0" w:firstColumn="1" w:lastColumn="0" w:noHBand="0" w:noVBand="1"/>
      </w:tblPr>
      <w:tblGrid>
        <w:gridCol w:w="2361"/>
        <w:gridCol w:w="2640"/>
        <w:gridCol w:w="2459"/>
        <w:gridCol w:w="2168"/>
      </w:tblGrid>
      <w:tr w:rsidR="000051CB" w:rsidRPr="00C55EB2" w14:paraId="2CFE9CA6" w14:textId="67CFA108" w:rsidTr="00C65FC2">
        <w:trPr>
          <w:tblHeader/>
        </w:trPr>
        <w:tc>
          <w:tcPr>
            <w:tcW w:w="2361" w:type="dxa"/>
            <w:tcBorders>
              <w:right w:val="nil"/>
            </w:tcBorders>
            <w:shd w:val="clear" w:color="auto" w:fill="53284F"/>
          </w:tcPr>
          <w:p w14:paraId="50CFDDF6" w14:textId="77777777" w:rsidR="000051CB" w:rsidRPr="00C55EB2" w:rsidRDefault="000051CB" w:rsidP="00971106">
            <w:pPr>
              <w:pStyle w:val="TableHead"/>
            </w:pPr>
            <w:r w:rsidRPr="00C55EB2">
              <w:t>Approval number</w:t>
            </w:r>
          </w:p>
        </w:tc>
        <w:tc>
          <w:tcPr>
            <w:tcW w:w="2640" w:type="dxa"/>
            <w:tcBorders>
              <w:left w:val="nil"/>
              <w:right w:val="nil"/>
            </w:tcBorders>
            <w:shd w:val="clear" w:color="auto" w:fill="53284F"/>
          </w:tcPr>
          <w:p w14:paraId="51831662" w14:textId="77777777" w:rsidR="000051CB" w:rsidRPr="00C55EB2" w:rsidRDefault="000051CB" w:rsidP="00971106">
            <w:pPr>
              <w:pStyle w:val="TableHead"/>
            </w:pPr>
            <w:r w:rsidRPr="00C55EB2">
              <w:t>Holder</w:t>
            </w:r>
          </w:p>
        </w:tc>
        <w:tc>
          <w:tcPr>
            <w:tcW w:w="2459" w:type="dxa"/>
            <w:tcBorders>
              <w:left w:val="nil"/>
              <w:right w:val="nil"/>
            </w:tcBorders>
            <w:shd w:val="clear" w:color="auto" w:fill="53284F"/>
          </w:tcPr>
          <w:p w14:paraId="6D15DC46" w14:textId="32D786FF" w:rsidR="000051CB" w:rsidRPr="00C55EB2" w:rsidRDefault="000051CB" w:rsidP="00971106">
            <w:pPr>
              <w:pStyle w:val="TableHead"/>
            </w:pPr>
            <w:r w:rsidRPr="00C55EB2">
              <w:t>Sufficient data was provided to confirm the active constituent complied with the levels of S,S-TEPP, O,S-TEPP and water</w:t>
            </w:r>
          </w:p>
        </w:tc>
        <w:tc>
          <w:tcPr>
            <w:tcW w:w="2168" w:type="dxa"/>
            <w:tcBorders>
              <w:left w:val="nil"/>
            </w:tcBorders>
            <w:shd w:val="clear" w:color="auto" w:fill="53284F"/>
          </w:tcPr>
          <w:p w14:paraId="2361A279" w14:textId="6145ECC5" w:rsidR="000051CB" w:rsidRPr="00C55EB2" w:rsidRDefault="000051CB" w:rsidP="00971106">
            <w:pPr>
              <w:pStyle w:val="TableHead"/>
            </w:pPr>
            <w:r w:rsidRPr="00C55EB2">
              <w:t>Approval continued to be supported</w:t>
            </w:r>
          </w:p>
        </w:tc>
      </w:tr>
      <w:tr w:rsidR="000051CB" w:rsidRPr="00C55EB2" w14:paraId="2475D231" w14:textId="73A2CB61" w:rsidTr="00C65FC2">
        <w:tc>
          <w:tcPr>
            <w:tcW w:w="2361" w:type="dxa"/>
            <w:tcBorders>
              <w:right w:val="nil"/>
            </w:tcBorders>
          </w:tcPr>
          <w:p w14:paraId="3ECC4720" w14:textId="77777777" w:rsidR="000051CB" w:rsidRPr="00C55EB2" w:rsidRDefault="000051CB" w:rsidP="00971106">
            <w:pPr>
              <w:pStyle w:val="TableText"/>
            </w:pPr>
            <w:r w:rsidRPr="00C55EB2">
              <w:t>44033</w:t>
            </w:r>
          </w:p>
        </w:tc>
        <w:tc>
          <w:tcPr>
            <w:tcW w:w="2640" w:type="dxa"/>
            <w:tcBorders>
              <w:left w:val="nil"/>
              <w:right w:val="nil"/>
            </w:tcBorders>
          </w:tcPr>
          <w:p w14:paraId="3DD160A8" w14:textId="77777777" w:rsidR="000051CB" w:rsidRPr="00C55EB2" w:rsidRDefault="000051CB" w:rsidP="00971106">
            <w:pPr>
              <w:pStyle w:val="TableText"/>
            </w:pPr>
            <w:proofErr w:type="spellStart"/>
            <w:r w:rsidRPr="00C55EB2">
              <w:t>Adama</w:t>
            </w:r>
            <w:proofErr w:type="spellEnd"/>
            <w:r w:rsidRPr="00C55EB2">
              <w:t xml:space="preserve"> Australia Pty Ltd</w:t>
            </w:r>
          </w:p>
        </w:tc>
        <w:tc>
          <w:tcPr>
            <w:tcW w:w="2459" w:type="dxa"/>
            <w:tcBorders>
              <w:left w:val="nil"/>
              <w:right w:val="nil"/>
            </w:tcBorders>
          </w:tcPr>
          <w:p w14:paraId="582B3323" w14:textId="4B233E69" w:rsidR="000051CB" w:rsidRPr="00C55EB2" w:rsidRDefault="000051CB" w:rsidP="00971106">
            <w:pPr>
              <w:pStyle w:val="TableText"/>
            </w:pPr>
            <w:r w:rsidRPr="00C55EB2">
              <w:t>No</w:t>
            </w:r>
          </w:p>
        </w:tc>
        <w:tc>
          <w:tcPr>
            <w:tcW w:w="2168" w:type="dxa"/>
            <w:tcBorders>
              <w:left w:val="nil"/>
            </w:tcBorders>
          </w:tcPr>
          <w:p w14:paraId="476136C2" w14:textId="6AD25EF4" w:rsidR="000051CB" w:rsidRPr="00C55EB2" w:rsidRDefault="000051CB" w:rsidP="00971106">
            <w:pPr>
              <w:pStyle w:val="TableText"/>
            </w:pPr>
            <w:r w:rsidRPr="00C55EB2">
              <w:t>No</w:t>
            </w:r>
          </w:p>
        </w:tc>
      </w:tr>
      <w:tr w:rsidR="000051CB" w:rsidRPr="00C55EB2" w14:paraId="585F7DFE" w14:textId="777E8751" w:rsidTr="00C65FC2">
        <w:tc>
          <w:tcPr>
            <w:tcW w:w="2361" w:type="dxa"/>
            <w:tcBorders>
              <w:right w:val="nil"/>
            </w:tcBorders>
          </w:tcPr>
          <w:p w14:paraId="570D6E60" w14:textId="77777777" w:rsidR="000051CB" w:rsidRPr="00C55EB2" w:rsidRDefault="000051CB" w:rsidP="00971106">
            <w:pPr>
              <w:pStyle w:val="TableText"/>
            </w:pPr>
            <w:r w:rsidRPr="00C55EB2">
              <w:t>46132</w:t>
            </w:r>
          </w:p>
        </w:tc>
        <w:tc>
          <w:tcPr>
            <w:tcW w:w="2640" w:type="dxa"/>
            <w:tcBorders>
              <w:left w:val="nil"/>
              <w:right w:val="nil"/>
            </w:tcBorders>
          </w:tcPr>
          <w:p w14:paraId="39504B24" w14:textId="77777777" w:rsidR="000051CB" w:rsidRPr="00C55EB2" w:rsidRDefault="000051CB" w:rsidP="00971106">
            <w:pPr>
              <w:pStyle w:val="TableText"/>
            </w:pPr>
            <w:r w:rsidRPr="00C55EB2">
              <w:t>Nippon Kayaku o Ltd</w:t>
            </w:r>
          </w:p>
        </w:tc>
        <w:tc>
          <w:tcPr>
            <w:tcW w:w="2459" w:type="dxa"/>
            <w:tcBorders>
              <w:left w:val="nil"/>
              <w:right w:val="nil"/>
            </w:tcBorders>
          </w:tcPr>
          <w:p w14:paraId="4F8B7194" w14:textId="73D763F1" w:rsidR="000051CB" w:rsidRPr="00C55EB2" w:rsidRDefault="000051CB" w:rsidP="00971106">
            <w:pPr>
              <w:pStyle w:val="TableText"/>
            </w:pPr>
            <w:r w:rsidRPr="00C55EB2">
              <w:t>Yes</w:t>
            </w:r>
          </w:p>
        </w:tc>
        <w:tc>
          <w:tcPr>
            <w:tcW w:w="2168" w:type="dxa"/>
            <w:tcBorders>
              <w:left w:val="nil"/>
            </w:tcBorders>
          </w:tcPr>
          <w:p w14:paraId="4C1A1C45" w14:textId="57F69878" w:rsidR="000051CB" w:rsidRPr="00C55EB2" w:rsidRDefault="000051CB" w:rsidP="00971106">
            <w:pPr>
              <w:pStyle w:val="TableText"/>
            </w:pPr>
            <w:r w:rsidRPr="00C55EB2">
              <w:t>Yes</w:t>
            </w:r>
          </w:p>
        </w:tc>
      </w:tr>
      <w:tr w:rsidR="000051CB" w:rsidRPr="00C55EB2" w14:paraId="7A679964" w14:textId="20BB67FF" w:rsidTr="00C65FC2">
        <w:tc>
          <w:tcPr>
            <w:tcW w:w="2361" w:type="dxa"/>
            <w:tcBorders>
              <w:right w:val="nil"/>
            </w:tcBorders>
          </w:tcPr>
          <w:p w14:paraId="627151E9" w14:textId="77777777" w:rsidR="000051CB" w:rsidRPr="00C55EB2" w:rsidRDefault="000051CB" w:rsidP="00971106">
            <w:pPr>
              <w:pStyle w:val="TableText"/>
            </w:pPr>
            <w:r w:rsidRPr="00C55EB2">
              <w:t>92520</w:t>
            </w:r>
          </w:p>
        </w:tc>
        <w:tc>
          <w:tcPr>
            <w:tcW w:w="2640" w:type="dxa"/>
            <w:tcBorders>
              <w:left w:val="nil"/>
              <w:right w:val="nil"/>
            </w:tcBorders>
          </w:tcPr>
          <w:p w14:paraId="30605347" w14:textId="77777777" w:rsidR="000051CB" w:rsidRPr="00C55EB2" w:rsidRDefault="000051CB" w:rsidP="00971106">
            <w:pPr>
              <w:pStyle w:val="TableText"/>
            </w:pPr>
            <w:proofErr w:type="spellStart"/>
            <w:r w:rsidRPr="00C55EB2">
              <w:t>Sanonda</w:t>
            </w:r>
            <w:proofErr w:type="spellEnd"/>
            <w:r w:rsidRPr="00C55EB2">
              <w:t xml:space="preserve"> (Australia) Pty Ltd</w:t>
            </w:r>
          </w:p>
        </w:tc>
        <w:tc>
          <w:tcPr>
            <w:tcW w:w="2459" w:type="dxa"/>
            <w:tcBorders>
              <w:left w:val="nil"/>
              <w:right w:val="nil"/>
            </w:tcBorders>
          </w:tcPr>
          <w:p w14:paraId="62E9AC49" w14:textId="45FD2EA5" w:rsidR="000051CB" w:rsidRPr="00C55EB2" w:rsidRDefault="000051CB" w:rsidP="00971106">
            <w:pPr>
              <w:pStyle w:val="TableText"/>
            </w:pPr>
            <w:r w:rsidRPr="00C55EB2">
              <w:t>Yes</w:t>
            </w:r>
          </w:p>
        </w:tc>
        <w:tc>
          <w:tcPr>
            <w:tcW w:w="2168" w:type="dxa"/>
            <w:tcBorders>
              <w:left w:val="nil"/>
            </w:tcBorders>
          </w:tcPr>
          <w:p w14:paraId="50916ED0" w14:textId="2194E896" w:rsidR="000051CB" w:rsidRPr="00C55EB2" w:rsidRDefault="000051CB" w:rsidP="00971106">
            <w:pPr>
              <w:pStyle w:val="TableText"/>
            </w:pPr>
            <w:r w:rsidRPr="00C55EB2">
              <w:t>Yes</w:t>
            </w:r>
          </w:p>
        </w:tc>
      </w:tr>
    </w:tbl>
    <w:p w14:paraId="34E1B841" w14:textId="77777777" w:rsidR="00B37536" w:rsidRPr="00C55EB2" w:rsidRDefault="00B37536" w:rsidP="00C65FC2">
      <w:pPr>
        <w:pStyle w:val="Heading2"/>
      </w:pPr>
      <w:bookmarkStart w:id="38" w:name="_Toc99254671"/>
      <w:bookmarkStart w:id="39" w:name="_Toc160630108"/>
      <w:r w:rsidRPr="00C55EB2">
        <w:t>Formulated products</w:t>
      </w:r>
      <w:bookmarkEnd w:id="38"/>
      <w:bookmarkEnd w:id="39"/>
    </w:p>
    <w:p w14:paraId="526657A0" w14:textId="67904C53" w:rsidR="00B37536" w:rsidRPr="00C55EB2" w:rsidRDefault="00B37536" w:rsidP="00CE45F0">
      <w:pPr>
        <w:pStyle w:val="NormalText"/>
      </w:pPr>
      <w:r w:rsidRPr="00C55EB2">
        <w:t xml:space="preserve">There are currently 20 registered products containing diazinon as an active </w:t>
      </w:r>
      <w:r w:rsidR="00B45869" w:rsidRPr="00C55EB2">
        <w:t>constituent</w:t>
      </w:r>
      <w:r w:rsidR="00C65FC2" w:rsidRPr="00C55EB2">
        <w:t xml:space="preserve"> –</w:t>
      </w:r>
      <w:r w:rsidRPr="00C55EB2">
        <w:t xml:space="preserve"> 15 veterinary chemical products, and 5 agricultural chemical products. The products are tabulated below</w:t>
      </w:r>
      <w:r w:rsidR="00C65FC2" w:rsidRPr="00C55EB2">
        <w:t xml:space="preserve"> in </w:t>
      </w:r>
      <w:r w:rsidR="00D15BCB" w:rsidRPr="00C55EB2">
        <w:fldChar w:fldCharType="begin"/>
      </w:r>
      <w:r w:rsidR="00D15BCB" w:rsidRPr="00C55EB2">
        <w:instrText xml:space="preserve"> REF _Ref156811454 \h </w:instrText>
      </w:r>
      <w:r w:rsidR="00D15BCB" w:rsidRPr="00C55EB2">
        <w:fldChar w:fldCharType="separate"/>
      </w:r>
      <w:r w:rsidR="00D15BCB" w:rsidRPr="00C55EB2">
        <w:t xml:space="preserve">Table </w:t>
      </w:r>
      <w:r w:rsidR="00D15BCB" w:rsidRPr="00C55EB2">
        <w:rPr>
          <w:noProof/>
        </w:rPr>
        <w:t>5</w:t>
      </w:r>
      <w:r w:rsidR="00D15BCB" w:rsidRPr="00C55EB2">
        <w:fldChar w:fldCharType="end"/>
      </w:r>
      <w:r w:rsidR="00C65FC2" w:rsidRPr="00C55EB2">
        <w:t xml:space="preserve"> and </w:t>
      </w:r>
      <w:r w:rsidR="00D15BCB" w:rsidRPr="00C55EB2">
        <w:fldChar w:fldCharType="begin"/>
      </w:r>
      <w:r w:rsidR="00D15BCB" w:rsidRPr="00C55EB2">
        <w:instrText xml:space="preserve"> REF _Ref156811518 \h </w:instrText>
      </w:r>
      <w:r w:rsidR="00D15BCB" w:rsidRPr="00C55EB2">
        <w:fldChar w:fldCharType="separate"/>
      </w:r>
      <w:r w:rsidR="00D15BCB" w:rsidRPr="00C55EB2">
        <w:t xml:space="preserve">Table </w:t>
      </w:r>
      <w:r w:rsidR="00D15BCB" w:rsidRPr="00C55EB2">
        <w:rPr>
          <w:noProof/>
        </w:rPr>
        <w:t>6</w:t>
      </w:r>
      <w:r w:rsidR="00D15BCB" w:rsidRPr="00C55EB2">
        <w:fldChar w:fldCharType="end"/>
      </w:r>
      <w:r w:rsidRPr="00C55EB2">
        <w:t>, grouped by product format (formulation type, diazinon content, and other actives (if any)).</w:t>
      </w:r>
    </w:p>
    <w:p w14:paraId="3B3C6FF0" w14:textId="27403376" w:rsidR="00B37536" w:rsidRPr="00C55EB2" w:rsidRDefault="00B37536" w:rsidP="00CE45F0">
      <w:pPr>
        <w:pStyle w:val="Caption"/>
      </w:pPr>
      <w:bookmarkStart w:id="40" w:name="_Ref156811454"/>
      <w:bookmarkStart w:id="41" w:name="_Toc47879477"/>
      <w:bookmarkStart w:id="42" w:name="_Toc160630201"/>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5</w:t>
      </w:r>
      <w:r w:rsidR="00753624">
        <w:rPr>
          <w:noProof/>
        </w:rPr>
        <w:fldChar w:fldCharType="end"/>
      </w:r>
      <w:bookmarkEnd w:id="40"/>
      <w:r w:rsidR="00CE45F0" w:rsidRPr="00C55EB2">
        <w:t>:</w:t>
      </w:r>
      <w:r w:rsidR="00CE45F0" w:rsidRPr="00C55EB2">
        <w:tab/>
      </w:r>
      <w:r w:rsidR="00AA0015" w:rsidRPr="00C55EB2">
        <w:t>R</w:t>
      </w:r>
      <w:r w:rsidRPr="00C55EB2">
        <w:t xml:space="preserve">egistered agricultural products containing </w:t>
      </w:r>
      <w:bookmarkEnd w:id="41"/>
      <w:r w:rsidRPr="00C55EB2">
        <w:t>diazinon</w:t>
      </w:r>
      <w:bookmarkEnd w:id="42"/>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4"/>
        <w:gridCol w:w="4339"/>
        <w:gridCol w:w="3175"/>
      </w:tblGrid>
      <w:tr w:rsidR="00B37536" w:rsidRPr="00C55EB2" w14:paraId="25DB3726" w14:textId="77777777" w:rsidTr="00C65FC2">
        <w:trPr>
          <w:tblHeader/>
        </w:trPr>
        <w:tc>
          <w:tcPr>
            <w:tcW w:w="1102" w:type="pct"/>
            <w:tcBorders>
              <w:right w:val="nil"/>
            </w:tcBorders>
            <w:shd w:val="clear" w:color="auto" w:fill="53284F"/>
          </w:tcPr>
          <w:p w14:paraId="189F29B9" w14:textId="77777777" w:rsidR="00B37536" w:rsidRPr="00C55EB2" w:rsidRDefault="00B37536" w:rsidP="00CE45F0">
            <w:pPr>
              <w:pStyle w:val="TableHead"/>
            </w:pPr>
            <w:r w:rsidRPr="00C55EB2">
              <w:t>Registration number</w:t>
            </w:r>
          </w:p>
        </w:tc>
        <w:tc>
          <w:tcPr>
            <w:tcW w:w="2251" w:type="pct"/>
            <w:tcBorders>
              <w:left w:val="nil"/>
              <w:right w:val="nil"/>
            </w:tcBorders>
            <w:shd w:val="clear" w:color="auto" w:fill="53284F"/>
          </w:tcPr>
          <w:p w14:paraId="2D106863" w14:textId="77777777" w:rsidR="00B37536" w:rsidRPr="00C55EB2" w:rsidRDefault="00B37536" w:rsidP="00CE45F0">
            <w:pPr>
              <w:pStyle w:val="TableHead"/>
            </w:pPr>
            <w:r w:rsidRPr="00C55EB2">
              <w:t>Holder</w:t>
            </w:r>
          </w:p>
        </w:tc>
        <w:tc>
          <w:tcPr>
            <w:tcW w:w="1647" w:type="pct"/>
            <w:tcBorders>
              <w:left w:val="nil"/>
            </w:tcBorders>
            <w:shd w:val="clear" w:color="auto" w:fill="53284F"/>
          </w:tcPr>
          <w:p w14:paraId="6981710F" w14:textId="77777777" w:rsidR="00B37536" w:rsidRPr="00C55EB2" w:rsidRDefault="00B37536" w:rsidP="00CE45F0">
            <w:pPr>
              <w:pStyle w:val="TableHead"/>
            </w:pPr>
            <w:r w:rsidRPr="00C55EB2">
              <w:t>Product name</w:t>
            </w:r>
          </w:p>
        </w:tc>
      </w:tr>
      <w:tr w:rsidR="00B37536" w:rsidRPr="00C55EB2" w14:paraId="49435060" w14:textId="77777777" w:rsidTr="00C65FC2">
        <w:tc>
          <w:tcPr>
            <w:tcW w:w="5000" w:type="pct"/>
            <w:gridSpan w:val="3"/>
            <w:tcBorders>
              <w:right w:val="nil"/>
            </w:tcBorders>
          </w:tcPr>
          <w:p w14:paraId="65DF7974" w14:textId="77777777" w:rsidR="00B37536" w:rsidRPr="00C55EB2" w:rsidRDefault="00B37536" w:rsidP="00C65FC2">
            <w:pPr>
              <w:pStyle w:val="TableSubHead"/>
            </w:pPr>
            <w:r w:rsidRPr="00C55EB2">
              <w:t>Emulsifiable concentrate (EC) formulation containing 800 g/L diazinon</w:t>
            </w:r>
          </w:p>
        </w:tc>
      </w:tr>
      <w:tr w:rsidR="00B37536" w:rsidRPr="00C55EB2" w14:paraId="7704C839" w14:textId="77777777" w:rsidTr="00C65FC2">
        <w:tc>
          <w:tcPr>
            <w:tcW w:w="1102" w:type="pct"/>
            <w:tcBorders>
              <w:right w:val="nil"/>
            </w:tcBorders>
          </w:tcPr>
          <w:p w14:paraId="366F48AB" w14:textId="77777777" w:rsidR="00B37536" w:rsidRPr="00C55EB2" w:rsidRDefault="00B37536" w:rsidP="00CE45F0">
            <w:pPr>
              <w:pStyle w:val="TableText"/>
            </w:pPr>
            <w:r w:rsidRPr="00C55EB2">
              <w:t>50007</w:t>
            </w:r>
          </w:p>
        </w:tc>
        <w:tc>
          <w:tcPr>
            <w:tcW w:w="2251" w:type="pct"/>
            <w:tcBorders>
              <w:left w:val="nil"/>
              <w:right w:val="nil"/>
            </w:tcBorders>
          </w:tcPr>
          <w:p w14:paraId="6643A122" w14:textId="77777777" w:rsidR="00B37536" w:rsidRPr="00C55EB2" w:rsidRDefault="00B37536" w:rsidP="00CE45F0">
            <w:pPr>
              <w:pStyle w:val="TableText"/>
            </w:pPr>
            <w:r w:rsidRPr="00C55EB2">
              <w:t>Amgrow Pty Ltd</w:t>
            </w:r>
          </w:p>
        </w:tc>
        <w:tc>
          <w:tcPr>
            <w:tcW w:w="1647" w:type="pct"/>
            <w:tcBorders>
              <w:left w:val="nil"/>
            </w:tcBorders>
          </w:tcPr>
          <w:p w14:paraId="4B898D76" w14:textId="77777777" w:rsidR="00B37536" w:rsidRPr="00C55EB2" w:rsidRDefault="00B37536" w:rsidP="00CE45F0">
            <w:pPr>
              <w:pStyle w:val="TableText"/>
            </w:pPr>
            <w:r w:rsidRPr="00C55EB2">
              <w:t>Barmac Diazinon Insecticide</w:t>
            </w:r>
          </w:p>
        </w:tc>
      </w:tr>
      <w:tr w:rsidR="00B37536" w:rsidRPr="00C55EB2" w14:paraId="6D35E175" w14:textId="77777777" w:rsidTr="00C65FC2">
        <w:tc>
          <w:tcPr>
            <w:tcW w:w="1102" w:type="pct"/>
            <w:tcBorders>
              <w:right w:val="nil"/>
            </w:tcBorders>
          </w:tcPr>
          <w:p w14:paraId="0D82232E" w14:textId="77777777" w:rsidR="00B37536" w:rsidRPr="00C55EB2" w:rsidRDefault="00B37536" w:rsidP="00CE45F0">
            <w:pPr>
              <w:pStyle w:val="TableText"/>
            </w:pPr>
            <w:r w:rsidRPr="00C55EB2">
              <w:t>59707</w:t>
            </w:r>
          </w:p>
        </w:tc>
        <w:tc>
          <w:tcPr>
            <w:tcW w:w="2251" w:type="pct"/>
            <w:tcBorders>
              <w:left w:val="nil"/>
              <w:right w:val="nil"/>
            </w:tcBorders>
          </w:tcPr>
          <w:p w14:paraId="548C418C" w14:textId="77777777" w:rsidR="00B37536" w:rsidRPr="00C55EB2" w:rsidRDefault="00B37536" w:rsidP="00CE45F0">
            <w:pPr>
              <w:pStyle w:val="TableText"/>
            </w:pPr>
            <w:proofErr w:type="spellStart"/>
            <w:r w:rsidRPr="00C55EB2">
              <w:t>Adama</w:t>
            </w:r>
            <w:proofErr w:type="spellEnd"/>
            <w:r w:rsidRPr="00C55EB2">
              <w:t xml:space="preserve"> Australia Pty Ltd</w:t>
            </w:r>
          </w:p>
        </w:tc>
        <w:tc>
          <w:tcPr>
            <w:tcW w:w="1647" w:type="pct"/>
            <w:tcBorders>
              <w:left w:val="nil"/>
            </w:tcBorders>
          </w:tcPr>
          <w:p w14:paraId="23BB8DA6" w14:textId="77777777" w:rsidR="00B37536" w:rsidRPr="00C55EB2" w:rsidRDefault="00B37536" w:rsidP="00CE45F0">
            <w:pPr>
              <w:pStyle w:val="TableText"/>
            </w:pPr>
            <w:r w:rsidRPr="00C55EB2">
              <w:t xml:space="preserve">Farmoz </w:t>
            </w:r>
            <w:proofErr w:type="spellStart"/>
            <w:r w:rsidRPr="00C55EB2">
              <w:t>Diazol</w:t>
            </w:r>
            <w:proofErr w:type="spellEnd"/>
            <w:r w:rsidRPr="00C55EB2">
              <w:t xml:space="preserve"> 800 Insecticide</w:t>
            </w:r>
          </w:p>
        </w:tc>
      </w:tr>
      <w:tr w:rsidR="00B37536" w:rsidRPr="00C55EB2" w14:paraId="2D99FB9B" w14:textId="77777777" w:rsidTr="00C65FC2">
        <w:tc>
          <w:tcPr>
            <w:tcW w:w="1102" w:type="pct"/>
            <w:tcBorders>
              <w:right w:val="nil"/>
            </w:tcBorders>
          </w:tcPr>
          <w:p w14:paraId="471742A2" w14:textId="77777777" w:rsidR="00B37536" w:rsidRPr="00C55EB2" w:rsidRDefault="00B37536" w:rsidP="00CE45F0">
            <w:pPr>
              <w:pStyle w:val="TableText"/>
            </w:pPr>
            <w:r w:rsidRPr="00C55EB2">
              <w:t>68534</w:t>
            </w:r>
          </w:p>
        </w:tc>
        <w:tc>
          <w:tcPr>
            <w:tcW w:w="2251" w:type="pct"/>
            <w:tcBorders>
              <w:left w:val="nil"/>
              <w:right w:val="nil"/>
            </w:tcBorders>
          </w:tcPr>
          <w:p w14:paraId="626427E0" w14:textId="77777777" w:rsidR="00B37536" w:rsidRPr="00C55EB2" w:rsidRDefault="00B37536" w:rsidP="00CE45F0">
            <w:pPr>
              <w:pStyle w:val="TableText"/>
            </w:pPr>
            <w:r w:rsidRPr="00C55EB2">
              <w:t>Accensi Pty Ltd</w:t>
            </w:r>
          </w:p>
        </w:tc>
        <w:tc>
          <w:tcPr>
            <w:tcW w:w="1647" w:type="pct"/>
            <w:tcBorders>
              <w:left w:val="nil"/>
            </w:tcBorders>
          </w:tcPr>
          <w:p w14:paraId="375AB336" w14:textId="249FCBCB" w:rsidR="00B37536" w:rsidRPr="00C55EB2" w:rsidRDefault="00B37536" w:rsidP="00CE45F0">
            <w:pPr>
              <w:pStyle w:val="TableText"/>
            </w:pPr>
            <w:r w:rsidRPr="00C55EB2">
              <w:t>Accensi Diazinon 800 Insecticide</w:t>
            </w:r>
          </w:p>
        </w:tc>
      </w:tr>
      <w:tr w:rsidR="00B37536" w:rsidRPr="00C55EB2" w14:paraId="25828EB8" w14:textId="77777777" w:rsidTr="00C65FC2">
        <w:tc>
          <w:tcPr>
            <w:tcW w:w="1102" w:type="pct"/>
            <w:tcBorders>
              <w:right w:val="nil"/>
            </w:tcBorders>
          </w:tcPr>
          <w:p w14:paraId="07562CBF" w14:textId="77777777" w:rsidR="00B37536" w:rsidRPr="00C55EB2" w:rsidRDefault="00B37536" w:rsidP="00CE45F0">
            <w:pPr>
              <w:pStyle w:val="TableText"/>
            </w:pPr>
            <w:r w:rsidRPr="00C55EB2">
              <w:t>87681</w:t>
            </w:r>
          </w:p>
        </w:tc>
        <w:tc>
          <w:tcPr>
            <w:tcW w:w="2251" w:type="pct"/>
            <w:tcBorders>
              <w:left w:val="nil"/>
              <w:right w:val="nil"/>
            </w:tcBorders>
          </w:tcPr>
          <w:p w14:paraId="0FFF6126" w14:textId="77777777" w:rsidR="00B37536" w:rsidRPr="00C55EB2" w:rsidRDefault="00B37536" w:rsidP="00CE45F0">
            <w:pPr>
              <w:pStyle w:val="TableText"/>
            </w:pPr>
            <w:r w:rsidRPr="00C55EB2">
              <w:t>Imtrade Australia Pty Ltd</w:t>
            </w:r>
          </w:p>
        </w:tc>
        <w:tc>
          <w:tcPr>
            <w:tcW w:w="1647" w:type="pct"/>
            <w:tcBorders>
              <w:left w:val="nil"/>
            </w:tcBorders>
          </w:tcPr>
          <w:p w14:paraId="533EA667" w14:textId="77777777" w:rsidR="00B37536" w:rsidRPr="00C55EB2" w:rsidRDefault="00B37536" w:rsidP="00CE45F0">
            <w:pPr>
              <w:pStyle w:val="TableText"/>
            </w:pPr>
            <w:r w:rsidRPr="00C55EB2">
              <w:t>Imtrade Diazinon 800 EC Insecticide</w:t>
            </w:r>
          </w:p>
        </w:tc>
      </w:tr>
      <w:tr w:rsidR="00B37536" w:rsidRPr="00C55EB2" w14:paraId="106D7185" w14:textId="77777777" w:rsidTr="00C65FC2">
        <w:tc>
          <w:tcPr>
            <w:tcW w:w="1102" w:type="pct"/>
            <w:tcBorders>
              <w:right w:val="nil"/>
            </w:tcBorders>
          </w:tcPr>
          <w:p w14:paraId="1CA9DF65" w14:textId="77777777" w:rsidR="00B37536" w:rsidRPr="00C55EB2" w:rsidRDefault="00B37536" w:rsidP="00CE45F0">
            <w:pPr>
              <w:pStyle w:val="TableText"/>
            </w:pPr>
            <w:r w:rsidRPr="00C55EB2">
              <w:t>88946</w:t>
            </w:r>
          </w:p>
        </w:tc>
        <w:tc>
          <w:tcPr>
            <w:tcW w:w="2251" w:type="pct"/>
            <w:tcBorders>
              <w:left w:val="nil"/>
              <w:right w:val="nil"/>
            </w:tcBorders>
          </w:tcPr>
          <w:p w14:paraId="3BEBE229" w14:textId="77777777" w:rsidR="00B37536" w:rsidRPr="00C55EB2" w:rsidRDefault="00B37536" w:rsidP="00CE45F0">
            <w:pPr>
              <w:pStyle w:val="TableText"/>
            </w:pPr>
            <w:r w:rsidRPr="00C55EB2">
              <w:t>Axichem Pty Ltd</w:t>
            </w:r>
          </w:p>
        </w:tc>
        <w:tc>
          <w:tcPr>
            <w:tcW w:w="1647" w:type="pct"/>
            <w:tcBorders>
              <w:left w:val="nil"/>
            </w:tcBorders>
          </w:tcPr>
          <w:p w14:paraId="635008C6" w14:textId="77777777" w:rsidR="00B37536" w:rsidRPr="00C55EB2" w:rsidRDefault="00B37536" w:rsidP="00CE45F0">
            <w:pPr>
              <w:pStyle w:val="TableText"/>
            </w:pPr>
            <w:r w:rsidRPr="00C55EB2">
              <w:t>AC Dizzy 800 Insecticide</w:t>
            </w:r>
          </w:p>
        </w:tc>
      </w:tr>
    </w:tbl>
    <w:p w14:paraId="0058F297" w14:textId="010C4170" w:rsidR="00B37536" w:rsidRPr="00C55EB2" w:rsidRDefault="00B37536" w:rsidP="00C55EB2">
      <w:pPr>
        <w:pStyle w:val="Caption"/>
      </w:pPr>
      <w:bookmarkStart w:id="43" w:name="_Ref156811518"/>
      <w:bookmarkStart w:id="44" w:name="_Toc47879478"/>
      <w:bookmarkStart w:id="45" w:name="_Toc160630202"/>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1D2A3A">
        <w:t>6</w:t>
      </w:r>
      <w:r w:rsidR="00753624">
        <w:fldChar w:fldCharType="end"/>
      </w:r>
      <w:bookmarkEnd w:id="43"/>
      <w:r w:rsidR="00CE45F0" w:rsidRPr="00C55EB2">
        <w:t>:</w:t>
      </w:r>
      <w:r w:rsidR="00CE45F0" w:rsidRPr="00C55EB2">
        <w:tab/>
      </w:r>
      <w:r w:rsidR="00AA0015" w:rsidRPr="00C55EB2">
        <w:t>R</w:t>
      </w:r>
      <w:r w:rsidRPr="00C55EB2">
        <w:t xml:space="preserve">egistered veterinary products containing </w:t>
      </w:r>
      <w:bookmarkEnd w:id="44"/>
      <w:r w:rsidRPr="00C55EB2">
        <w:t>diazinon</w:t>
      </w:r>
      <w:bookmarkEnd w:id="45"/>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5"/>
        <w:gridCol w:w="3689"/>
        <w:gridCol w:w="3824"/>
      </w:tblGrid>
      <w:tr w:rsidR="00B37536" w:rsidRPr="00C55EB2" w14:paraId="1281A6E5" w14:textId="77777777" w:rsidTr="00C65FC2">
        <w:trPr>
          <w:tblHeader/>
        </w:trPr>
        <w:tc>
          <w:tcPr>
            <w:tcW w:w="1102" w:type="pct"/>
            <w:tcBorders>
              <w:right w:val="nil"/>
            </w:tcBorders>
            <w:shd w:val="clear" w:color="auto" w:fill="53284F"/>
          </w:tcPr>
          <w:p w14:paraId="6F5F3FFA" w14:textId="77777777" w:rsidR="00B37536" w:rsidRPr="00C55EB2" w:rsidRDefault="00B37536" w:rsidP="00CE45F0">
            <w:pPr>
              <w:pStyle w:val="TableHead"/>
            </w:pPr>
            <w:r w:rsidRPr="00C55EB2">
              <w:t>Registration number</w:t>
            </w:r>
          </w:p>
        </w:tc>
        <w:tc>
          <w:tcPr>
            <w:tcW w:w="1914" w:type="pct"/>
            <w:tcBorders>
              <w:left w:val="nil"/>
              <w:right w:val="nil"/>
            </w:tcBorders>
            <w:shd w:val="clear" w:color="auto" w:fill="53284F"/>
          </w:tcPr>
          <w:p w14:paraId="342651B5" w14:textId="77777777" w:rsidR="00B37536" w:rsidRPr="00C55EB2" w:rsidRDefault="00B37536" w:rsidP="00CE45F0">
            <w:pPr>
              <w:pStyle w:val="TableHead"/>
            </w:pPr>
            <w:r w:rsidRPr="00C55EB2">
              <w:t>Holder</w:t>
            </w:r>
          </w:p>
        </w:tc>
        <w:tc>
          <w:tcPr>
            <w:tcW w:w="1984" w:type="pct"/>
            <w:tcBorders>
              <w:left w:val="nil"/>
            </w:tcBorders>
            <w:shd w:val="clear" w:color="auto" w:fill="53284F"/>
          </w:tcPr>
          <w:p w14:paraId="3D196698" w14:textId="77777777" w:rsidR="00B37536" w:rsidRPr="00C55EB2" w:rsidRDefault="00B37536" w:rsidP="00CE45F0">
            <w:pPr>
              <w:pStyle w:val="TableHead"/>
            </w:pPr>
            <w:r w:rsidRPr="00C55EB2">
              <w:t>Product name</w:t>
            </w:r>
          </w:p>
        </w:tc>
      </w:tr>
      <w:tr w:rsidR="00B37536" w:rsidRPr="00C55EB2" w14:paraId="0F1AFC92" w14:textId="77777777" w:rsidTr="00C65FC2">
        <w:tc>
          <w:tcPr>
            <w:tcW w:w="5000" w:type="pct"/>
            <w:gridSpan w:val="3"/>
            <w:tcBorders>
              <w:right w:val="nil"/>
            </w:tcBorders>
          </w:tcPr>
          <w:p w14:paraId="12EC5238" w14:textId="77777777" w:rsidR="00B37536" w:rsidRPr="00C55EB2" w:rsidRDefault="00B37536" w:rsidP="00C65FC2">
            <w:pPr>
              <w:pStyle w:val="TableSubHead"/>
            </w:pPr>
            <w:r w:rsidRPr="00C55EB2">
              <w:t>Topical solution/suspension (emulsifiable concentrate formulation applied after dilution in water to form an emulsion) containing 3 g/L diazinon</w:t>
            </w:r>
          </w:p>
        </w:tc>
      </w:tr>
      <w:tr w:rsidR="00B37536" w:rsidRPr="00C55EB2" w14:paraId="57AE7FE0" w14:textId="77777777" w:rsidTr="00C65FC2">
        <w:tc>
          <w:tcPr>
            <w:tcW w:w="1102" w:type="pct"/>
            <w:tcBorders>
              <w:right w:val="nil"/>
            </w:tcBorders>
          </w:tcPr>
          <w:p w14:paraId="195838CB" w14:textId="77777777" w:rsidR="00B37536" w:rsidRPr="00C55EB2" w:rsidRDefault="00B37536" w:rsidP="00CE45F0">
            <w:pPr>
              <w:pStyle w:val="TableText"/>
            </w:pPr>
            <w:r w:rsidRPr="00C55EB2">
              <w:t>92828</w:t>
            </w:r>
          </w:p>
        </w:tc>
        <w:tc>
          <w:tcPr>
            <w:tcW w:w="1914" w:type="pct"/>
            <w:tcBorders>
              <w:left w:val="nil"/>
              <w:right w:val="nil"/>
            </w:tcBorders>
          </w:tcPr>
          <w:p w14:paraId="68878FB9" w14:textId="77777777" w:rsidR="00B37536" w:rsidRPr="00C55EB2" w:rsidRDefault="00B37536" w:rsidP="00CE45F0">
            <w:pPr>
              <w:pStyle w:val="TableText"/>
            </w:pPr>
            <w:r w:rsidRPr="00C55EB2">
              <w:t>Abbey Laboratories Pty Ltd</w:t>
            </w:r>
          </w:p>
        </w:tc>
        <w:tc>
          <w:tcPr>
            <w:tcW w:w="1984" w:type="pct"/>
            <w:tcBorders>
              <w:left w:val="nil"/>
            </w:tcBorders>
          </w:tcPr>
          <w:p w14:paraId="33A18D17" w14:textId="77777777" w:rsidR="00B37536" w:rsidRPr="00C55EB2" w:rsidRDefault="00B37536" w:rsidP="00CE45F0">
            <w:pPr>
              <w:pStyle w:val="TableText"/>
            </w:pPr>
            <w:r w:rsidRPr="00C55EB2">
              <w:t>BFD BLOWFLY DRESSING</w:t>
            </w:r>
          </w:p>
        </w:tc>
      </w:tr>
      <w:tr w:rsidR="00B37536" w:rsidRPr="00C55EB2" w14:paraId="4AF7ACE5" w14:textId="77777777" w:rsidTr="00C65FC2">
        <w:tc>
          <w:tcPr>
            <w:tcW w:w="5000" w:type="pct"/>
            <w:gridSpan w:val="3"/>
            <w:tcBorders>
              <w:right w:val="nil"/>
            </w:tcBorders>
          </w:tcPr>
          <w:p w14:paraId="5C6C8A04" w14:textId="77777777" w:rsidR="00B37536" w:rsidRPr="00C55EB2" w:rsidRDefault="00B37536" w:rsidP="00C65FC2">
            <w:pPr>
              <w:pStyle w:val="TableSubHead"/>
            </w:pPr>
            <w:r w:rsidRPr="00C55EB2">
              <w:t>Topical solution/suspension (emulsifiable concentrate formulation applied after dilution in water to form an emulsion) containing 93.3 g/L diazinon</w:t>
            </w:r>
          </w:p>
        </w:tc>
      </w:tr>
      <w:tr w:rsidR="00B37536" w:rsidRPr="00C55EB2" w14:paraId="704F5F29" w14:textId="77777777" w:rsidTr="00C65FC2">
        <w:tc>
          <w:tcPr>
            <w:tcW w:w="1102" w:type="pct"/>
            <w:tcBorders>
              <w:right w:val="nil"/>
            </w:tcBorders>
          </w:tcPr>
          <w:p w14:paraId="1AB0A72F" w14:textId="77777777" w:rsidR="00B37536" w:rsidRPr="00C55EB2" w:rsidRDefault="00B37536" w:rsidP="00CE45F0">
            <w:pPr>
              <w:pStyle w:val="TableText"/>
            </w:pPr>
            <w:r w:rsidRPr="00C55EB2">
              <w:t>51290</w:t>
            </w:r>
          </w:p>
        </w:tc>
        <w:tc>
          <w:tcPr>
            <w:tcW w:w="1914" w:type="pct"/>
            <w:tcBorders>
              <w:left w:val="nil"/>
              <w:right w:val="nil"/>
            </w:tcBorders>
          </w:tcPr>
          <w:p w14:paraId="060A6F53" w14:textId="77777777" w:rsidR="00B37536" w:rsidRPr="00C55EB2" w:rsidRDefault="00B37536" w:rsidP="00CE45F0">
            <w:pPr>
              <w:pStyle w:val="TableText"/>
            </w:pPr>
            <w:r w:rsidRPr="00C55EB2">
              <w:t>Zagro Animal Health Pte Ltd</w:t>
            </w:r>
          </w:p>
        </w:tc>
        <w:tc>
          <w:tcPr>
            <w:tcW w:w="1984" w:type="pct"/>
            <w:tcBorders>
              <w:left w:val="nil"/>
            </w:tcBorders>
          </w:tcPr>
          <w:p w14:paraId="595D6DEF" w14:textId="77777777" w:rsidR="00B37536" w:rsidRPr="00C55EB2" w:rsidRDefault="00B37536" w:rsidP="00CE45F0">
            <w:pPr>
              <w:pStyle w:val="TableText"/>
            </w:pPr>
            <w:r w:rsidRPr="00C55EB2">
              <w:t>Eureka Gold Op Spray-on Off-Shears Sheep Lice Treatment</w:t>
            </w:r>
          </w:p>
        </w:tc>
      </w:tr>
      <w:tr w:rsidR="00B37536" w:rsidRPr="00C55EB2" w14:paraId="5E5F1CCC" w14:textId="77777777" w:rsidTr="00C65FC2">
        <w:tc>
          <w:tcPr>
            <w:tcW w:w="1102" w:type="pct"/>
            <w:tcBorders>
              <w:right w:val="nil"/>
            </w:tcBorders>
          </w:tcPr>
          <w:p w14:paraId="300292F8" w14:textId="77777777" w:rsidR="00B37536" w:rsidRPr="00C55EB2" w:rsidRDefault="00B37536" w:rsidP="00CE45F0">
            <w:pPr>
              <w:pStyle w:val="TableText"/>
            </w:pPr>
            <w:r w:rsidRPr="00C55EB2">
              <w:t>68253</w:t>
            </w:r>
          </w:p>
        </w:tc>
        <w:tc>
          <w:tcPr>
            <w:tcW w:w="1914" w:type="pct"/>
            <w:tcBorders>
              <w:left w:val="nil"/>
              <w:right w:val="nil"/>
            </w:tcBorders>
          </w:tcPr>
          <w:p w14:paraId="6DCCFD4C" w14:textId="77777777" w:rsidR="00B37536" w:rsidRPr="00C55EB2" w:rsidRDefault="00B37536" w:rsidP="00CE45F0">
            <w:pPr>
              <w:pStyle w:val="TableText"/>
            </w:pPr>
            <w:r w:rsidRPr="00C55EB2">
              <w:t>Zagro Animal Health Pte Ltd</w:t>
            </w:r>
          </w:p>
        </w:tc>
        <w:tc>
          <w:tcPr>
            <w:tcW w:w="1984" w:type="pct"/>
            <w:tcBorders>
              <w:left w:val="nil"/>
            </w:tcBorders>
          </w:tcPr>
          <w:p w14:paraId="6C1E3834" w14:textId="77777777" w:rsidR="00B37536" w:rsidRPr="00C55EB2" w:rsidRDefault="00B37536" w:rsidP="00CE45F0">
            <w:pPr>
              <w:pStyle w:val="TableText"/>
            </w:pPr>
            <w:proofErr w:type="spellStart"/>
            <w:r w:rsidRPr="00C55EB2">
              <w:t>Nucidol</w:t>
            </w:r>
            <w:proofErr w:type="spellEnd"/>
            <w:r w:rsidRPr="00C55EB2">
              <w:t xml:space="preserve"> Gold Op Spray-on Off-Shears Sheep Lice Treatment</w:t>
            </w:r>
          </w:p>
        </w:tc>
      </w:tr>
      <w:tr w:rsidR="00B37536" w:rsidRPr="00C55EB2" w14:paraId="78A45980" w14:textId="77777777" w:rsidTr="00C65FC2">
        <w:tc>
          <w:tcPr>
            <w:tcW w:w="1102" w:type="pct"/>
            <w:tcBorders>
              <w:right w:val="nil"/>
            </w:tcBorders>
          </w:tcPr>
          <w:p w14:paraId="01E0AC55" w14:textId="77777777" w:rsidR="00B37536" w:rsidRPr="00C55EB2" w:rsidRDefault="00B37536" w:rsidP="00CE45F0">
            <w:pPr>
              <w:pStyle w:val="TableText"/>
            </w:pPr>
            <w:r w:rsidRPr="00C55EB2">
              <w:t>86308</w:t>
            </w:r>
          </w:p>
        </w:tc>
        <w:tc>
          <w:tcPr>
            <w:tcW w:w="1914" w:type="pct"/>
            <w:tcBorders>
              <w:left w:val="nil"/>
              <w:right w:val="nil"/>
            </w:tcBorders>
          </w:tcPr>
          <w:p w14:paraId="233FF3C6" w14:textId="77777777" w:rsidR="00B37536" w:rsidRPr="00C55EB2" w:rsidRDefault="00B37536" w:rsidP="00CE45F0">
            <w:pPr>
              <w:pStyle w:val="TableText"/>
            </w:pPr>
            <w:r w:rsidRPr="00C55EB2">
              <w:t>Intervet Australia Pty Ltd</w:t>
            </w:r>
          </w:p>
        </w:tc>
        <w:tc>
          <w:tcPr>
            <w:tcW w:w="1984" w:type="pct"/>
            <w:tcBorders>
              <w:left w:val="nil"/>
            </w:tcBorders>
          </w:tcPr>
          <w:p w14:paraId="6777C3ED" w14:textId="77777777" w:rsidR="00B37536" w:rsidRPr="00C55EB2" w:rsidRDefault="00B37536" w:rsidP="00CE45F0">
            <w:pPr>
              <w:pStyle w:val="TableText"/>
            </w:pPr>
            <w:r w:rsidRPr="00C55EB2">
              <w:t>Coopers Erase Gold Spray-on Off-Shears Sheep Lice Treatment</w:t>
            </w:r>
          </w:p>
        </w:tc>
      </w:tr>
      <w:tr w:rsidR="00B37536" w:rsidRPr="00C55EB2" w14:paraId="44D7767D" w14:textId="77777777" w:rsidTr="00C65FC2">
        <w:tc>
          <w:tcPr>
            <w:tcW w:w="1102" w:type="pct"/>
            <w:tcBorders>
              <w:right w:val="nil"/>
            </w:tcBorders>
          </w:tcPr>
          <w:p w14:paraId="540A6DBF" w14:textId="77777777" w:rsidR="00B37536" w:rsidRPr="00C55EB2" w:rsidRDefault="00B37536" w:rsidP="00CE45F0">
            <w:pPr>
              <w:pStyle w:val="TableText"/>
            </w:pPr>
            <w:r w:rsidRPr="00C55EB2">
              <w:t>86314</w:t>
            </w:r>
          </w:p>
        </w:tc>
        <w:tc>
          <w:tcPr>
            <w:tcW w:w="1914" w:type="pct"/>
            <w:tcBorders>
              <w:left w:val="nil"/>
              <w:right w:val="nil"/>
            </w:tcBorders>
          </w:tcPr>
          <w:p w14:paraId="2F21281B" w14:textId="77777777" w:rsidR="00B37536" w:rsidRPr="00C55EB2" w:rsidRDefault="00B37536" w:rsidP="00CE45F0">
            <w:pPr>
              <w:pStyle w:val="TableText"/>
            </w:pPr>
            <w:r w:rsidRPr="00C55EB2">
              <w:t>Intervet Australia Pty Ltd</w:t>
            </w:r>
          </w:p>
        </w:tc>
        <w:tc>
          <w:tcPr>
            <w:tcW w:w="1984" w:type="pct"/>
            <w:tcBorders>
              <w:left w:val="nil"/>
            </w:tcBorders>
          </w:tcPr>
          <w:p w14:paraId="260C66FB" w14:textId="77777777" w:rsidR="00B37536" w:rsidRPr="00C55EB2" w:rsidRDefault="00B37536" w:rsidP="00CE45F0">
            <w:pPr>
              <w:pStyle w:val="TableText"/>
            </w:pPr>
            <w:r w:rsidRPr="00C55EB2">
              <w:t>Coopers Gold Spray-on Off-Shears Sheep Lice Treatment</w:t>
            </w:r>
          </w:p>
        </w:tc>
      </w:tr>
      <w:tr w:rsidR="00B37536" w:rsidRPr="00C55EB2" w14:paraId="4C5F2DCC" w14:textId="77777777" w:rsidTr="00C65FC2">
        <w:tc>
          <w:tcPr>
            <w:tcW w:w="5000" w:type="pct"/>
            <w:gridSpan w:val="3"/>
            <w:tcBorders>
              <w:right w:val="nil"/>
            </w:tcBorders>
          </w:tcPr>
          <w:p w14:paraId="18E961F2" w14:textId="77777777" w:rsidR="00B37536" w:rsidRPr="00C55EB2" w:rsidRDefault="00B37536" w:rsidP="00C65FC2">
            <w:pPr>
              <w:pStyle w:val="TableSubHead"/>
            </w:pPr>
            <w:r w:rsidRPr="00C55EB2">
              <w:t>Topical solution/suspension (emulsifiable concentrate formulation applied after dilution in water to form an emulsion) containing 200 g/L diazinon</w:t>
            </w:r>
          </w:p>
        </w:tc>
      </w:tr>
      <w:tr w:rsidR="00B37536" w:rsidRPr="00C55EB2" w14:paraId="1F5B27BD" w14:textId="77777777" w:rsidTr="00C65FC2">
        <w:tc>
          <w:tcPr>
            <w:tcW w:w="1102" w:type="pct"/>
            <w:tcBorders>
              <w:right w:val="nil"/>
            </w:tcBorders>
          </w:tcPr>
          <w:p w14:paraId="7A6CBD61" w14:textId="77777777" w:rsidR="00B37536" w:rsidRPr="00C55EB2" w:rsidRDefault="00B37536" w:rsidP="00CE45F0">
            <w:pPr>
              <w:pStyle w:val="TableText"/>
            </w:pPr>
            <w:r w:rsidRPr="00C55EB2">
              <w:t>39572</w:t>
            </w:r>
          </w:p>
        </w:tc>
        <w:tc>
          <w:tcPr>
            <w:tcW w:w="1914" w:type="pct"/>
            <w:tcBorders>
              <w:left w:val="nil"/>
              <w:right w:val="nil"/>
            </w:tcBorders>
          </w:tcPr>
          <w:p w14:paraId="38AA1D03" w14:textId="77777777" w:rsidR="00B37536" w:rsidRPr="00C55EB2" w:rsidRDefault="00B37536" w:rsidP="00CE45F0">
            <w:pPr>
              <w:pStyle w:val="TableText"/>
            </w:pPr>
            <w:r w:rsidRPr="00C55EB2">
              <w:t>WSD Agribusiness Pty Ltd</w:t>
            </w:r>
          </w:p>
        </w:tc>
        <w:tc>
          <w:tcPr>
            <w:tcW w:w="1984" w:type="pct"/>
            <w:tcBorders>
              <w:left w:val="nil"/>
            </w:tcBorders>
          </w:tcPr>
          <w:p w14:paraId="7127CFC8" w14:textId="77777777" w:rsidR="00B37536" w:rsidRPr="00C55EB2" w:rsidRDefault="00B37536" w:rsidP="00CE45F0">
            <w:pPr>
              <w:pStyle w:val="TableText"/>
            </w:pPr>
            <w:r w:rsidRPr="00C55EB2">
              <w:t>WSD Diazinon for Sheep, Cattle, Goats and Pigs</w:t>
            </w:r>
          </w:p>
        </w:tc>
      </w:tr>
      <w:tr w:rsidR="00B37536" w:rsidRPr="00C55EB2" w14:paraId="055A5C04" w14:textId="77777777" w:rsidTr="00C65FC2">
        <w:tc>
          <w:tcPr>
            <w:tcW w:w="1102" w:type="pct"/>
            <w:tcBorders>
              <w:right w:val="nil"/>
            </w:tcBorders>
          </w:tcPr>
          <w:p w14:paraId="07104FB6" w14:textId="77777777" w:rsidR="00B37536" w:rsidRPr="00C55EB2" w:rsidRDefault="00B37536" w:rsidP="00CE45F0">
            <w:pPr>
              <w:pStyle w:val="TableText"/>
            </w:pPr>
            <w:r w:rsidRPr="00C55EB2">
              <w:t>49876</w:t>
            </w:r>
          </w:p>
        </w:tc>
        <w:tc>
          <w:tcPr>
            <w:tcW w:w="1914" w:type="pct"/>
            <w:tcBorders>
              <w:left w:val="nil"/>
              <w:right w:val="nil"/>
            </w:tcBorders>
          </w:tcPr>
          <w:p w14:paraId="17CEA8A0" w14:textId="77777777" w:rsidR="00B37536" w:rsidRPr="00C55EB2" w:rsidRDefault="00B37536" w:rsidP="00CE45F0">
            <w:pPr>
              <w:pStyle w:val="TableText"/>
            </w:pPr>
            <w:r w:rsidRPr="00C55EB2">
              <w:t>Zagro Animal Health Pte Ltd</w:t>
            </w:r>
          </w:p>
        </w:tc>
        <w:tc>
          <w:tcPr>
            <w:tcW w:w="1984" w:type="pct"/>
            <w:tcBorders>
              <w:left w:val="nil"/>
            </w:tcBorders>
          </w:tcPr>
          <w:p w14:paraId="6E27BBBE" w14:textId="77777777" w:rsidR="00B37536" w:rsidRPr="00C55EB2" w:rsidRDefault="00B37536" w:rsidP="00CE45F0">
            <w:pPr>
              <w:pStyle w:val="TableText"/>
            </w:pPr>
            <w:proofErr w:type="spellStart"/>
            <w:r w:rsidRPr="00C55EB2">
              <w:t>Nucidol</w:t>
            </w:r>
            <w:proofErr w:type="spellEnd"/>
            <w:r w:rsidRPr="00C55EB2">
              <w:t xml:space="preserve"> 200 EC Insecticide and Acaricide</w:t>
            </w:r>
          </w:p>
        </w:tc>
      </w:tr>
      <w:tr w:rsidR="00B37536" w:rsidRPr="00C55EB2" w14:paraId="3AEF5AB8" w14:textId="77777777" w:rsidTr="00C65FC2">
        <w:tc>
          <w:tcPr>
            <w:tcW w:w="1102" w:type="pct"/>
            <w:tcBorders>
              <w:right w:val="nil"/>
            </w:tcBorders>
          </w:tcPr>
          <w:p w14:paraId="7688BFD2" w14:textId="77777777" w:rsidR="00B37536" w:rsidRPr="00C55EB2" w:rsidRDefault="00B37536" w:rsidP="00CE45F0">
            <w:pPr>
              <w:pStyle w:val="TableText"/>
            </w:pPr>
            <w:r w:rsidRPr="00C55EB2">
              <w:t>62353</w:t>
            </w:r>
          </w:p>
        </w:tc>
        <w:tc>
          <w:tcPr>
            <w:tcW w:w="1914" w:type="pct"/>
            <w:tcBorders>
              <w:left w:val="nil"/>
              <w:right w:val="nil"/>
            </w:tcBorders>
          </w:tcPr>
          <w:p w14:paraId="7733C83B" w14:textId="77777777" w:rsidR="00B37536" w:rsidRPr="00C55EB2" w:rsidRDefault="00B37536" w:rsidP="00CE45F0">
            <w:pPr>
              <w:pStyle w:val="TableText"/>
            </w:pPr>
            <w:r w:rsidRPr="00C55EB2">
              <w:t>Intervet Australia Pty Ltd</w:t>
            </w:r>
          </w:p>
        </w:tc>
        <w:tc>
          <w:tcPr>
            <w:tcW w:w="1984" w:type="pct"/>
            <w:tcBorders>
              <w:left w:val="nil"/>
            </w:tcBorders>
          </w:tcPr>
          <w:p w14:paraId="189583D6" w14:textId="77777777" w:rsidR="00B37536" w:rsidRPr="00C55EB2" w:rsidRDefault="00B37536" w:rsidP="00CE45F0">
            <w:pPr>
              <w:pStyle w:val="TableText"/>
            </w:pPr>
            <w:r w:rsidRPr="00C55EB2">
              <w:t>Coopers Diazinon Sheep Blowfly Dressing and Cattle, Goat and Pig Spray</w:t>
            </w:r>
          </w:p>
        </w:tc>
      </w:tr>
      <w:tr w:rsidR="00B37536" w:rsidRPr="00C55EB2" w14:paraId="1B210708" w14:textId="77777777" w:rsidTr="00C65FC2">
        <w:trPr>
          <w:trHeight w:val="264"/>
        </w:trPr>
        <w:tc>
          <w:tcPr>
            <w:tcW w:w="5000" w:type="pct"/>
            <w:gridSpan w:val="3"/>
            <w:tcBorders>
              <w:right w:val="nil"/>
            </w:tcBorders>
          </w:tcPr>
          <w:p w14:paraId="0B78249B" w14:textId="77777777" w:rsidR="00B37536" w:rsidRPr="00C55EB2" w:rsidRDefault="00B37536" w:rsidP="00C65FC2">
            <w:pPr>
              <w:pStyle w:val="TableSubHead"/>
            </w:pPr>
            <w:r w:rsidRPr="00C55EB2">
              <w:t>Ear tag formulation containing 200 g/kg diazinon</w:t>
            </w:r>
          </w:p>
        </w:tc>
      </w:tr>
      <w:tr w:rsidR="00B37536" w:rsidRPr="00C55EB2" w14:paraId="539986A0" w14:textId="77777777" w:rsidTr="00C65FC2">
        <w:tc>
          <w:tcPr>
            <w:tcW w:w="1102" w:type="pct"/>
            <w:tcBorders>
              <w:right w:val="nil"/>
            </w:tcBorders>
          </w:tcPr>
          <w:p w14:paraId="5D1784A3" w14:textId="77777777" w:rsidR="00B37536" w:rsidRPr="00C55EB2" w:rsidRDefault="00B37536" w:rsidP="00CE45F0">
            <w:pPr>
              <w:pStyle w:val="TableText"/>
            </w:pPr>
            <w:r w:rsidRPr="00C55EB2">
              <w:t>46406</w:t>
            </w:r>
          </w:p>
        </w:tc>
        <w:tc>
          <w:tcPr>
            <w:tcW w:w="1914" w:type="pct"/>
            <w:tcBorders>
              <w:left w:val="nil"/>
              <w:right w:val="nil"/>
            </w:tcBorders>
          </w:tcPr>
          <w:p w14:paraId="6A484D09" w14:textId="77777777" w:rsidR="00B37536" w:rsidRPr="00C55EB2" w:rsidRDefault="00B37536" w:rsidP="00CE45F0">
            <w:pPr>
              <w:pStyle w:val="TableText"/>
            </w:pPr>
            <w:r w:rsidRPr="00C55EB2">
              <w:t>Nutrien Ag Solutions Limited</w:t>
            </w:r>
          </w:p>
        </w:tc>
        <w:tc>
          <w:tcPr>
            <w:tcW w:w="1984" w:type="pct"/>
            <w:tcBorders>
              <w:left w:val="nil"/>
            </w:tcBorders>
          </w:tcPr>
          <w:p w14:paraId="72C03AB7" w14:textId="77777777" w:rsidR="00B37536" w:rsidRPr="00C55EB2" w:rsidRDefault="00B37536" w:rsidP="00CE45F0">
            <w:pPr>
              <w:pStyle w:val="TableText"/>
            </w:pPr>
            <w:r w:rsidRPr="00C55EB2">
              <w:t>Y-Tex Optimiser Insecticidal Cattle Ear Tags</w:t>
            </w:r>
          </w:p>
        </w:tc>
      </w:tr>
      <w:tr w:rsidR="00B37536" w:rsidRPr="00C55EB2" w14:paraId="649BEF8E" w14:textId="77777777" w:rsidTr="00C65FC2">
        <w:tc>
          <w:tcPr>
            <w:tcW w:w="5000" w:type="pct"/>
            <w:gridSpan w:val="3"/>
            <w:tcBorders>
              <w:right w:val="nil"/>
            </w:tcBorders>
          </w:tcPr>
          <w:p w14:paraId="43CE839D" w14:textId="77777777" w:rsidR="00B37536" w:rsidRPr="00C55EB2" w:rsidRDefault="00B37536" w:rsidP="00C65FC2">
            <w:pPr>
              <w:pStyle w:val="TableSubHead"/>
            </w:pPr>
            <w:r w:rsidRPr="00C55EB2">
              <w:t>Ear tag formulation containing 400 g/kg diazinon</w:t>
            </w:r>
          </w:p>
        </w:tc>
      </w:tr>
      <w:tr w:rsidR="00B37536" w:rsidRPr="00C55EB2" w14:paraId="10A76AB1" w14:textId="77777777" w:rsidTr="00C65FC2">
        <w:tc>
          <w:tcPr>
            <w:tcW w:w="1102" w:type="pct"/>
            <w:tcBorders>
              <w:right w:val="nil"/>
            </w:tcBorders>
          </w:tcPr>
          <w:p w14:paraId="4D420C67" w14:textId="77777777" w:rsidR="00B37536" w:rsidRPr="00C55EB2" w:rsidRDefault="00B37536" w:rsidP="00CE45F0">
            <w:pPr>
              <w:pStyle w:val="TableText"/>
            </w:pPr>
            <w:r w:rsidRPr="00C55EB2">
              <w:t>53910</w:t>
            </w:r>
          </w:p>
        </w:tc>
        <w:tc>
          <w:tcPr>
            <w:tcW w:w="1914" w:type="pct"/>
            <w:tcBorders>
              <w:left w:val="nil"/>
              <w:right w:val="nil"/>
            </w:tcBorders>
          </w:tcPr>
          <w:p w14:paraId="79E2A1E2" w14:textId="77777777" w:rsidR="00B37536" w:rsidRPr="00C55EB2" w:rsidRDefault="00B37536" w:rsidP="00CE45F0">
            <w:pPr>
              <w:pStyle w:val="TableText"/>
            </w:pPr>
            <w:r w:rsidRPr="00C55EB2">
              <w:t>Elanco Australasia Pty Ltd</w:t>
            </w:r>
          </w:p>
        </w:tc>
        <w:tc>
          <w:tcPr>
            <w:tcW w:w="1984" w:type="pct"/>
            <w:tcBorders>
              <w:left w:val="nil"/>
            </w:tcBorders>
          </w:tcPr>
          <w:p w14:paraId="06694C79" w14:textId="77777777" w:rsidR="00B37536" w:rsidRPr="00C55EB2" w:rsidRDefault="00B37536" w:rsidP="00CE45F0">
            <w:pPr>
              <w:pStyle w:val="TableText"/>
            </w:pPr>
            <w:r w:rsidRPr="00C55EB2">
              <w:t>Patriot Insecticide Ear Tag for Cattle</w:t>
            </w:r>
          </w:p>
        </w:tc>
      </w:tr>
      <w:tr w:rsidR="00B37536" w:rsidRPr="00C55EB2" w14:paraId="101B55DF" w14:textId="77777777" w:rsidTr="00C65FC2">
        <w:tc>
          <w:tcPr>
            <w:tcW w:w="5000" w:type="pct"/>
            <w:gridSpan w:val="3"/>
            <w:tcBorders>
              <w:right w:val="nil"/>
            </w:tcBorders>
          </w:tcPr>
          <w:p w14:paraId="01B4CCA4" w14:textId="77777777" w:rsidR="00B37536" w:rsidRPr="00C55EB2" w:rsidRDefault="00B37536" w:rsidP="00C65FC2">
            <w:pPr>
              <w:pStyle w:val="TableSubHead"/>
            </w:pPr>
            <w:r w:rsidRPr="00C55EB2">
              <w:t>Ear tag formulation containing 300 g/kg diazinon and 100 g/kg chlorpyrifos</w:t>
            </w:r>
          </w:p>
        </w:tc>
      </w:tr>
      <w:tr w:rsidR="00B37536" w:rsidRPr="00C55EB2" w14:paraId="3427BA9E" w14:textId="77777777" w:rsidTr="00C65FC2">
        <w:tc>
          <w:tcPr>
            <w:tcW w:w="1102" w:type="pct"/>
            <w:tcBorders>
              <w:right w:val="nil"/>
            </w:tcBorders>
          </w:tcPr>
          <w:p w14:paraId="03B9F887" w14:textId="77777777" w:rsidR="00B37536" w:rsidRPr="00C55EB2" w:rsidRDefault="00B37536" w:rsidP="00CE45F0">
            <w:pPr>
              <w:pStyle w:val="TableText"/>
            </w:pPr>
            <w:r w:rsidRPr="00C55EB2">
              <w:t>51524</w:t>
            </w:r>
          </w:p>
        </w:tc>
        <w:tc>
          <w:tcPr>
            <w:tcW w:w="1914" w:type="pct"/>
            <w:tcBorders>
              <w:left w:val="nil"/>
              <w:right w:val="nil"/>
            </w:tcBorders>
          </w:tcPr>
          <w:p w14:paraId="107FF31E" w14:textId="77777777" w:rsidR="00B37536" w:rsidRPr="00C55EB2" w:rsidRDefault="00B37536" w:rsidP="00CE45F0">
            <w:pPr>
              <w:pStyle w:val="TableText"/>
            </w:pPr>
            <w:r w:rsidRPr="00C55EB2">
              <w:t>Nutrien Ag Solutions Limited</w:t>
            </w:r>
          </w:p>
        </w:tc>
        <w:tc>
          <w:tcPr>
            <w:tcW w:w="1984" w:type="pct"/>
            <w:tcBorders>
              <w:left w:val="nil"/>
            </w:tcBorders>
          </w:tcPr>
          <w:p w14:paraId="179E6F7D" w14:textId="77777777" w:rsidR="00B37536" w:rsidRPr="00C55EB2" w:rsidRDefault="00B37536" w:rsidP="00CE45F0">
            <w:pPr>
              <w:pStyle w:val="TableText"/>
            </w:pPr>
            <w:r w:rsidRPr="00C55EB2">
              <w:t>Y-Tex Warrior Insecticidal Cattle Ear Tags</w:t>
            </w:r>
          </w:p>
        </w:tc>
      </w:tr>
      <w:tr w:rsidR="00B37536" w:rsidRPr="00C55EB2" w14:paraId="71DF3FB5" w14:textId="77777777" w:rsidTr="00C65FC2">
        <w:tc>
          <w:tcPr>
            <w:tcW w:w="5000" w:type="pct"/>
            <w:gridSpan w:val="3"/>
            <w:tcBorders>
              <w:right w:val="nil"/>
            </w:tcBorders>
          </w:tcPr>
          <w:p w14:paraId="732F1FAE" w14:textId="77777777" w:rsidR="00B37536" w:rsidRPr="00C55EB2" w:rsidRDefault="00B37536" w:rsidP="00C65FC2">
            <w:pPr>
              <w:pStyle w:val="TableSubHead"/>
            </w:pPr>
            <w:r w:rsidRPr="00C55EB2">
              <w:t xml:space="preserve">Ear tag formulation containing 200 g/kg diazinon and 200 g/kg </w:t>
            </w:r>
            <w:proofErr w:type="spellStart"/>
            <w:r w:rsidRPr="00C55EB2">
              <w:t>coumaphos</w:t>
            </w:r>
            <w:proofErr w:type="spellEnd"/>
          </w:p>
        </w:tc>
      </w:tr>
      <w:tr w:rsidR="00B37536" w:rsidRPr="00C55EB2" w14:paraId="7B960252" w14:textId="77777777" w:rsidTr="00C65FC2">
        <w:tc>
          <w:tcPr>
            <w:tcW w:w="1102" w:type="pct"/>
            <w:tcBorders>
              <w:right w:val="nil"/>
            </w:tcBorders>
          </w:tcPr>
          <w:p w14:paraId="1C9BF95E" w14:textId="77777777" w:rsidR="00B37536" w:rsidRPr="00C55EB2" w:rsidRDefault="00B37536" w:rsidP="00CE45F0">
            <w:pPr>
              <w:pStyle w:val="TableText"/>
            </w:pPr>
            <w:r w:rsidRPr="00C55EB2">
              <w:t>60662</w:t>
            </w:r>
          </w:p>
        </w:tc>
        <w:tc>
          <w:tcPr>
            <w:tcW w:w="1914" w:type="pct"/>
            <w:tcBorders>
              <w:left w:val="nil"/>
              <w:right w:val="nil"/>
            </w:tcBorders>
          </w:tcPr>
          <w:p w14:paraId="26BA534E" w14:textId="77777777" w:rsidR="00B37536" w:rsidRPr="00C55EB2" w:rsidRDefault="00B37536" w:rsidP="00CE45F0">
            <w:pPr>
              <w:pStyle w:val="TableText"/>
            </w:pPr>
            <w:r w:rsidRPr="00C55EB2">
              <w:t>Elanco Australasia Pty Ltd</w:t>
            </w:r>
          </w:p>
        </w:tc>
        <w:tc>
          <w:tcPr>
            <w:tcW w:w="1984" w:type="pct"/>
            <w:tcBorders>
              <w:left w:val="nil"/>
            </w:tcBorders>
          </w:tcPr>
          <w:p w14:paraId="551AAE1A" w14:textId="77777777" w:rsidR="00B37536" w:rsidRPr="00C55EB2" w:rsidRDefault="00B37536" w:rsidP="00CE45F0">
            <w:pPr>
              <w:pStyle w:val="TableText"/>
            </w:pPr>
            <w:r w:rsidRPr="00C55EB2">
              <w:t>Co-Ral Plus Insecticide Cattle Ear Tag</w:t>
            </w:r>
          </w:p>
        </w:tc>
      </w:tr>
      <w:tr w:rsidR="00B37536" w:rsidRPr="00C55EB2" w14:paraId="76FC012A" w14:textId="77777777" w:rsidTr="00C65FC2">
        <w:tc>
          <w:tcPr>
            <w:tcW w:w="5000" w:type="pct"/>
            <w:gridSpan w:val="3"/>
            <w:tcBorders>
              <w:right w:val="nil"/>
            </w:tcBorders>
          </w:tcPr>
          <w:p w14:paraId="44E3ECB0" w14:textId="77777777" w:rsidR="00B37536" w:rsidRPr="00C55EB2" w:rsidRDefault="00B37536" w:rsidP="00C65FC2">
            <w:pPr>
              <w:pStyle w:val="TableSubHead"/>
            </w:pPr>
            <w:r w:rsidRPr="00C55EB2">
              <w:t>Topical dust/powder (</w:t>
            </w:r>
            <w:proofErr w:type="spellStart"/>
            <w:r w:rsidRPr="00C55EB2">
              <w:t>dustable</w:t>
            </w:r>
            <w:proofErr w:type="spellEnd"/>
            <w:r w:rsidRPr="00C55EB2">
              <w:t xml:space="preserve"> powder applied without dilution) containing 0.8 g/kg piperonyl butoxide, 15 g/kg diazinon and 1 g/kg pyrethrins</w:t>
            </w:r>
          </w:p>
        </w:tc>
      </w:tr>
      <w:tr w:rsidR="00B37536" w:rsidRPr="00C55EB2" w14:paraId="3457BB09" w14:textId="77777777" w:rsidTr="00C65FC2">
        <w:tc>
          <w:tcPr>
            <w:tcW w:w="1102" w:type="pct"/>
            <w:tcBorders>
              <w:right w:val="nil"/>
            </w:tcBorders>
          </w:tcPr>
          <w:p w14:paraId="3CC5914F" w14:textId="77777777" w:rsidR="00B37536" w:rsidRPr="00C55EB2" w:rsidRDefault="00B37536" w:rsidP="00CE45F0">
            <w:pPr>
              <w:pStyle w:val="TableText"/>
            </w:pPr>
            <w:r w:rsidRPr="00C55EB2">
              <w:t>39573</w:t>
            </w:r>
          </w:p>
        </w:tc>
        <w:tc>
          <w:tcPr>
            <w:tcW w:w="1914" w:type="pct"/>
            <w:tcBorders>
              <w:left w:val="nil"/>
              <w:right w:val="nil"/>
            </w:tcBorders>
          </w:tcPr>
          <w:p w14:paraId="026450A8" w14:textId="77777777" w:rsidR="00B37536" w:rsidRPr="00C55EB2" w:rsidRDefault="00B37536" w:rsidP="00CE45F0">
            <w:pPr>
              <w:pStyle w:val="TableText"/>
            </w:pPr>
            <w:r w:rsidRPr="00C55EB2">
              <w:t>WSD Agribusiness Pty Ltd</w:t>
            </w:r>
          </w:p>
        </w:tc>
        <w:tc>
          <w:tcPr>
            <w:tcW w:w="1984" w:type="pct"/>
            <w:tcBorders>
              <w:left w:val="nil"/>
            </w:tcBorders>
          </w:tcPr>
          <w:p w14:paraId="5D76DF0C" w14:textId="77777777" w:rsidR="00B37536" w:rsidRPr="00C55EB2" w:rsidRDefault="00B37536" w:rsidP="00CE45F0">
            <w:pPr>
              <w:pStyle w:val="TableText"/>
            </w:pPr>
            <w:r w:rsidRPr="00C55EB2">
              <w:t>WSD Fly Strike Powder to Control Flystrike and for Wound Dressing for Animals</w:t>
            </w:r>
          </w:p>
        </w:tc>
      </w:tr>
      <w:tr w:rsidR="00B37536" w:rsidRPr="00C55EB2" w14:paraId="46E55E7B" w14:textId="77777777" w:rsidTr="00C65FC2">
        <w:trPr>
          <w:cantSplit/>
        </w:trPr>
        <w:tc>
          <w:tcPr>
            <w:tcW w:w="1102" w:type="pct"/>
            <w:tcBorders>
              <w:right w:val="nil"/>
            </w:tcBorders>
          </w:tcPr>
          <w:p w14:paraId="24AF136D" w14:textId="77777777" w:rsidR="00B37536" w:rsidRPr="00C55EB2" w:rsidRDefault="00B37536" w:rsidP="00CE45F0">
            <w:pPr>
              <w:pStyle w:val="TableText"/>
            </w:pPr>
            <w:r w:rsidRPr="00C55EB2">
              <w:lastRenderedPageBreak/>
              <w:t>39574</w:t>
            </w:r>
          </w:p>
        </w:tc>
        <w:tc>
          <w:tcPr>
            <w:tcW w:w="1914" w:type="pct"/>
            <w:tcBorders>
              <w:left w:val="nil"/>
              <w:right w:val="nil"/>
            </w:tcBorders>
          </w:tcPr>
          <w:p w14:paraId="6B88F730" w14:textId="77777777" w:rsidR="00B37536" w:rsidRPr="00C55EB2" w:rsidRDefault="00B37536" w:rsidP="00CE45F0">
            <w:pPr>
              <w:pStyle w:val="TableText"/>
            </w:pPr>
            <w:r w:rsidRPr="00C55EB2">
              <w:t>WSD Agribusiness Pty Ltd</w:t>
            </w:r>
          </w:p>
        </w:tc>
        <w:tc>
          <w:tcPr>
            <w:tcW w:w="1984" w:type="pct"/>
            <w:tcBorders>
              <w:left w:val="nil"/>
            </w:tcBorders>
          </w:tcPr>
          <w:p w14:paraId="007FEE4B" w14:textId="77777777" w:rsidR="00B37536" w:rsidRPr="00C55EB2" w:rsidRDefault="00B37536" w:rsidP="00CE45F0">
            <w:pPr>
              <w:pStyle w:val="TableText"/>
            </w:pPr>
            <w:r w:rsidRPr="00C55EB2">
              <w:t>WSD Mulesing Powder Wound Dressing Following Mules Operation General Wound Dressing for Sheep, Cattle and Goats</w:t>
            </w:r>
          </w:p>
        </w:tc>
      </w:tr>
      <w:tr w:rsidR="00B37536" w:rsidRPr="00C55EB2" w14:paraId="688A596A" w14:textId="77777777" w:rsidTr="00C65FC2">
        <w:tc>
          <w:tcPr>
            <w:tcW w:w="1102" w:type="pct"/>
            <w:tcBorders>
              <w:right w:val="nil"/>
            </w:tcBorders>
          </w:tcPr>
          <w:p w14:paraId="6866671B" w14:textId="77777777" w:rsidR="00B37536" w:rsidRPr="00C55EB2" w:rsidRDefault="00B37536" w:rsidP="00CE45F0">
            <w:pPr>
              <w:pStyle w:val="TableText"/>
            </w:pPr>
            <w:r w:rsidRPr="00C55EB2">
              <w:t>46231</w:t>
            </w:r>
          </w:p>
        </w:tc>
        <w:tc>
          <w:tcPr>
            <w:tcW w:w="1914" w:type="pct"/>
            <w:tcBorders>
              <w:left w:val="nil"/>
              <w:right w:val="nil"/>
            </w:tcBorders>
          </w:tcPr>
          <w:p w14:paraId="3B8E549F" w14:textId="77777777" w:rsidR="00B37536" w:rsidRPr="00C55EB2" w:rsidRDefault="00B37536" w:rsidP="00CE45F0">
            <w:pPr>
              <w:pStyle w:val="TableText"/>
            </w:pPr>
            <w:r w:rsidRPr="00C55EB2">
              <w:t>Intervet Australia Pty Ltd</w:t>
            </w:r>
          </w:p>
        </w:tc>
        <w:tc>
          <w:tcPr>
            <w:tcW w:w="1984" w:type="pct"/>
            <w:tcBorders>
              <w:left w:val="nil"/>
            </w:tcBorders>
          </w:tcPr>
          <w:p w14:paraId="5E511B1F" w14:textId="77777777" w:rsidR="00B37536" w:rsidRPr="00C55EB2" w:rsidRDefault="00B37536" w:rsidP="00CE45F0">
            <w:pPr>
              <w:pStyle w:val="TableText"/>
            </w:pPr>
            <w:r w:rsidRPr="00C55EB2">
              <w:t>Coopers Fly Strike Powder Insecticide</w:t>
            </w:r>
          </w:p>
        </w:tc>
      </w:tr>
    </w:tbl>
    <w:p w14:paraId="470F4147" w14:textId="2CF73CBA" w:rsidR="000051CB" w:rsidRPr="00C55EB2" w:rsidRDefault="000051CB" w:rsidP="000051CB">
      <w:pPr>
        <w:pStyle w:val="NormalText"/>
      </w:pPr>
      <w:r w:rsidRPr="00C55EB2">
        <w:t>A chemistry component assessment report published in 2003 and a toxicological hazard assessment report</w:t>
      </w:r>
      <w:r w:rsidR="00B45869" w:rsidRPr="00C55EB2">
        <w:rPr>
          <w:vertAlign w:val="superscript"/>
        </w:rPr>
        <w:t xml:space="preserve"> </w:t>
      </w:r>
      <w:r w:rsidRPr="00C55EB2">
        <w:t xml:space="preserve">published in 2011 discussed the degradation of diazinon in the formulated products in detail (particularly non-aqueous formulations such as emulsifiable concentrates). The toxicologically significant degradation products S,S-TEPP and O,S-TEPP can form in the presence of trace amounts of water in the non-aqueous formulation (hence the need for a maximum impurity limit for water). Formation of dangerous levels of S,S-TEPP and O,S-TEPP can be limited by the inclusion of a water scavenger in the technical active constituent and formulated products. Typically, this is epoxidised soyabean oil, or 3,4-epoxycyclohexylmethyl 3,4-epoxycyclohexanecarboxylate. Additionally, liquid hydrocarbon-based/EC formulations should be packaged or stored in conditions or in packaging that are </w:t>
      </w:r>
      <w:r w:rsidR="00E24CFE" w:rsidRPr="00C55EB2">
        <w:t xml:space="preserve">not </w:t>
      </w:r>
      <w:r w:rsidRPr="00C55EB2">
        <w:t>conducive to</w:t>
      </w:r>
      <w:r w:rsidR="00E24CFE" w:rsidRPr="00C55EB2">
        <w:t xml:space="preserve"> the formation of S,S-TEPP and O,S-TEPP</w:t>
      </w:r>
      <w:r w:rsidRPr="00C55EB2">
        <w:t>.</w:t>
      </w:r>
    </w:p>
    <w:p w14:paraId="13E205BC" w14:textId="5A0B7015" w:rsidR="00E24CFE" w:rsidRPr="00C55EB2" w:rsidRDefault="00E24CFE" w:rsidP="00F21A96">
      <w:pPr>
        <w:pStyle w:val="NormalText"/>
      </w:pPr>
      <w:r w:rsidRPr="00C55EB2">
        <w:t xml:space="preserve">The 2003 chemistry component assessment report also noted the potential for products formulated as emulsifiable concentrates to form S,S-TEPP and O,S-TEPP if mixed with hydrophobic substances such as kerosene or oil, which may contain trace amounts of water and recommended that </w:t>
      </w:r>
      <w:bookmarkStart w:id="46" w:name="_Hlk153979945"/>
      <w:r w:rsidRPr="00C55EB2">
        <w:t>uses that rely on mixing with kerosene</w:t>
      </w:r>
      <w:r w:rsidR="00F21A96" w:rsidRPr="00C55EB2">
        <w:t xml:space="preserve"> or</w:t>
      </w:r>
      <w:r w:rsidRPr="00C55EB2">
        <w:t xml:space="preserve"> oil </w:t>
      </w:r>
      <w:r w:rsidR="00F21A96" w:rsidRPr="00C55EB2">
        <w:t>should be removed from the label and replaced with the restraint “Do not use oil or kerosene to dilute this product. Dilute this product in water only”.</w:t>
      </w:r>
    </w:p>
    <w:bookmarkEnd w:id="46"/>
    <w:p w14:paraId="4CF4DD81" w14:textId="33C466CF" w:rsidR="000051CB" w:rsidRPr="00C55EB2" w:rsidRDefault="000051CB" w:rsidP="000051CB">
      <w:pPr>
        <w:pStyle w:val="NormalText"/>
      </w:pPr>
      <w:r w:rsidRPr="00C55EB2">
        <w:t xml:space="preserve">In </w:t>
      </w:r>
      <w:r w:rsidR="00B45869" w:rsidRPr="00C55EB2">
        <w:t xml:space="preserve">the </w:t>
      </w:r>
      <w:hyperlink r:id="rId33" w:history="1">
        <w:r w:rsidRPr="00C55EB2">
          <w:rPr>
            <w:rStyle w:val="Hyperlink"/>
          </w:rPr>
          <w:t xml:space="preserve">Preliminary Review Findings </w:t>
        </w:r>
        <w:r w:rsidR="00B45869" w:rsidRPr="00C55EB2">
          <w:rPr>
            <w:rStyle w:val="Hyperlink"/>
          </w:rPr>
          <w:t>published in 2006</w:t>
        </w:r>
      </w:hyperlink>
      <w:r w:rsidRPr="00C55EB2">
        <w:t xml:space="preserve"> the APVMA proposed that it could not be satisfied of the safety of diazinon containing chemical products with liquid hydrocarbon-based/EC formulations, unless</w:t>
      </w:r>
      <w:r w:rsidR="00C65FC2" w:rsidRPr="00C55EB2">
        <w:t xml:space="preserve"> they have</w:t>
      </w:r>
      <w:r w:rsidRPr="00C55EB2">
        <w:t>:</w:t>
      </w:r>
    </w:p>
    <w:p w14:paraId="46D75FE0" w14:textId="47BB3601" w:rsidR="000051CB" w:rsidRPr="00C55EB2" w:rsidRDefault="000051CB" w:rsidP="00C65FC2">
      <w:pPr>
        <w:pStyle w:val="Bullet1"/>
      </w:pPr>
      <w:r w:rsidRPr="00C55EB2">
        <w:t>an expiry date of not more than 12 months (unless product specific stability data is available to support a longer shelf life)</w:t>
      </w:r>
    </w:p>
    <w:p w14:paraId="71477A6A" w14:textId="196376CF" w:rsidR="000051CB" w:rsidRPr="00C55EB2" w:rsidRDefault="000051CB" w:rsidP="00C65FC2">
      <w:pPr>
        <w:pStyle w:val="Bullet1"/>
      </w:pPr>
      <w:r w:rsidRPr="00C55EB2">
        <w:t>adequate packaging, such glass or metal containers pre-coated with inert material inside (epoxy/Epon lined).</w:t>
      </w:r>
    </w:p>
    <w:p w14:paraId="77ABCAC3" w14:textId="118CAD45" w:rsidR="000051CB" w:rsidRPr="00C55EB2" w:rsidRDefault="00AA0015" w:rsidP="000051CB">
      <w:pPr>
        <w:pStyle w:val="NormalText"/>
      </w:pPr>
      <w:r w:rsidRPr="00C55EB2">
        <w:t xml:space="preserve">The </w:t>
      </w:r>
      <w:r w:rsidR="000051CB" w:rsidRPr="00C55EB2">
        <w:t>APVMA does not have standards established under section 6E of the Agvet Code for products containing diazinon. However, the FAO specifications for diazinon list an acceptable quantity of the impurities S,S-TEPP and O,S-TEPP and water for EC formulations. The APVMA considers that all approved agricultural and veterinary liquid hydrocarbon-based/EC formulations should comply with these limits.</w:t>
      </w:r>
    </w:p>
    <w:p w14:paraId="2E70DADD" w14:textId="63DD7201" w:rsidR="000051CB" w:rsidRPr="00C55EB2" w:rsidRDefault="000051CB" w:rsidP="000051CB">
      <w:pPr>
        <w:pStyle w:val="NormalText"/>
      </w:pPr>
      <w:r w:rsidRPr="00C55EB2">
        <w:t>The APVMA has considered all information including information submitted as part of assessment applications and additional information requested from the product holders under a s</w:t>
      </w:r>
      <w:r w:rsidR="00A92B6D">
        <w:t xml:space="preserve"> </w:t>
      </w:r>
      <w:r w:rsidRPr="00C55EB2">
        <w:t xml:space="preserve">33 notice. This information was used to confirm </w:t>
      </w:r>
      <w:r w:rsidR="0092365E" w:rsidRPr="00C55EB2">
        <w:t xml:space="preserve">whether </w:t>
      </w:r>
      <w:r w:rsidRPr="00C55EB2">
        <w:t>the product</w:t>
      </w:r>
      <w:r w:rsidR="0092365E" w:rsidRPr="00C55EB2">
        <w:t>s</w:t>
      </w:r>
      <w:r w:rsidRPr="00C55EB2">
        <w:t xml:space="preserve"> complied with the APVMA standard and FAO specifications </w:t>
      </w:r>
      <w:proofErr w:type="gramStart"/>
      <w:r w:rsidRPr="00C55EB2">
        <w:t>in regards to</w:t>
      </w:r>
      <w:proofErr w:type="gramEnd"/>
      <w:r w:rsidRPr="00C55EB2">
        <w:t xml:space="preserve"> the levels of S,S-TEPP, O,S-TEPP and water and to set an appropriate shelf life and storage conditions. The information considered included product specifications, stability data and analytical methods.</w:t>
      </w:r>
    </w:p>
    <w:p w14:paraId="44AE1D33" w14:textId="250FA522" w:rsidR="000051CB" w:rsidRPr="00C55EB2" w:rsidRDefault="000051CB" w:rsidP="00CE45F0">
      <w:pPr>
        <w:pStyle w:val="NormalText"/>
      </w:pPr>
      <w:r w:rsidRPr="00C55EB2">
        <w:t xml:space="preserve">No changes were required to the </w:t>
      </w:r>
      <w:r w:rsidR="00C65FC2" w:rsidRPr="00C55EB2">
        <w:t>e</w:t>
      </w:r>
      <w:r w:rsidRPr="00C55EB2">
        <w:t xml:space="preserve">ar tag and </w:t>
      </w:r>
      <w:r w:rsidR="00C65FC2" w:rsidRPr="00C55EB2">
        <w:t>t</w:t>
      </w:r>
      <w:r w:rsidRPr="00C55EB2">
        <w:t xml:space="preserve">opical dust/powder formulations as these products are not expected to </w:t>
      </w:r>
      <w:r w:rsidR="00854688" w:rsidRPr="00C55EB2">
        <w:t xml:space="preserve">have </w:t>
      </w:r>
      <w:r w:rsidRPr="00C55EB2">
        <w:t>unacceptable levels of the impurities.</w:t>
      </w:r>
    </w:p>
    <w:p w14:paraId="590386C7" w14:textId="77777777" w:rsidR="00B37536" w:rsidRPr="00C55EB2" w:rsidRDefault="00B37536" w:rsidP="00CE45F0">
      <w:pPr>
        <w:pStyle w:val="Heading2"/>
      </w:pPr>
      <w:bookmarkStart w:id="47" w:name="_Toc99254672"/>
      <w:bookmarkStart w:id="48" w:name="_Toc160630109"/>
      <w:r w:rsidRPr="00C55EB2">
        <w:lastRenderedPageBreak/>
        <w:t>Recommendations</w:t>
      </w:r>
      <w:bookmarkEnd w:id="47"/>
      <w:bookmarkEnd w:id="48"/>
    </w:p>
    <w:p w14:paraId="2B5AA686" w14:textId="3B24C9A7" w:rsidR="005710A3" w:rsidRPr="00C55EB2" w:rsidRDefault="000051CB" w:rsidP="000051CB">
      <w:pPr>
        <w:pStyle w:val="NormalText"/>
      </w:pPr>
      <w:r w:rsidRPr="00C55EB2">
        <w:t xml:space="preserve">Based on the information available, the assessment supports the continuation of the approval 46132 and 92520 as sufficient data was provided to confirm </w:t>
      </w:r>
      <w:r w:rsidR="001210B9" w:rsidRPr="00C55EB2">
        <w:t xml:space="preserve">that </w:t>
      </w:r>
      <w:r w:rsidRPr="00C55EB2">
        <w:t xml:space="preserve">the active constituent complied with the levels of </w:t>
      </w:r>
      <w:r w:rsidRPr="00C55EB2">
        <w:rPr>
          <w:i/>
          <w:iCs/>
        </w:rPr>
        <w:t>S,S</w:t>
      </w:r>
      <w:r w:rsidRPr="00C55EB2">
        <w:t xml:space="preserve">-TEPP, </w:t>
      </w:r>
      <w:r w:rsidRPr="00C55EB2">
        <w:rPr>
          <w:i/>
          <w:iCs/>
        </w:rPr>
        <w:t>O,S</w:t>
      </w:r>
      <w:r w:rsidRPr="00C55EB2">
        <w:t>-TEPP and water</w:t>
      </w:r>
      <w:r w:rsidR="00B37536" w:rsidRPr="00C55EB2">
        <w:t>.</w:t>
      </w:r>
      <w:r w:rsidRPr="00C55EB2">
        <w:t xml:space="preserve"> </w:t>
      </w:r>
      <w:r w:rsidR="005710A3" w:rsidRPr="00C55EB2">
        <w:t xml:space="preserve">The </w:t>
      </w:r>
      <w:r w:rsidR="0092365E" w:rsidRPr="00C55EB2">
        <w:t xml:space="preserve">information provided </w:t>
      </w:r>
      <w:r w:rsidR="005710A3" w:rsidRPr="00C55EB2">
        <w:t xml:space="preserve">for the approval of 44033 was insufficient </w:t>
      </w:r>
      <w:r w:rsidR="0092365E" w:rsidRPr="00C55EB2">
        <w:t>to assess the level of potential impurities</w:t>
      </w:r>
      <w:r w:rsidR="005710A3" w:rsidRPr="00C55EB2">
        <w:t xml:space="preserve"> and the continuation of that approval is not supported. </w:t>
      </w:r>
    </w:p>
    <w:p w14:paraId="0AE99997" w14:textId="0738325A" w:rsidR="000051CB" w:rsidRPr="00C55EB2" w:rsidRDefault="005710A3" w:rsidP="000051CB">
      <w:pPr>
        <w:pStyle w:val="NormalText"/>
      </w:pPr>
      <w:r w:rsidRPr="00C55EB2">
        <w:t>B</w:t>
      </w:r>
      <w:r w:rsidR="000051CB" w:rsidRPr="00C55EB2">
        <w:t xml:space="preserve">ased on the information available, the </w:t>
      </w:r>
      <w:r w:rsidRPr="00C55EB2">
        <w:t>APVMA</w:t>
      </w:r>
      <w:r w:rsidR="000051CB" w:rsidRPr="00C55EB2">
        <w:t xml:space="preserve"> was able to </w:t>
      </w:r>
      <w:r w:rsidRPr="00C55EB2">
        <w:t>determine</w:t>
      </w:r>
      <w:r w:rsidR="000051CB" w:rsidRPr="00C55EB2">
        <w:t xml:space="preserve"> shelf life for 50007, 59707, 68534, 88946, 49876, 51290, 68253, 62353, 86308, 86314, 39572, 92828 and therefore supports these product</w:t>
      </w:r>
      <w:r w:rsidR="0092365E" w:rsidRPr="00C55EB2">
        <w:t>’</w:t>
      </w:r>
      <w:r w:rsidR="000051CB" w:rsidRPr="00C55EB2">
        <w:t>s continued registration.</w:t>
      </w:r>
      <w:r w:rsidRPr="00C55EB2">
        <w:t xml:space="preserve"> However, the APVMA </w:t>
      </w:r>
      <w:r w:rsidR="000051CB" w:rsidRPr="00C55EB2">
        <w:t>was unable to set a shelf life for 87681 and therefore does not support its continued registration.</w:t>
      </w:r>
    </w:p>
    <w:p w14:paraId="775660B9" w14:textId="213C7E16" w:rsidR="000051CB" w:rsidRPr="00C55EB2" w:rsidRDefault="000051CB" w:rsidP="000051CB">
      <w:pPr>
        <w:pStyle w:val="NormalText"/>
        <w:sectPr w:rsidR="000051CB" w:rsidRPr="00C55EB2" w:rsidSect="0088782D">
          <w:headerReference w:type="even" r:id="rId34"/>
          <w:headerReference w:type="default" r:id="rId35"/>
          <w:pgSz w:w="11906" w:h="16838" w:code="9"/>
          <w:pgMar w:top="2835" w:right="1134" w:bottom="1134" w:left="1134" w:header="1701" w:footer="680" w:gutter="0"/>
          <w:cols w:space="708"/>
          <w:docGrid w:linePitch="360"/>
        </w:sectPr>
      </w:pPr>
      <w:r w:rsidRPr="00C55EB2">
        <w:t xml:space="preserve">No changes </w:t>
      </w:r>
      <w:r w:rsidR="0092365E" w:rsidRPr="00C55EB2">
        <w:t xml:space="preserve">are </w:t>
      </w:r>
      <w:r w:rsidRPr="00C55EB2">
        <w:t xml:space="preserve">required to the </w:t>
      </w:r>
      <w:r w:rsidR="00C65FC2" w:rsidRPr="00C55EB2">
        <w:t>e</w:t>
      </w:r>
      <w:r w:rsidRPr="00C55EB2">
        <w:t xml:space="preserve">ar tag and </w:t>
      </w:r>
      <w:r w:rsidR="00C65FC2" w:rsidRPr="00C55EB2">
        <w:t>t</w:t>
      </w:r>
      <w:r w:rsidRPr="00C55EB2">
        <w:t xml:space="preserve">opical dust/powder formulations as these products are not expected to </w:t>
      </w:r>
      <w:r w:rsidR="0092365E" w:rsidRPr="00C55EB2">
        <w:t xml:space="preserve">develop </w:t>
      </w:r>
      <w:r w:rsidRPr="00C55EB2">
        <w:t>unacceptable levels of the impurities</w:t>
      </w:r>
      <w:r w:rsidR="0092365E" w:rsidRPr="00C55EB2">
        <w:t>.</w:t>
      </w:r>
    </w:p>
    <w:p w14:paraId="59CB08F9" w14:textId="28BDC9BE" w:rsidR="00902385" w:rsidRPr="00C55EB2" w:rsidRDefault="00902385" w:rsidP="00902385">
      <w:pPr>
        <w:pStyle w:val="Heading1"/>
      </w:pPr>
      <w:bookmarkStart w:id="49" w:name="_Toc46842339"/>
      <w:bookmarkStart w:id="50" w:name="_Toc50644746"/>
      <w:bookmarkStart w:id="51" w:name="_Toc99254673"/>
      <w:bookmarkStart w:id="52" w:name="_Toc160630110"/>
      <w:r w:rsidRPr="00C55EB2">
        <w:lastRenderedPageBreak/>
        <w:t>Toxicology</w:t>
      </w:r>
      <w:bookmarkEnd w:id="49"/>
      <w:bookmarkEnd w:id="50"/>
      <w:bookmarkEnd w:id="51"/>
      <w:bookmarkEnd w:id="52"/>
    </w:p>
    <w:p w14:paraId="5D2422A1" w14:textId="32BADE92" w:rsidR="00902385" w:rsidRPr="00C55EB2" w:rsidRDefault="00902385" w:rsidP="00902385">
      <w:pPr>
        <w:pStyle w:val="NormalText"/>
      </w:pPr>
      <w:r w:rsidRPr="00C55EB2">
        <w:t xml:space="preserve">A large toxicology database is available for diazinon and was considered to be of sufficient breadth and quality for human-health risk-assessment purposes. </w:t>
      </w:r>
      <w:hyperlink r:id="rId36" w:history="1">
        <w:r w:rsidRPr="00C55EB2">
          <w:rPr>
            <w:rStyle w:val="Hyperlink"/>
          </w:rPr>
          <w:t>A consolidated</w:t>
        </w:r>
        <w:r w:rsidR="00A92B6D" w:rsidRPr="00C55EB2">
          <w:rPr>
            <w:rStyle w:val="Hyperlink"/>
          </w:rPr>
          <w:t xml:space="preserve"> human health risk assessment </w:t>
        </w:r>
        <w:r w:rsidRPr="00C55EB2">
          <w:rPr>
            <w:rStyle w:val="Hyperlink"/>
          </w:rPr>
          <w:t>was published on the APVMA website in 2011</w:t>
        </w:r>
      </w:hyperlink>
      <w:r w:rsidRPr="00C55EB2">
        <w:t>, and is summarised below, with the addition of material from subsequently published literature.</w:t>
      </w:r>
    </w:p>
    <w:p w14:paraId="4E516316" w14:textId="456BD815" w:rsidR="00902385" w:rsidRPr="00C55EB2" w:rsidRDefault="00902385" w:rsidP="00902385">
      <w:pPr>
        <w:pStyle w:val="NormalText"/>
      </w:pPr>
      <w:r w:rsidRPr="00C55EB2">
        <w:t xml:space="preserve">Diazinon is a contact organophosphorus insecticide with a broad range of insecticidal activity. </w:t>
      </w:r>
      <w:r w:rsidR="00BB1DE0" w:rsidRPr="00C55EB2">
        <w:t xml:space="preserve">As discussed </w:t>
      </w:r>
      <w:r w:rsidR="00B45869" w:rsidRPr="00C55EB2">
        <w:t>below and</w:t>
      </w:r>
      <w:r w:rsidR="00BB1DE0" w:rsidRPr="00C55EB2">
        <w:t xml:space="preserve"> noted in the </w:t>
      </w:r>
      <w:r w:rsidR="00A12F4B" w:rsidRPr="00C55EB2">
        <w:t xml:space="preserve">2016 </w:t>
      </w:r>
      <w:r w:rsidR="00BB1DE0" w:rsidRPr="00C55EB2">
        <w:t>JMPR toxicology monograph</w:t>
      </w:r>
      <w:r w:rsidR="00A12F4B" w:rsidRPr="00C55EB2">
        <w:t xml:space="preserve"> for diazinon</w:t>
      </w:r>
      <w:r w:rsidR="00B45869" w:rsidRPr="00C55EB2">
        <w:t xml:space="preserve"> (WHO 2016)</w:t>
      </w:r>
      <w:r w:rsidR="00BB1DE0" w:rsidRPr="00C55EB2">
        <w:t xml:space="preserve">, the </w:t>
      </w:r>
      <w:r w:rsidR="00A12F4B" w:rsidRPr="00C55EB2">
        <w:t>main biological effect of diazinon derives from the anticholinesterase activity of its metabolite diazoxon. As the studies discussed below</w:t>
      </w:r>
      <w:r w:rsidRPr="00C55EB2">
        <w:t xml:space="preserve"> </w:t>
      </w:r>
      <w:r w:rsidR="00A12F4B" w:rsidRPr="00C55EB2">
        <w:t>assess</w:t>
      </w:r>
      <w:r w:rsidR="00766F63" w:rsidRPr="00C55EB2">
        <w:t>ed</w:t>
      </w:r>
      <w:r w:rsidR="00A12F4B" w:rsidRPr="00C55EB2">
        <w:t xml:space="preserve"> the effects of diazinon administered </w:t>
      </w:r>
      <w:r w:rsidR="00A12F4B" w:rsidRPr="00C55EB2">
        <w:rPr>
          <w:i/>
          <w:iCs/>
        </w:rPr>
        <w:t>in vivo</w:t>
      </w:r>
      <w:r w:rsidR="00766F63" w:rsidRPr="00C55EB2">
        <w:rPr>
          <w:i/>
          <w:iCs/>
        </w:rPr>
        <w:t xml:space="preserve">, </w:t>
      </w:r>
      <w:r w:rsidR="00766F63" w:rsidRPr="00C55EB2">
        <w:t xml:space="preserve">the toxicological effect of metabolites, including diazoxon, is accounted for when deriving the </w:t>
      </w:r>
      <w:r w:rsidR="00C65FC2" w:rsidRPr="00C55EB2">
        <w:t>health-based</w:t>
      </w:r>
      <w:r w:rsidR="00766F63" w:rsidRPr="00C55EB2">
        <w:t xml:space="preserve"> guidance values.</w:t>
      </w:r>
    </w:p>
    <w:p w14:paraId="235332B6" w14:textId="24326E17" w:rsidR="00902385" w:rsidRPr="00C55EB2" w:rsidRDefault="00902385" w:rsidP="00902385">
      <w:pPr>
        <w:pStyle w:val="Heading2"/>
      </w:pPr>
      <w:bookmarkStart w:id="53" w:name="_Toc46842340"/>
      <w:bookmarkStart w:id="54" w:name="_Toc50644747"/>
      <w:bookmarkStart w:id="55" w:name="_Toc99254674"/>
      <w:bookmarkStart w:id="56" w:name="_Toc160630111"/>
      <w:r w:rsidRPr="00C55EB2">
        <w:t>Evaluation of toxicology</w:t>
      </w:r>
      <w:bookmarkEnd w:id="53"/>
      <w:bookmarkEnd w:id="54"/>
      <w:bookmarkEnd w:id="55"/>
      <w:bookmarkEnd w:id="56"/>
    </w:p>
    <w:p w14:paraId="49CD434A" w14:textId="10D78F37" w:rsidR="00902385" w:rsidRPr="00C55EB2" w:rsidRDefault="00902385" w:rsidP="00902385">
      <w:pPr>
        <w:pStyle w:val="Heading3"/>
      </w:pPr>
      <w:bookmarkStart w:id="57" w:name="_Toc46842341"/>
      <w:bookmarkStart w:id="58" w:name="_Toc160630112"/>
      <w:r w:rsidRPr="00C55EB2">
        <w:t xml:space="preserve">Biochemical </w:t>
      </w:r>
      <w:r w:rsidR="00C65FC2" w:rsidRPr="00C55EB2">
        <w:t>a</w:t>
      </w:r>
      <w:r w:rsidRPr="00C55EB2">
        <w:t>spects</w:t>
      </w:r>
      <w:bookmarkEnd w:id="57"/>
      <w:bookmarkEnd w:id="58"/>
    </w:p>
    <w:p w14:paraId="629B392F" w14:textId="6A6F55E0" w:rsidR="00902385" w:rsidRPr="00C55EB2" w:rsidRDefault="00902385" w:rsidP="00C65FC2">
      <w:pPr>
        <w:pStyle w:val="NormalText"/>
      </w:pPr>
      <w:r w:rsidRPr="00C55EB2">
        <w:t xml:space="preserve">Following oral administration to rats, diazinon was almost completely absorbed from the GI tract with only about 3% of the administered dose being measurable in faeces. </w:t>
      </w:r>
      <w:r w:rsidR="00B45869" w:rsidRPr="00C55EB2">
        <w:t>Furthermore,</w:t>
      </w:r>
      <w:r w:rsidRPr="00C55EB2">
        <w:t xml:space="preserve"> a substantial proportion of the dose found in the faeces was derived from biliary excretion. From GI-absorbed diazinon, systemic bioavailability was 35.5%, indicating pronounced hepatic first-pass extraction.</w:t>
      </w:r>
      <w:r w:rsidR="00787F79" w:rsidRPr="00C55EB2">
        <w:t xml:space="preserve"> Extensive metabolism of diazinon was observed in a number of species, with diazoxon produced as a major metabolite. Diazoxon is subsequently metabolised to diethyl phosphate.</w:t>
      </w:r>
      <w:r w:rsidRPr="00C55EB2">
        <w:t xml:space="preserve"> The short half-life of </w:t>
      </w:r>
      <w:r w:rsidR="00787F79" w:rsidRPr="00C55EB2">
        <w:t xml:space="preserve">diazinon of </w:t>
      </w:r>
      <w:r w:rsidRPr="00C55EB2">
        <w:t>2.86 hours in plasma was consistent with a rapid elimination of diazinon from the circulation. Excretion studies indicated that most of the absorbed diazinon (96</w:t>
      </w:r>
      <w:r w:rsidR="00C65FC2" w:rsidRPr="00C55EB2">
        <w:t>–</w:t>
      </w:r>
      <w:r w:rsidRPr="00C55EB2">
        <w:t xml:space="preserve">97%) was present in urine as metabolites within 24 hours. The major degradative pathway includes the oxidase/hydrolase-mediated cleavage of the ester bond leading to the </w:t>
      </w:r>
      <w:proofErr w:type="spellStart"/>
      <w:r w:rsidRPr="00C55EB2">
        <w:t>pyrimidinol</w:t>
      </w:r>
      <w:proofErr w:type="spellEnd"/>
      <w:r w:rsidRPr="00C55EB2">
        <w:t xml:space="preserve"> derivative 2-isopropyl-6-methyl-4(1H)-</w:t>
      </w:r>
      <w:proofErr w:type="spellStart"/>
      <w:r w:rsidRPr="00C55EB2">
        <w:t>pyrimidone</w:t>
      </w:r>
      <w:proofErr w:type="spellEnd"/>
      <w:r w:rsidRPr="00C55EB2">
        <w:t>, which was further oxidised to more polar metabolites</w:t>
      </w:r>
      <w:r w:rsidR="00971106" w:rsidRPr="00C55EB2">
        <w:t xml:space="preserve"> (Wu </w:t>
      </w:r>
      <w:r w:rsidR="00854688" w:rsidRPr="00C55EB2">
        <w:rPr>
          <w:i/>
        </w:rPr>
        <w:t>e</w:t>
      </w:r>
      <w:r w:rsidR="008238C4" w:rsidRPr="00C55EB2">
        <w:rPr>
          <w:i/>
        </w:rPr>
        <w:t>t al.</w:t>
      </w:r>
      <w:r w:rsidR="00971106" w:rsidRPr="00C55EB2">
        <w:t>,</w:t>
      </w:r>
      <w:r w:rsidR="00854688" w:rsidRPr="00C55EB2">
        <w:t xml:space="preserve"> </w:t>
      </w:r>
      <w:r w:rsidR="00971106" w:rsidRPr="00C55EB2">
        <w:t xml:space="preserve">1996, </w:t>
      </w:r>
      <w:proofErr w:type="spellStart"/>
      <w:r w:rsidR="00971106" w:rsidRPr="00C55EB2">
        <w:t>Tomokuni</w:t>
      </w:r>
      <w:proofErr w:type="spellEnd"/>
      <w:r w:rsidR="00971106" w:rsidRPr="00C55EB2">
        <w:t xml:space="preserve"> </w:t>
      </w:r>
      <w:r w:rsidR="00854688" w:rsidRPr="00C55EB2">
        <w:rPr>
          <w:i/>
        </w:rPr>
        <w:t>e</w:t>
      </w:r>
      <w:r w:rsidR="008238C4" w:rsidRPr="00C55EB2">
        <w:rPr>
          <w:i/>
        </w:rPr>
        <w:t>t al.</w:t>
      </w:r>
      <w:r w:rsidR="00971106" w:rsidRPr="00C55EB2">
        <w:t>, 1985</w:t>
      </w:r>
      <w:r w:rsidR="00915768" w:rsidRPr="00C55EB2">
        <w:t>,</w:t>
      </w:r>
      <w:r w:rsidR="00971106" w:rsidRPr="00C55EB2">
        <w:t xml:space="preserve"> Janes </w:t>
      </w:r>
      <w:r w:rsidR="00854688" w:rsidRPr="00C55EB2">
        <w:rPr>
          <w:i/>
        </w:rPr>
        <w:t>e</w:t>
      </w:r>
      <w:r w:rsidR="008238C4" w:rsidRPr="00C55EB2">
        <w:rPr>
          <w:i/>
        </w:rPr>
        <w:t>t al.</w:t>
      </w:r>
      <w:r w:rsidR="00971106" w:rsidRPr="00C55EB2">
        <w:t>, 1973</w:t>
      </w:r>
      <w:r w:rsidR="00915768" w:rsidRPr="00C55EB2">
        <w:t>,</w:t>
      </w:r>
      <w:r w:rsidR="00971106" w:rsidRPr="00C55EB2">
        <w:t xml:space="preserve"> </w:t>
      </w:r>
      <w:bookmarkStart w:id="59" w:name="_Hlk153266383"/>
      <w:r w:rsidR="00971106" w:rsidRPr="00C55EB2">
        <w:t>Wester</w:t>
      </w:r>
      <w:r w:rsidR="00854688" w:rsidRPr="00C55EB2">
        <w:t xml:space="preserve"> </w:t>
      </w:r>
      <w:r w:rsidR="00854688" w:rsidRPr="00C55EB2">
        <w:rPr>
          <w:i/>
        </w:rPr>
        <w:t>e</w:t>
      </w:r>
      <w:r w:rsidR="008238C4" w:rsidRPr="00C55EB2">
        <w:rPr>
          <w:i/>
        </w:rPr>
        <w:t>t al.</w:t>
      </w:r>
      <w:r w:rsidR="00971106" w:rsidRPr="00C55EB2">
        <w:t>, 1993</w:t>
      </w:r>
      <w:bookmarkEnd w:id="59"/>
      <w:r w:rsidR="00915768" w:rsidRPr="00C55EB2">
        <w:t>,</w:t>
      </w:r>
      <w:r w:rsidR="00971106" w:rsidRPr="00C55EB2">
        <w:t xml:space="preserve"> Iverson </w:t>
      </w:r>
      <w:r w:rsidR="00854688" w:rsidRPr="00C55EB2">
        <w:rPr>
          <w:i/>
        </w:rPr>
        <w:t>e</w:t>
      </w:r>
      <w:r w:rsidR="008238C4" w:rsidRPr="00C55EB2">
        <w:rPr>
          <w:i/>
        </w:rPr>
        <w:t>t al.</w:t>
      </w:r>
      <w:r w:rsidR="00971106" w:rsidRPr="00C55EB2">
        <w:t xml:space="preserve">, 1975; Simoneaux, 1988a, b, c; Robbins </w:t>
      </w:r>
      <w:r w:rsidR="00854688" w:rsidRPr="00C55EB2">
        <w:rPr>
          <w:i/>
        </w:rPr>
        <w:t>e</w:t>
      </w:r>
      <w:r w:rsidR="008238C4" w:rsidRPr="00C55EB2">
        <w:rPr>
          <w:i/>
        </w:rPr>
        <w:t>t al.</w:t>
      </w:r>
      <w:r w:rsidR="00971106" w:rsidRPr="00C55EB2">
        <w:t>, 1957</w:t>
      </w:r>
      <w:r w:rsidR="00915768" w:rsidRPr="00C55EB2">
        <w:t>)</w:t>
      </w:r>
      <w:r w:rsidR="008C1570" w:rsidRPr="00C55EB2">
        <w:t>.</w:t>
      </w:r>
    </w:p>
    <w:p w14:paraId="77EDAEF7" w14:textId="77777777" w:rsidR="00902385" w:rsidRPr="00C55EB2" w:rsidRDefault="00902385" w:rsidP="00902385">
      <w:pPr>
        <w:pStyle w:val="Heading3"/>
      </w:pPr>
      <w:bookmarkStart w:id="60" w:name="_Toc46842345"/>
      <w:bookmarkStart w:id="61" w:name="_Toc160630113"/>
      <w:r w:rsidRPr="00C55EB2">
        <w:t>Major toxicological mode(s) of action and key events</w:t>
      </w:r>
      <w:bookmarkEnd w:id="60"/>
      <w:bookmarkEnd w:id="61"/>
    </w:p>
    <w:p w14:paraId="745E3356" w14:textId="77777777" w:rsidR="00902385" w:rsidRPr="00C55EB2" w:rsidRDefault="00902385" w:rsidP="00902385">
      <w:pPr>
        <w:pStyle w:val="NormalText"/>
      </w:pPr>
      <w:r w:rsidRPr="00C55EB2">
        <w:t>As with other organophosphorus cholinesterase insecticides, the most sensitive known effects following acute and repeated exposures to diazinon are the inhibition of blood and neuronal cholinesterases. At higher, systemic exposure levels, the key adverse effects reflect the associated cholinergic crisis. Based on current knowledge, inhibition of blood cholinesterases are generally more accessible biomarkers of toxicity compared with the inhibition of neuronal cholinesterase (the key adverse event).</w:t>
      </w:r>
    </w:p>
    <w:p w14:paraId="5CE462F3" w14:textId="77777777" w:rsidR="00902385" w:rsidRPr="00C55EB2" w:rsidRDefault="00902385" w:rsidP="00902385">
      <w:pPr>
        <w:pStyle w:val="Heading3"/>
      </w:pPr>
      <w:bookmarkStart w:id="62" w:name="_Toc46842346"/>
      <w:bookmarkStart w:id="63" w:name="_Toc160630114"/>
      <w:r w:rsidRPr="00C55EB2">
        <w:t>Acute toxicity</w:t>
      </w:r>
      <w:bookmarkEnd w:id="62"/>
      <w:bookmarkEnd w:id="63"/>
    </w:p>
    <w:p w14:paraId="40B4F618" w14:textId="0025A340" w:rsidR="00902385" w:rsidRPr="00C55EB2" w:rsidRDefault="00902385" w:rsidP="00902385">
      <w:pPr>
        <w:pStyle w:val="NormalText"/>
      </w:pPr>
      <w:r w:rsidRPr="00C55EB2">
        <w:t>Signs of acute toxicity were those typically seen in organophosphate intoxication, including diarrhoea, hypersalivation and pupil constriction as well as muscle fasciculation and fatigue. Ataxia and convulsions were also seen</w:t>
      </w:r>
      <w:r w:rsidR="00787F79" w:rsidRPr="00C55EB2">
        <w:t xml:space="preserve"> (Aardema </w:t>
      </w:r>
      <w:r w:rsidR="00854688" w:rsidRPr="00C55EB2">
        <w:rPr>
          <w:i/>
        </w:rPr>
        <w:t>e</w:t>
      </w:r>
      <w:r w:rsidR="008238C4" w:rsidRPr="00C55EB2">
        <w:rPr>
          <w:i/>
        </w:rPr>
        <w:t>t al.</w:t>
      </w:r>
      <w:r w:rsidR="00787F79" w:rsidRPr="00C55EB2">
        <w:t>, 2008)</w:t>
      </w:r>
      <w:r w:rsidRPr="00C55EB2">
        <w:t>. The acute toxicity of technical diazinon in mammals is moderate.</w:t>
      </w:r>
      <w:r w:rsidR="00B45869" w:rsidRPr="00C55EB2">
        <w:t xml:space="preserve"> </w:t>
      </w:r>
      <w:r w:rsidRPr="00C55EB2">
        <w:t>The oral LD50 of stabilised diazinon in rats ranged from 300 to 1</w:t>
      </w:r>
      <w:r w:rsidR="00C65FC2" w:rsidRPr="00C55EB2">
        <w:t>,</w:t>
      </w:r>
      <w:r w:rsidRPr="00C55EB2">
        <w:t xml:space="preserve">350 mg/kg </w:t>
      </w:r>
      <w:proofErr w:type="spellStart"/>
      <w:r w:rsidRPr="00C55EB2">
        <w:t>bw</w:t>
      </w:r>
      <w:proofErr w:type="spellEnd"/>
      <w:r w:rsidRPr="00C55EB2">
        <w:t xml:space="preserve"> in a variety of vehicles</w:t>
      </w:r>
      <w:r w:rsidR="00787F79" w:rsidRPr="00C55EB2">
        <w:t xml:space="preserve"> (</w:t>
      </w:r>
      <w:bookmarkStart w:id="64" w:name="_Hlk153266394"/>
      <w:r w:rsidR="00787F79" w:rsidRPr="00C55EB2">
        <w:t xml:space="preserve">Boyd &amp; </w:t>
      </w:r>
      <w:proofErr w:type="spellStart"/>
      <w:r w:rsidR="00787F79" w:rsidRPr="00C55EB2">
        <w:t>Carsky</w:t>
      </w:r>
      <w:proofErr w:type="spellEnd"/>
      <w:r w:rsidR="00787F79" w:rsidRPr="00C55EB2">
        <w:t xml:space="preserve">, 1969; Bathe, </w:t>
      </w:r>
      <w:r w:rsidR="00B56BCE" w:rsidRPr="00C55EB2">
        <w:t>1972a</w:t>
      </w:r>
      <w:r w:rsidR="00787F79" w:rsidRPr="00C55EB2">
        <w:t xml:space="preserve">, 1980; Gains, 1969; </w:t>
      </w:r>
      <w:proofErr w:type="spellStart"/>
      <w:r w:rsidR="00787F79" w:rsidRPr="00C55EB2">
        <w:t>Nissimov</w:t>
      </w:r>
      <w:proofErr w:type="spellEnd"/>
      <w:r w:rsidR="00787F79" w:rsidRPr="00C55EB2">
        <w:t xml:space="preserve"> &amp; </w:t>
      </w:r>
      <w:proofErr w:type="spellStart"/>
      <w:r w:rsidR="00787F79" w:rsidRPr="00C55EB2">
        <w:t>Nyska</w:t>
      </w:r>
      <w:proofErr w:type="spellEnd"/>
      <w:r w:rsidR="00787F79" w:rsidRPr="00C55EB2">
        <w:t>, 1984a; Piccirillo, 1978; Schoch, 1985a, b; Yoshida, 1978</w:t>
      </w:r>
      <w:bookmarkEnd w:id="64"/>
      <w:r w:rsidR="00787F79" w:rsidRPr="00C55EB2">
        <w:t>)</w:t>
      </w:r>
      <w:r w:rsidRPr="00C55EB2">
        <w:t>.</w:t>
      </w:r>
      <w:r w:rsidR="00B45869" w:rsidRPr="00C55EB2">
        <w:t xml:space="preserve"> </w:t>
      </w:r>
      <w:r w:rsidRPr="00C55EB2">
        <w:lastRenderedPageBreak/>
        <w:t>Non-stabilised diazinon (i.e. pre-1969 studies) also had moderate acute oral toxicity, with LD50s between</w:t>
      </w:r>
      <w:r w:rsidR="00C65FC2" w:rsidRPr="00C55EB2">
        <w:br/>
      </w:r>
      <w:r w:rsidRPr="00C55EB2">
        <w:t>76</w:t>
      </w:r>
      <w:r w:rsidR="00C65FC2" w:rsidRPr="00C55EB2">
        <w:t>–</w:t>
      </w:r>
      <w:r w:rsidRPr="00C55EB2">
        <w:t xml:space="preserve">466 mg/kg </w:t>
      </w:r>
      <w:proofErr w:type="spellStart"/>
      <w:r w:rsidRPr="00C55EB2">
        <w:t>bw</w:t>
      </w:r>
      <w:proofErr w:type="spellEnd"/>
      <w:r w:rsidR="00787F79" w:rsidRPr="00C55EB2">
        <w:t xml:space="preserve"> (</w:t>
      </w:r>
      <w:bookmarkStart w:id="65" w:name="_Hlk153266407"/>
      <w:r w:rsidR="00787F79" w:rsidRPr="00C55EB2">
        <w:t xml:space="preserve">Bruce </w:t>
      </w:r>
      <w:r w:rsidR="00854688" w:rsidRPr="00C55EB2">
        <w:rPr>
          <w:i/>
        </w:rPr>
        <w:t>e</w:t>
      </w:r>
      <w:r w:rsidR="008238C4" w:rsidRPr="00C55EB2">
        <w:rPr>
          <w:i/>
        </w:rPr>
        <w:t>t al.</w:t>
      </w:r>
      <w:r w:rsidR="00787F79" w:rsidRPr="00C55EB2">
        <w:t xml:space="preserve">, 1955; Boyd &amp; </w:t>
      </w:r>
      <w:proofErr w:type="spellStart"/>
      <w:r w:rsidR="00787F79" w:rsidRPr="00C55EB2">
        <w:t>Carsky</w:t>
      </w:r>
      <w:proofErr w:type="spellEnd"/>
      <w:r w:rsidR="00787F79" w:rsidRPr="00C55EB2">
        <w:t>, 1969; Gains, 1960</w:t>
      </w:r>
      <w:bookmarkEnd w:id="65"/>
      <w:r w:rsidR="00787F79" w:rsidRPr="00C55EB2">
        <w:t>)</w:t>
      </w:r>
      <w:r w:rsidRPr="00C55EB2">
        <w:t>.</w:t>
      </w:r>
    </w:p>
    <w:p w14:paraId="7951CD2F" w14:textId="3EF4833A" w:rsidR="00902385" w:rsidRPr="00C55EB2" w:rsidRDefault="00902385" w:rsidP="00902385">
      <w:pPr>
        <w:pStyle w:val="NormalText"/>
      </w:pPr>
      <w:r w:rsidRPr="00C55EB2">
        <w:t xml:space="preserve">The acute dermal toxicity of stabilised diazinon was moderate in rats (LD50 876 - &gt;2150 mg/kg </w:t>
      </w:r>
      <w:proofErr w:type="spellStart"/>
      <w:r w:rsidRPr="00C55EB2">
        <w:t>bw</w:t>
      </w:r>
      <w:proofErr w:type="spellEnd"/>
      <w:r w:rsidRPr="00C55EB2">
        <w:t>) and rabbits (LD50 960</w:t>
      </w:r>
      <w:r w:rsidR="00C65FC2" w:rsidRPr="00C55EB2">
        <w:t>–</w:t>
      </w:r>
      <w:r w:rsidRPr="00C55EB2">
        <w:t>3</w:t>
      </w:r>
      <w:r w:rsidR="00C65FC2" w:rsidRPr="00C55EB2">
        <w:t>,</w:t>
      </w:r>
      <w:r w:rsidRPr="00C55EB2">
        <w:t xml:space="preserve">500 mg/kg </w:t>
      </w:r>
      <w:proofErr w:type="spellStart"/>
      <w:r w:rsidRPr="00C55EB2">
        <w:t>bw</w:t>
      </w:r>
      <w:proofErr w:type="spellEnd"/>
      <w:r w:rsidRPr="00C55EB2">
        <w:t>)</w:t>
      </w:r>
      <w:r w:rsidR="00787F79" w:rsidRPr="00C55EB2">
        <w:t xml:space="preserve"> (</w:t>
      </w:r>
      <w:bookmarkStart w:id="66" w:name="_Hlk153266417"/>
      <w:r w:rsidR="00787F79" w:rsidRPr="00C55EB2">
        <w:t xml:space="preserve">Bathe, </w:t>
      </w:r>
      <w:r w:rsidR="00B56BCE" w:rsidRPr="00C55EB2">
        <w:t>1972b</w:t>
      </w:r>
      <w:r w:rsidR="00787F79" w:rsidRPr="00C55EB2">
        <w:t xml:space="preserve">; Yoshida </w:t>
      </w:r>
      <w:r w:rsidR="00854688" w:rsidRPr="00C55EB2">
        <w:rPr>
          <w:i/>
        </w:rPr>
        <w:t>e</w:t>
      </w:r>
      <w:r w:rsidR="008238C4" w:rsidRPr="00C55EB2">
        <w:rPr>
          <w:i/>
        </w:rPr>
        <w:t>t al.</w:t>
      </w:r>
      <w:r w:rsidR="00787F79" w:rsidRPr="00C55EB2">
        <w:t>, 1978</w:t>
      </w:r>
      <w:bookmarkEnd w:id="66"/>
      <w:r w:rsidR="00787F79" w:rsidRPr="00C55EB2">
        <w:t>)</w:t>
      </w:r>
      <w:r w:rsidRPr="00C55EB2">
        <w:t>. The acute inhalation toxicity of stabilised diazinon was low in rats, with whole-body inhalation toxicity ranging between LC50 3</w:t>
      </w:r>
      <w:r w:rsidR="00C65FC2" w:rsidRPr="00C55EB2">
        <w:t>,</w:t>
      </w:r>
      <w:r w:rsidRPr="00C55EB2">
        <w:t>100 and 4</w:t>
      </w:r>
      <w:r w:rsidR="00C65FC2" w:rsidRPr="00C55EB2">
        <w:t>,</w:t>
      </w:r>
      <w:r w:rsidRPr="00C55EB2">
        <w:t>370 mg/m3</w:t>
      </w:r>
      <w:r w:rsidR="00787F79" w:rsidRPr="00C55EB2">
        <w:t xml:space="preserve"> (</w:t>
      </w:r>
      <w:bookmarkStart w:id="67" w:name="_Hlk153266429"/>
      <w:r w:rsidR="00787F79" w:rsidRPr="00C55EB2">
        <w:t xml:space="preserve">Hardy &amp; Jackson, 1984; Holbert, 1994; Jackson </w:t>
      </w:r>
      <w:r w:rsidR="00854688" w:rsidRPr="00C55EB2">
        <w:rPr>
          <w:i/>
        </w:rPr>
        <w:t>e</w:t>
      </w:r>
      <w:r w:rsidR="008238C4" w:rsidRPr="00C55EB2">
        <w:rPr>
          <w:i/>
        </w:rPr>
        <w:t>t al.</w:t>
      </w:r>
      <w:r w:rsidR="00787F79" w:rsidRPr="00C55EB2">
        <w:t xml:space="preserve">, 1987; </w:t>
      </w:r>
      <w:proofErr w:type="spellStart"/>
      <w:r w:rsidR="00787F79" w:rsidRPr="00C55EB2">
        <w:t>Sachsse</w:t>
      </w:r>
      <w:proofErr w:type="spellEnd"/>
      <w:r w:rsidR="00787F79" w:rsidRPr="00C55EB2">
        <w:t>, 1972e)</w:t>
      </w:r>
      <w:bookmarkEnd w:id="67"/>
      <w:r w:rsidRPr="00C55EB2">
        <w:t>, with nose-only exposure</w:t>
      </w:r>
      <w:r w:rsidR="00C65FC2" w:rsidRPr="00C55EB2">
        <w:br/>
      </w:r>
      <w:r w:rsidRPr="00C55EB2">
        <w:t>LC50 &gt;5</w:t>
      </w:r>
      <w:r w:rsidR="00C65FC2" w:rsidRPr="00C55EB2">
        <w:t>,</w:t>
      </w:r>
      <w:r w:rsidRPr="00C55EB2">
        <w:t>437 mg/m3</w:t>
      </w:r>
      <w:r w:rsidR="00787F79" w:rsidRPr="00C55EB2">
        <w:t xml:space="preserve"> (</w:t>
      </w:r>
      <w:bookmarkStart w:id="68" w:name="_Hlk153266440"/>
      <w:r w:rsidR="00787F79" w:rsidRPr="00C55EB2">
        <w:t>Cummins, 1985; Holbert, 1994</w:t>
      </w:r>
      <w:bookmarkEnd w:id="68"/>
      <w:r w:rsidR="00787F79" w:rsidRPr="00C55EB2">
        <w:t>)</w:t>
      </w:r>
      <w:r w:rsidRPr="00C55EB2">
        <w:t>.</w:t>
      </w:r>
      <w:r w:rsidR="00B45869" w:rsidRPr="00C55EB2">
        <w:t xml:space="preserve"> </w:t>
      </w:r>
      <w:r w:rsidRPr="00C55EB2">
        <w:t>In mice, the LC50 from whole-body inhalational exposure was 1</w:t>
      </w:r>
      <w:r w:rsidR="00C65FC2" w:rsidRPr="00C55EB2">
        <w:t>,</w:t>
      </w:r>
      <w:r w:rsidRPr="00C55EB2">
        <w:t>600 mg/m3</w:t>
      </w:r>
      <w:r w:rsidR="00787F79" w:rsidRPr="00C55EB2">
        <w:t xml:space="preserve"> (</w:t>
      </w:r>
      <w:bookmarkStart w:id="69" w:name="_Hlk153266450"/>
      <w:proofErr w:type="spellStart"/>
      <w:r w:rsidR="00787F79" w:rsidRPr="00C55EB2">
        <w:t>Sachsse</w:t>
      </w:r>
      <w:proofErr w:type="spellEnd"/>
      <w:r w:rsidR="00787F79" w:rsidRPr="00C55EB2">
        <w:t xml:space="preserve"> 1972a</w:t>
      </w:r>
      <w:bookmarkEnd w:id="69"/>
      <w:r w:rsidR="00787F79" w:rsidRPr="00C55EB2">
        <w:t>)</w:t>
      </w:r>
      <w:r w:rsidRPr="00C55EB2">
        <w:t>.</w:t>
      </w:r>
    </w:p>
    <w:p w14:paraId="52397571" w14:textId="455B0BA8" w:rsidR="00902385" w:rsidRPr="00C55EB2" w:rsidRDefault="00902385" w:rsidP="00902385">
      <w:pPr>
        <w:pStyle w:val="NormalText"/>
      </w:pPr>
      <w:r w:rsidRPr="00C55EB2">
        <w:t>Technical diazinon was a slight eye and skin irritant</w:t>
      </w:r>
      <w:r w:rsidR="00787F79" w:rsidRPr="00C55EB2">
        <w:t xml:space="preserve"> (</w:t>
      </w:r>
      <w:bookmarkStart w:id="70" w:name="_Hlk153266504"/>
      <w:proofErr w:type="spellStart"/>
      <w:r w:rsidR="00787F79" w:rsidRPr="00C55EB2">
        <w:t>Sachsse</w:t>
      </w:r>
      <w:proofErr w:type="spellEnd"/>
      <w:r w:rsidR="00787F79" w:rsidRPr="00C55EB2">
        <w:t xml:space="preserve">, </w:t>
      </w:r>
      <w:r w:rsidR="00E742BE" w:rsidRPr="00C55EB2">
        <w:t>1972b</w:t>
      </w:r>
      <w:r w:rsidR="00787F79" w:rsidRPr="00C55EB2">
        <w:t xml:space="preserve">, </w:t>
      </w:r>
      <w:r w:rsidR="00E742BE" w:rsidRPr="00C55EB2">
        <w:t xml:space="preserve">c, d </w:t>
      </w:r>
      <w:r w:rsidR="00787F79" w:rsidRPr="00C55EB2">
        <w:t xml:space="preserve">; </w:t>
      </w:r>
      <w:proofErr w:type="spellStart"/>
      <w:r w:rsidR="00787F79" w:rsidRPr="00C55EB2">
        <w:t>Nissimov</w:t>
      </w:r>
      <w:proofErr w:type="spellEnd"/>
      <w:r w:rsidR="00787F79" w:rsidRPr="00C55EB2">
        <w:t>, 1984a, b; Hayashi &amp; Yoshida, 1979a, b; Kuhn, 1989c, d)</w:t>
      </w:r>
      <w:bookmarkEnd w:id="70"/>
      <w:r w:rsidRPr="00C55EB2">
        <w:t>, and there was evidence of skin sensitisation</w:t>
      </w:r>
      <w:r w:rsidR="00787F79" w:rsidRPr="00C55EB2">
        <w:t xml:space="preserve"> (</w:t>
      </w:r>
      <w:bookmarkStart w:id="71" w:name="_Hlk153266619"/>
      <w:r w:rsidR="00787F79" w:rsidRPr="00C55EB2">
        <w:t>Cummins, 1987; Kuhn, 1989e</w:t>
      </w:r>
      <w:bookmarkEnd w:id="71"/>
      <w:r w:rsidR="00787F79" w:rsidRPr="00C55EB2">
        <w:t>)</w:t>
      </w:r>
      <w:r w:rsidRPr="00C55EB2">
        <w:t>.</w:t>
      </w:r>
    </w:p>
    <w:p w14:paraId="015B4327" w14:textId="3739520E" w:rsidR="00902385" w:rsidRPr="00C55EB2" w:rsidRDefault="00902385" w:rsidP="00902385">
      <w:pPr>
        <w:pStyle w:val="NormalText"/>
      </w:pPr>
      <w:r w:rsidRPr="00C55EB2">
        <w:t>The acute oral toxicity of formulated products varied, with LD50s ranging from 293 to &gt;5</w:t>
      </w:r>
      <w:r w:rsidR="00C65FC2" w:rsidRPr="00C55EB2">
        <w:t>,</w:t>
      </w:r>
      <w:r w:rsidRPr="00C55EB2">
        <w:t xml:space="preserve">050 mg/kg </w:t>
      </w:r>
      <w:proofErr w:type="spellStart"/>
      <w:r w:rsidRPr="00C55EB2">
        <w:t>bw</w:t>
      </w:r>
      <w:proofErr w:type="spellEnd"/>
      <w:r w:rsidRPr="00C55EB2">
        <w:t>. Dermal toxicities were generally low (&gt;1</w:t>
      </w:r>
      <w:r w:rsidR="00C65FC2" w:rsidRPr="00C55EB2">
        <w:t>,</w:t>
      </w:r>
      <w:r w:rsidRPr="00C55EB2">
        <w:t xml:space="preserve">000 mg/kg </w:t>
      </w:r>
      <w:proofErr w:type="spellStart"/>
      <w:r w:rsidRPr="00C55EB2">
        <w:t>bw</w:t>
      </w:r>
      <w:proofErr w:type="spellEnd"/>
      <w:r w:rsidRPr="00C55EB2">
        <w:t>)</w:t>
      </w:r>
      <w:r w:rsidR="00787F79" w:rsidRPr="00C55EB2">
        <w:t xml:space="preserve"> (</w:t>
      </w:r>
      <w:bookmarkStart w:id="72" w:name="_Hlk153266631"/>
      <w:r w:rsidR="00787F79" w:rsidRPr="00C55EB2">
        <w:t xml:space="preserve">Edson &amp; Noakes, 1960; Hartmann &amp; Schneider, 1987b; </w:t>
      </w:r>
      <w:proofErr w:type="spellStart"/>
      <w:r w:rsidR="00787F79" w:rsidRPr="00C55EB2">
        <w:t>Lheritier</w:t>
      </w:r>
      <w:proofErr w:type="spellEnd"/>
      <w:r w:rsidR="00787F79" w:rsidRPr="00C55EB2">
        <w:t>, 1989a, b; Mercier, 1995a, b; Syntex, 1985</w:t>
      </w:r>
      <w:bookmarkEnd w:id="72"/>
      <w:r w:rsidR="00787F79" w:rsidRPr="00C55EB2">
        <w:t>)</w:t>
      </w:r>
      <w:r w:rsidRPr="00C55EB2">
        <w:t>. Microencapsulated formulations also have very low acute oral (LD50 &gt;5</w:t>
      </w:r>
      <w:r w:rsidR="00C65FC2" w:rsidRPr="00C55EB2">
        <w:t>,</w:t>
      </w:r>
      <w:r w:rsidRPr="00C55EB2">
        <w:t xml:space="preserve">000 mg/kg </w:t>
      </w:r>
      <w:proofErr w:type="spellStart"/>
      <w:r w:rsidRPr="00C55EB2">
        <w:t>bw</w:t>
      </w:r>
      <w:proofErr w:type="spellEnd"/>
      <w:r w:rsidRPr="00C55EB2">
        <w:t>) and low dermal toxicity (LD50 &gt;2</w:t>
      </w:r>
      <w:r w:rsidR="00C65FC2" w:rsidRPr="00C55EB2">
        <w:t>,</w:t>
      </w:r>
      <w:r w:rsidRPr="00C55EB2">
        <w:t xml:space="preserve">000 mg/kg </w:t>
      </w:r>
      <w:proofErr w:type="spellStart"/>
      <w:r w:rsidRPr="00C55EB2">
        <w:t>bw</w:t>
      </w:r>
      <w:proofErr w:type="spellEnd"/>
      <w:r w:rsidRPr="00C55EB2">
        <w:t>)</w:t>
      </w:r>
      <w:r w:rsidR="00787F79" w:rsidRPr="00C55EB2">
        <w:t xml:space="preserve"> (</w:t>
      </w:r>
      <w:bookmarkStart w:id="73" w:name="_Hlk153266643"/>
      <w:r w:rsidR="00787F79" w:rsidRPr="00C55EB2">
        <w:t>Mallory, 1993a, b; Kuhn, 1993a, b</w:t>
      </w:r>
      <w:bookmarkEnd w:id="73"/>
      <w:r w:rsidR="00787F79" w:rsidRPr="00C55EB2">
        <w:t>)</w:t>
      </w:r>
      <w:r w:rsidRPr="00C55EB2">
        <w:t>. Generally, the products were slight eye and skin irritants and did not sensitise skin.</w:t>
      </w:r>
      <w:r w:rsidR="00787F79" w:rsidRPr="00C55EB2">
        <w:t xml:space="preserve"> (</w:t>
      </w:r>
      <w:bookmarkStart w:id="74" w:name="_Hlk153266654"/>
      <w:proofErr w:type="spellStart"/>
      <w:r w:rsidR="00787F79" w:rsidRPr="00C55EB2">
        <w:t>Armondi</w:t>
      </w:r>
      <w:proofErr w:type="spellEnd"/>
      <w:r w:rsidR="00787F79" w:rsidRPr="00C55EB2">
        <w:t>, 1993; Kuhn, 1993c, d, e; Mallory, 1993c, d; Mercier, 1989a, b; Mercier, 1995c, d, e; Schneider &amp; Hartmann, 1987a, b; Schneider &amp; Gfeller, 1987)</w:t>
      </w:r>
      <w:bookmarkEnd w:id="74"/>
      <w:r w:rsidR="00B45869" w:rsidRPr="00C55EB2">
        <w:t>.</w:t>
      </w:r>
    </w:p>
    <w:p w14:paraId="252BCD24" w14:textId="2D0DAC38" w:rsidR="00902385" w:rsidRPr="00C55EB2" w:rsidRDefault="00902385" w:rsidP="00902385">
      <w:pPr>
        <w:pStyle w:val="NormalText"/>
      </w:pPr>
      <w:r w:rsidRPr="00C55EB2">
        <w:t xml:space="preserve">The effects of atropine-oxime therapy on cholinesterase activity after acute diazinon poisoning was investigated. Reactivation of diaphragm cholinesterase levels was seen in rats following treatment with atropine and 2-PAM, while 2-PAM treatment in rabbits resulted in a reactivation of inhibited blood </w:t>
      </w:r>
      <w:r w:rsidR="00230AEE" w:rsidRPr="00C55EB2">
        <w:t>cholinesterase (</w:t>
      </w:r>
      <w:r w:rsidRPr="00C55EB2">
        <w:t>ChE</w:t>
      </w:r>
      <w:r w:rsidR="00230AEE" w:rsidRPr="00C55EB2">
        <w:t>)</w:t>
      </w:r>
      <w:r w:rsidRPr="00C55EB2">
        <w:t xml:space="preserve"> activity with decreases in signs of toxicity. However, clinical signs and blood ChE inhibition reappeared within 2 hours of</w:t>
      </w:r>
      <w:r w:rsidR="00C65FC2" w:rsidRPr="00C55EB2">
        <w:br/>
      </w:r>
      <w:r w:rsidRPr="00C55EB2">
        <w:t>2-PAM administration (</w:t>
      </w:r>
      <w:r w:rsidR="00854688" w:rsidRPr="00C55EB2">
        <w:t xml:space="preserve">Harris </w:t>
      </w:r>
      <w:r w:rsidR="00854688" w:rsidRPr="00C55EB2">
        <w:rPr>
          <w:i/>
        </w:rPr>
        <w:t>e</w:t>
      </w:r>
      <w:r w:rsidR="008238C4" w:rsidRPr="00C55EB2">
        <w:rPr>
          <w:i/>
        </w:rPr>
        <w:t>t al.</w:t>
      </w:r>
      <w:r w:rsidR="00B45869" w:rsidRPr="00C55EB2">
        <w:t>,</w:t>
      </w:r>
      <w:r w:rsidRPr="00C55EB2">
        <w:t xml:space="preserve"> 1969).</w:t>
      </w:r>
    </w:p>
    <w:p w14:paraId="1C69AABC" w14:textId="73806C88" w:rsidR="00902385" w:rsidRPr="00C55EB2" w:rsidRDefault="00902385" w:rsidP="00902385">
      <w:pPr>
        <w:pStyle w:val="NormalText"/>
      </w:pPr>
      <w:r w:rsidRPr="00C55EB2">
        <w:t xml:space="preserve">Rats treated with diazinon showed very little regional variation in the degree of ChE inhibition in different brain regions (cerebellum, cerebral cortex, striatum and hippocampus). Significant ChE inhibition occurred throughout the brain and spinal cord at doses &gt;2.5 mg/kg </w:t>
      </w:r>
      <w:proofErr w:type="spellStart"/>
      <w:r w:rsidRPr="00C55EB2">
        <w:t>bw</w:t>
      </w:r>
      <w:proofErr w:type="spellEnd"/>
      <w:r w:rsidRPr="00C55EB2">
        <w:t>, along with significant inhibition of plasma ChE.</w:t>
      </w:r>
      <w:r w:rsidR="00B45869" w:rsidRPr="00C55EB2">
        <w:t xml:space="preserve"> </w:t>
      </w:r>
      <w:r w:rsidRPr="00C55EB2">
        <w:t xml:space="preserve">At this dose, </w:t>
      </w:r>
      <w:r w:rsidR="00230AEE" w:rsidRPr="00C55EB2">
        <w:t xml:space="preserve">erythrocyte </w:t>
      </w:r>
      <w:r w:rsidRPr="00C55EB2">
        <w:t>ChE was not significantly inhibit</w:t>
      </w:r>
      <w:r w:rsidR="00294C0B" w:rsidRPr="00C55EB2">
        <w:t>ed</w:t>
      </w:r>
      <w:r w:rsidRPr="00C55EB2">
        <w:t>, however inhibition was observed at the next highest dose (</w:t>
      </w:r>
      <w:proofErr w:type="spellStart"/>
      <w:r w:rsidRPr="00C55EB2">
        <w:t>Potrepka</w:t>
      </w:r>
      <w:proofErr w:type="spellEnd"/>
      <w:r w:rsidRPr="00C55EB2">
        <w:t xml:space="preserve">, 1994). </w:t>
      </w:r>
    </w:p>
    <w:p w14:paraId="1CC7A64F" w14:textId="7A873CD2" w:rsidR="00902385" w:rsidRPr="00C55EB2" w:rsidRDefault="00902385" w:rsidP="00902385">
      <w:pPr>
        <w:pStyle w:val="NormalText"/>
      </w:pPr>
      <w:r w:rsidRPr="00C55EB2">
        <w:t xml:space="preserve">Acute effects of diazinon in dogs included pancreatic effects, with an increase in intraductal pressure, secretory rate, and induction of histopathological sequelae in the pancreas resulting from inhibition of tissue-fixed butyryl ChE activities (Dressel </w:t>
      </w:r>
      <w:r w:rsidR="00854688" w:rsidRPr="00C55EB2">
        <w:rPr>
          <w:i/>
        </w:rPr>
        <w:t>e</w:t>
      </w:r>
      <w:r w:rsidR="008238C4" w:rsidRPr="00C55EB2">
        <w:rPr>
          <w:i/>
        </w:rPr>
        <w:t>t al.</w:t>
      </w:r>
      <w:r w:rsidRPr="00C55EB2">
        <w:t>, 1979; 1980). This is also a probable effect in humans, with good correlation between observed hyperamylasemia in human cases and the severity of the cases. This also appears associated with the formation of toxic impurities in stored diazinon products (</w:t>
      </w:r>
      <w:r w:rsidR="00854688" w:rsidRPr="00C55EB2">
        <w:t xml:space="preserve">Lee </w:t>
      </w:r>
      <w:r w:rsidR="00854688" w:rsidRPr="00C55EB2">
        <w:rPr>
          <w:i/>
        </w:rPr>
        <w:t>e</w:t>
      </w:r>
      <w:r w:rsidR="008238C4" w:rsidRPr="00C55EB2">
        <w:rPr>
          <w:i/>
        </w:rPr>
        <w:t>t al.</w:t>
      </w:r>
      <w:r w:rsidR="00B45869" w:rsidRPr="00C55EB2">
        <w:t>,</w:t>
      </w:r>
      <w:r w:rsidRPr="00C55EB2">
        <w:t xml:space="preserve"> 1998). </w:t>
      </w:r>
    </w:p>
    <w:p w14:paraId="3243E2C7" w14:textId="76812F63" w:rsidR="00902385" w:rsidRPr="00C55EB2" w:rsidRDefault="00902385" w:rsidP="00902385">
      <w:pPr>
        <w:pStyle w:val="Heading3"/>
      </w:pPr>
      <w:bookmarkStart w:id="75" w:name="_Toc160630115"/>
      <w:r w:rsidRPr="00C55EB2">
        <w:t>Effect of ag</w:t>
      </w:r>
      <w:r w:rsidR="00230AEE" w:rsidRPr="00C55EB2">
        <w:t>e</w:t>
      </w:r>
      <w:r w:rsidRPr="00C55EB2">
        <w:t>ing of diazinon on acute toxicity</w:t>
      </w:r>
      <w:bookmarkEnd w:id="75"/>
    </w:p>
    <w:p w14:paraId="715FC5B8" w14:textId="4AD21D05" w:rsidR="00902385" w:rsidRPr="00C55EB2" w:rsidRDefault="00902385" w:rsidP="00902385">
      <w:pPr>
        <w:pStyle w:val="NormalText"/>
      </w:pPr>
      <w:r w:rsidRPr="00C55EB2">
        <w:t xml:space="preserve">During the late 1950s and early 1960s, it became apparent that 'aged' technical diazinon could cause laboratory animal deaths at lower concentrations than had been observed using freshly prepared technical grade active diazinon or products. Further investigation into the cause of this temporally increased toxicity indicated that the presence of a small volume of water and oxygen in the technical promoted the formation of </w:t>
      </w:r>
      <w:proofErr w:type="spellStart"/>
      <w:r w:rsidRPr="00C55EB2">
        <w:t>diethylphosphorothionate</w:t>
      </w:r>
      <w:proofErr w:type="spellEnd"/>
      <w:r w:rsidRPr="00C55EB2">
        <w:t xml:space="preserve">, which in turn was further hydrolysed to diethyl phosphate. Under catalytic influence, </w:t>
      </w:r>
      <w:r w:rsidRPr="00C55EB2">
        <w:lastRenderedPageBreak/>
        <w:t>these intermediates are able to combine to form highly toxic tetraethyl pyrophosphate (O,O-TEPP), O,S-TEPP or S,S-TEPP.</w:t>
      </w:r>
      <w:r w:rsidR="00787F79" w:rsidRPr="00C55EB2">
        <w:t xml:space="preserve"> (</w:t>
      </w:r>
      <w:bookmarkStart w:id="76" w:name="_Hlk153266666"/>
      <w:r w:rsidR="00787F79" w:rsidRPr="00C55EB2">
        <w:t xml:space="preserve">Bruce </w:t>
      </w:r>
      <w:r w:rsidR="00854688" w:rsidRPr="00C55EB2">
        <w:rPr>
          <w:i/>
        </w:rPr>
        <w:t>e</w:t>
      </w:r>
      <w:r w:rsidR="008238C4" w:rsidRPr="00C55EB2">
        <w:rPr>
          <w:i/>
        </w:rPr>
        <w:t>t al.</w:t>
      </w:r>
      <w:r w:rsidR="00787F79" w:rsidRPr="00C55EB2">
        <w:t xml:space="preserve">, 1955; Gaines, 1960, 1969; Boyd &amp; </w:t>
      </w:r>
      <w:proofErr w:type="spellStart"/>
      <w:r w:rsidR="00787F79" w:rsidRPr="00C55EB2">
        <w:t>Carsky</w:t>
      </w:r>
      <w:proofErr w:type="spellEnd"/>
      <w:r w:rsidR="00787F79" w:rsidRPr="00C55EB2">
        <w:t>, 1969</w:t>
      </w:r>
      <w:bookmarkEnd w:id="76"/>
      <w:r w:rsidR="00787F79" w:rsidRPr="00C55EB2">
        <w:t>)</w:t>
      </w:r>
      <w:r w:rsidR="00C65FC2" w:rsidRPr="00C55EB2">
        <w:t>.</w:t>
      </w:r>
    </w:p>
    <w:p w14:paraId="023108BD" w14:textId="66E83703" w:rsidR="00902385" w:rsidRPr="00C55EB2" w:rsidRDefault="00902385" w:rsidP="00902385">
      <w:pPr>
        <w:pStyle w:val="NormalText"/>
      </w:pPr>
      <w:r w:rsidRPr="00C55EB2">
        <w:t xml:space="preserve">Median lethal dose studies have confirmed the markedly increased toxicity of these </w:t>
      </w:r>
      <w:r w:rsidR="00C65FC2" w:rsidRPr="00C55EB2">
        <w:t>3</w:t>
      </w:r>
      <w:r w:rsidRPr="00C55EB2">
        <w:t xml:space="preserve"> compounds in female rats, i.e. 0.66 mg/kg </w:t>
      </w:r>
      <w:proofErr w:type="spellStart"/>
      <w:r w:rsidRPr="00C55EB2">
        <w:t>bw</w:t>
      </w:r>
      <w:proofErr w:type="spellEnd"/>
      <w:r w:rsidRPr="00C55EB2">
        <w:t xml:space="preserve"> for O,O-TEPP, 0.46 mg/kg </w:t>
      </w:r>
      <w:proofErr w:type="spellStart"/>
      <w:r w:rsidRPr="00C55EB2">
        <w:t>bw</w:t>
      </w:r>
      <w:proofErr w:type="spellEnd"/>
      <w:r w:rsidRPr="00C55EB2">
        <w:t xml:space="preserve"> for O,S-TEPP and 3.48 mg/kg </w:t>
      </w:r>
      <w:proofErr w:type="spellStart"/>
      <w:r w:rsidRPr="00C55EB2">
        <w:t>bw</w:t>
      </w:r>
      <w:proofErr w:type="spellEnd"/>
      <w:r w:rsidRPr="00C55EB2">
        <w:t xml:space="preserve"> for S,S-TEPP. Formation of O,O-TEPP, O,S-TEPP and S,S-TEPP has been claimed to be reduced by the addition of a stabiliser (epoxidised soybean oil) immediately after synthesis of the technical grade active constituent </w:t>
      </w:r>
      <w:r w:rsidR="00787F79" w:rsidRPr="00C55EB2">
        <w:t>(</w:t>
      </w:r>
      <w:bookmarkStart w:id="77" w:name="_Hlk153266677"/>
      <w:r w:rsidR="00787F79" w:rsidRPr="00C55EB2">
        <w:t>Spindler, 1969; Sterling, 1972</w:t>
      </w:r>
      <w:bookmarkEnd w:id="77"/>
      <w:r w:rsidR="00787F79" w:rsidRPr="00C55EB2">
        <w:t>)</w:t>
      </w:r>
      <w:r w:rsidR="00B45869" w:rsidRPr="00C55EB2">
        <w:t>.</w:t>
      </w:r>
    </w:p>
    <w:p w14:paraId="2E28F149" w14:textId="6FCDF237" w:rsidR="00902385" w:rsidRPr="00C55EB2" w:rsidRDefault="00902385" w:rsidP="00902385">
      <w:pPr>
        <w:pStyle w:val="NormalText"/>
      </w:pPr>
      <w:r w:rsidRPr="00C55EB2">
        <w:t xml:space="preserve">The acute oral LD50s in rats (strain and source not specified) of </w:t>
      </w:r>
      <w:r w:rsidR="00B45869" w:rsidRPr="00C55EB2">
        <w:t>high-performance</w:t>
      </w:r>
      <w:r w:rsidRPr="00C55EB2">
        <w:t xml:space="preserve"> liquid chromatography (HPLC)-purified diazinon, 90% technical diazinon or 90% technical diazinon stored for one year was 470, 170 and 30</w:t>
      </w:r>
      <w:r w:rsidR="00C65FC2" w:rsidRPr="00C55EB2">
        <w:t> </w:t>
      </w:r>
      <w:r w:rsidRPr="00C55EB2">
        <w:t xml:space="preserve">mg/kg </w:t>
      </w:r>
      <w:proofErr w:type="spellStart"/>
      <w:r w:rsidRPr="00C55EB2">
        <w:t>bw</w:t>
      </w:r>
      <w:proofErr w:type="spellEnd"/>
      <w:r w:rsidRPr="00C55EB2">
        <w:t xml:space="preserve"> respectively. The composition of 'new' and 'aged' 90% diazinon used in this study highlights increases in S,S-TEPP (4x), O,O-TEPP (7x) and </w:t>
      </w:r>
      <w:proofErr w:type="spellStart"/>
      <w:r w:rsidRPr="00C55EB2">
        <w:t>isodiazinon</w:t>
      </w:r>
      <w:proofErr w:type="spellEnd"/>
      <w:r w:rsidRPr="00C55EB2">
        <w:t xml:space="preserve"> (19x) concentration with ageing. The acute oral LD50 for pure </w:t>
      </w:r>
      <w:proofErr w:type="spellStart"/>
      <w:r w:rsidRPr="00C55EB2">
        <w:t>isodiazinon</w:t>
      </w:r>
      <w:proofErr w:type="spellEnd"/>
      <w:r w:rsidRPr="00C55EB2">
        <w:t xml:space="preserve"> was 65 mg/kg </w:t>
      </w:r>
      <w:proofErr w:type="spellStart"/>
      <w:r w:rsidRPr="00C55EB2">
        <w:t>bw</w:t>
      </w:r>
      <w:proofErr w:type="spellEnd"/>
      <w:r w:rsidRPr="00C55EB2">
        <w:t xml:space="preserve"> and together with S,S-TEPP and TEPP may have been responsible for the increased toxicity of 'aged' diazinon</w:t>
      </w:r>
      <w:r w:rsidR="00787F79" w:rsidRPr="00C55EB2">
        <w:t xml:space="preserve"> (</w:t>
      </w:r>
      <w:bookmarkStart w:id="78" w:name="_Hlk153266686"/>
      <w:r w:rsidR="00787F79" w:rsidRPr="00C55EB2">
        <w:t xml:space="preserve">Nichol </w:t>
      </w:r>
      <w:r w:rsidR="00854688" w:rsidRPr="00C55EB2">
        <w:rPr>
          <w:i/>
        </w:rPr>
        <w:t>e</w:t>
      </w:r>
      <w:r w:rsidR="008238C4" w:rsidRPr="00C55EB2">
        <w:rPr>
          <w:i/>
        </w:rPr>
        <w:t>t al.</w:t>
      </w:r>
      <w:r w:rsidR="00787F79" w:rsidRPr="00C55EB2">
        <w:t>, 1982</w:t>
      </w:r>
      <w:bookmarkEnd w:id="78"/>
      <w:r w:rsidR="00B45869" w:rsidRPr="00C55EB2">
        <w:t>).</w:t>
      </w:r>
      <w:r w:rsidRPr="00C55EB2">
        <w:t xml:space="preserve"> S,S-TEPP in three commercial and three 'military' diazinon formulations, i.e. as a dust, emulsifiable concentrate (EC) and in an oil solution, was detected by gas chromatography/ mass spectroscopy (GC/MS). Although the detected percentage of S,S-TEPP ranged between 0.2</w:t>
      </w:r>
      <w:r w:rsidRPr="00C55EB2">
        <w:sym w:font="Symbol" w:char="F02D"/>
      </w:r>
      <w:r w:rsidRPr="00C55EB2">
        <w:t>0.71%, the lowest levels were detected in the dust formulations. On the basis that the oldest EC formulation tested had one of the lower levels of S,S-TEPP, it was reasoned that formulation age was not a useful predictor for estimating S,S-TEPP content in formulations</w:t>
      </w:r>
      <w:r w:rsidR="00787F79" w:rsidRPr="00C55EB2">
        <w:t xml:space="preserve"> (</w:t>
      </w:r>
      <w:bookmarkStart w:id="79" w:name="_Hlk153266699"/>
      <w:r w:rsidR="00787F79" w:rsidRPr="00C55EB2">
        <w:t xml:space="preserve">Meir </w:t>
      </w:r>
      <w:r w:rsidR="00854688" w:rsidRPr="00C55EB2">
        <w:rPr>
          <w:i/>
        </w:rPr>
        <w:t>e</w:t>
      </w:r>
      <w:r w:rsidR="008238C4" w:rsidRPr="00C55EB2">
        <w:rPr>
          <w:i/>
        </w:rPr>
        <w:t>t al.</w:t>
      </w:r>
      <w:r w:rsidR="00787F79" w:rsidRPr="00C55EB2">
        <w:t>, 1979</w:t>
      </w:r>
      <w:bookmarkEnd w:id="79"/>
      <w:r w:rsidR="00787F79" w:rsidRPr="00C55EB2">
        <w:t>)</w:t>
      </w:r>
      <w:r w:rsidRPr="00C55EB2">
        <w:t>.</w:t>
      </w:r>
    </w:p>
    <w:p w14:paraId="73BD40F4" w14:textId="79B0182A" w:rsidR="00902385" w:rsidRPr="00C55EB2" w:rsidRDefault="00902385" w:rsidP="00902385">
      <w:pPr>
        <w:pStyle w:val="NormalText"/>
      </w:pPr>
      <w:r w:rsidRPr="00C55EB2">
        <w:t>Several different diazinon formulations (EC; liquid concentrate, LC; and dust) at various strengths available in Canada were tested by GC to determine their S,S-TEPP content. The maximum content found in these products was 0.53% and there was no apparent relationship between the date of manufacture and the S,S-TEPP content</w:t>
      </w:r>
      <w:r w:rsidR="00787F79" w:rsidRPr="00C55EB2">
        <w:t xml:space="preserve"> (</w:t>
      </w:r>
      <w:bookmarkStart w:id="80" w:name="_Hlk153266785"/>
      <w:proofErr w:type="spellStart"/>
      <w:r w:rsidR="00787F79" w:rsidRPr="00C55EB2">
        <w:t>Turle</w:t>
      </w:r>
      <w:proofErr w:type="spellEnd"/>
      <w:r w:rsidR="00787F79" w:rsidRPr="00C55EB2">
        <w:t xml:space="preserve"> &amp; Levac, 1987</w:t>
      </w:r>
      <w:bookmarkEnd w:id="80"/>
      <w:r w:rsidR="00787F79" w:rsidRPr="00C55EB2">
        <w:t>)</w:t>
      </w:r>
      <w:r w:rsidRPr="00C55EB2">
        <w:t>. In the presence of a small quantity of water (in the order of 0.2 to 2.0%), diazinon decomposes to give the highly toxic degradation products. It is important to exclude water by addition of additives that absorb water and hence prevent hydrolysis of diazinon. The stability of hydrocarbon-based EC formulations depends on several factors including composition of the formulation, water content of the formulation (traces of moisture may be present in solvents and other excipients used), storage conditions (temperature, moisture uptake, container type, ultraviolet light etc.), and amount of stabiliser added. Products containing diazinon that are based on hydrocarbon solvents formulated without adequate stabiliser are considered a risk to public health and animal safety. In 2003, action was taken to cancel the registration of all emulsifiable concentrate products containing diazinon that did not contain adequate stabiliser.</w:t>
      </w:r>
    </w:p>
    <w:p w14:paraId="3E71D3C4" w14:textId="77777777" w:rsidR="00902385" w:rsidRPr="00C55EB2" w:rsidRDefault="00902385" w:rsidP="00902385">
      <w:pPr>
        <w:pStyle w:val="Heading3"/>
      </w:pPr>
      <w:bookmarkStart w:id="81" w:name="_Toc46842348"/>
      <w:bookmarkStart w:id="82" w:name="_Toc160630116"/>
      <w:r w:rsidRPr="00C55EB2">
        <w:t>Repeat dose toxicity</w:t>
      </w:r>
      <w:bookmarkEnd w:id="81"/>
      <w:bookmarkEnd w:id="82"/>
    </w:p>
    <w:p w14:paraId="2FD5DB40" w14:textId="739BEACE" w:rsidR="00902385" w:rsidRPr="00C55EB2" w:rsidRDefault="00902385" w:rsidP="003D0B21">
      <w:pPr>
        <w:pStyle w:val="NormalText"/>
      </w:pPr>
      <w:r w:rsidRPr="00C55EB2">
        <w:t xml:space="preserve">A range of repeat-dose studies in laboratory animals were assessed. The key effects identified across species were the inhibition of blood and brain </w:t>
      </w:r>
      <w:r w:rsidR="00230AEE" w:rsidRPr="00C55EB2">
        <w:t>cholinesterase</w:t>
      </w:r>
      <w:r w:rsidRPr="00C55EB2">
        <w:t>. Female rats were more sensitive to the effects of diazinon on ChE inhibition.</w:t>
      </w:r>
    </w:p>
    <w:p w14:paraId="3A48DFF2" w14:textId="468AEF3B" w:rsidR="00902385" w:rsidRPr="00C55EB2" w:rsidRDefault="00902385" w:rsidP="003D0B21">
      <w:pPr>
        <w:pStyle w:val="NormalText"/>
      </w:pPr>
      <w:r w:rsidRPr="00C55EB2">
        <w:t xml:space="preserve">As ChE inhibition is the primary indicator of diazinon toxicity, a summary of the </w:t>
      </w:r>
      <w:r w:rsidR="00230AEE" w:rsidRPr="00C55EB2">
        <w:t>No Observable Effect Levels (</w:t>
      </w:r>
      <w:r w:rsidRPr="00C55EB2">
        <w:t>NOEL</w:t>
      </w:r>
      <w:r w:rsidR="00230AEE" w:rsidRPr="00C55EB2">
        <w:t>)</w:t>
      </w:r>
      <w:r w:rsidRPr="00C55EB2">
        <w:t xml:space="preserve"> findings for ChE inhibition in a range of repeat-dose studies is shown in </w:t>
      </w:r>
      <w:r w:rsidR="00D15BCB" w:rsidRPr="00C55EB2">
        <w:fldChar w:fldCharType="begin"/>
      </w:r>
      <w:r w:rsidR="00D15BCB" w:rsidRPr="00C55EB2">
        <w:instrText xml:space="preserve"> REF _Ref159832499 \h </w:instrText>
      </w:r>
      <w:r w:rsidR="00D15BCB" w:rsidRPr="00C55EB2">
        <w:fldChar w:fldCharType="separate"/>
      </w:r>
      <w:r w:rsidR="00D15BCB" w:rsidRPr="00C55EB2">
        <w:t xml:space="preserve">Table </w:t>
      </w:r>
      <w:r w:rsidR="00D15BCB" w:rsidRPr="00C55EB2">
        <w:rPr>
          <w:noProof/>
        </w:rPr>
        <w:t>7</w:t>
      </w:r>
      <w:r w:rsidR="00D15BCB" w:rsidRPr="00C55EB2">
        <w:fldChar w:fldCharType="end"/>
      </w:r>
      <w:r w:rsidRPr="00C55EB2">
        <w:t xml:space="preserve">. NOELs are presented for plasma, </w:t>
      </w:r>
      <w:r w:rsidR="00B33874" w:rsidRPr="00C55EB2">
        <w:t>erythrocyte</w:t>
      </w:r>
      <w:r w:rsidR="00230AEE" w:rsidRPr="00C55EB2">
        <w:t xml:space="preserve"> (</w:t>
      </w:r>
      <w:r w:rsidRPr="00C55EB2">
        <w:t>RBC</w:t>
      </w:r>
      <w:r w:rsidR="00230AEE" w:rsidRPr="00C55EB2">
        <w:t>)</w:t>
      </w:r>
      <w:r w:rsidRPr="00C55EB2">
        <w:t xml:space="preserve"> and brain </w:t>
      </w:r>
      <w:r w:rsidR="00230AEE" w:rsidRPr="00C55EB2">
        <w:t>c</w:t>
      </w:r>
      <w:r w:rsidRPr="00C55EB2">
        <w:t>h</w:t>
      </w:r>
      <w:r w:rsidR="00230AEE" w:rsidRPr="00C55EB2">
        <w:t>olinesterase</w:t>
      </w:r>
      <w:r w:rsidRPr="00C55EB2">
        <w:t xml:space="preserve"> activity.</w:t>
      </w:r>
    </w:p>
    <w:p w14:paraId="366026D7" w14:textId="6BBCE01D" w:rsidR="00902385" w:rsidRPr="00C55EB2" w:rsidRDefault="00902385" w:rsidP="00C55EB2">
      <w:pPr>
        <w:pStyle w:val="Caption"/>
      </w:pPr>
      <w:bookmarkStart w:id="83" w:name="_Ref159832499"/>
      <w:bookmarkStart w:id="84" w:name="_Toc160630203"/>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1D2A3A">
        <w:t>7</w:t>
      </w:r>
      <w:r w:rsidR="00753624">
        <w:fldChar w:fldCharType="end"/>
      </w:r>
      <w:bookmarkEnd w:id="83"/>
      <w:r w:rsidRPr="00C55EB2">
        <w:t>:</w:t>
      </w:r>
      <w:r w:rsidR="00C55EB2" w:rsidRPr="00C55EB2">
        <w:tab/>
      </w:r>
      <w:r w:rsidR="00787F79" w:rsidRPr="00C55EB2">
        <w:t xml:space="preserve">Summary of NOELs (mg/kg </w:t>
      </w:r>
      <w:proofErr w:type="spellStart"/>
      <w:r w:rsidR="00787F79" w:rsidRPr="00C55EB2">
        <w:t>bw</w:t>
      </w:r>
      <w:proofErr w:type="spellEnd"/>
      <w:r w:rsidR="00787F79" w:rsidRPr="00C55EB2">
        <w:t>/day) for c</w:t>
      </w:r>
      <w:r w:rsidRPr="00C55EB2">
        <w:t xml:space="preserve">holinesterase inhibition in plasma, </w:t>
      </w:r>
      <w:r w:rsidR="00230AEE" w:rsidRPr="00C55EB2">
        <w:t xml:space="preserve">RBC </w:t>
      </w:r>
      <w:r w:rsidRPr="00C55EB2">
        <w:t>and brain</w:t>
      </w:r>
      <w:bookmarkEnd w:id="84"/>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25"/>
        <w:gridCol w:w="1801"/>
        <w:gridCol w:w="1646"/>
        <w:gridCol w:w="1291"/>
        <w:gridCol w:w="1291"/>
        <w:gridCol w:w="1291"/>
        <w:gridCol w:w="1293"/>
      </w:tblGrid>
      <w:tr w:rsidR="00902385" w:rsidRPr="00C55EB2" w14:paraId="1BB6FE12" w14:textId="77777777" w:rsidTr="00C65FC2">
        <w:trPr>
          <w:tblHeader/>
        </w:trPr>
        <w:tc>
          <w:tcPr>
            <w:tcW w:w="531" w:type="pct"/>
            <w:tcBorders>
              <w:right w:val="nil"/>
            </w:tcBorders>
            <w:shd w:val="clear" w:color="auto" w:fill="53284F"/>
          </w:tcPr>
          <w:p w14:paraId="21BECD11" w14:textId="77777777" w:rsidR="00902385" w:rsidRPr="00C55EB2" w:rsidRDefault="00902385" w:rsidP="003D0B21">
            <w:pPr>
              <w:pStyle w:val="TableHead"/>
            </w:pPr>
            <w:r w:rsidRPr="00C55EB2">
              <w:t>Species</w:t>
            </w:r>
          </w:p>
        </w:tc>
        <w:tc>
          <w:tcPr>
            <w:tcW w:w="934" w:type="pct"/>
            <w:tcBorders>
              <w:left w:val="nil"/>
              <w:right w:val="nil"/>
            </w:tcBorders>
            <w:shd w:val="clear" w:color="auto" w:fill="53284F"/>
          </w:tcPr>
          <w:p w14:paraId="2FCDB92D" w14:textId="77777777" w:rsidR="00902385" w:rsidRPr="00C55EB2" w:rsidRDefault="00902385" w:rsidP="003D0B21">
            <w:pPr>
              <w:pStyle w:val="TableHead"/>
            </w:pPr>
            <w:r w:rsidRPr="00C55EB2">
              <w:t>Duration</w:t>
            </w:r>
          </w:p>
        </w:tc>
        <w:tc>
          <w:tcPr>
            <w:tcW w:w="854" w:type="pct"/>
            <w:tcBorders>
              <w:left w:val="nil"/>
              <w:right w:val="nil"/>
            </w:tcBorders>
            <w:shd w:val="clear" w:color="auto" w:fill="53284F"/>
          </w:tcPr>
          <w:p w14:paraId="0245CF70" w14:textId="77777777" w:rsidR="00902385" w:rsidRPr="00C55EB2" w:rsidRDefault="00902385" w:rsidP="003D0B21">
            <w:pPr>
              <w:pStyle w:val="TableHead"/>
            </w:pPr>
            <w:r w:rsidRPr="00C55EB2">
              <w:t>Route</w:t>
            </w:r>
          </w:p>
        </w:tc>
        <w:tc>
          <w:tcPr>
            <w:tcW w:w="670" w:type="pct"/>
            <w:tcBorders>
              <w:left w:val="nil"/>
              <w:right w:val="nil"/>
            </w:tcBorders>
            <w:shd w:val="clear" w:color="auto" w:fill="53284F"/>
          </w:tcPr>
          <w:p w14:paraId="4B33B83B" w14:textId="77777777" w:rsidR="00902385" w:rsidRPr="00C55EB2" w:rsidRDefault="00902385" w:rsidP="00C65FC2">
            <w:pPr>
              <w:pStyle w:val="TableHead"/>
              <w:jc w:val="right"/>
            </w:pPr>
            <w:r w:rsidRPr="00C55EB2">
              <w:t>Plasma</w:t>
            </w:r>
          </w:p>
        </w:tc>
        <w:tc>
          <w:tcPr>
            <w:tcW w:w="670" w:type="pct"/>
            <w:tcBorders>
              <w:left w:val="nil"/>
              <w:right w:val="nil"/>
            </w:tcBorders>
            <w:shd w:val="clear" w:color="auto" w:fill="53284F"/>
          </w:tcPr>
          <w:p w14:paraId="1A2F8049" w14:textId="77777777" w:rsidR="00902385" w:rsidRPr="00C55EB2" w:rsidRDefault="00902385" w:rsidP="00C65FC2">
            <w:pPr>
              <w:pStyle w:val="TableHead"/>
              <w:jc w:val="right"/>
            </w:pPr>
            <w:r w:rsidRPr="00C55EB2">
              <w:t>RBC</w:t>
            </w:r>
          </w:p>
        </w:tc>
        <w:tc>
          <w:tcPr>
            <w:tcW w:w="670" w:type="pct"/>
            <w:tcBorders>
              <w:left w:val="nil"/>
              <w:right w:val="nil"/>
            </w:tcBorders>
            <w:shd w:val="clear" w:color="auto" w:fill="53284F"/>
          </w:tcPr>
          <w:p w14:paraId="2B593AA0" w14:textId="77777777" w:rsidR="00902385" w:rsidRPr="00C55EB2" w:rsidRDefault="00902385" w:rsidP="00C65FC2">
            <w:pPr>
              <w:pStyle w:val="TableHead"/>
              <w:jc w:val="right"/>
            </w:pPr>
            <w:r w:rsidRPr="00C55EB2">
              <w:t>Brain</w:t>
            </w:r>
          </w:p>
        </w:tc>
        <w:tc>
          <w:tcPr>
            <w:tcW w:w="671" w:type="pct"/>
            <w:tcBorders>
              <w:left w:val="nil"/>
            </w:tcBorders>
            <w:shd w:val="clear" w:color="auto" w:fill="53284F"/>
          </w:tcPr>
          <w:p w14:paraId="192AD841" w14:textId="77777777" w:rsidR="00902385" w:rsidRPr="00C55EB2" w:rsidRDefault="00902385" w:rsidP="00C65FC2">
            <w:pPr>
              <w:pStyle w:val="TableHead"/>
              <w:jc w:val="right"/>
            </w:pPr>
            <w:r w:rsidRPr="00C55EB2">
              <w:t>E-P ratio</w:t>
            </w:r>
          </w:p>
        </w:tc>
      </w:tr>
      <w:tr w:rsidR="00902385" w:rsidRPr="00C55EB2" w14:paraId="0411126E" w14:textId="77777777" w:rsidTr="00C65FC2">
        <w:trPr>
          <w:trHeight w:val="90"/>
        </w:trPr>
        <w:tc>
          <w:tcPr>
            <w:tcW w:w="531" w:type="pct"/>
            <w:vMerge w:val="restart"/>
            <w:tcBorders>
              <w:right w:val="nil"/>
            </w:tcBorders>
          </w:tcPr>
          <w:p w14:paraId="563DC4D1" w14:textId="77777777" w:rsidR="00902385" w:rsidRPr="00C55EB2" w:rsidRDefault="00902385" w:rsidP="003D0B21">
            <w:pPr>
              <w:pStyle w:val="TableText"/>
            </w:pPr>
            <w:r w:rsidRPr="00C55EB2">
              <w:t>Rat</w:t>
            </w:r>
          </w:p>
        </w:tc>
        <w:tc>
          <w:tcPr>
            <w:tcW w:w="934" w:type="pct"/>
            <w:tcBorders>
              <w:left w:val="nil"/>
              <w:right w:val="nil"/>
            </w:tcBorders>
          </w:tcPr>
          <w:p w14:paraId="1AB45C52" w14:textId="6F026621" w:rsidR="00902385" w:rsidRPr="00C55EB2" w:rsidRDefault="00902385" w:rsidP="003D0B21">
            <w:pPr>
              <w:pStyle w:val="TableText"/>
            </w:pPr>
            <w:r w:rsidRPr="00C55EB2">
              <w:t>3 months</w:t>
            </w:r>
            <w:r w:rsidR="00787F79" w:rsidRPr="00C55EB2">
              <w:t>(1)</w:t>
            </w:r>
          </w:p>
        </w:tc>
        <w:tc>
          <w:tcPr>
            <w:tcW w:w="854" w:type="pct"/>
            <w:vMerge w:val="restart"/>
            <w:tcBorders>
              <w:left w:val="nil"/>
              <w:right w:val="nil"/>
            </w:tcBorders>
          </w:tcPr>
          <w:p w14:paraId="144679D4" w14:textId="77777777" w:rsidR="00902385" w:rsidRPr="00C55EB2" w:rsidRDefault="00902385" w:rsidP="003D0B21">
            <w:pPr>
              <w:pStyle w:val="TableText"/>
            </w:pPr>
            <w:r w:rsidRPr="00C55EB2">
              <w:t>Diet</w:t>
            </w:r>
          </w:p>
        </w:tc>
        <w:tc>
          <w:tcPr>
            <w:tcW w:w="670" w:type="pct"/>
            <w:tcBorders>
              <w:left w:val="nil"/>
              <w:right w:val="nil"/>
            </w:tcBorders>
          </w:tcPr>
          <w:p w14:paraId="6EBC6ACB" w14:textId="77777777" w:rsidR="00902385" w:rsidRPr="00C55EB2" w:rsidRDefault="00902385" w:rsidP="00C65FC2">
            <w:pPr>
              <w:pStyle w:val="TableText"/>
              <w:jc w:val="right"/>
            </w:pPr>
            <w:r w:rsidRPr="00C55EB2">
              <w:t>0.01</w:t>
            </w:r>
          </w:p>
        </w:tc>
        <w:tc>
          <w:tcPr>
            <w:tcW w:w="670" w:type="pct"/>
            <w:tcBorders>
              <w:left w:val="nil"/>
              <w:right w:val="nil"/>
            </w:tcBorders>
          </w:tcPr>
          <w:p w14:paraId="4D59D11A" w14:textId="77777777" w:rsidR="00902385" w:rsidRPr="00C55EB2" w:rsidRDefault="00902385" w:rsidP="00C65FC2">
            <w:pPr>
              <w:pStyle w:val="TableText"/>
              <w:jc w:val="right"/>
            </w:pPr>
            <w:r w:rsidRPr="00C55EB2">
              <w:t>0.1</w:t>
            </w:r>
          </w:p>
        </w:tc>
        <w:tc>
          <w:tcPr>
            <w:tcW w:w="670" w:type="pct"/>
            <w:tcBorders>
              <w:left w:val="nil"/>
              <w:right w:val="nil"/>
            </w:tcBorders>
          </w:tcPr>
          <w:p w14:paraId="658A4780" w14:textId="7CFC8C22" w:rsidR="00902385" w:rsidRPr="00C55EB2" w:rsidRDefault="00902385" w:rsidP="00C65FC2">
            <w:pPr>
              <w:pStyle w:val="TableText"/>
              <w:jc w:val="right"/>
            </w:pPr>
            <w:r w:rsidRPr="00C55EB2">
              <w:t>1.5</w:t>
            </w:r>
          </w:p>
        </w:tc>
        <w:tc>
          <w:tcPr>
            <w:tcW w:w="671" w:type="pct"/>
            <w:tcBorders>
              <w:left w:val="nil"/>
            </w:tcBorders>
          </w:tcPr>
          <w:p w14:paraId="04E5EF11" w14:textId="77777777" w:rsidR="00902385" w:rsidRPr="00C55EB2" w:rsidRDefault="00902385" w:rsidP="00C65FC2">
            <w:pPr>
              <w:pStyle w:val="TableText"/>
              <w:jc w:val="right"/>
            </w:pPr>
            <w:r w:rsidRPr="00C55EB2">
              <w:t>10</w:t>
            </w:r>
          </w:p>
        </w:tc>
      </w:tr>
      <w:tr w:rsidR="00902385" w:rsidRPr="00C55EB2" w14:paraId="507CB60F" w14:textId="77777777" w:rsidTr="00C65FC2">
        <w:trPr>
          <w:trHeight w:val="90"/>
        </w:trPr>
        <w:tc>
          <w:tcPr>
            <w:tcW w:w="531" w:type="pct"/>
            <w:vMerge/>
            <w:tcBorders>
              <w:right w:val="nil"/>
            </w:tcBorders>
          </w:tcPr>
          <w:p w14:paraId="1DFCC2BB" w14:textId="77777777" w:rsidR="00902385" w:rsidRPr="00C55EB2" w:rsidRDefault="00902385" w:rsidP="003767CC">
            <w:pPr>
              <w:pStyle w:val="TableText"/>
            </w:pPr>
          </w:p>
        </w:tc>
        <w:tc>
          <w:tcPr>
            <w:tcW w:w="934" w:type="pct"/>
            <w:tcBorders>
              <w:left w:val="nil"/>
              <w:right w:val="nil"/>
            </w:tcBorders>
          </w:tcPr>
          <w:p w14:paraId="04C73F54" w14:textId="666C4819" w:rsidR="00902385" w:rsidRPr="00C55EB2" w:rsidRDefault="00902385" w:rsidP="003767CC">
            <w:pPr>
              <w:pStyle w:val="TableText"/>
            </w:pPr>
            <w:r w:rsidRPr="00C55EB2">
              <w:t>3 months</w:t>
            </w:r>
            <w:r w:rsidR="00787F79" w:rsidRPr="00C55EB2">
              <w:t xml:space="preserve"> (2)</w:t>
            </w:r>
          </w:p>
        </w:tc>
        <w:tc>
          <w:tcPr>
            <w:tcW w:w="854" w:type="pct"/>
            <w:vMerge/>
            <w:tcBorders>
              <w:left w:val="nil"/>
              <w:right w:val="nil"/>
            </w:tcBorders>
          </w:tcPr>
          <w:p w14:paraId="6AD52040" w14:textId="77777777" w:rsidR="00902385" w:rsidRPr="00C55EB2" w:rsidRDefault="00902385" w:rsidP="003767CC">
            <w:pPr>
              <w:pStyle w:val="TableText"/>
            </w:pPr>
          </w:p>
        </w:tc>
        <w:tc>
          <w:tcPr>
            <w:tcW w:w="670" w:type="pct"/>
            <w:tcBorders>
              <w:left w:val="nil"/>
              <w:right w:val="nil"/>
            </w:tcBorders>
          </w:tcPr>
          <w:p w14:paraId="0D4333EF" w14:textId="77777777" w:rsidR="00902385" w:rsidRPr="00C55EB2" w:rsidRDefault="00902385" w:rsidP="00C65FC2">
            <w:pPr>
              <w:pStyle w:val="TableText"/>
              <w:jc w:val="right"/>
            </w:pPr>
            <w:r w:rsidRPr="00C55EB2">
              <w:t>0.1</w:t>
            </w:r>
          </w:p>
        </w:tc>
        <w:tc>
          <w:tcPr>
            <w:tcW w:w="670" w:type="pct"/>
            <w:tcBorders>
              <w:left w:val="nil"/>
              <w:right w:val="nil"/>
            </w:tcBorders>
          </w:tcPr>
          <w:p w14:paraId="662C14E4" w14:textId="77777777" w:rsidR="00902385" w:rsidRPr="00C55EB2" w:rsidRDefault="00902385" w:rsidP="00C65FC2">
            <w:pPr>
              <w:pStyle w:val="TableText"/>
              <w:jc w:val="right"/>
            </w:pPr>
            <w:r w:rsidRPr="00C55EB2">
              <w:t>&gt;0.4</w:t>
            </w:r>
          </w:p>
        </w:tc>
        <w:tc>
          <w:tcPr>
            <w:tcW w:w="670" w:type="pct"/>
            <w:tcBorders>
              <w:left w:val="nil"/>
              <w:right w:val="nil"/>
            </w:tcBorders>
          </w:tcPr>
          <w:p w14:paraId="442A4A17" w14:textId="77777777" w:rsidR="00902385" w:rsidRPr="00C55EB2" w:rsidRDefault="00902385" w:rsidP="00C65FC2">
            <w:pPr>
              <w:pStyle w:val="TableText"/>
              <w:jc w:val="right"/>
            </w:pPr>
            <w:r w:rsidRPr="00C55EB2">
              <w:t>&gt;0.4</w:t>
            </w:r>
          </w:p>
        </w:tc>
        <w:tc>
          <w:tcPr>
            <w:tcW w:w="671" w:type="pct"/>
            <w:tcBorders>
              <w:left w:val="nil"/>
            </w:tcBorders>
          </w:tcPr>
          <w:p w14:paraId="25693756" w14:textId="2076E33C" w:rsidR="00902385" w:rsidRPr="00C55EB2" w:rsidRDefault="00C65FC2" w:rsidP="00C65FC2">
            <w:pPr>
              <w:pStyle w:val="TableText"/>
              <w:jc w:val="right"/>
            </w:pPr>
            <w:r w:rsidRPr="00C55EB2">
              <w:t>–</w:t>
            </w:r>
          </w:p>
        </w:tc>
      </w:tr>
      <w:tr w:rsidR="00902385" w:rsidRPr="00C55EB2" w14:paraId="404D0517" w14:textId="77777777" w:rsidTr="00C65FC2">
        <w:trPr>
          <w:trHeight w:val="90"/>
        </w:trPr>
        <w:tc>
          <w:tcPr>
            <w:tcW w:w="531" w:type="pct"/>
            <w:vMerge/>
            <w:tcBorders>
              <w:right w:val="nil"/>
            </w:tcBorders>
          </w:tcPr>
          <w:p w14:paraId="5B6132CB" w14:textId="77777777" w:rsidR="00902385" w:rsidRPr="00C55EB2" w:rsidRDefault="00902385" w:rsidP="003767CC">
            <w:pPr>
              <w:pStyle w:val="TableText"/>
            </w:pPr>
          </w:p>
        </w:tc>
        <w:tc>
          <w:tcPr>
            <w:tcW w:w="934" w:type="pct"/>
            <w:tcBorders>
              <w:left w:val="nil"/>
              <w:right w:val="nil"/>
            </w:tcBorders>
          </w:tcPr>
          <w:p w14:paraId="3AE66B51" w14:textId="1F2F067C" w:rsidR="00902385" w:rsidRPr="00C55EB2" w:rsidRDefault="00902385" w:rsidP="003767CC">
            <w:pPr>
              <w:pStyle w:val="TableText"/>
            </w:pPr>
            <w:r w:rsidRPr="00C55EB2">
              <w:t>3 months</w:t>
            </w:r>
            <w:r w:rsidR="00787F79" w:rsidRPr="00C55EB2">
              <w:t xml:space="preserve"> (3)</w:t>
            </w:r>
          </w:p>
        </w:tc>
        <w:tc>
          <w:tcPr>
            <w:tcW w:w="854" w:type="pct"/>
            <w:vMerge/>
            <w:tcBorders>
              <w:left w:val="nil"/>
              <w:right w:val="nil"/>
            </w:tcBorders>
          </w:tcPr>
          <w:p w14:paraId="34AFC689" w14:textId="77777777" w:rsidR="00902385" w:rsidRPr="00C55EB2" w:rsidRDefault="00902385" w:rsidP="003767CC">
            <w:pPr>
              <w:pStyle w:val="TableText"/>
            </w:pPr>
          </w:p>
        </w:tc>
        <w:tc>
          <w:tcPr>
            <w:tcW w:w="670" w:type="pct"/>
            <w:tcBorders>
              <w:left w:val="nil"/>
              <w:right w:val="nil"/>
            </w:tcBorders>
          </w:tcPr>
          <w:p w14:paraId="566053E1" w14:textId="77777777" w:rsidR="00902385" w:rsidRPr="00C55EB2" w:rsidRDefault="00902385" w:rsidP="00C65FC2">
            <w:pPr>
              <w:pStyle w:val="TableText"/>
              <w:jc w:val="right"/>
            </w:pPr>
            <w:r w:rsidRPr="00C55EB2">
              <w:t>0.03</w:t>
            </w:r>
          </w:p>
        </w:tc>
        <w:tc>
          <w:tcPr>
            <w:tcW w:w="670" w:type="pct"/>
            <w:tcBorders>
              <w:left w:val="nil"/>
              <w:right w:val="nil"/>
            </w:tcBorders>
          </w:tcPr>
          <w:p w14:paraId="487EBDF9" w14:textId="77777777" w:rsidR="00902385" w:rsidRPr="00C55EB2" w:rsidRDefault="00902385" w:rsidP="00C65FC2">
            <w:pPr>
              <w:pStyle w:val="TableText"/>
              <w:jc w:val="right"/>
            </w:pPr>
            <w:r w:rsidRPr="00C55EB2">
              <w:t>0.04</w:t>
            </w:r>
          </w:p>
        </w:tc>
        <w:tc>
          <w:tcPr>
            <w:tcW w:w="670" w:type="pct"/>
            <w:tcBorders>
              <w:left w:val="nil"/>
              <w:right w:val="nil"/>
            </w:tcBorders>
          </w:tcPr>
          <w:p w14:paraId="414ACE20" w14:textId="77777777" w:rsidR="00902385" w:rsidRPr="00C55EB2" w:rsidRDefault="00902385" w:rsidP="00C65FC2">
            <w:pPr>
              <w:pStyle w:val="TableText"/>
              <w:jc w:val="right"/>
            </w:pPr>
            <w:r w:rsidRPr="00C55EB2">
              <w:t>0.06</w:t>
            </w:r>
          </w:p>
        </w:tc>
        <w:tc>
          <w:tcPr>
            <w:tcW w:w="671" w:type="pct"/>
            <w:tcBorders>
              <w:left w:val="nil"/>
            </w:tcBorders>
          </w:tcPr>
          <w:p w14:paraId="6DD28534" w14:textId="77777777" w:rsidR="00902385" w:rsidRPr="00C55EB2" w:rsidRDefault="00902385" w:rsidP="00C65FC2">
            <w:pPr>
              <w:pStyle w:val="TableText"/>
              <w:jc w:val="right"/>
            </w:pPr>
            <w:r w:rsidRPr="00C55EB2">
              <w:t>1.3</w:t>
            </w:r>
          </w:p>
        </w:tc>
      </w:tr>
      <w:tr w:rsidR="00902385" w:rsidRPr="00C55EB2" w14:paraId="6D416B40" w14:textId="77777777" w:rsidTr="00C65FC2">
        <w:trPr>
          <w:trHeight w:val="90"/>
        </w:trPr>
        <w:tc>
          <w:tcPr>
            <w:tcW w:w="531" w:type="pct"/>
            <w:vMerge/>
            <w:tcBorders>
              <w:right w:val="nil"/>
            </w:tcBorders>
          </w:tcPr>
          <w:p w14:paraId="65C91E17" w14:textId="77777777" w:rsidR="00902385" w:rsidRPr="00C55EB2" w:rsidRDefault="00902385" w:rsidP="003767CC">
            <w:pPr>
              <w:pStyle w:val="TableText"/>
            </w:pPr>
          </w:p>
        </w:tc>
        <w:tc>
          <w:tcPr>
            <w:tcW w:w="934" w:type="pct"/>
            <w:tcBorders>
              <w:left w:val="nil"/>
              <w:right w:val="nil"/>
            </w:tcBorders>
          </w:tcPr>
          <w:p w14:paraId="6F945748" w14:textId="4211867C" w:rsidR="00902385" w:rsidRPr="00C55EB2" w:rsidRDefault="00902385" w:rsidP="003767CC">
            <w:pPr>
              <w:pStyle w:val="TableText"/>
            </w:pPr>
            <w:r w:rsidRPr="00C55EB2">
              <w:t>3 months</w:t>
            </w:r>
            <w:r w:rsidR="00787F79" w:rsidRPr="00C55EB2">
              <w:t>(4)</w:t>
            </w:r>
          </w:p>
        </w:tc>
        <w:tc>
          <w:tcPr>
            <w:tcW w:w="854" w:type="pct"/>
            <w:vMerge/>
            <w:tcBorders>
              <w:left w:val="nil"/>
              <w:right w:val="nil"/>
            </w:tcBorders>
          </w:tcPr>
          <w:p w14:paraId="28E559D2" w14:textId="77777777" w:rsidR="00902385" w:rsidRPr="00C55EB2" w:rsidRDefault="00902385" w:rsidP="003767CC">
            <w:pPr>
              <w:pStyle w:val="TableText"/>
            </w:pPr>
          </w:p>
        </w:tc>
        <w:tc>
          <w:tcPr>
            <w:tcW w:w="670" w:type="pct"/>
            <w:tcBorders>
              <w:left w:val="nil"/>
              <w:right w:val="nil"/>
            </w:tcBorders>
          </w:tcPr>
          <w:p w14:paraId="01B3A017" w14:textId="77777777" w:rsidR="00902385" w:rsidRPr="00C55EB2" w:rsidRDefault="00902385" w:rsidP="00C65FC2">
            <w:pPr>
              <w:pStyle w:val="TableText"/>
              <w:jc w:val="right"/>
            </w:pPr>
            <w:r w:rsidRPr="00C55EB2">
              <w:t>0.017</w:t>
            </w:r>
          </w:p>
        </w:tc>
        <w:tc>
          <w:tcPr>
            <w:tcW w:w="670" w:type="pct"/>
            <w:tcBorders>
              <w:left w:val="nil"/>
              <w:right w:val="nil"/>
            </w:tcBorders>
          </w:tcPr>
          <w:p w14:paraId="63113AD1" w14:textId="77777777" w:rsidR="00902385" w:rsidRPr="00C55EB2" w:rsidRDefault="00902385" w:rsidP="00C65FC2">
            <w:pPr>
              <w:pStyle w:val="TableText"/>
              <w:jc w:val="right"/>
            </w:pPr>
            <w:r w:rsidRPr="00C55EB2">
              <w:t>0.017</w:t>
            </w:r>
          </w:p>
        </w:tc>
        <w:tc>
          <w:tcPr>
            <w:tcW w:w="670" w:type="pct"/>
            <w:tcBorders>
              <w:left w:val="nil"/>
              <w:right w:val="nil"/>
            </w:tcBorders>
          </w:tcPr>
          <w:p w14:paraId="270A4111" w14:textId="77777777" w:rsidR="00902385" w:rsidRPr="00C55EB2" w:rsidRDefault="00902385" w:rsidP="00C65FC2">
            <w:pPr>
              <w:pStyle w:val="TableText"/>
              <w:jc w:val="right"/>
            </w:pPr>
            <w:r w:rsidRPr="00C55EB2">
              <w:t>1.9</w:t>
            </w:r>
          </w:p>
        </w:tc>
        <w:tc>
          <w:tcPr>
            <w:tcW w:w="671" w:type="pct"/>
            <w:tcBorders>
              <w:left w:val="nil"/>
            </w:tcBorders>
          </w:tcPr>
          <w:p w14:paraId="4F6EEB30" w14:textId="77777777" w:rsidR="00902385" w:rsidRPr="00C55EB2" w:rsidRDefault="00902385" w:rsidP="00C65FC2">
            <w:pPr>
              <w:pStyle w:val="TableText"/>
              <w:jc w:val="right"/>
            </w:pPr>
            <w:r w:rsidRPr="00C55EB2">
              <w:t>1</w:t>
            </w:r>
          </w:p>
        </w:tc>
      </w:tr>
      <w:tr w:rsidR="00902385" w:rsidRPr="00C55EB2" w14:paraId="7A7E9EC6" w14:textId="77777777" w:rsidTr="00C65FC2">
        <w:trPr>
          <w:trHeight w:val="225"/>
        </w:trPr>
        <w:tc>
          <w:tcPr>
            <w:tcW w:w="531" w:type="pct"/>
            <w:vMerge/>
            <w:tcBorders>
              <w:right w:val="nil"/>
            </w:tcBorders>
          </w:tcPr>
          <w:p w14:paraId="01BC55CA" w14:textId="77777777" w:rsidR="00902385" w:rsidRPr="00C55EB2" w:rsidRDefault="00902385" w:rsidP="003767CC">
            <w:pPr>
              <w:pStyle w:val="TableText"/>
            </w:pPr>
          </w:p>
        </w:tc>
        <w:tc>
          <w:tcPr>
            <w:tcW w:w="934" w:type="pct"/>
            <w:tcBorders>
              <w:left w:val="nil"/>
              <w:right w:val="nil"/>
            </w:tcBorders>
          </w:tcPr>
          <w:p w14:paraId="3133CA46" w14:textId="6DE2887C" w:rsidR="00902385" w:rsidRPr="00C55EB2" w:rsidRDefault="00902385" w:rsidP="003767CC">
            <w:pPr>
              <w:pStyle w:val="TableText"/>
            </w:pPr>
            <w:r w:rsidRPr="00C55EB2">
              <w:t>2 years</w:t>
            </w:r>
            <w:r w:rsidR="00787F79" w:rsidRPr="00C55EB2">
              <w:t>(5)</w:t>
            </w:r>
          </w:p>
        </w:tc>
        <w:tc>
          <w:tcPr>
            <w:tcW w:w="854" w:type="pct"/>
            <w:vMerge/>
            <w:tcBorders>
              <w:left w:val="nil"/>
              <w:right w:val="nil"/>
            </w:tcBorders>
          </w:tcPr>
          <w:p w14:paraId="2AE3B97F" w14:textId="77777777" w:rsidR="00902385" w:rsidRPr="00C55EB2" w:rsidRDefault="00902385" w:rsidP="003767CC">
            <w:pPr>
              <w:pStyle w:val="TableText"/>
            </w:pPr>
          </w:p>
        </w:tc>
        <w:tc>
          <w:tcPr>
            <w:tcW w:w="670" w:type="pct"/>
            <w:tcBorders>
              <w:left w:val="nil"/>
              <w:right w:val="nil"/>
            </w:tcBorders>
          </w:tcPr>
          <w:p w14:paraId="7D50145A" w14:textId="77777777" w:rsidR="00902385" w:rsidRPr="00C55EB2" w:rsidRDefault="00902385" w:rsidP="00C65FC2">
            <w:pPr>
              <w:pStyle w:val="TableText"/>
              <w:jc w:val="right"/>
            </w:pPr>
            <w:r w:rsidRPr="00C55EB2">
              <w:t>NE (&gt;0.025)</w:t>
            </w:r>
          </w:p>
        </w:tc>
        <w:tc>
          <w:tcPr>
            <w:tcW w:w="670" w:type="pct"/>
            <w:tcBorders>
              <w:left w:val="nil"/>
              <w:right w:val="nil"/>
            </w:tcBorders>
          </w:tcPr>
          <w:p w14:paraId="0429AB06" w14:textId="77777777" w:rsidR="00902385" w:rsidRPr="00C55EB2" w:rsidRDefault="00902385" w:rsidP="00C65FC2">
            <w:pPr>
              <w:pStyle w:val="TableText"/>
              <w:jc w:val="right"/>
            </w:pPr>
            <w:r w:rsidRPr="00C55EB2">
              <w:t>0.1</w:t>
            </w:r>
          </w:p>
        </w:tc>
        <w:tc>
          <w:tcPr>
            <w:tcW w:w="670" w:type="pct"/>
            <w:tcBorders>
              <w:left w:val="nil"/>
              <w:right w:val="nil"/>
            </w:tcBorders>
          </w:tcPr>
          <w:p w14:paraId="4D92AF10" w14:textId="77777777" w:rsidR="00902385" w:rsidRPr="00C55EB2" w:rsidRDefault="00902385" w:rsidP="00C65FC2">
            <w:pPr>
              <w:pStyle w:val="TableText"/>
              <w:jc w:val="right"/>
            </w:pPr>
            <w:r w:rsidRPr="00C55EB2">
              <w:t>1.5</w:t>
            </w:r>
          </w:p>
        </w:tc>
        <w:tc>
          <w:tcPr>
            <w:tcW w:w="671" w:type="pct"/>
            <w:tcBorders>
              <w:left w:val="nil"/>
            </w:tcBorders>
          </w:tcPr>
          <w:p w14:paraId="0F52E743" w14:textId="4EA8C380" w:rsidR="00902385" w:rsidRPr="00C55EB2" w:rsidRDefault="00C65FC2" w:rsidP="00C65FC2">
            <w:pPr>
              <w:pStyle w:val="TableText"/>
              <w:jc w:val="right"/>
            </w:pPr>
            <w:r w:rsidRPr="00C55EB2">
              <w:t>–</w:t>
            </w:r>
          </w:p>
        </w:tc>
      </w:tr>
      <w:tr w:rsidR="00902385" w:rsidRPr="00C55EB2" w14:paraId="152BFEF6" w14:textId="77777777" w:rsidTr="00C65FC2">
        <w:trPr>
          <w:trHeight w:val="225"/>
        </w:trPr>
        <w:tc>
          <w:tcPr>
            <w:tcW w:w="531" w:type="pct"/>
            <w:vMerge/>
            <w:tcBorders>
              <w:right w:val="nil"/>
            </w:tcBorders>
          </w:tcPr>
          <w:p w14:paraId="669DFCED" w14:textId="77777777" w:rsidR="00902385" w:rsidRPr="00C55EB2" w:rsidRDefault="00902385" w:rsidP="003767CC">
            <w:pPr>
              <w:pStyle w:val="TableText"/>
            </w:pPr>
          </w:p>
        </w:tc>
        <w:tc>
          <w:tcPr>
            <w:tcW w:w="934" w:type="pct"/>
            <w:tcBorders>
              <w:left w:val="nil"/>
              <w:right w:val="nil"/>
            </w:tcBorders>
          </w:tcPr>
          <w:p w14:paraId="55FCF89F" w14:textId="3227B91E" w:rsidR="00902385" w:rsidRPr="00C55EB2" w:rsidRDefault="00902385" w:rsidP="003767CC">
            <w:pPr>
              <w:pStyle w:val="TableText"/>
            </w:pPr>
            <w:r w:rsidRPr="00C55EB2">
              <w:t>2 years</w:t>
            </w:r>
            <w:r w:rsidR="00787F79" w:rsidRPr="00C55EB2">
              <w:t xml:space="preserve"> (6)</w:t>
            </w:r>
          </w:p>
        </w:tc>
        <w:tc>
          <w:tcPr>
            <w:tcW w:w="854" w:type="pct"/>
            <w:vMerge/>
            <w:tcBorders>
              <w:left w:val="nil"/>
              <w:right w:val="nil"/>
            </w:tcBorders>
          </w:tcPr>
          <w:p w14:paraId="64DAD482" w14:textId="77777777" w:rsidR="00902385" w:rsidRPr="00C55EB2" w:rsidRDefault="00902385" w:rsidP="003767CC">
            <w:pPr>
              <w:pStyle w:val="TableText"/>
            </w:pPr>
          </w:p>
        </w:tc>
        <w:tc>
          <w:tcPr>
            <w:tcW w:w="670" w:type="pct"/>
            <w:tcBorders>
              <w:left w:val="nil"/>
              <w:right w:val="nil"/>
            </w:tcBorders>
          </w:tcPr>
          <w:p w14:paraId="3A177CE2" w14:textId="77777777" w:rsidR="00902385" w:rsidRPr="00C55EB2" w:rsidRDefault="00902385" w:rsidP="00C65FC2">
            <w:pPr>
              <w:pStyle w:val="TableText"/>
              <w:jc w:val="right"/>
            </w:pPr>
            <w:r w:rsidRPr="00C55EB2">
              <w:t>0.004</w:t>
            </w:r>
          </w:p>
        </w:tc>
        <w:tc>
          <w:tcPr>
            <w:tcW w:w="670" w:type="pct"/>
            <w:tcBorders>
              <w:left w:val="nil"/>
              <w:right w:val="nil"/>
            </w:tcBorders>
          </w:tcPr>
          <w:p w14:paraId="321EB508" w14:textId="77777777" w:rsidR="00902385" w:rsidRPr="00C55EB2" w:rsidRDefault="00902385" w:rsidP="00C65FC2">
            <w:pPr>
              <w:pStyle w:val="TableText"/>
              <w:jc w:val="right"/>
            </w:pPr>
            <w:r w:rsidRPr="00C55EB2">
              <w:t>0.06</w:t>
            </w:r>
          </w:p>
        </w:tc>
        <w:tc>
          <w:tcPr>
            <w:tcW w:w="670" w:type="pct"/>
            <w:tcBorders>
              <w:left w:val="nil"/>
              <w:right w:val="nil"/>
            </w:tcBorders>
          </w:tcPr>
          <w:p w14:paraId="5F13BFF5" w14:textId="77777777" w:rsidR="00902385" w:rsidRPr="00C55EB2" w:rsidRDefault="00902385" w:rsidP="00C65FC2">
            <w:pPr>
              <w:pStyle w:val="TableText"/>
              <w:jc w:val="right"/>
            </w:pPr>
            <w:r w:rsidRPr="00C55EB2">
              <w:t>0.06</w:t>
            </w:r>
          </w:p>
        </w:tc>
        <w:tc>
          <w:tcPr>
            <w:tcW w:w="671" w:type="pct"/>
            <w:tcBorders>
              <w:left w:val="nil"/>
            </w:tcBorders>
          </w:tcPr>
          <w:p w14:paraId="13B801DC" w14:textId="77777777" w:rsidR="00902385" w:rsidRPr="00C55EB2" w:rsidRDefault="00902385" w:rsidP="00C65FC2">
            <w:pPr>
              <w:pStyle w:val="TableText"/>
              <w:jc w:val="right"/>
            </w:pPr>
            <w:r w:rsidRPr="00C55EB2">
              <w:t>15</w:t>
            </w:r>
          </w:p>
        </w:tc>
      </w:tr>
      <w:tr w:rsidR="00902385" w:rsidRPr="00C55EB2" w14:paraId="3AD0B0C9" w14:textId="77777777" w:rsidTr="00C65FC2">
        <w:tc>
          <w:tcPr>
            <w:tcW w:w="531" w:type="pct"/>
            <w:vMerge w:val="restart"/>
            <w:tcBorders>
              <w:right w:val="nil"/>
            </w:tcBorders>
          </w:tcPr>
          <w:p w14:paraId="53E0D305" w14:textId="77777777" w:rsidR="00902385" w:rsidRPr="00C55EB2" w:rsidRDefault="00902385" w:rsidP="003D0B21">
            <w:pPr>
              <w:pStyle w:val="TableText"/>
            </w:pPr>
            <w:r w:rsidRPr="00C55EB2">
              <w:t>Dog</w:t>
            </w:r>
          </w:p>
        </w:tc>
        <w:tc>
          <w:tcPr>
            <w:tcW w:w="934" w:type="pct"/>
            <w:tcBorders>
              <w:left w:val="nil"/>
              <w:right w:val="nil"/>
            </w:tcBorders>
          </w:tcPr>
          <w:p w14:paraId="730C54BC" w14:textId="3B60E436" w:rsidR="00902385" w:rsidRPr="00C55EB2" w:rsidRDefault="00902385" w:rsidP="003D0B21">
            <w:pPr>
              <w:pStyle w:val="TableText"/>
            </w:pPr>
            <w:r w:rsidRPr="00C55EB2">
              <w:t>3 months</w:t>
            </w:r>
            <w:r w:rsidR="00787F79" w:rsidRPr="00C55EB2">
              <w:t xml:space="preserve"> (7)</w:t>
            </w:r>
          </w:p>
        </w:tc>
        <w:tc>
          <w:tcPr>
            <w:tcW w:w="854" w:type="pct"/>
            <w:vMerge/>
            <w:tcBorders>
              <w:left w:val="nil"/>
              <w:right w:val="nil"/>
            </w:tcBorders>
          </w:tcPr>
          <w:p w14:paraId="3B1B9C0B" w14:textId="77777777" w:rsidR="00902385" w:rsidRPr="00C55EB2" w:rsidRDefault="00902385" w:rsidP="003D0B21">
            <w:pPr>
              <w:pStyle w:val="TableText"/>
            </w:pPr>
          </w:p>
        </w:tc>
        <w:tc>
          <w:tcPr>
            <w:tcW w:w="670" w:type="pct"/>
            <w:tcBorders>
              <w:left w:val="nil"/>
              <w:right w:val="nil"/>
            </w:tcBorders>
          </w:tcPr>
          <w:p w14:paraId="2D3E33A1" w14:textId="77777777" w:rsidR="00902385" w:rsidRPr="00C55EB2" w:rsidRDefault="00902385" w:rsidP="00C65FC2">
            <w:pPr>
              <w:pStyle w:val="TableText"/>
              <w:jc w:val="right"/>
            </w:pPr>
            <w:r w:rsidRPr="00C55EB2">
              <w:t>0.0034</w:t>
            </w:r>
          </w:p>
        </w:tc>
        <w:tc>
          <w:tcPr>
            <w:tcW w:w="670" w:type="pct"/>
            <w:tcBorders>
              <w:left w:val="nil"/>
              <w:right w:val="nil"/>
            </w:tcBorders>
          </w:tcPr>
          <w:p w14:paraId="464F74F7" w14:textId="77777777" w:rsidR="00902385" w:rsidRPr="00C55EB2" w:rsidRDefault="00902385" w:rsidP="00C65FC2">
            <w:pPr>
              <w:pStyle w:val="TableText"/>
              <w:jc w:val="right"/>
            </w:pPr>
            <w:r w:rsidRPr="00C55EB2">
              <w:t>0.02</w:t>
            </w:r>
          </w:p>
        </w:tc>
        <w:tc>
          <w:tcPr>
            <w:tcW w:w="670" w:type="pct"/>
            <w:tcBorders>
              <w:left w:val="nil"/>
              <w:right w:val="nil"/>
            </w:tcBorders>
          </w:tcPr>
          <w:p w14:paraId="7146FA86" w14:textId="77777777" w:rsidR="00902385" w:rsidRPr="00C55EB2" w:rsidRDefault="00902385" w:rsidP="00C65FC2">
            <w:pPr>
              <w:pStyle w:val="TableText"/>
              <w:jc w:val="right"/>
            </w:pPr>
            <w:r w:rsidRPr="00C55EB2">
              <w:t>0.02</w:t>
            </w:r>
          </w:p>
        </w:tc>
        <w:tc>
          <w:tcPr>
            <w:tcW w:w="671" w:type="pct"/>
            <w:tcBorders>
              <w:left w:val="nil"/>
            </w:tcBorders>
          </w:tcPr>
          <w:p w14:paraId="4B05DBDE" w14:textId="77777777" w:rsidR="00902385" w:rsidRPr="00C55EB2" w:rsidRDefault="00902385" w:rsidP="00C65FC2">
            <w:pPr>
              <w:pStyle w:val="TableText"/>
              <w:jc w:val="right"/>
            </w:pPr>
            <w:r w:rsidRPr="00C55EB2">
              <w:t>5.9</w:t>
            </w:r>
          </w:p>
        </w:tc>
      </w:tr>
      <w:tr w:rsidR="00902385" w:rsidRPr="00C55EB2" w14:paraId="697C1A0C" w14:textId="77777777" w:rsidTr="00C65FC2">
        <w:tc>
          <w:tcPr>
            <w:tcW w:w="531" w:type="pct"/>
            <w:vMerge/>
            <w:tcBorders>
              <w:right w:val="nil"/>
            </w:tcBorders>
          </w:tcPr>
          <w:p w14:paraId="731AE064" w14:textId="77777777" w:rsidR="00902385" w:rsidRPr="00C55EB2" w:rsidRDefault="00902385" w:rsidP="003767CC">
            <w:pPr>
              <w:pStyle w:val="TableText"/>
            </w:pPr>
          </w:p>
        </w:tc>
        <w:tc>
          <w:tcPr>
            <w:tcW w:w="934" w:type="pct"/>
            <w:tcBorders>
              <w:left w:val="nil"/>
              <w:right w:val="nil"/>
            </w:tcBorders>
          </w:tcPr>
          <w:p w14:paraId="691F4035" w14:textId="06F821F0" w:rsidR="00902385" w:rsidRPr="00C55EB2" w:rsidRDefault="00902385" w:rsidP="003767CC">
            <w:pPr>
              <w:pStyle w:val="TableText"/>
            </w:pPr>
            <w:r w:rsidRPr="00C55EB2">
              <w:t>1 year</w:t>
            </w:r>
            <w:r w:rsidR="00787F79" w:rsidRPr="00C55EB2">
              <w:t xml:space="preserve"> (8)</w:t>
            </w:r>
          </w:p>
        </w:tc>
        <w:tc>
          <w:tcPr>
            <w:tcW w:w="854" w:type="pct"/>
            <w:vMerge/>
            <w:tcBorders>
              <w:left w:val="nil"/>
              <w:right w:val="nil"/>
            </w:tcBorders>
          </w:tcPr>
          <w:p w14:paraId="6EEF1009" w14:textId="77777777" w:rsidR="00902385" w:rsidRPr="00C55EB2" w:rsidRDefault="00902385" w:rsidP="003767CC">
            <w:pPr>
              <w:pStyle w:val="TableText"/>
            </w:pPr>
          </w:p>
        </w:tc>
        <w:tc>
          <w:tcPr>
            <w:tcW w:w="670" w:type="pct"/>
            <w:tcBorders>
              <w:left w:val="nil"/>
              <w:right w:val="nil"/>
            </w:tcBorders>
          </w:tcPr>
          <w:p w14:paraId="644720DA" w14:textId="77777777" w:rsidR="00902385" w:rsidRPr="00C55EB2" w:rsidRDefault="00902385" w:rsidP="00C65FC2">
            <w:pPr>
              <w:pStyle w:val="TableText"/>
              <w:jc w:val="right"/>
            </w:pPr>
            <w:r w:rsidRPr="00C55EB2">
              <w:t>0.0037</w:t>
            </w:r>
          </w:p>
        </w:tc>
        <w:tc>
          <w:tcPr>
            <w:tcW w:w="670" w:type="pct"/>
            <w:tcBorders>
              <w:left w:val="nil"/>
              <w:right w:val="nil"/>
            </w:tcBorders>
          </w:tcPr>
          <w:p w14:paraId="17C44781" w14:textId="77777777" w:rsidR="00902385" w:rsidRPr="00C55EB2" w:rsidRDefault="00902385" w:rsidP="00C65FC2">
            <w:pPr>
              <w:pStyle w:val="TableText"/>
              <w:jc w:val="right"/>
            </w:pPr>
            <w:r w:rsidRPr="00C55EB2">
              <w:t>0.02</w:t>
            </w:r>
          </w:p>
        </w:tc>
        <w:tc>
          <w:tcPr>
            <w:tcW w:w="670" w:type="pct"/>
            <w:tcBorders>
              <w:left w:val="nil"/>
              <w:right w:val="nil"/>
            </w:tcBorders>
          </w:tcPr>
          <w:p w14:paraId="5FF7E073" w14:textId="77777777" w:rsidR="00902385" w:rsidRPr="00C55EB2" w:rsidRDefault="00902385" w:rsidP="00C65FC2">
            <w:pPr>
              <w:pStyle w:val="TableText"/>
              <w:jc w:val="right"/>
            </w:pPr>
            <w:r w:rsidRPr="00C55EB2">
              <w:t>0.02</w:t>
            </w:r>
          </w:p>
        </w:tc>
        <w:tc>
          <w:tcPr>
            <w:tcW w:w="671" w:type="pct"/>
            <w:tcBorders>
              <w:left w:val="nil"/>
            </w:tcBorders>
          </w:tcPr>
          <w:p w14:paraId="436A8BA5" w14:textId="77777777" w:rsidR="00902385" w:rsidRPr="00C55EB2" w:rsidRDefault="00902385" w:rsidP="00C65FC2">
            <w:pPr>
              <w:pStyle w:val="TableText"/>
              <w:jc w:val="right"/>
            </w:pPr>
            <w:r w:rsidRPr="00C55EB2">
              <w:t>5.4</w:t>
            </w:r>
          </w:p>
        </w:tc>
      </w:tr>
      <w:tr w:rsidR="00902385" w:rsidRPr="00C55EB2" w14:paraId="79938E3D" w14:textId="77777777" w:rsidTr="00C65FC2">
        <w:tc>
          <w:tcPr>
            <w:tcW w:w="531" w:type="pct"/>
            <w:tcBorders>
              <w:right w:val="nil"/>
            </w:tcBorders>
          </w:tcPr>
          <w:p w14:paraId="590027C8" w14:textId="77777777" w:rsidR="00902385" w:rsidRPr="00C55EB2" w:rsidRDefault="00902385" w:rsidP="003D0B21">
            <w:pPr>
              <w:pStyle w:val="TableText"/>
            </w:pPr>
            <w:r w:rsidRPr="00C55EB2">
              <w:t>Monkey</w:t>
            </w:r>
          </w:p>
        </w:tc>
        <w:tc>
          <w:tcPr>
            <w:tcW w:w="934" w:type="pct"/>
            <w:tcBorders>
              <w:left w:val="nil"/>
              <w:right w:val="nil"/>
            </w:tcBorders>
          </w:tcPr>
          <w:p w14:paraId="7603134C" w14:textId="0F1FB5E0" w:rsidR="00902385" w:rsidRPr="00C55EB2" w:rsidRDefault="00902385" w:rsidP="003D0B21">
            <w:pPr>
              <w:pStyle w:val="TableText"/>
            </w:pPr>
            <w:r w:rsidRPr="00C55EB2">
              <w:t>2 years</w:t>
            </w:r>
            <w:r w:rsidR="00787F79" w:rsidRPr="00C55EB2">
              <w:t xml:space="preserve"> (9)</w:t>
            </w:r>
          </w:p>
        </w:tc>
        <w:tc>
          <w:tcPr>
            <w:tcW w:w="854" w:type="pct"/>
            <w:tcBorders>
              <w:left w:val="nil"/>
              <w:right w:val="nil"/>
            </w:tcBorders>
          </w:tcPr>
          <w:p w14:paraId="6F083D2C" w14:textId="77777777" w:rsidR="00902385" w:rsidRPr="00C55EB2" w:rsidRDefault="00902385" w:rsidP="003D0B21">
            <w:pPr>
              <w:pStyle w:val="TableText"/>
            </w:pPr>
            <w:r w:rsidRPr="00C55EB2">
              <w:t>Gavage</w:t>
            </w:r>
          </w:p>
        </w:tc>
        <w:tc>
          <w:tcPr>
            <w:tcW w:w="670" w:type="pct"/>
            <w:tcBorders>
              <w:left w:val="nil"/>
              <w:right w:val="nil"/>
            </w:tcBorders>
          </w:tcPr>
          <w:p w14:paraId="2A1FB6D9" w14:textId="77777777" w:rsidR="00902385" w:rsidRPr="00C55EB2" w:rsidRDefault="00902385" w:rsidP="00C65FC2">
            <w:pPr>
              <w:pStyle w:val="TableText"/>
              <w:jc w:val="right"/>
            </w:pPr>
            <w:r w:rsidRPr="00C55EB2">
              <w:t>0.05</w:t>
            </w:r>
          </w:p>
        </w:tc>
        <w:tc>
          <w:tcPr>
            <w:tcW w:w="670" w:type="pct"/>
            <w:tcBorders>
              <w:left w:val="nil"/>
              <w:right w:val="nil"/>
            </w:tcBorders>
          </w:tcPr>
          <w:p w14:paraId="1DB67209" w14:textId="77777777" w:rsidR="00902385" w:rsidRPr="00C55EB2" w:rsidRDefault="00902385" w:rsidP="00C65FC2">
            <w:pPr>
              <w:pStyle w:val="TableText"/>
              <w:jc w:val="right"/>
            </w:pPr>
            <w:r w:rsidRPr="00C55EB2">
              <w:t>5</w:t>
            </w:r>
          </w:p>
        </w:tc>
        <w:tc>
          <w:tcPr>
            <w:tcW w:w="670" w:type="pct"/>
            <w:tcBorders>
              <w:left w:val="nil"/>
              <w:right w:val="nil"/>
            </w:tcBorders>
          </w:tcPr>
          <w:p w14:paraId="7B417684" w14:textId="77777777" w:rsidR="00902385" w:rsidRPr="00C55EB2" w:rsidRDefault="00902385" w:rsidP="00C65FC2">
            <w:pPr>
              <w:pStyle w:val="TableText"/>
              <w:jc w:val="right"/>
            </w:pPr>
            <w:r w:rsidRPr="00C55EB2">
              <w:t>ND</w:t>
            </w:r>
          </w:p>
        </w:tc>
        <w:tc>
          <w:tcPr>
            <w:tcW w:w="671" w:type="pct"/>
            <w:tcBorders>
              <w:left w:val="nil"/>
            </w:tcBorders>
          </w:tcPr>
          <w:p w14:paraId="196CAF73" w14:textId="77777777" w:rsidR="00902385" w:rsidRPr="00C55EB2" w:rsidRDefault="00902385" w:rsidP="00C65FC2">
            <w:pPr>
              <w:pStyle w:val="TableText"/>
              <w:jc w:val="right"/>
            </w:pPr>
            <w:r w:rsidRPr="00C55EB2">
              <w:t>100</w:t>
            </w:r>
          </w:p>
        </w:tc>
      </w:tr>
    </w:tbl>
    <w:p w14:paraId="2CC4B498" w14:textId="6F8043B4" w:rsidR="00902385" w:rsidRPr="00C55EB2" w:rsidRDefault="00B45869" w:rsidP="00902385">
      <w:pPr>
        <w:pStyle w:val="NormalText"/>
      </w:pPr>
      <w:bookmarkStart w:id="85" w:name="_Hlk153266801"/>
      <w:r w:rsidRPr="00C55EB2">
        <w:t>(</w:t>
      </w:r>
      <w:r w:rsidR="00787F79" w:rsidRPr="00C55EB2">
        <w:t>1</w:t>
      </w:r>
      <w:r w:rsidRPr="00C55EB2">
        <w:t>)</w:t>
      </w:r>
      <w:r w:rsidR="00787F79" w:rsidRPr="00C55EB2">
        <w:t xml:space="preserve"> Davies &amp; Holub, 1980b</w:t>
      </w:r>
      <w:r w:rsidR="00B0721A" w:rsidRPr="00C55EB2">
        <w:t>,</w:t>
      </w:r>
      <w:r w:rsidR="00787F79" w:rsidRPr="00C55EB2">
        <w:t xml:space="preserve"> </w:t>
      </w:r>
      <w:r w:rsidRPr="00C55EB2">
        <w:t>(</w:t>
      </w:r>
      <w:r w:rsidR="00787F79" w:rsidRPr="00C55EB2">
        <w:t>2</w:t>
      </w:r>
      <w:r w:rsidRPr="00C55EB2">
        <w:t>)</w:t>
      </w:r>
      <w:r w:rsidR="00787F79" w:rsidRPr="00C55EB2">
        <w:t xml:space="preserve"> Weir, 1957</w:t>
      </w:r>
      <w:r w:rsidR="00B0721A" w:rsidRPr="00C55EB2">
        <w:t>,</w:t>
      </w:r>
      <w:r w:rsidR="00787F79" w:rsidRPr="00C55EB2">
        <w:t xml:space="preserve"> </w:t>
      </w:r>
      <w:r w:rsidRPr="00C55EB2">
        <w:t>(</w:t>
      </w:r>
      <w:r w:rsidR="00787F79" w:rsidRPr="00C55EB2">
        <w:t>3</w:t>
      </w:r>
      <w:r w:rsidRPr="00C55EB2">
        <w:t>)</w:t>
      </w:r>
      <w:r w:rsidR="00787F79" w:rsidRPr="00C55EB2">
        <w:t xml:space="preserve"> Singh </w:t>
      </w:r>
      <w:r w:rsidR="00854688" w:rsidRPr="00C55EB2">
        <w:rPr>
          <w:i/>
        </w:rPr>
        <w:t>e</w:t>
      </w:r>
      <w:r w:rsidR="008238C4" w:rsidRPr="00C55EB2">
        <w:rPr>
          <w:i/>
        </w:rPr>
        <w:t>t al.</w:t>
      </w:r>
      <w:r w:rsidR="00787F79" w:rsidRPr="00C55EB2">
        <w:t>, 1988</w:t>
      </w:r>
      <w:r w:rsidR="00B0721A" w:rsidRPr="00C55EB2">
        <w:t xml:space="preserve">, </w:t>
      </w:r>
      <w:r w:rsidRPr="00C55EB2">
        <w:t>(</w:t>
      </w:r>
      <w:r w:rsidR="00787F79" w:rsidRPr="00C55EB2">
        <w:t>4</w:t>
      </w:r>
      <w:r w:rsidRPr="00C55EB2">
        <w:t>)</w:t>
      </w:r>
      <w:r w:rsidR="00787F79" w:rsidRPr="00C55EB2">
        <w:t xml:space="preserve"> Pettersen &amp; Morrissey, 1994</w:t>
      </w:r>
      <w:r w:rsidR="00B0721A" w:rsidRPr="00C55EB2">
        <w:t>,</w:t>
      </w:r>
      <w:r w:rsidR="00787F79" w:rsidRPr="00C55EB2">
        <w:t xml:space="preserve"> </w:t>
      </w:r>
      <w:r w:rsidRPr="00C55EB2">
        <w:t>(</w:t>
      </w:r>
      <w:r w:rsidR="00787F79" w:rsidRPr="00C55EB2">
        <w:t>5</w:t>
      </w:r>
      <w:r w:rsidRPr="00C55EB2">
        <w:t>)</w:t>
      </w:r>
      <w:r w:rsidR="00787F79" w:rsidRPr="00C55EB2">
        <w:t xml:space="preserve"> Ashby &amp; Danks, 1987, </w:t>
      </w:r>
      <w:r w:rsidRPr="00C55EB2">
        <w:t>(</w:t>
      </w:r>
      <w:r w:rsidR="00787F79" w:rsidRPr="00C55EB2">
        <w:t>6</w:t>
      </w:r>
      <w:r w:rsidRPr="00C55EB2">
        <w:t>)</w:t>
      </w:r>
      <w:r w:rsidR="00787F79" w:rsidRPr="00C55EB2">
        <w:t xml:space="preserve"> Kirchner </w:t>
      </w:r>
      <w:r w:rsidR="00854688" w:rsidRPr="00C55EB2">
        <w:rPr>
          <w:i/>
        </w:rPr>
        <w:t>e</w:t>
      </w:r>
      <w:r w:rsidR="008238C4" w:rsidRPr="00C55EB2">
        <w:rPr>
          <w:i/>
        </w:rPr>
        <w:t>t al.</w:t>
      </w:r>
      <w:r w:rsidR="00787F79" w:rsidRPr="00C55EB2">
        <w:t xml:space="preserve">, 1991 &amp; Mann, 1993, </w:t>
      </w:r>
      <w:r w:rsidRPr="00C55EB2">
        <w:t>(</w:t>
      </w:r>
      <w:r w:rsidR="00787F79" w:rsidRPr="00C55EB2">
        <w:t>7</w:t>
      </w:r>
      <w:r w:rsidRPr="00C55EB2">
        <w:t xml:space="preserve">) </w:t>
      </w:r>
      <w:r w:rsidR="00787F79" w:rsidRPr="00C55EB2">
        <w:t xml:space="preserve">Barnes </w:t>
      </w:r>
      <w:r w:rsidR="00854688" w:rsidRPr="00C55EB2">
        <w:rPr>
          <w:i/>
        </w:rPr>
        <w:t>e</w:t>
      </w:r>
      <w:r w:rsidR="008238C4" w:rsidRPr="00C55EB2">
        <w:rPr>
          <w:i/>
        </w:rPr>
        <w:t>t al.</w:t>
      </w:r>
      <w:r w:rsidR="00787F79" w:rsidRPr="00C55EB2">
        <w:t xml:space="preserve">, 1988, </w:t>
      </w:r>
      <w:r w:rsidRPr="00C55EB2">
        <w:t>(</w:t>
      </w:r>
      <w:r w:rsidR="00787F79" w:rsidRPr="00C55EB2">
        <w:t>8</w:t>
      </w:r>
      <w:r w:rsidRPr="00C55EB2">
        <w:t>)</w:t>
      </w:r>
      <w:r w:rsidR="00787F79" w:rsidRPr="00C55EB2">
        <w:t xml:space="preserve"> Rudzki </w:t>
      </w:r>
      <w:r w:rsidR="00854688" w:rsidRPr="00C55EB2">
        <w:rPr>
          <w:i/>
        </w:rPr>
        <w:t>e</w:t>
      </w:r>
      <w:r w:rsidR="008238C4" w:rsidRPr="00C55EB2">
        <w:rPr>
          <w:i/>
        </w:rPr>
        <w:t>t al.</w:t>
      </w:r>
      <w:r w:rsidR="00787F79" w:rsidRPr="00C55EB2">
        <w:t xml:space="preserve">, 1991 &amp; Mann, 1993, </w:t>
      </w:r>
      <w:r w:rsidRPr="00C55EB2">
        <w:t>(</w:t>
      </w:r>
      <w:r w:rsidR="00787F79" w:rsidRPr="00C55EB2">
        <w:t>9</w:t>
      </w:r>
      <w:r w:rsidRPr="00C55EB2">
        <w:t>)</w:t>
      </w:r>
      <w:r w:rsidR="00787F79" w:rsidRPr="00C55EB2">
        <w:t xml:space="preserve"> Cockrell </w:t>
      </w:r>
      <w:r w:rsidR="00854688" w:rsidRPr="00C55EB2">
        <w:rPr>
          <w:i/>
        </w:rPr>
        <w:t>e</w:t>
      </w:r>
      <w:r w:rsidR="008238C4" w:rsidRPr="00C55EB2">
        <w:rPr>
          <w:i/>
        </w:rPr>
        <w:t>t al.</w:t>
      </w:r>
      <w:r w:rsidR="00787F79" w:rsidRPr="00C55EB2">
        <w:t>, 1966</w:t>
      </w:r>
      <w:bookmarkEnd w:id="85"/>
      <w:r w:rsidRPr="00C55EB2">
        <w:t>.</w:t>
      </w:r>
    </w:p>
    <w:p w14:paraId="1150FD91" w14:textId="77777777" w:rsidR="00902385" w:rsidRPr="00C55EB2" w:rsidRDefault="00902385" w:rsidP="003D0B21">
      <w:pPr>
        <w:pStyle w:val="Heading3"/>
      </w:pPr>
      <w:bookmarkStart w:id="86" w:name="_Toc46842349"/>
      <w:bookmarkStart w:id="87" w:name="_Toc160630117"/>
      <w:r w:rsidRPr="00C55EB2">
        <w:t>Genetic toxicology</w:t>
      </w:r>
      <w:bookmarkEnd w:id="86"/>
      <w:bookmarkEnd w:id="87"/>
    </w:p>
    <w:p w14:paraId="6B1C6F0D" w14:textId="1A9B67C3" w:rsidR="00902385" w:rsidRPr="00C55EB2" w:rsidRDefault="00902385" w:rsidP="003D0B21">
      <w:pPr>
        <w:pStyle w:val="NormalText"/>
      </w:pPr>
      <w:r w:rsidRPr="00C55EB2">
        <w:t xml:space="preserve">Based on </w:t>
      </w:r>
      <w:r w:rsidR="00787F79" w:rsidRPr="00C55EB2">
        <w:t xml:space="preserve">a number of </w:t>
      </w:r>
      <w:r w:rsidRPr="00C55EB2">
        <w:rPr>
          <w:i/>
        </w:rPr>
        <w:t xml:space="preserve">in vitro </w:t>
      </w:r>
      <w:r w:rsidRPr="00C55EB2">
        <w:t xml:space="preserve">and </w:t>
      </w:r>
      <w:r w:rsidRPr="00C55EB2">
        <w:rPr>
          <w:i/>
        </w:rPr>
        <w:t>in vivo</w:t>
      </w:r>
      <w:r w:rsidRPr="00C55EB2">
        <w:t xml:space="preserve"> mutagenicity studies using various endpoints, the weight of evidence indicates that diazinon is not a mutagen</w:t>
      </w:r>
      <w:r w:rsidR="00787F79" w:rsidRPr="00C55EB2">
        <w:t xml:space="preserve"> </w:t>
      </w:r>
      <w:r w:rsidR="00B0721A" w:rsidRPr="00C55EB2">
        <w:t xml:space="preserve">(Beilstein </w:t>
      </w:r>
      <w:r w:rsidR="00854688" w:rsidRPr="00C55EB2">
        <w:rPr>
          <w:i/>
        </w:rPr>
        <w:t>e</w:t>
      </w:r>
      <w:r w:rsidR="008238C4" w:rsidRPr="00C55EB2">
        <w:rPr>
          <w:i/>
        </w:rPr>
        <w:t>t al.</w:t>
      </w:r>
      <w:r w:rsidR="00B0721A" w:rsidRPr="00C55EB2">
        <w:t xml:space="preserve">, 1986, Bootman </w:t>
      </w:r>
      <w:r w:rsidR="00854688" w:rsidRPr="00C55EB2">
        <w:rPr>
          <w:i/>
        </w:rPr>
        <w:t>e</w:t>
      </w:r>
      <w:r w:rsidR="008238C4" w:rsidRPr="00C55EB2">
        <w:rPr>
          <w:i/>
        </w:rPr>
        <w:t>t al.</w:t>
      </w:r>
      <w:r w:rsidR="00B0721A" w:rsidRPr="00C55EB2">
        <w:t xml:space="preserve">, 1986, Bootman &amp; May, 1986, </w:t>
      </w:r>
      <w:bookmarkStart w:id="88" w:name="_Hlk153266811"/>
      <w:r w:rsidR="00B0721A" w:rsidRPr="00C55EB2">
        <w:t xml:space="preserve">Ceresa </w:t>
      </w:r>
      <w:r w:rsidR="00854688" w:rsidRPr="00C55EB2">
        <w:rPr>
          <w:i/>
        </w:rPr>
        <w:t>e</w:t>
      </w:r>
      <w:r w:rsidR="008238C4" w:rsidRPr="00C55EB2">
        <w:rPr>
          <w:i/>
        </w:rPr>
        <w:t>t al.</w:t>
      </w:r>
      <w:r w:rsidR="00B0721A" w:rsidRPr="00C55EB2">
        <w:t xml:space="preserve">, 1988, Chen </w:t>
      </w:r>
      <w:r w:rsidR="00854688" w:rsidRPr="00C55EB2">
        <w:rPr>
          <w:i/>
        </w:rPr>
        <w:t>e</w:t>
      </w:r>
      <w:r w:rsidR="008238C4" w:rsidRPr="00C55EB2">
        <w:rPr>
          <w:i/>
        </w:rPr>
        <w:t>t al.</w:t>
      </w:r>
      <w:r w:rsidR="00B0721A" w:rsidRPr="00C55EB2">
        <w:t xml:space="preserve">, 1981, Chen </w:t>
      </w:r>
      <w:r w:rsidR="00854688" w:rsidRPr="00C55EB2">
        <w:rPr>
          <w:i/>
        </w:rPr>
        <w:t>e</w:t>
      </w:r>
      <w:r w:rsidR="008238C4" w:rsidRPr="00C55EB2">
        <w:rPr>
          <w:i/>
        </w:rPr>
        <w:t>t al.</w:t>
      </w:r>
      <w:r w:rsidR="00B0721A" w:rsidRPr="00C55EB2">
        <w:t xml:space="preserve">,1982, Fritz, 1975, </w:t>
      </w:r>
      <w:proofErr w:type="spellStart"/>
      <w:r w:rsidR="00B0721A" w:rsidRPr="00C55EB2">
        <w:t>Geleick</w:t>
      </w:r>
      <w:proofErr w:type="spellEnd"/>
      <w:r w:rsidR="00B0721A" w:rsidRPr="00C55EB2">
        <w:t xml:space="preserve"> &amp; Arni, 1990, Henderson </w:t>
      </w:r>
      <w:r w:rsidR="00854688" w:rsidRPr="00C55EB2">
        <w:rPr>
          <w:i/>
        </w:rPr>
        <w:t>e</w:t>
      </w:r>
      <w:r w:rsidR="008238C4" w:rsidRPr="00C55EB2">
        <w:rPr>
          <w:i/>
        </w:rPr>
        <w:t>t al.</w:t>
      </w:r>
      <w:r w:rsidR="00B0721A" w:rsidRPr="00C55EB2">
        <w:t xml:space="preserve">, 1988, Hool </w:t>
      </w:r>
      <w:r w:rsidR="00854688" w:rsidRPr="00C55EB2">
        <w:rPr>
          <w:i/>
        </w:rPr>
        <w:t>e</w:t>
      </w:r>
      <w:r w:rsidR="008238C4" w:rsidRPr="00C55EB2">
        <w:rPr>
          <w:i/>
        </w:rPr>
        <w:t>t al.</w:t>
      </w:r>
      <w:r w:rsidR="00B0721A" w:rsidRPr="00C55EB2">
        <w:t xml:space="preserve">, 1981, Hool &amp; Müller, 1981a, Hool &amp; Müller, 1981b, Hool &amp; Müller, 1981c, Hurni &amp; </w:t>
      </w:r>
      <w:proofErr w:type="spellStart"/>
      <w:r w:rsidR="00B0721A" w:rsidRPr="00C55EB2">
        <w:t>Ohder</w:t>
      </w:r>
      <w:proofErr w:type="spellEnd"/>
      <w:r w:rsidR="00B0721A" w:rsidRPr="00C55EB2">
        <w:t xml:space="preserve">, 1970, Jones &amp; Wilson, 1988, </w:t>
      </w:r>
      <w:r w:rsidR="00787F79" w:rsidRPr="00C55EB2">
        <w:t xml:space="preserve">Marshall </w:t>
      </w:r>
      <w:r w:rsidR="00854688" w:rsidRPr="00C55EB2">
        <w:rPr>
          <w:i/>
        </w:rPr>
        <w:t>e</w:t>
      </w:r>
      <w:r w:rsidR="008238C4" w:rsidRPr="00C55EB2">
        <w:rPr>
          <w:i/>
        </w:rPr>
        <w:t>t al.</w:t>
      </w:r>
      <w:r w:rsidR="00787F79" w:rsidRPr="00C55EB2">
        <w:t>,</w:t>
      </w:r>
      <w:r w:rsidR="00B45869" w:rsidRPr="00C55EB2">
        <w:t xml:space="preserve"> </w:t>
      </w:r>
      <w:r w:rsidR="00787F79" w:rsidRPr="00C55EB2">
        <w:t xml:space="preserve">1976, </w:t>
      </w:r>
      <w:r w:rsidR="00B0721A" w:rsidRPr="00C55EB2">
        <w:t xml:space="preserve">Matsuoka </w:t>
      </w:r>
      <w:r w:rsidR="00854688" w:rsidRPr="00C55EB2">
        <w:rPr>
          <w:i/>
        </w:rPr>
        <w:t>e</w:t>
      </w:r>
      <w:r w:rsidR="008238C4" w:rsidRPr="00C55EB2">
        <w:rPr>
          <w:i/>
        </w:rPr>
        <w:t>t al.</w:t>
      </w:r>
      <w:r w:rsidR="00B0721A" w:rsidRPr="00C55EB2">
        <w:t xml:space="preserve">, 1979, Murli, 1990a, Murli, 1990b, </w:t>
      </w:r>
      <w:proofErr w:type="spellStart"/>
      <w:r w:rsidR="00787F79" w:rsidRPr="00C55EB2">
        <w:t>Shirasu</w:t>
      </w:r>
      <w:proofErr w:type="spellEnd"/>
      <w:r w:rsidR="00787F79" w:rsidRPr="00C55EB2">
        <w:t xml:space="preserve"> </w:t>
      </w:r>
      <w:r w:rsidR="00854688" w:rsidRPr="00C55EB2">
        <w:rPr>
          <w:i/>
        </w:rPr>
        <w:t>e</w:t>
      </w:r>
      <w:r w:rsidR="008238C4" w:rsidRPr="00C55EB2">
        <w:rPr>
          <w:i/>
        </w:rPr>
        <w:t>t al.</w:t>
      </w:r>
      <w:r w:rsidR="00787F79" w:rsidRPr="00C55EB2">
        <w:t xml:space="preserve">, 1976, Sobti </w:t>
      </w:r>
      <w:r w:rsidR="00854688" w:rsidRPr="00C55EB2">
        <w:rPr>
          <w:i/>
        </w:rPr>
        <w:t>e</w:t>
      </w:r>
      <w:r w:rsidR="008238C4" w:rsidRPr="00C55EB2">
        <w:rPr>
          <w:i/>
        </w:rPr>
        <w:t>t al.</w:t>
      </w:r>
      <w:r w:rsidR="00787F79" w:rsidRPr="00C55EB2">
        <w:t>, 1982, Strasser &amp; Arni, 1988</w:t>
      </w:r>
      <w:bookmarkEnd w:id="88"/>
      <w:r w:rsidR="00B45869" w:rsidRPr="00C55EB2">
        <w:t>).</w:t>
      </w:r>
    </w:p>
    <w:p w14:paraId="3CDD3B96" w14:textId="77777777" w:rsidR="00902385" w:rsidRPr="00C55EB2" w:rsidRDefault="00902385" w:rsidP="003D0B21">
      <w:pPr>
        <w:pStyle w:val="Heading3"/>
      </w:pPr>
      <w:bookmarkStart w:id="89" w:name="_Toc46842350"/>
      <w:bookmarkStart w:id="90" w:name="_Toc160630118"/>
      <w:r w:rsidRPr="00C55EB2">
        <w:t>Carcinogenicity</w:t>
      </w:r>
      <w:bookmarkEnd w:id="89"/>
      <w:bookmarkEnd w:id="90"/>
    </w:p>
    <w:p w14:paraId="0E43B8B2" w14:textId="26E15462" w:rsidR="00902385" w:rsidRPr="00C55EB2" w:rsidRDefault="00902385" w:rsidP="003D0B21">
      <w:pPr>
        <w:pStyle w:val="NormalText"/>
        <w:rPr>
          <w:i/>
        </w:rPr>
      </w:pPr>
      <w:bookmarkStart w:id="91" w:name="_Toc46842351"/>
      <w:r w:rsidRPr="00C55EB2">
        <w:t>There was no evidence of carcinogenicity from studies conducted in rats and mice</w:t>
      </w:r>
      <w:r w:rsidR="00787F79" w:rsidRPr="00C55EB2">
        <w:t xml:space="preserve"> (</w:t>
      </w:r>
      <w:bookmarkStart w:id="92" w:name="_Hlk153266820"/>
      <w:r w:rsidR="00787F79" w:rsidRPr="00C55EB2">
        <w:t xml:space="preserve">Wheeler </w:t>
      </w:r>
      <w:r w:rsidR="00854688" w:rsidRPr="00C55EB2">
        <w:rPr>
          <w:i/>
        </w:rPr>
        <w:t>e</w:t>
      </w:r>
      <w:r w:rsidR="008238C4" w:rsidRPr="00C55EB2">
        <w:rPr>
          <w:i/>
        </w:rPr>
        <w:t>t al.</w:t>
      </w:r>
      <w:r w:rsidR="00787F79" w:rsidRPr="00C55EB2">
        <w:t xml:space="preserve">, 1979, Kung </w:t>
      </w:r>
      <w:r w:rsidR="00854688" w:rsidRPr="00C55EB2">
        <w:rPr>
          <w:i/>
        </w:rPr>
        <w:t>e</w:t>
      </w:r>
      <w:r w:rsidR="008238C4" w:rsidRPr="00C55EB2">
        <w:rPr>
          <w:i/>
        </w:rPr>
        <w:t>t al.</w:t>
      </w:r>
      <w:r w:rsidR="00787F79" w:rsidRPr="00C55EB2">
        <w:t>, 1980, Goldsmith &amp; Craig, 1983, Ashby &amp; Danks, 1987</w:t>
      </w:r>
      <w:bookmarkEnd w:id="92"/>
      <w:r w:rsidR="00787F79" w:rsidRPr="00C55EB2">
        <w:t>)</w:t>
      </w:r>
      <w:r w:rsidRPr="00C55EB2">
        <w:t>.</w:t>
      </w:r>
    </w:p>
    <w:p w14:paraId="571137EA" w14:textId="77777777" w:rsidR="00902385" w:rsidRPr="00C55EB2" w:rsidRDefault="00902385" w:rsidP="003D0B21">
      <w:pPr>
        <w:pStyle w:val="Heading3"/>
      </w:pPr>
      <w:bookmarkStart w:id="93" w:name="_Toc160630119"/>
      <w:r w:rsidRPr="00C55EB2">
        <w:t>Reproduction and development studies</w:t>
      </w:r>
      <w:bookmarkEnd w:id="91"/>
      <w:bookmarkEnd w:id="93"/>
    </w:p>
    <w:p w14:paraId="4A9AEF23" w14:textId="4FE4F46C" w:rsidR="00902385" w:rsidRPr="00C55EB2" w:rsidRDefault="00902385" w:rsidP="003D0B21">
      <w:pPr>
        <w:pStyle w:val="NormalText"/>
      </w:pPr>
      <w:bookmarkStart w:id="94" w:name="_Toc46842352"/>
      <w:r w:rsidRPr="00C55EB2">
        <w:t>In rat reproduction studies, or developmental studies in rats, rabbits or pigs, no teratogenic effects were observed. Although a published study (Abd El-</w:t>
      </w:r>
      <w:proofErr w:type="spellStart"/>
      <w:r w:rsidRPr="00C55EB2">
        <w:t>Asiz</w:t>
      </w:r>
      <w:proofErr w:type="spellEnd"/>
      <w:r w:rsidRPr="00C55EB2">
        <w:t xml:space="preserve"> </w:t>
      </w:r>
      <w:r w:rsidR="00854688" w:rsidRPr="00C55EB2">
        <w:rPr>
          <w:i/>
        </w:rPr>
        <w:t>e</w:t>
      </w:r>
      <w:r w:rsidR="008238C4" w:rsidRPr="00C55EB2">
        <w:rPr>
          <w:i/>
        </w:rPr>
        <w:t>t al.</w:t>
      </w:r>
      <w:r w:rsidR="00B45869" w:rsidRPr="00C55EB2">
        <w:t>,</w:t>
      </w:r>
      <w:r w:rsidRPr="00C55EB2">
        <w:t xml:space="preserve"> 1994) reported that male rats treated with a diazinon at 1.5 or 3</w:t>
      </w:r>
      <w:r w:rsidR="00C65FC2" w:rsidRPr="00C55EB2">
        <w:t> </w:t>
      </w:r>
      <w:r w:rsidRPr="00C55EB2">
        <w:t xml:space="preserve">mg/kg </w:t>
      </w:r>
      <w:proofErr w:type="spellStart"/>
      <w:r w:rsidRPr="00C55EB2">
        <w:t>bw</w:t>
      </w:r>
      <w:proofErr w:type="spellEnd"/>
      <w:r w:rsidRPr="00C55EB2">
        <w:t xml:space="preserve">/day for 65 days had dose-related decreases in sex organ weight, sperm cell count, percentage of live sperm, sperm motility, and serum testosterone, together with an increase in the total sperm head deformity incidence, this finding was not observed in a </w:t>
      </w:r>
      <w:r w:rsidR="00345D8B">
        <w:t>2</w:t>
      </w:r>
      <w:r w:rsidRPr="00C55EB2">
        <w:t>-generation study using technical diazinon at doses of up to 10</w:t>
      </w:r>
      <w:r w:rsidR="00C65FC2" w:rsidRPr="00C55EB2">
        <w:t> </w:t>
      </w:r>
      <w:r w:rsidRPr="00C55EB2">
        <w:t xml:space="preserve">mg/kg </w:t>
      </w:r>
      <w:proofErr w:type="spellStart"/>
      <w:r w:rsidRPr="00C55EB2">
        <w:t>bw</w:t>
      </w:r>
      <w:proofErr w:type="spellEnd"/>
      <w:r w:rsidRPr="00C55EB2">
        <w:t>/day</w:t>
      </w:r>
      <w:r w:rsidR="00230AEE" w:rsidRPr="00C55EB2">
        <w:t xml:space="preserve"> </w:t>
      </w:r>
      <w:r w:rsidRPr="00C55EB2">
        <w:t>(</w:t>
      </w:r>
      <w:proofErr w:type="spellStart"/>
      <w:r w:rsidRPr="00C55EB2">
        <w:t>Weatherholz</w:t>
      </w:r>
      <w:proofErr w:type="spellEnd"/>
      <w:r w:rsidRPr="00C55EB2">
        <w:t>, 1982).</w:t>
      </w:r>
      <w:bookmarkEnd w:id="94"/>
    </w:p>
    <w:p w14:paraId="34D4F778" w14:textId="77777777" w:rsidR="00902385" w:rsidRPr="00C55EB2" w:rsidRDefault="00902385" w:rsidP="003D0B21">
      <w:pPr>
        <w:pStyle w:val="Heading3"/>
      </w:pPr>
      <w:bookmarkStart w:id="95" w:name="_Toc160630120"/>
      <w:r w:rsidRPr="00C55EB2">
        <w:lastRenderedPageBreak/>
        <w:t>Special studies</w:t>
      </w:r>
      <w:bookmarkEnd w:id="95"/>
    </w:p>
    <w:p w14:paraId="692683B1" w14:textId="77777777" w:rsidR="00902385" w:rsidRPr="00C55EB2" w:rsidRDefault="00902385" w:rsidP="003D0B21">
      <w:pPr>
        <w:pStyle w:val="Heading4"/>
      </w:pPr>
      <w:r w:rsidRPr="00C55EB2">
        <w:t>Porphyrin biosynthesis</w:t>
      </w:r>
    </w:p>
    <w:p w14:paraId="059719FC" w14:textId="77777777" w:rsidR="00902385" w:rsidRPr="00C55EB2" w:rsidRDefault="00902385" w:rsidP="003D0B21">
      <w:pPr>
        <w:pStyle w:val="NormalText"/>
      </w:pPr>
      <w:r w:rsidRPr="00C55EB2">
        <w:t xml:space="preserve">In 1992, the National Health and Medical Research Council (NHMRC) Standing Committee on Toxicity consider a possible relationship between exposure to diazinon during shearing from wool fat, and an abnormally high incidence of </w:t>
      </w:r>
      <w:r w:rsidRPr="00C55EB2">
        <w:rPr>
          <w:i/>
        </w:rPr>
        <w:t xml:space="preserve">porphyria cutanea </w:t>
      </w:r>
      <w:proofErr w:type="spellStart"/>
      <w:r w:rsidRPr="00C55EB2">
        <w:rPr>
          <w:i/>
        </w:rPr>
        <w:t>tarda</w:t>
      </w:r>
      <w:proofErr w:type="spellEnd"/>
      <w:r w:rsidRPr="00C55EB2">
        <w:t xml:space="preserve"> in humans in western New South Wales. They concluded that a mechanism for </w:t>
      </w:r>
      <w:proofErr w:type="spellStart"/>
      <w:r w:rsidRPr="00C55EB2">
        <w:t>porphyrogenic</w:t>
      </w:r>
      <w:proofErr w:type="spellEnd"/>
      <w:r w:rsidRPr="00C55EB2">
        <w:t xml:space="preserve"> action for diazinon metabolites is not clear, and the high levels observed were probably associated with persons having congenital low levels of liver uroporphyrinogen decarboxylase activity. </w:t>
      </w:r>
    </w:p>
    <w:p w14:paraId="10CC959E" w14:textId="77777777" w:rsidR="00902385" w:rsidRPr="00C55EB2" w:rsidRDefault="00902385" w:rsidP="00902385">
      <w:pPr>
        <w:pStyle w:val="Heading4"/>
      </w:pPr>
      <w:r w:rsidRPr="00C55EB2">
        <w:t>Human toxicity</w:t>
      </w:r>
    </w:p>
    <w:p w14:paraId="61F5C736" w14:textId="77777777" w:rsidR="00C65FC2" w:rsidRPr="00C55EB2" w:rsidRDefault="00902385" w:rsidP="003D0B21">
      <w:pPr>
        <w:pStyle w:val="NormalText"/>
      </w:pPr>
      <w:r w:rsidRPr="00C55EB2">
        <w:t>Acute toxicity was investigated in male volunteers given a single dose of diazinon contained in a gelatine capsule (</w:t>
      </w:r>
      <w:proofErr w:type="spellStart"/>
      <w:r w:rsidRPr="00C55EB2">
        <w:t>Boyeson</w:t>
      </w:r>
      <w:proofErr w:type="spellEnd"/>
      <w:r w:rsidRPr="00C55EB2">
        <w:t xml:space="preserve"> 2000). The NOEL for erythrocyte cholinesterase inhibition was 0.2 mg/kg </w:t>
      </w:r>
      <w:proofErr w:type="spellStart"/>
      <w:r w:rsidRPr="00C55EB2">
        <w:t>bw</w:t>
      </w:r>
      <w:proofErr w:type="spellEnd"/>
      <w:r w:rsidRPr="00C55EB2">
        <w:t xml:space="preserve">. Repeat-dose toxicity has been assessed in a number of volunteer studies. Capsular administration of diazinon for 37 days produced inhibition of plasma ChE at 0.025 mg/kg </w:t>
      </w:r>
      <w:proofErr w:type="spellStart"/>
      <w:r w:rsidRPr="00C55EB2">
        <w:t>bw</w:t>
      </w:r>
      <w:proofErr w:type="spellEnd"/>
      <w:r w:rsidRPr="00C55EB2">
        <w:t xml:space="preserve">/day, and a </w:t>
      </w:r>
      <w:r w:rsidR="00230AEE" w:rsidRPr="00C55EB2">
        <w:t>No Observed Adverse Effect Level (</w:t>
      </w:r>
      <w:r w:rsidRPr="00C55EB2">
        <w:t>NOAEL</w:t>
      </w:r>
      <w:r w:rsidR="00230AEE" w:rsidRPr="00C55EB2">
        <w:t>)</w:t>
      </w:r>
      <w:r w:rsidRPr="00C55EB2">
        <w:t xml:space="preserve"> was established at 0.020 mg/kg </w:t>
      </w:r>
      <w:proofErr w:type="spellStart"/>
      <w:r w:rsidRPr="00C55EB2">
        <w:t>bw</w:t>
      </w:r>
      <w:proofErr w:type="spellEnd"/>
      <w:r w:rsidRPr="00C55EB2">
        <w:t>/d (</w:t>
      </w:r>
      <w:proofErr w:type="spellStart"/>
      <w:r w:rsidRPr="00C55EB2">
        <w:t>Lazanes</w:t>
      </w:r>
      <w:proofErr w:type="spellEnd"/>
      <w:r w:rsidRPr="00C55EB2">
        <w:t xml:space="preserve"> </w:t>
      </w:r>
      <w:r w:rsidR="00854688" w:rsidRPr="00C55EB2">
        <w:rPr>
          <w:i/>
        </w:rPr>
        <w:t>e</w:t>
      </w:r>
      <w:r w:rsidR="008238C4" w:rsidRPr="00C55EB2">
        <w:rPr>
          <w:i/>
        </w:rPr>
        <w:t>t al.</w:t>
      </w:r>
      <w:r w:rsidR="00B45869" w:rsidRPr="00C55EB2">
        <w:t>,</w:t>
      </w:r>
      <w:r w:rsidRPr="00C55EB2">
        <w:t xml:space="preserve"> 1966).</w:t>
      </w:r>
    </w:p>
    <w:p w14:paraId="2115C572" w14:textId="02BB55AA" w:rsidR="00C65FC2" w:rsidRPr="00C55EB2" w:rsidRDefault="00902385" w:rsidP="003D0B21">
      <w:pPr>
        <w:pStyle w:val="NormalText"/>
      </w:pPr>
      <w:r w:rsidRPr="00C55EB2">
        <w:t xml:space="preserve">Apart from the characteristic clinical signs associated with acute cholinergic crisis following accidental or deliberate ingestion, one report suggested that diazinon may induce an additional paralytic condition called </w:t>
      </w:r>
      <w:r w:rsidR="00C65FC2" w:rsidRPr="00C55EB2">
        <w:t>‘</w:t>
      </w:r>
      <w:r w:rsidRPr="00C55EB2">
        <w:t>Intermediate Syndrome</w:t>
      </w:r>
      <w:r w:rsidR="00C65FC2" w:rsidRPr="00C55EB2">
        <w:t>’</w:t>
      </w:r>
      <w:r w:rsidRPr="00C55EB2">
        <w:t>; a sequence of neurological signs that develop some 24</w:t>
      </w:r>
      <w:r w:rsidR="00C65FC2" w:rsidRPr="00C55EB2">
        <w:t>–</w:t>
      </w:r>
      <w:r w:rsidRPr="00C55EB2">
        <w:t xml:space="preserve">96 hours following poisoning. This condition appeared to develop prior to the onset of delayed neuropathy (so-called </w:t>
      </w:r>
      <w:r w:rsidR="00345D8B">
        <w:t>‘</w:t>
      </w:r>
      <w:r w:rsidRPr="00C55EB2">
        <w:t>organophosphate-induced delayed neurotoxicity</w:t>
      </w:r>
      <w:r w:rsidR="00345D8B">
        <w:t>’</w:t>
      </w:r>
      <w:r w:rsidRPr="00C55EB2">
        <w:t xml:space="preserve"> or OPIDN).</w:t>
      </w:r>
    </w:p>
    <w:p w14:paraId="1AD5B188" w14:textId="77777777" w:rsidR="00C65FC2" w:rsidRPr="00C55EB2" w:rsidRDefault="00902385" w:rsidP="003D0B21">
      <w:pPr>
        <w:pStyle w:val="NormalText"/>
        <w:sectPr w:rsidR="00C65FC2" w:rsidRPr="00C55EB2" w:rsidSect="0088782D">
          <w:headerReference w:type="even" r:id="rId37"/>
          <w:pgSz w:w="11906" w:h="16838" w:code="9"/>
          <w:pgMar w:top="2835" w:right="1134" w:bottom="1134" w:left="1134" w:header="1701" w:footer="680" w:gutter="0"/>
          <w:cols w:space="708"/>
          <w:docGrid w:linePitch="360"/>
        </w:sectPr>
      </w:pPr>
      <w:r w:rsidRPr="00C55EB2">
        <w:t>Clinical signs of the Intermediate Syndrome can be distinguished from the characteristic muscarinic, nicotinic and central nervous system effects observed very soon after exposure as a delayed onset of muscular weakness affecting neck, proximal limb and respiratory muscles (Samul &amp; Sahu</w:t>
      </w:r>
      <w:r w:rsidR="00B45869" w:rsidRPr="00C55EB2">
        <w:t>,</w:t>
      </w:r>
      <w:r w:rsidRPr="00C55EB2">
        <w:t xml:space="preserve"> 1990). However, there have been no reported cases of OPIDN in humans following accidental or deliberate diazinon poisoning, a result consistent with the negative findings observed in animal studies.</w:t>
      </w:r>
    </w:p>
    <w:p w14:paraId="2318623A" w14:textId="7A9ABC6D" w:rsidR="006C15F2" w:rsidRPr="00C55EB2" w:rsidRDefault="006C15F2" w:rsidP="006C15F2">
      <w:pPr>
        <w:pStyle w:val="Heading1"/>
      </w:pPr>
      <w:bookmarkStart w:id="96" w:name="_Toc46842354"/>
      <w:bookmarkStart w:id="97" w:name="_Toc50644748"/>
      <w:bookmarkStart w:id="98" w:name="_Toc99254675"/>
      <w:bookmarkStart w:id="99" w:name="_Toc160630121"/>
      <w:r w:rsidRPr="00C55EB2">
        <w:lastRenderedPageBreak/>
        <w:t>Health-based guidance values</w:t>
      </w:r>
      <w:bookmarkEnd w:id="96"/>
      <w:bookmarkEnd w:id="97"/>
      <w:bookmarkEnd w:id="98"/>
      <w:bookmarkEnd w:id="99"/>
    </w:p>
    <w:p w14:paraId="797D0789" w14:textId="17233D5A" w:rsidR="006C15F2" w:rsidRPr="00C55EB2" w:rsidRDefault="00806F42" w:rsidP="00806F42">
      <w:pPr>
        <w:pStyle w:val="Caption"/>
      </w:pPr>
      <w:bookmarkStart w:id="100" w:name="_Toc160630204"/>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8</w:t>
      </w:r>
      <w:r w:rsidR="00753624">
        <w:rPr>
          <w:noProof/>
        </w:rPr>
        <w:fldChar w:fldCharType="end"/>
      </w:r>
      <w:r w:rsidRPr="00C55EB2">
        <w:t>:</w:t>
      </w:r>
      <w:r w:rsidRPr="00C55EB2">
        <w:tab/>
      </w:r>
      <w:r w:rsidRPr="00C55EB2">
        <w:rPr>
          <w:noProof/>
        </w:rPr>
        <w:t xml:space="preserve">Possible </w:t>
      </w:r>
      <w:r w:rsidR="00C65FC2" w:rsidRPr="00C55EB2">
        <w:rPr>
          <w:noProof/>
        </w:rPr>
        <w:t>points of departure for human health risk assessment</w:t>
      </w:r>
      <w:bookmarkEnd w:id="100"/>
    </w:p>
    <w:tbl>
      <w:tblPr>
        <w:tblW w:w="9498" w:type="dxa"/>
        <w:jc w:val="center"/>
        <w:tblBorders>
          <w:bottom w:val="dotted" w:sz="2" w:space="0" w:color="auto"/>
          <w:insideH w:val="dotted" w:sz="2" w:space="0" w:color="auto"/>
        </w:tblBorders>
        <w:tblLook w:val="01E0" w:firstRow="1" w:lastRow="1" w:firstColumn="1" w:lastColumn="1" w:noHBand="0" w:noVBand="0"/>
      </w:tblPr>
      <w:tblGrid>
        <w:gridCol w:w="3136"/>
        <w:gridCol w:w="1472"/>
        <w:gridCol w:w="4890"/>
      </w:tblGrid>
      <w:tr w:rsidR="006C15F2" w:rsidRPr="00C55EB2" w14:paraId="26B269CB" w14:textId="77777777" w:rsidTr="005710A3">
        <w:trPr>
          <w:cantSplit/>
          <w:tblHeader/>
          <w:jc w:val="center"/>
        </w:trPr>
        <w:tc>
          <w:tcPr>
            <w:tcW w:w="3136" w:type="dxa"/>
            <w:tcBorders>
              <w:bottom w:val="single" w:sz="4" w:space="0" w:color="auto"/>
            </w:tcBorders>
            <w:shd w:val="clear" w:color="auto" w:fill="53284F"/>
            <w:vAlign w:val="center"/>
          </w:tcPr>
          <w:p w14:paraId="4C970303" w14:textId="189CDDA4" w:rsidR="006C15F2" w:rsidRPr="00C55EB2" w:rsidRDefault="006C15F2" w:rsidP="006C15F2">
            <w:pPr>
              <w:pStyle w:val="TableHead"/>
            </w:pPr>
            <w:r w:rsidRPr="00C55EB2">
              <w:t xml:space="preserve">Study </w:t>
            </w:r>
            <w:r w:rsidR="00C65FC2" w:rsidRPr="00C55EB2">
              <w:t>t</w:t>
            </w:r>
            <w:r w:rsidRPr="00C55EB2">
              <w:t>ype</w:t>
            </w:r>
          </w:p>
        </w:tc>
        <w:tc>
          <w:tcPr>
            <w:tcW w:w="1472" w:type="dxa"/>
            <w:tcBorders>
              <w:bottom w:val="single" w:sz="4" w:space="0" w:color="auto"/>
            </w:tcBorders>
            <w:shd w:val="clear" w:color="auto" w:fill="53284F"/>
            <w:vAlign w:val="center"/>
          </w:tcPr>
          <w:p w14:paraId="45AAEC68" w14:textId="45070BCF" w:rsidR="006C15F2" w:rsidRPr="00C55EB2" w:rsidRDefault="006C15F2" w:rsidP="00C65FC2">
            <w:pPr>
              <w:pStyle w:val="TableHead"/>
            </w:pPr>
            <w:r w:rsidRPr="00C55EB2">
              <w:t>NOAEL</w:t>
            </w:r>
            <w:r w:rsidR="00C65FC2" w:rsidRPr="00C55EB2">
              <w:br/>
            </w:r>
            <w:r w:rsidRPr="00C55EB2">
              <w:t xml:space="preserve">mg/kg </w:t>
            </w:r>
            <w:proofErr w:type="spellStart"/>
            <w:r w:rsidRPr="00C55EB2">
              <w:t>bw</w:t>
            </w:r>
            <w:proofErr w:type="spellEnd"/>
            <w:r w:rsidRPr="00C55EB2">
              <w:t>/day</w:t>
            </w:r>
          </w:p>
        </w:tc>
        <w:tc>
          <w:tcPr>
            <w:tcW w:w="4890" w:type="dxa"/>
            <w:tcBorders>
              <w:bottom w:val="single" w:sz="4" w:space="0" w:color="auto"/>
            </w:tcBorders>
            <w:shd w:val="clear" w:color="auto" w:fill="53284F"/>
            <w:vAlign w:val="center"/>
          </w:tcPr>
          <w:p w14:paraId="493C3B0E" w14:textId="21041621" w:rsidR="006C15F2" w:rsidRPr="00C55EB2" w:rsidRDefault="00230AEE" w:rsidP="006C15F2">
            <w:pPr>
              <w:pStyle w:val="TableHead"/>
            </w:pPr>
            <w:r w:rsidRPr="00C55EB2">
              <w:t>Lowest Observed Effect Level (</w:t>
            </w:r>
            <w:r w:rsidR="006C15F2" w:rsidRPr="00C55EB2">
              <w:t>LOEL</w:t>
            </w:r>
            <w:r w:rsidRPr="00C55EB2">
              <w:t xml:space="preserve">) </w:t>
            </w:r>
            <w:r w:rsidR="006C15F2" w:rsidRPr="00C55EB2">
              <w:t>and toxic effect</w:t>
            </w:r>
          </w:p>
        </w:tc>
      </w:tr>
      <w:tr w:rsidR="006C15F2" w:rsidRPr="00C55EB2" w14:paraId="2174F1EF" w14:textId="77777777" w:rsidTr="005710A3">
        <w:trPr>
          <w:cantSplit/>
          <w:jc w:val="center"/>
        </w:trPr>
        <w:tc>
          <w:tcPr>
            <w:tcW w:w="3136" w:type="dxa"/>
            <w:tcBorders>
              <w:top w:val="single" w:sz="4" w:space="0" w:color="auto"/>
              <w:bottom w:val="single" w:sz="4" w:space="0" w:color="auto"/>
            </w:tcBorders>
            <w:vAlign w:val="center"/>
          </w:tcPr>
          <w:p w14:paraId="25916531" w14:textId="77777777" w:rsidR="006C15F2" w:rsidRPr="00C55EB2" w:rsidRDefault="006C15F2" w:rsidP="006C15F2">
            <w:pPr>
              <w:pStyle w:val="TableText"/>
            </w:pPr>
            <w:r w:rsidRPr="00C55EB2">
              <w:t>F344 rat: 2-year dietary</w:t>
            </w:r>
          </w:p>
        </w:tc>
        <w:tc>
          <w:tcPr>
            <w:tcW w:w="1472" w:type="dxa"/>
            <w:tcBorders>
              <w:top w:val="single" w:sz="4" w:space="0" w:color="auto"/>
              <w:bottom w:val="single" w:sz="4" w:space="0" w:color="auto"/>
            </w:tcBorders>
            <w:vAlign w:val="center"/>
          </w:tcPr>
          <w:p w14:paraId="55E3D779" w14:textId="3562A3B5" w:rsidR="006C15F2" w:rsidRPr="00C55EB2" w:rsidRDefault="006C15F2" w:rsidP="006C15F2">
            <w:pPr>
              <w:pStyle w:val="TableText"/>
            </w:pPr>
            <w:r w:rsidRPr="00C55EB2">
              <w:t>Not established (</w:t>
            </w:r>
            <w:r w:rsidR="00294C0B" w:rsidRPr="00C55EB2">
              <w:t>&lt;</w:t>
            </w:r>
            <w:r w:rsidRPr="00C55EB2">
              <w:t>0.025)</w:t>
            </w:r>
          </w:p>
        </w:tc>
        <w:tc>
          <w:tcPr>
            <w:tcW w:w="4890" w:type="dxa"/>
            <w:tcBorders>
              <w:top w:val="single" w:sz="4" w:space="0" w:color="auto"/>
              <w:bottom w:val="single" w:sz="4" w:space="0" w:color="auto"/>
            </w:tcBorders>
            <w:vAlign w:val="center"/>
          </w:tcPr>
          <w:p w14:paraId="20CE3286" w14:textId="77777777" w:rsidR="006C15F2" w:rsidRPr="00C55EB2" w:rsidRDefault="006C15F2" w:rsidP="006C15F2">
            <w:pPr>
              <w:pStyle w:val="TableText"/>
            </w:pPr>
            <w:r w:rsidRPr="00C55EB2">
              <w:t xml:space="preserve">Plasma ChE inhibition observed at 0.025 mg/kg </w:t>
            </w:r>
            <w:proofErr w:type="spellStart"/>
            <w:r w:rsidRPr="00C55EB2">
              <w:t>bw</w:t>
            </w:r>
            <w:proofErr w:type="spellEnd"/>
            <w:r w:rsidRPr="00C55EB2">
              <w:t xml:space="preserve">/day in females. LOEL for RBC ChE inhibition was 1.5 mg/kg </w:t>
            </w:r>
            <w:proofErr w:type="spellStart"/>
            <w:r w:rsidRPr="00C55EB2">
              <w:t>bw</w:t>
            </w:r>
            <w:proofErr w:type="spellEnd"/>
            <w:r w:rsidRPr="00C55EB2">
              <w:t xml:space="preserve">/day and for brain, 22.5 mg/kg </w:t>
            </w:r>
            <w:proofErr w:type="spellStart"/>
            <w:r w:rsidRPr="00C55EB2">
              <w:t>bw</w:t>
            </w:r>
            <w:proofErr w:type="spellEnd"/>
            <w:r w:rsidRPr="00C55EB2">
              <w:t>/day (Ashby &amp; Danks, 1987)</w:t>
            </w:r>
          </w:p>
        </w:tc>
      </w:tr>
      <w:tr w:rsidR="006C15F2" w:rsidRPr="00C55EB2" w14:paraId="03599340" w14:textId="77777777" w:rsidTr="005710A3">
        <w:trPr>
          <w:cantSplit/>
          <w:jc w:val="center"/>
        </w:trPr>
        <w:tc>
          <w:tcPr>
            <w:tcW w:w="3136" w:type="dxa"/>
            <w:tcBorders>
              <w:top w:val="single" w:sz="4" w:space="0" w:color="auto"/>
              <w:bottom w:val="single" w:sz="4" w:space="0" w:color="auto"/>
            </w:tcBorders>
            <w:vAlign w:val="center"/>
          </w:tcPr>
          <w:p w14:paraId="1E721A98" w14:textId="77777777" w:rsidR="006C15F2" w:rsidRPr="00C55EB2" w:rsidRDefault="006C15F2" w:rsidP="006C15F2">
            <w:pPr>
              <w:pStyle w:val="TableText"/>
            </w:pPr>
            <w:r w:rsidRPr="00C55EB2">
              <w:t>Sprague-Dawley rat: 2-year dietary</w:t>
            </w:r>
          </w:p>
        </w:tc>
        <w:tc>
          <w:tcPr>
            <w:tcW w:w="1472" w:type="dxa"/>
            <w:tcBorders>
              <w:top w:val="single" w:sz="4" w:space="0" w:color="auto"/>
              <w:bottom w:val="single" w:sz="4" w:space="0" w:color="auto"/>
            </w:tcBorders>
            <w:vAlign w:val="center"/>
          </w:tcPr>
          <w:p w14:paraId="1A72F89C" w14:textId="77777777" w:rsidR="006C15F2" w:rsidRPr="00C55EB2" w:rsidRDefault="006C15F2" w:rsidP="006C15F2">
            <w:pPr>
              <w:pStyle w:val="TableText"/>
            </w:pPr>
            <w:r w:rsidRPr="00C55EB2">
              <w:t>0.004</w:t>
            </w:r>
          </w:p>
        </w:tc>
        <w:tc>
          <w:tcPr>
            <w:tcW w:w="4890" w:type="dxa"/>
            <w:tcBorders>
              <w:top w:val="single" w:sz="4" w:space="0" w:color="auto"/>
              <w:bottom w:val="single" w:sz="4" w:space="0" w:color="auto"/>
            </w:tcBorders>
            <w:vAlign w:val="center"/>
          </w:tcPr>
          <w:p w14:paraId="47B845C6" w14:textId="167CE5EE" w:rsidR="006C15F2" w:rsidRPr="00C55EB2" w:rsidRDefault="006C15F2" w:rsidP="006C15F2">
            <w:pPr>
              <w:pStyle w:val="TableText"/>
            </w:pPr>
            <w:r w:rsidRPr="00C55EB2">
              <w:t xml:space="preserve">Plasma ChE inhibition observed at 0.06 mg/kg </w:t>
            </w:r>
            <w:proofErr w:type="spellStart"/>
            <w:r w:rsidRPr="00C55EB2">
              <w:t>bw</w:t>
            </w:r>
            <w:proofErr w:type="spellEnd"/>
            <w:r w:rsidRPr="00C55EB2">
              <w:t xml:space="preserve">/day in males and 0.07 mg/kg </w:t>
            </w:r>
            <w:proofErr w:type="spellStart"/>
            <w:r w:rsidRPr="00C55EB2">
              <w:t>bw</w:t>
            </w:r>
            <w:proofErr w:type="spellEnd"/>
            <w:r w:rsidRPr="00C55EB2">
              <w:t xml:space="preserve">/day in females. LOEL for RBC and brain ChE inhibition was 5 mg/kg </w:t>
            </w:r>
            <w:proofErr w:type="spellStart"/>
            <w:r w:rsidRPr="00C55EB2">
              <w:t>bw</w:t>
            </w:r>
            <w:proofErr w:type="spellEnd"/>
            <w:r w:rsidRPr="00C55EB2">
              <w:t>/day(Kirchner et al 1991, Mann, 1993)</w:t>
            </w:r>
          </w:p>
        </w:tc>
      </w:tr>
      <w:tr w:rsidR="006C15F2" w:rsidRPr="00C55EB2" w14:paraId="63BA1E2F" w14:textId="77777777" w:rsidTr="00C65FC2">
        <w:trPr>
          <w:cantSplit/>
          <w:jc w:val="center"/>
        </w:trPr>
        <w:tc>
          <w:tcPr>
            <w:tcW w:w="3136" w:type="dxa"/>
            <w:tcBorders>
              <w:top w:val="single" w:sz="4" w:space="0" w:color="auto"/>
              <w:bottom w:val="single" w:sz="4" w:space="0" w:color="auto"/>
            </w:tcBorders>
            <w:vAlign w:val="center"/>
          </w:tcPr>
          <w:p w14:paraId="1E72BB52" w14:textId="77777777" w:rsidR="006C15F2" w:rsidRPr="00C55EB2" w:rsidRDefault="006C15F2" w:rsidP="006C15F2">
            <w:pPr>
              <w:pStyle w:val="TableText"/>
            </w:pPr>
            <w:r w:rsidRPr="00C55EB2">
              <w:t>Beagle dog: 1-year dietary</w:t>
            </w:r>
          </w:p>
        </w:tc>
        <w:tc>
          <w:tcPr>
            <w:tcW w:w="1472" w:type="dxa"/>
            <w:tcBorders>
              <w:top w:val="single" w:sz="4" w:space="0" w:color="auto"/>
              <w:bottom w:val="single" w:sz="4" w:space="0" w:color="auto"/>
            </w:tcBorders>
            <w:vAlign w:val="center"/>
          </w:tcPr>
          <w:p w14:paraId="3288EDB1" w14:textId="77777777" w:rsidR="006C15F2" w:rsidRPr="00C55EB2" w:rsidRDefault="006C15F2" w:rsidP="006C15F2">
            <w:pPr>
              <w:pStyle w:val="TableText"/>
            </w:pPr>
            <w:r w:rsidRPr="00C55EB2">
              <w:t>0.0037</w:t>
            </w:r>
          </w:p>
        </w:tc>
        <w:tc>
          <w:tcPr>
            <w:tcW w:w="4890" w:type="dxa"/>
            <w:tcBorders>
              <w:top w:val="single" w:sz="4" w:space="0" w:color="auto"/>
              <w:bottom w:val="single" w:sz="4" w:space="0" w:color="auto"/>
            </w:tcBorders>
            <w:vAlign w:val="center"/>
          </w:tcPr>
          <w:p w14:paraId="4A135BEB" w14:textId="68271904" w:rsidR="006C15F2" w:rsidRPr="00C55EB2" w:rsidRDefault="006C15F2" w:rsidP="006C15F2">
            <w:pPr>
              <w:pStyle w:val="TableText"/>
            </w:pPr>
            <w:r w:rsidRPr="00C55EB2">
              <w:t xml:space="preserve">Plasma ChE inhibition and elevated serum amylase observed in females at 0.02 mg/kg </w:t>
            </w:r>
            <w:proofErr w:type="spellStart"/>
            <w:r w:rsidRPr="00C55EB2">
              <w:t>bw</w:t>
            </w:r>
            <w:proofErr w:type="spellEnd"/>
            <w:r w:rsidRPr="00C55EB2">
              <w:t xml:space="preserve">/day. LOEL for RBC and brain ChE inhibition was 4.5 mg/kg </w:t>
            </w:r>
            <w:proofErr w:type="spellStart"/>
            <w:r w:rsidRPr="00C55EB2">
              <w:t>bw</w:t>
            </w:r>
            <w:proofErr w:type="spellEnd"/>
            <w:r w:rsidRPr="00C55EB2">
              <w:t>/day (</w:t>
            </w:r>
            <w:proofErr w:type="spellStart"/>
            <w:r w:rsidR="00854688" w:rsidRPr="00C55EB2">
              <w:t>Rudski</w:t>
            </w:r>
            <w:proofErr w:type="spellEnd"/>
            <w:r w:rsidR="00854688" w:rsidRPr="00C55EB2">
              <w:t xml:space="preserve"> </w:t>
            </w:r>
            <w:r w:rsidR="00854688" w:rsidRPr="00C55EB2">
              <w:rPr>
                <w:i/>
              </w:rPr>
              <w:t>et al.</w:t>
            </w:r>
            <w:r w:rsidR="00B45869" w:rsidRPr="00C55EB2">
              <w:t>,</w:t>
            </w:r>
            <w:r w:rsidRPr="00C55EB2">
              <w:t xml:space="preserve"> 1992, Mann, 1993)</w:t>
            </w:r>
          </w:p>
        </w:tc>
      </w:tr>
      <w:tr w:rsidR="006C15F2" w:rsidRPr="00C55EB2" w14:paraId="6D0D5D90" w14:textId="77777777" w:rsidTr="00C65FC2">
        <w:trPr>
          <w:cantSplit/>
          <w:trHeight w:val="945"/>
          <w:jc w:val="center"/>
        </w:trPr>
        <w:tc>
          <w:tcPr>
            <w:tcW w:w="3136" w:type="dxa"/>
            <w:vMerge w:val="restart"/>
            <w:tcBorders>
              <w:top w:val="single" w:sz="4" w:space="0" w:color="auto"/>
            </w:tcBorders>
            <w:vAlign w:val="center"/>
          </w:tcPr>
          <w:p w14:paraId="7624ECC7" w14:textId="77777777" w:rsidR="006C15F2" w:rsidRPr="00C55EB2" w:rsidRDefault="006C15F2" w:rsidP="006C15F2">
            <w:pPr>
              <w:pStyle w:val="TableText"/>
            </w:pPr>
            <w:r w:rsidRPr="00C55EB2">
              <w:t>Sprague-Dawley rat: 2-gen reproduction</w:t>
            </w:r>
          </w:p>
        </w:tc>
        <w:tc>
          <w:tcPr>
            <w:tcW w:w="1472" w:type="dxa"/>
            <w:tcBorders>
              <w:top w:val="single" w:sz="4" w:space="0" w:color="auto"/>
              <w:bottom w:val="single" w:sz="4" w:space="0" w:color="auto"/>
            </w:tcBorders>
            <w:vAlign w:val="center"/>
          </w:tcPr>
          <w:p w14:paraId="019C8A3A" w14:textId="77777777" w:rsidR="006C15F2" w:rsidRPr="00C55EB2" w:rsidRDefault="006C15F2" w:rsidP="006C15F2">
            <w:pPr>
              <w:pStyle w:val="TableText"/>
            </w:pPr>
            <w:r w:rsidRPr="00C55EB2">
              <w:t>5 (100 ppm)</w:t>
            </w:r>
          </w:p>
        </w:tc>
        <w:tc>
          <w:tcPr>
            <w:tcW w:w="4890" w:type="dxa"/>
            <w:tcBorders>
              <w:top w:val="single" w:sz="4" w:space="0" w:color="auto"/>
              <w:bottom w:val="single" w:sz="4" w:space="0" w:color="auto"/>
            </w:tcBorders>
            <w:vAlign w:val="center"/>
          </w:tcPr>
          <w:p w14:paraId="6D6F9754" w14:textId="508D929C" w:rsidR="006C15F2" w:rsidRPr="00C55EB2" w:rsidRDefault="006C15F2" w:rsidP="006C15F2">
            <w:pPr>
              <w:pStyle w:val="TableText"/>
            </w:pPr>
            <w:r w:rsidRPr="00C55EB2">
              <w:t xml:space="preserve">Reduced maternal food consumption, body weight gain and body weight at next higher dose of 500 ppm (25 mg/kg </w:t>
            </w:r>
            <w:proofErr w:type="spellStart"/>
            <w:r w:rsidRPr="00C55EB2">
              <w:t>bw</w:t>
            </w:r>
            <w:proofErr w:type="spellEnd"/>
            <w:r w:rsidRPr="00C55EB2">
              <w:t>/day)(</w:t>
            </w:r>
            <w:proofErr w:type="spellStart"/>
            <w:r w:rsidRPr="00C55EB2">
              <w:t>Ginkis</w:t>
            </w:r>
            <w:proofErr w:type="spellEnd"/>
            <w:r w:rsidRPr="00C55EB2">
              <w:t xml:space="preserve"> 1989)</w:t>
            </w:r>
          </w:p>
        </w:tc>
      </w:tr>
      <w:tr w:rsidR="006C15F2" w:rsidRPr="00C55EB2" w14:paraId="573B88EC" w14:textId="77777777" w:rsidTr="00C65FC2">
        <w:trPr>
          <w:cantSplit/>
          <w:trHeight w:val="945"/>
          <w:jc w:val="center"/>
        </w:trPr>
        <w:tc>
          <w:tcPr>
            <w:tcW w:w="3136" w:type="dxa"/>
            <w:vMerge/>
            <w:tcBorders>
              <w:bottom w:val="single" w:sz="4" w:space="0" w:color="auto"/>
            </w:tcBorders>
            <w:vAlign w:val="center"/>
          </w:tcPr>
          <w:p w14:paraId="34CB3FD8" w14:textId="77777777" w:rsidR="006C15F2" w:rsidRPr="00C55EB2" w:rsidRDefault="006C15F2" w:rsidP="006C15F2">
            <w:pPr>
              <w:pStyle w:val="TableText"/>
            </w:pPr>
          </w:p>
        </w:tc>
        <w:tc>
          <w:tcPr>
            <w:tcW w:w="1472" w:type="dxa"/>
            <w:tcBorders>
              <w:top w:val="single" w:sz="4" w:space="0" w:color="auto"/>
              <w:bottom w:val="single" w:sz="4" w:space="0" w:color="auto"/>
            </w:tcBorders>
            <w:vAlign w:val="center"/>
          </w:tcPr>
          <w:p w14:paraId="745D15E9" w14:textId="77777777" w:rsidR="006C15F2" w:rsidRPr="00C55EB2" w:rsidRDefault="006C15F2" w:rsidP="006C15F2">
            <w:pPr>
              <w:pStyle w:val="TableText"/>
            </w:pPr>
            <w:r w:rsidRPr="00C55EB2">
              <w:t>5 (100 ppm)</w:t>
            </w:r>
          </w:p>
        </w:tc>
        <w:tc>
          <w:tcPr>
            <w:tcW w:w="4890" w:type="dxa"/>
            <w:tcBorders>
              <w:top w:val="single" w:sz="4" w:space="0" w:color="auto"/>
              <w:bottom w:val="single" w:sz="4" w:space="0" w:color="auto"/>
            </w:tcBorders>
            <w:vAlign w:val="center"/>
          </w:tcPr>
          <w:p w14:paraId="321E80AF" w14:textId="623E3885" w:rsidR="006C15F2" w:rsidRPr="00C55EB2" w:rsidRDefault="006C15F2" w:rsidP="006C15F2">
            <w:pPr>
              <w:pStyle w:val="TableText"/>
            </w:pPr>
            <w:r w:rsidRPr="00C55EB2">
              <w:t xml:space="preserve">Reduced pup weight, viability at the next highest dose of 500 ppm (25 mg/kg </w:t>
            </w:r>
            <w:proofErr w:type="spellStart"/>
            <w:r w:rsidRPr="00C55EB2">
              <w:t>bw</w:t>
            </w:r>
            <w:proofErr w:type="spellEnd"/>
            <w:r w:rsidRPr="00C55EB2">
              <w:t>/day)(</w:t>
            </w:r>
            <w:proofErr w:type="spellStart"/>
            <w:r w:rsidRPr="00C55EB2">
              <w:t>Ginkis</w:t>
            </w:r>
            <w:proofErr w:type="spellEnd"/>
            <w:r w:rsidRPr="00C55EB2">
              <w:t>, 1989)</w:t>
            </w:r>
          </w:p>
        </w:tc>
      </w:tr>
      <w:tr w:rsidR="006C15F2" w:rsidRPr="00C55EB2" w14:paraId="42918694" w14:textId="77777777" w:rsidTr="005710A3">
        <w:trPr>
          <w:cantSplit/>
          <w:jc w:val="center"/>
        </w:trPr>
        <w:tc>
          <w:tcPr>
            <w:tcW w:w="3136" w:type="dxa"/>
            <w:tcBorders>
              <w:top w:val="single" w:sz="4" w:space="0" w:color="auto"/>
              <w:bottom w:val="single" w:sz="4" w:space="0" w:color="auto"/>
            </w:tcBorders>
            <w:vAlign w:val="center"/>
          </w:tcPr>
          <w:p w14:paraId="2200AD4A" w14:textId="77777777" w:rsidR="006C15F2" w:rsidRPr="00C55EB2" w:rsidRDefault="006C15F2" w:rsidP="006C15F2">
            <w:pPr>
              <w:pStyle w:val="TableText"/>
            </w:pPr>
            <w:r w:rsidRPr="00C55EB2">
              <w:t>Sprague-Dawley rat: Gavage teratology</w:t>
            </w:r>
          </w:p>
        </w:tc>
        <w:tc>
          <w:tcPr>
            <w:tcW w:w="1472" w:type="dxa"/>
            <w:tcBorders>
              <w:top w:val="single" w:sz="4" w:space="0" w:color="auto"/>
              <w:bottom w:val="single" w:sz="4" w:space="0" w:color="auto"/>
            </w:tcBorders>
            <w:vAlign w:val="center"/>
          </w:tcPr>
          <w:p w14:paraId="0F04A469" w14:textId="77777777" w:rsidR="006C15F2" w:rsidRPr="00C55EB2" w:rsidRDefault="006C15F2" w:rsidP="006C15F2">
            <w:pPr>
              <w:pStyle w:val="TableText"/>
            </w:pPr>
            <w:r w:rsidRPr="00C55EB2">
              <w:t>20</w:t>
            </w:r>
          </w:p>
        </w:tc>
        <w:tc>
          <w:tcPr>
            <w:tcW w:w="4890" w:type="dxa"/>
            <w:tcBorders>
              <w:top w:val="single" w:sz="4" w:space="0" w:color="auto"/>
              <w:bottom w:val="single" w:sz="4" w:space="0" w:color="auto"/>
            </w:tcBorders>
            <w:vAlign w:val="center"/>
          </w:tcPr>
          <w:p w14:paraId="40241049" w14:textId="77777777" w:rsidR="006C15F2" w:rsidRPr="00C55EB2" w:rsidRDefault="006C15F2" w:rsidP="006C15F2">
            <w:pPr>
              <w:pStyle w:val="TableText"/>
            </w:pPr>
            <w:r w:rsidRPr="00C55EB2">
              <w:t xml:space="preserve">Maternal body weight, reduced food consumption, skeletal variations at 100 mg/kg </w:t>
            </w:r>
            <w:proofErr w:type="spellStart"/>
            <w:r w:rsidRPr="00C55EB2">
              <w:t>bw</w:t>
            </w:r>
            <w:proofErr w:type="spellEnd"/>
            <w:r w:rsidRPr="00C55EB2">
              <w:t>/day (Infurna, 1985)</w:t>
            </w:r>
          </w:p>
        </w:tc>
      </w:tr>
      <w:tr w:rsidR="006C15F2" w:rsidRPr="00C55EB2" w14:paraId="51F03E64" w14:textId="77777777" w:rsidTr="005710A3">
        <w:trPr>
          <w:cantSplit/>
          <w:jc w:val="center"/>
        </w:trPr>
        <w:tc>
          <w:tcPr>
            <w:tcW w:w="3136" w:type="dxa"/>
            <w:tcBorders>
              <w:top w:val="single" w:sz="4" w:space="0" w:color="auto"/>
              <w:bottom w:val="single" w:sz="4" w:space="0" w:color="auto"/>
            </w:tcBorders>
            <w:vAlign w:val="center"/>
          </w:tcPr>
          <w:p w14:paraId="63E4AF3C" w14:textId="77777777" w:rsidR="006C15F2" w:rsidRPr="00C55EB2" w:rsidRDefault="006C15F2" w:rsidP="006C15F2">
            <w:pPr>
              <w:pStyle w:val="TableText"/>
            </w:pPr>
            <w:r w:rsidRPr="00C55EB2">
              <w:t>NZW rabbit: gavage teratology</w:t>
            </w:r>
          </w:p>
        </w:tc>
        <w:tc>
          <w:tcPr>
            <w:tcW w:w="1472" w:type="dxa"/>
            <w:tcBorders>
              <w:top w:val="single" w:sz="4" w:space="0" w:color="auto"/>
              <w:bottom w:val="single" w:sz="4" w:space="0" w:color="auto"/>
            </w:tcBorders>
            <w:vAlign w:val="center"/>
          </w:tcPr>
          <w:p w14:paraId="572377F9" w14:textId="77777777" w:rsidR="006C15F2" w:rsidRPr="00C55EB2" w:rsidRDefault="006C15F2" w:rsidP="006C15F2">
            <w:pPr>
              <w:pStyle w:val="TableText"/>
            </w:pPr>
            <w:r w:rsidRPr="00C55EB2">
              <w:t>25</w:t>
            </w:r>
          </w:p>
        </w:tc>
        <w:tc>
          <w:tcPr>
            <w:tcW w:w="4890" w:type="dxa"/>
            <w:tcBorders>
              <w:top w:val="single" w:sz="4" w:space="0" w:color="auto"/>
              <w:bottom w:val="single" w:sz="4" w:space="0" w:color="auto"/>
            </w:tcBorders>
            <w:vAlign w:val="center"/>
          </w:tcPr>
          <w:p w14:paraId="06BE69DF" w14:textId="77777777" w:rsidR="006C15F2" w:rsidRPr="00C55EB2" w:rsidRDefault="006C15F2" w:rsidP="006C15F2">
            <w:pPr>
              <w:pStyle w:val="TableText"/>
            </w:pPr>
            <w:r w:rsidRPr="00C55EB2">
              <w:t xml:space="preserve">Maternal survival, body weight loss, cholinomimetic signs, delayed foetal ossification at 100 mg/kg </w:t>
            </w:r>
            <w:proofErr w:type="spellStart"/>
            <w:r w:rsidRPr="00C55EB2">
              <w:t>bw</w:t>
            </w:r>
            <w:proofErr w:type="spellEnd"/>
            <w:r w:rsidRPr="00C55EB2">
              <w:t>/day (Harris, 1981)</w:t>
            </w:r>
          </w:p>
        </w:tc>
      </w:tr>
      <w:tr w:rsidR="006C15F2" w:rsidRPr="00C55EB2" w14:paraId="54097DA8" w14:textId="77777777" w:rsidTr="005710A3">
        <w:trPr>
          <w:cantSplit/>
          <w:trHeight w:val="480"/>
          <w:jc w:val="center"/>
        </w:trPr>
        <w:tc>
          <w:tcPr>
            <w:tcW w:w="3136" w:type="dxa"/>
            <w:vMerge w:val="restart"/>
            <w:tcBorders>
              <w:top w:val="single" w:sz="4" w:space="0" w:color="auto"/>
            </w:tcBorders>
            <w:vAlign w:val="center"/>
          </w:tcPr>
          <w:p w14:paraId="08966CE1" w14:textId="77777777" w:rsidR="006C15F2" w:rsidRPr="00C55EB2" w:rsidRDefault="006C15F2" w:rsidP="006C15F2">
            <w:pPr>
              <w:pStyle w:val="TableText"/>
            </w:pPr>
            <w:r w:rsidRPr="00C55EB2">
              <w:t>NZW rabbit: gavage teratology</w:t>
            </w:r>
          </w:p>
        </w:tc>
        <w:tc>
          <w:tcPr>
            <w:tcW w:w="1472" w:type="dxa"/>
            <w:tcBorders>
              <w:top w:val="single" w:sz="4" w:space="0" w:color="auto"/>
              <w:bottom w:val="single" w:sz="4" w:space="0" w:color="auto"/>
            </w:tcBorders>
            <w:vAlign w:val="center"/>
          </w:tcPr>
          <w:p w14:paraId="0DDBB275" w14:textId="77777777" w:rsidR="006C15F2" w:rsidRPr="00C55EB2" w:rsidRDefault="006C15F2" w:rsidP="006C15F2">
            <w:pPr>
              <w:pStyle w:val="TableText"/>
              <w:rPr>
                <w:szCs w:val="17"/>
              </w:rPr>
            </w:pPr>
            <w:r w:rsidRPr="00C55EB2">
              <w:rPr>
                <w:szCs w:val="17"/>
              </w:rPr>
              <w:t>10</w:t>
            </w:r>
          </w:p>
        </w:tc>
        <w:tc>
          <w:tcPr>
            <w:tcW w:w="4890" w:type="dxa"/>
            <w:tcBorders>
              <w:top w:val="single" w:sz="4" w:space="0" w:color="auto"/>
            </w:tcBorders>
            <w:vAlign w:val="center"/>
          </w:tcPr>
          <w:p w14:paraId="4059E741" w14:textId="58BDA412" w:rsidR="006C15F2" w:rsidRPr="00C55EB2" w:rsidRDefault="006C15F2" w:rsidP="006C15F2">
            <w:pPr>
              <w:pStyle w:val="TableText"/>
            </w:pPr>
            <w:r w:rsidRPr="00C55EB2">
              <w:t xml:space="preserve">Maternal body weight loss, reduced food consumption and cholinomimetic signs at 40 mg/kg </w:t>
            </w:r>
            <w:proofErr w:type="spellStart"/>
            <w:r w:rsidRPr="00C55EB2">
              <w:t>bw</w:t>
            </w:r>
            <w:proofErr w:type="spellEnd"/>
            <w:r w:rsidRPr="00C55EB2">
              <w:t>/day (</w:t>
            </w:r>
            <w:r w:rsidR="00854688" w:rsidRPr="00C55EB2">
              <w:t xml:space="preserve">Edwards </w:t>
            </w:r>
            <w:r w:rsidR="00854688" w:rsidRPr="00C55EB2">
              <w:rPr>
                <w:i/>
              </w:rPr>
              <w:t>et al.</w:t>
            </w:r>
            <w:r w:rsidR="00B45869" w:rsidRPr="00C55EB2">
              <w:t>,</w:t>
            </w:r>
            <w:r w:rsidRPr="00C55EB2">
              <w:t xml:space="preserve"> 1987)</w:t>
            </w:r>
          </w:p>
        </w:tc>
      </w:tr>
      <w:tr w:rsidR="006C15F2" w:rsidRPr="00C55EB2" w14:paraId="4FDEA3C9" w14:textId="77777777" w:rsidTr="005710A3">
        <w:trPr>
          <w:cantSplit/>
          <w:trHeight w:val="480"/>
          <w:jc w:val="center"/>
        </w:trPr>
        <w:tc>
          <w:tcPr>
            <w:tcW w:w="3136" w:type="dxa"/>
            <w:vMerge/>
            <w:tcBorders>
              <w:bottom w:val="single" w:sz="4" w:space="0" w:color="auto"/>
            </w:tcBorders>
            <w:vAlign w:val="center"/>
          </w:tcPr>
          <w:p w14:paraId="0B267618" w14:textId="77777777" w:rsidR="006C15F2" w:rsidRPr="00C55EB2" w:rsidRDefault="006C15F2" w:rsidP="006C15F2">
            <w:pPr>
              <w:pStyle w:val="TableText"/>
            </w:pPr>
          </w:p>
        </w:tc>
        <w:tc>
          <w:tcPr>
            <w:tcW w:w="1472" w:type="dxa"/>
            <w:tcBorders>
              <w:top w:val="single" w:sz="4" w:space="0" w:color="auto"/>
              <w:bottom w:val="single" w:sz="4" w:space="0" w:color="auto"/>
            </w:tcBorders>
            <w:vAlign w:val="center"/>
          </w:tcPr>
          <w:p w14:paraId="5D8D24F3" w14:textId="77777777" w:rsidR="006C15F2" w:rsidRPr="00C55EB2" w:rsidRDefault="006C15F2" w:rsidP="006C15F2">
            <w:pPr>
              <w:pStyle w:val="TableText"/>
              <w:rPr>
                <w:szCs w:val="17"/>
              </w:rPr>
            </w:pPr>
            <w:r w:rsidRPr="00C55EB2">
              <w:rPr>
                <w:szCs w:val="17"/>
              </w:rPr>
              <w:t>40</w:t>
            </w:r>
          </w:p>
        </w:tc>
        <w:tc>
          <w:tcPr>
            <w:tcW w:w="4890" w:type="dxa"/>
            <w:tcBorders>
              <w:bottom w:val="single" w:sz="4" w:space="0" w:color="auto"/>
            </w:tcBorders>
            <w:vAlign w:val="center"/>
          </w:tcPr>
          <w:p w14:paraId="0ACF5AE4" w14:textId="1E6FA171" w:rsidR="006C15F2" w:rsidRPr="00C55EB2" w:rsidRDefault="006C15F2" w:rsidP="006C15F2">
            <w:pPr>
              <w:pStyle w:val="TableText"/>
            </w:pPr>
            <w:r w:rsidRPr="00C55EB2">
              <w:t>No embryo/</w:t>
            </w:r>
            <w:proofErr w:type="spellStart"/>
            <w:r w:rsidRPr="00C55EB2">
              <w:t>foetotoxic</w:t>
            </w:r>
            <w:r w:rsidR="00230AEE" w:rsidRPr="00C55EB2">
              <w:t>ity</w:t>
            </w:r>
            <w:proofErr w:type="spellEnd"/>
            <w:r w:rsidRPr="00C55EB2">
              <w:t xml:space="preserve"> effects observed at the highest dose tested (Edwards </w:t>
            </w:r>
            <w:r w:rsidR="00854688" w:rsidRPr="00C55EB2">
              <w:rPr>
                <w:i/>
              </w:rPr>
              <w:t>e</w:t>
            </w:r>
            <w:r w:rsidR="008238C4" w:rsidRPr="00C55EB2">
              <w:rPr>
                <w:i/>
              </w:rPr>
              <w:t>t al.</w:t>
            </w:r>
            <w:r w:rsidR="00B45869" w:rsidRPr="00C55EB2">
              <w:t>,</w:t>
            </w:r>
            <w:r w:rsidRPr="00C55EB2">
              <w:t xml:space="preserve"> 1987)</w:t>
            </w:r>
          </w:p>
        </w:tc>
      </w:tr>
      <w:tr w:rsidR="006C15F2" w:rsidRPr="00C55EB2" w14:paraId="2B40C8E4" w14:textId="77777777" w:rsidTr="005710A3">
        <w:trPr>
          <w:cantSplit/>
          <w:jc w:val="center"/>
        </w:trPr>
        <w:tc>
          <w:tcPr>
            <w:tcW w:w="3136" w:type="dxa"/>
            <w:tcBorders>
              <w:top w:val="single" w:sz="4" w:space="0" w:color="auto"/>
              <w:bottom w:val="single" w:sz="4" w:space="0" w:color="auto"/>
            </w:tcBorders>
            <w:vAlign w:val="center"/>
          </w:tcPr>
          <w:p w14:paraId="2B3E3062" w14:textId="004247EF" w:rsidR="006C15F2" w:rsidRPr="00C55EB2" w:rsidRDefault="006C15F2" w:rsidP="006C15F2">
            <w:pPr>
              <w:pStyle w:val="TableText"/>
            </w:pPr>
            <w:r w:rsidRPr="00C55EB2">
              <w:t xml:space="preserve">Human – 37–41 days </w:t>
            </w:r>
          </w:p>
          <w:p w14:paraId="0BD2FBB1" w14:textId="77777777" w:rsidR="006C15F2" w:rsidRPr="00C55EB2" w:rsidRDefault="006C15F2" w:rsidP="006C15F2">
            <w:pPr>
              <w:pStyle w:val="TableText"/>
            </w:pPr>
            <w:r w:rsidRPr="00C55EB2">
              <w:t>Capsule PO (3/group)</w:t>
            </w:r>
          </w:p>
        </w:tc>
        <w:tc>
          <w:tcPr>
            <w:tcW w:w="1472" w:type="dxa"/>
            <w:tcBorders>
              <w:top w:val="single" w:sz="4" w:space="0" w:color="auto"/>
              <w:bottom w:val="single" w:sz="4" w:space="0" w:color="auto"/>
            </w:tcBorders>
            <w:vAlign w:val="center"/>
          </w:tcPr>
          <w:p w14:paraId="380E71D8" w14:textId="77777777" w:rsidR="006C15F2" w:rsidRPr="00C55EB2" w:rsidRDefault="006C15F2" w:rsidP="006C15F2">
            <w:pPr>
              <w:pStyle w:val="TableText"/>
            </w:pPr>
            <w:r w:rsidRPr="00C55EB2">
              <w:t>0.02</w:t>
            </w:r>
          </w:p>
        </w:tc>
        <w:tc>
          <w:tcPr>
            <w:tcW w:w="4890" w:type="dxa"/>
            <w:tcBorders>
              <w:top w:val="single" w:sz="4" w:space="0" w:color="auto"/>
              <w:bottom w:val="single" w:sz="4" w:space="0" w:color="auto"/>
            </w:tcBorders>
            <w:vAlign w:val="center"/>
          </w:tcPr>
          <w:p w14:paraId="1D323C52" w14:textId="3B911E1A" w:rsidR="006C15F2" w:rsidRPr="00C55EB2" w:rsidRDefault="006C15F2" w:rsidP="006C15F2">
            <w:pPr>
              <w:pStyle w:val="TableText"/>
            </w:pPr>
            <w:r w:rsidRPr="00C55EB2">
              <w:t xml:space="preserve">Plasma ChE inhibition observed at 0.02 mg/kg </w:t>
            </w:r>
            <w:proofErr w:type="spellStart"/>
            <w:r w:rsidRPr="00C55EB2">
              <w:t>bw</w:t>
            </w:r>
            <w:proofErr w:type="spellEnd"/>
            <w:r w:rsidRPr="00C55EB2">
              <w:t xml:space="preserve">/day in males. LOEL for plasma ChE inhibition was 0.025 mg/kg </w:t>
            </w:r>
            <w:proofErr w:type="spellStart"/>
            <w:r w:rsidRPr="00C55EB2">
              <w:t>bw</w:t>
            </w:r>
            <w:proofErr w:type="spellEnd"/>
            <w:r w:rsidRPr="00C55EB2">
              <w:t xml:space="preserve">/day. No ChE inhibition in RBCs observed at 0.025 mg/kg </w:t>
            </w:r>
            <w:proofErr w:type="spellStart"/>
            <w:r w:rsidRPr="00C55EB2">
              <w:t>bw</w:t>
            </w:r>
            <w:proofErr w:type="spellEnd"/>
            <w:r w:rsidRPr="00C55EB2">
              <w:t>/day (</w:t>
            </w:r>
            <w:proofErr w:type="spellStart"/>
            <w:r w:rsidRPr="00C55EB2">
              <w:t>Lazanas</w:t>
            </w:r>
            <w:proofErr w:type="spellEnd"/>
            <w:r w:rsidRPr="00C55EB2">
              <w:t xml:space="preserve"> </w:t>
            </w:r>
            <w:r w:rsidR="00854688" w:rsidRPr="00C55EB2">
              <w:rPr>
                <w:i/>
              </w:rPr>
              <w:t>e</w:t>
            </w:r>
            <w:r w:rsidR="008238C4" w:rsidRPr="00C55EB2">
              <w:rPr>
                <w:i/>
              </w:rPr>
              <w:t>t al.</w:t>
            </w:r>
            <w:r w:rsidR="00B45869" w:rsidRPr="00C55EB2">
              <w:t>,</w:t>
            </w:r>
            <w:r w:rsidRPr="00C55EB2">
              <w:t xml:space="preserve"> 1966)</w:t>
            </w:r>
          </w:p>
        </w:tc>
      </w:tr>
    </w:tbl>
    <w:p w14:paraId="6F67A805" w14:textId="4D3DB349" w:rsidR="006C15F2" w:rsidRPr="00C55EB2" w:rsidRDefault="006C15F2" w:rsidP="006C15F2">
      <w:pPr>
        <w:pStyle w:val="NormalText"/>
      </w:pPr>
      <w:r w:rsidRPr="00C55EB2">
        <w:t xml:space="preserve">Based on evaluation of the available toxicological databases, the current acceptable daily intake (ADI; shown in </w:t>
      </w:r>
      <w:r w:rsidR="00D15BCB" w:rsidRPr="00C55EB2">
        <w:fldChar w:fldCharType="begin"/>
      </w:r>
      <w:r w:rsidR="00D15BCB" w:rsidRPr="00C55EB2">
        <w:instrText xml:space="preserve"> REF _Ref159832540 \h </w:instrText>
      </w:r>
      <w:r w:rsidR="00D15BCB" w:rsidRPr="00C55EB2">
        <w:fldChar w:fldCharType="separate"/>
      </w:r>
      <w:r w:rsidR="00D15BCB" w:rsidRPr="00C55EB2">
        <w:t xml:space="preserve">Table </w:t>
      </w:r>
      <w:r w:rsidR="00D15BCB" w:rsidRPr="00C55EB2">
        <w:rPr>
          <w:noProof/>
        </w:rPr>
        <w:t>9</w:t>
      </w:r>
      <w:r w:rsidR="00D15BCB" w:rsidRPr="00C55EB2">
        <w:fldChar w:fldCharType="end"/>
      </w:r>
      <w:r w:rsidRPr="00C55EB2">
        <w:t>) and acute reference doses (</w:t>
      </w:r>
      <w:proofErr w:type="spellStart"/>
      <w:r w:rsidRPr="00C55EB2">
        <w:t>ARfD</w:t>
      </w:r>
      <w:proofErr w:type="spellEnd"/>
      <w:r w:rsidRPr="00C55EB2">
        <w:t xml:space="preserve">; shown in </w:t>
      </w:r>
      <w:r w:rsidR="00D15BCB" w:rsidRPr="00C55EB2">
        <w:fldChar w:fldCharType="begin"/>
      </w:r>
      <w:r w:rsidR="00D15BCB" w:rsidRPr="00C55EB2">
        <w:instrText xml:space="preserve"> REF _Ref159832545 \h </w:instrText>
      </w:r>
      <w:r w:rsidR="00D15BCB" w:rsidRPr="00C55EB2">
        <w:fldChar w:fldCharType="separate"/>
      </w:r>
      <w:r w:rsidR="00D15BCB" w:rsidRPr="00C55EB2">
        <w:t xml:space="preserve">Table </w:t>
      </w:r>
      <w:r w:rsidR="00D15BCB" w:rsidRPr="00C55EB2">
        <w:rPr>
          <w:noProof/>
        </w:rPr>
        <w:t>10</w:t>
      </w:r>
      <w:r w:rsidR="00D15BCB" w:rsidRPr="00C55EB2">
        <w:fldChar w:fldCharType="end"/>
      </w:r>
      <w:r w:rsidRPr="00C55EB2">
        <w:t>) for diazinon will be retained by the APVMA.</w:t>
      </w:r>
    </w:p>
    <w:p w14:paraId="76A5B5CF" w14:textId="44A36006" w:rsidR="006C15F2" w:rsidRPr="00C55EB2" w:rsidRDefault="00806F42" w:rsidP="00806F42">
      <w:pPr>
        <w:pStyle w:val="Caption"/>
      </w:pPr>
      <w:bookmarkStart w:id="101" w:name="_Ref159832540"/>
      <w:bookmarkStart w:id="102" w:name="_Toc160630205"/>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9</w:t>
      </w:r>
      <w:r w:rsidR="00753624">
        <w:rPr>
          <w:noProof/>
        </w:rPr>
        <w:fldChar w:fldCharType="end"/>
      </w:r>
      <w:bookmarkEnd w:id="101"/>
      <w:r w:rsidR="006C15F2" w:rsidRPr="00C55EB2">
        <w:t xml:space="preserve">: </w:t>
      </w:r>
      <w:r w:rsidR="006C15F2" w:rsidRPr="00C55EB2">
        <w:tab/>
        <w:t>Acceptable daily intake for diazinon</w:t>
      </w:r>
      <w:bookmarkEnd w:id="102"/>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4667"/>
      </w:tblGrid>
      <w:tr w:rsidR="00B45869" w:rsidRPr="00C55EB2" w14:paraId="6CB846B8" w14:textId="77777777" w:rsidTr="004803C7">
        <w:trPr>
          <w:cantSplit/>
          <w:tblHeader/>
        </w:trPr>
        <w:tc>
          <w:tcPr>
            <w:tcW w:w="1440" w:type="dxa"/>
            <w:tcBorders>
              <w:bottom w:val="single" w:sz="4" w:space="0" w:color="auto"/>
            </w:tcBorders>
            <w:shd w:val="clear" w:color="auto" w:fill="53284F"/>
            <w:vAlign w:val="center"/>
          </w:tcPr>
          <w:p w14:paraId="4E3CB8EA" w14:textId="77777777" w:rsidR="00B45869" w:rsidRPr="00C55EB2" w:rsidRDefault="00B45869" w:rsidP="006C15F2">
            <w:pPr>
              <w:pStyle w:val="TableHead"/>
            </w:pPr>
            <w:r w:rsidRPr="00C55EB2">
              <w:t>Chemical</w:t>
            </w:r>
          </w:p>
        </w:tc>
        <w:tc>
          <w:tcPr>
            <w:tcW w:w="1445" w:type="dxa"/>
            <w:tcBorders>
              <w:bottom w:val="single" w:sz="4" w:space="0" w:color="auto"/>
            </w:tcBorders>
            <w:shd w:val="clear" w:color="auto" w:fill="53284F"/>
            <w:vAlign w:val="center"/>
          </w:tcPr>
          <w:p w14:paraId="225FCA4C" w14:textId="0C2BBF47" w:rsidR="00B45869" w:rsidRPr="00C55EB2" w:rsidRDefault="00B45869" w:rsidP="00C65FC2">
            <w:pPr>
              <w:pStyle w:val="TableHead"/>
            </w:pPr>
            <w:r w:rsidRPr="00C55EB2">
              <w:t>ADI</w:t>
            </w:r>
            <w:r w:rsidR="00C65FC2" w:rsidRPr="00C55EB2">
              <w:br/>
            </w:r>
            <w:r w:rsidRPr="00C55EB2">
              <w:t xml:space="preserve">mg/kg </w:t>
            </w:r>
            <w:proofErr w:type="spellStart"/>
            <w:r w:rsidRPr="00C55EB2">
              <w:t>bw</w:t>
            </w:r>
            <w:proofErr w:type="spellEnd"/>
            <w:r w:rsidRPr="00C55EB2">
              <w:t>/day</w:t>
            </w:r>
          </w:p>
        </w:tc>
        <w:tc>
          <w:tcPr>
            <w:tcW w:w="1132" w:type="dxa"/>
            <w:tcBorders>
              <w:bottom w:val="single" w:sz="4" w:space="0" w:color="auto"/>
            </w:tcBorders>
            <w:shd w:val="clear" w:color="auto" w:fill="53284F"/>
            <w:vAlign w:val="center"/>
          </w:tcPr>
          <w:p w14:paraId="4FE09901" w14:textId="77777777" w:rsidR="00B45869" w:rsidRPr="00C55EB2" w:rsidRDefault="00B45869" w:rsidP="006C15F2">
            <w:pPr>
              <w:pStyle w:val="TableHead"/>
            </w:pPr>
            <w:r w:rsidRPr="00C55EB2">
              <w:t>NOEL</w:t>
            </w:r>
          </w:p>
        </w:tc>
        <w:tc>
          <w:tcPr>
            <w:tcW w:w="1131" w:type="dxa"/>
            <w:tcBorders>
              <w:bottom w:val="single" w:sz="4" w:space="0" w:color="auto"/>
            </w:tcBorders>
            <w:shd w:val="clear" w:color="auto" w:fill="53284F"/>
            <w:vAlign w:val="center"/>
          </w:tcPr>
          <w:p w14:paraId="765A9B91" w14:textId="77777777" w:rsidR="00B45869" w:rsidRPr="00C55EB2" w:rsidRDefault="00B45869" w:rsidP="006C15F2">
            <w:pPr>
              <w:pStyle w:val="TableHead"/>
            </w:pPr>
            <w:r w:rsidRPr="00C55EB2">
              <w:t>Date</w:t>
            </w:r>
          </w:p>
        </w:tc>
        <w:tc>
          <w:tcPr>
            <w:tcW w:w="4667" w:type="dxa"/>
            <w:tcBorders>
              <w:bottom w:val="single" w:sz="4" w:space="0" w:color="auto"/>
            </w:tcBorders>
            <w:shd w:val="clear" w:color="auto" w:fill="53284F"/>
            <w:vAlign w:val="center"/>
          </w:tcPr>
          <w:p w14:paraId="16483F7C" w14:textId="6E6533B3" w:rsidR="00B45869" w:rsidRPr="00C55EB2" w:rsidRDefault="00B45869" w:rsidP="006C15F2">
            <w:pPr>
              <w:pStyle w:val="TableHead"/>
            </w:pPr>
            <w:r w:rsidRPr="00C55EB2">
              <w:t>Study</w:t>
            </w:r>
          </w:p>
        </w:tc>
      </w:tr>
      <w:tr w:rsidR="00B45869" w:rsidRPr="00C55EB2" w14:paraId="11BB66EA" w14:textId="77777777" w:rsidTr="00AD2664">
        <w:trPr>
          <w:cantSplit/>
        </w:trPr>
        <w:tc>
          <w:tcPr>
            <w:tcW w:w="1440" w:type="dxa"/>
            <w:tcBorders>
              <w:top w:val="single" w:sz="4" w:space="0" w:color="auto"/>
              <w:bottom w:val="single" w:sz="4" w:space="0" w:color="auto"/>
            </w:tcBorders>
          </w:tcPr>
          <w:p w14:paraId="747DF667" w14:textId="77777777" w:rsidR="00B45869" w:rsidRPr="00C55EB2" w:rsidRDefault="00B45869" w:rsidP="006C15F2">
            <w:pPr>
              <w:pStyle w:val="TableText"/>
            </w:pPr>
            <w:r w:rsidRPr="00C55EB2">
              <w:t>Diazinon</w:t>
            </w:r>
          </w:p>
        </w:tc>
        <w:tc>
          <w:tcPr>
            <w:tcW w:w="1445" w:type="dxa"/>
            <w:tcBorders>
              <w:top w:val="single" w:sz="4" w:space="0" w:color="auto"/>
              <w:bottom w:val="single" w:sz="4" w:space="0" w:color="auto"/>
            </w:tcBorders>
          </w:tcPr>
          <w:p w14:paraId="1F62CD79" w14:textId="77777777" w:rsidR="00B45869" w:rsidRPr="00C55EB2" w:rsidRDefault="00B45869" w:rsidP="006C15F2">
            <w:pPr>
              <w:pStyle w:val="TableText"/>
            </w:pPr>
            <w:r w:rsidRPr="00C55EB2">
              <w:t>0.001</w:t>
            </w:r>
          </w:p>
        </w:tc>
        <w:tc>
          <w:tcPr>
            <w:tcW w:w="1132" w:type="dxa"/>
            <w:tcBorders>
              <w:top w:val="single" w:sz="4" w:space="0" w:color="auto"/>
              <w:bottom w:val="single" w:sz="4" w:space="0" w:color="auto"/>
            </w:tcBorders>
          </w:tcPr>
          <w:p w14:paraId="2C715EC5" w14:textId="77777777" w:rsidR="00B45869" w:rsidRPr="00C55EB2" w:rsidRDefault="00B45869" w:rsidP="006C15F2">
            <w:pPr>
              <w:pStyle w:val="TableText"/>
            </w:pPr>
            <w:r w:rsidRPr="00C55EB2">
              <w:t>0.02</w:t>
            </w:r>
          </w:p>
        </w:tc>
        <w:tc>
          <w:tcPr>
            <w:tcW w:w="1131" w:type="dxa"/>
            <w:tcBorders>
              <w:top w:val="single" w:sz="4" w:space="0" w:color="auto"/>
              <w:bottom w:val="single" w:sz="4" w:space="0" w:color="auto"/>
            </w:tcBorders>
          </w:tcPr>
          <w:p w14:paraId="144D6DCE" w14:textId="77777777" w:rsidR="00B45869" w:rsidRPr="00C55EB2" w:rsidRDefault="00B45869" w:rsidP="006C15F2">
            <w:pPr>
              <w:pStyle w:val="TableText"/>
            </w:pPr>
            <w:r w:rsidRPr="00C55EB2">
              <w:t>29 April 1999</w:t>
            </w:r>
          </w:p>
        </w:tc>
        <w:tc>
          <w:tcPr>
            <w:tcW w:w="4667" w:type="dxa"/>
            <w:tcBorders>
              <w:top w:val="single" w:sz="4" w:space="0" w:color="auto"/>
              <w:bottom w:val="single" w:sz="4" w:space="0" w:color="auto"/>
            </w:tcBorders>
          </w:tcPr>
          <w:p w14:paraId="6223C7F8" w14:textId="3B7D4660" w:rsidR="00B45869" w:rsidRPr="00C55EB2" w:rsidRDefault="00B45869" w:rsidP="006C15F2">
            <w:pPr>
              <w:pStyle w:val="TableText"/>
            </w:pPr>
            <w:r w:rsidRPr="00C55EB2">
              <w:t xml:space="preserve">37–43-day human study; a NOAEL of 0.02 mg/kg </w:t>
            </w:r>
            <w:proofErr w:type="spellStart"/>
            <w:r w:rsidRPr="00C55EB2">
              <w:t>bw</w:t>
            </w:r>
            <w:proofErr w:type="spellEnd"/>
            <w:r w:rsidRPr="00C55EB2">
              <w:t>/d was based on plasma ChE inhibition at the next higher dose.</w:t>
            </w:r>
          </w:p>
        </w:tc>
      </w:tr>
    </w:tbl>
    <w:p w14:paraId="5D67CF1C" w14:textId="50E42341" w:rsidR="006C15F2" w:rsidRPr="00C55EB2" w:rsidRDefault="00806F42" w:rsidP="00806F42">
      <w:pPr>
        <w:pStyle w:val="Caption"/>
      </w:pPr>
      <w:bookmarkStart w:id="103" w:name="_Ref159832545"/>
      <w:bookmarkStart w:id="104" w:name="_Toc160630206"/>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10</w:t>
      </w:r>
      <w:r w:rsidR="00753624">
        <w:rPr>
          <w:noProof/>
        </w:rPr>
        <w:fldChar w:fldCharType="end"/>
      </w:r>
      <w:bookmarkEnd w:id="103"/>
      <w:r w:rsidR="006C15F2" w:rsidRPr="00C55EB2">
        <w:t xml:space="preserve">: </w:t>
      </w:r>
      <w:r w:rsidR="006C15F2" w:rsidRPr="00C55EB2">
        <w:tab/>
        <w:t>Acute reference dose for diazinon</w:t>
      </w:r>
      <w:bookmarkEnd w:id="104"/>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4667"/>
      </w:tblGrid>
      <w:tr w:rsidR="00C65FC2" w:rsidRPr="00C55EB2" w14:paraId="354EFFEA" w14:textId="77777777" w:rsidTr="00C65FC2">
        <w:trPr>
          <w:cantSplit/>
          <w:tblHeader/>
        </w:trPr>
        <w:tc>
          <w:tcPr>
            <w:tcW w:w="1440" w:type="dxa"/>
            <w:tcBorders>
              <w:bottom w:val="nil"/>
            </w:tcBorders>
            <w:shd w:val="clear" w:color="auto" w:fill="53284F"/>
            <w:vAlign w:val="center"/>
          </w:tcPr>
          <w:p w14:paraId="72815689" w14:textId="77777777" w:rsidR="00C65FC2" w:rsidRPr="00C55EB2" w:rsidRDefault="00C65FC2" w:rsidP="006C15F2">
            <w:pPr>
              <w:pStyle w:val="TableHead"/>
            </w:pPr>
            <w:r w:rsidRPr="00C55EB2">
              <w:t>Chemical</w:t>
            </w:r>
          </w:p>
        </w:tc>
        <w:tc>
          <w:tcPr>
            <w:tcW w:w="1445" w:type="dxa"/>
            <w:tcBorders>
              <w:bottom w:val="nil"/>
            </w:tcBorders>
            <w:shd w:val="clear" w:color="auto" w:fill="53284F"/>
            <w:vAlign w:val="center"/>
          </w:tcPr>
          <w:p w14:paraId="66E1BF27" w14:textId="77777777" w:rsidR="00C65FC2" w:rsidRPr="00C55EB2" w:rsidRDefault="00C65FC2" w:rsidP="006C15F2">
            <w:pPr>
              <w:pStyle w:val="TableHead"/>
            </w:pPr>
            <w:proofErr w:type="spellStart"/>
            <w:r w:rsidRPr="00C55EB2">
              <w:t>ARfD</w:t>
            </w:r>
            <w:proofErr w:type="spellEnd"/>
          </w:p>
          <w:p w14:paraId="7D6F1EE5" w14:textId="16682FB3" w:rsidR="00C65FC2" w:rsidRPr="00C55EB2" w:rsidRDefault="00C65FC2" w:rsidP="006C15F2">
            <w:pPr>
              <w:pStyle w:val="TableHead"/>
            </w:pPr>
            <w:r w:rsidRPr="00C55EB2">
              <w:t xml:space="preserve">mg/kg </w:t>
            </w:r>
            <w:proofErr w:type="spellStart"/>
            <w:r w:rsidRPr="00C55EB2">
              <w:t>bw</w:t>
            </w:r>
            <w:proofErr w:type="spellEnd"/>
          </w:p>
        </w:tc>
        <w:tc>
          <w:tcPr>
            <w:tcW w:w="1132" w:type="dxa"/>
            <w:tcBorders>
              <w:bottom w:val="nil"/>
            </w:tcBorders>
            <w:shd w:val="clear" w:color="auto" w:fill="53284F"/>
            <w:vAlign w:val="center"/>
          </w:tcPr>
          <w:p w14:paraId="2B012E54" w14:textId="77777777" w:rsidR="00C65FC2" w:rsidRPr="00C55EB2" w:rsidRDefault="00C65FC2" w:rsidP="006C15F2">
            <w:pPr>
              <w:pStyle w:val="TableHead"/>
            </w:pPr>
            <w:r w:rsidRPr="00C55EB2">
              <w:t>NOEL</w:t>
            </w:r>
          </w:p>
        </w:tc>
        <w:tc>
          <w:tcPr>
            <w:tcW w:w="1131" w:type="dxa"/>
            <w:tcBorders>
              <w:bottom w:val="nil"/>
            </w:tcBorders>
            <w:shd w:val="clear" w:color="auto" w:fill="53284F"/>
            <w:vAlign w:val="center"/>
          </w:tcPr>
          <w:p w14:paraId="675B1F29" w14:textId="77777777" w:rsidR="00C65FC2" w:rsidRPr="00C55EB2" w:rsidRDefault="00C65FC2" w:rsidP="006C15F2">
            <w:pPr>
              <w:pStyle w:val="TableHead"/>
            </w:pPr>
            <w:r w:rsidRPr="00C55EB2">
              <w:t>Date</w:t>
            </w:r>
          </w:p>
        </w:tc>
        <w:tc>
          <w:tcPr>
            <w:tcW w:w="4667" w:type="dxa"/>
            <w:tcBorders>
              <w:bottom w:val="nil"/>
            </w:tcBorders>
            <w:shd w:val="clear" w:color="auto" w:fill="53284F"/>
            <w:vAlign w:val="center"/>
          </w:tcPr>
          <w:p w14:paraId="2DC74F26" w14:textId="77777777" w:rsidR="00C65FC2" w:rsidRPr="00C55EB2" w:rsidRDefault="00C65FC2" w:rsidP="006C15F2">
            <w:pPr>
              <w:pStyle w:val="TableHead"/>
            </w:pPr>
            <w:r w:rsidRPr="00C55EB2">
              <w:t>Study</w:t>
            </w:r>
          </w:p>
        </w:tc>
      </w:tr>
      <w:tr w:rsidR="00B45869" w:rsidRPr="00C55EB2" w14:paraId="66350692" w14:textId="77777777" w:rsidTr="00692697">
        <w:trPr>
          <w:cantSplit/>
        </w:trPr>
        <w:tc>
          <w:tcPr>
            <w:tcW w:w="1440" w:type="dxa"/>
            <w:tcBorders>
              <w:top w:val="nil"/>
              <w:left w:val="nil"/>
              <w:bottom w:val="single" w:sz="4" w:space="0" w:color="auto"/>
              <w:right w:val="nil"/>
            </w:tcBorders>
            <w:shd w:val="clear" w:color="auto" w:fill="FFFFFF"/>
          </w:tcPr>
          <w:p w14:paraId="32BC7891" w14:textId="77777777" w:rsidR="00B45869" w:rsidRPr="00C55EB2" w:rsidRDefault="00B45869" w:rsidP="006C15F2">
            <w:pPr>
              <w:pStyle w:val="APVMATableText"/>
            </w:pPr>
            <w:r w:rsidRPr="00C55EB2">
              <w:t>Diazinon</w:t>
            </w:r>
          </w:p>
        </w:tc>
        <w:tc>
          <w:tcPr>
            <w:tcW w:w="1445" w:type="dxa"/>
            <w:tcBorders>
              <w:top w:val="nil"/>
              <w:left w:val="nil"/>
              <w:bottom w:val="single" w:sz="4" w:space="0" w:color="auto"/>
              <w:right w:val="nil"/>
            </w:tcBorders>
            <w:shd w:val="clear" w:color="auto" w:fill="FFFFFF"/>
          </w:tcPr>
          <w:p w14:paraId="036A343D" w14:textId="77777777" w:rsidR="00B45869" w:rsidRPr="00C55EB2" w:rsidRDefault="00B45869" w:rsidP="006C15F2">
            <w:pPr>
              <w:pStyle w:val="APVMATableText"/>
            </w:pPr>
            <w:r w:rsidRPr="00C55EB2">
              <w:t>0.01</w:t>
            </w:r>
          </w:p>
        </w:tc>
        <w:tc>
          <w:tcPr>
            <w:tcW w:w="1132" w:type="dxa"/>
            <w:tcBorders>
              <w:top w:val="nil"/>
              <w:left w:val="nil"/>
              <w:bottom w:val="single" w:sz="4" w:space="0" w:color="auto"/>
              <w:right w:val="nil"/>
            </w:tcBorders>
            <w:shd w:val="clear" w:color="auto" w:fill="FFFFFF"/>
          </w:tcPr>
          <w:p w14:paraId="1C62A84F" w14:textId="77777777" w:rsidR="00B45869" w:rsidRPr="00C55EB2" w:rsidRDefault="00B45869" w:rsidP="006C15F2">
            <w:pPr>
              <w:pStyle w:val="APVMATableText"/>
            </w:pPr>
            <w:r w:rsidRPr="00C55EB2">
              <w:t>0.2</w:t>
            </w:r>
          </w:p>
        </w:tc>
        <w:tc>
          <w:tcPr>
            <w:tcW w:w="1131" w:type="dxa"/>
            <w:tcBorders>
              <w:top w:val="nil"/>
              <w:left w:val="nil"/>
              <w:bottom w:val="single" w:sz="4" w:space="0" w:color="auto"/>
              <w:right w:val="nil"/>
            </w:tcBorders>
            <w:shd w:val="clear" w:color="auto" w:fill="FFFFFF"/>
          </w:tcPr>
          <w:p w14:paraId="0FDF8F42" w14:textId="77777777" w:rsidR="00B45869" w:rsidRPr="00C55EB2" w:rsidRDefault="00B45869" w:rsidP="006C15F2">
            <w:pPr>
              <w:pStyle w:val="APVMATableText"/>
            </w:pPr>
            <w:r w:rsidRPr="00C55EB2">
              <w:t>20 December 2002</w:t>
            </w:r>
          </w:p>
        </w:tc>
        <w:tc>
          <w:tcPr>
            <w:tcW w:w="4667" w:type="dxa"/>
            <w:tcBorders>
              <w:top w:val="nil"/>
              <w:left w:val="nil"/>
              <w:bottom w:val="single" w:sz="4" w:space="0" w:color="auto"/>
            </w:tcBorders>
            <w:shd w:val="clear" w:color="auto" w:fill="FFFFFF"/>
          </w:tcPr>
          <w:p w14:paraId="7F226977" w14:textId="48A2E738" w:rsidR="00B45869" w:rsidRPr="00C55EB2" w:rsidRDefault="00B45869" w:rsidP="006C15F2">
            <w:pPr>
              <w:pStyle w:val="APVMATableText"/>
            </w:pPr>
            <w:r w:rsidRPr="00C55EB2">
              <w:t>Acute dose human volunteer study: a NOAEL of 0.2</w:t>
            </w:r>
            <w:r w:rsidR="00345D8B">
              <w:t> </w:t>
            </w:r>
            <w:r w:rsidRPr="00C55EB2">
              <w:t xml:space="preserve">mg/kg </w:t>
            </w:r>
            <w:proofErr w:type="spellStart"/>
            <w:r w:rsidRPr="00C55EB2">
              <w:t>bw</w:t>
            </w:r>
            <w:proofErr w:type="spellEnd"/>
            <w:r w:rsidRPr="00C55EB2">
              <w:t xml:space="preserve"> was based on RBC ChE inhibition at the next higher dose.</w:t>
            </w:r>
          </w:p>
        </w:tc>
      </w:tr>
    </w:tbl>
    <w:p w14:paraId="1B49F11F" w14:textId="77777777" w:rsidR="006C15F2" w:rsidRPr="00C55EB2" w:rsidRDefault="006C15F2" w:rsidP="006C15F2">
      <w:pPr>
        <w:pStyle w:val="Heading2"/>
      </w:pPr>
      <w:bookmarkStart w:id="105" w:name="_Toc46842355"/>
      <w:bookmarkStart w:id="106" w:name="_Toc50644749"/>
      <w:bookmarkStart w:id="107" w:name="_Toc99254676"/>
      <w:bookmarkStart w:id="108" w:name="_Toc160630122"/>
      <w:r w:rsidRPr="00C55EB2">
        <w:t>Poisons scheduling</w:t>
      </w:r>
      <w:bookmarkEnd w:id="105"/>
      <w:bookmarkEnd w:id="106"/>
      <w:bookmarkEnd w:id="107"/>
      <w:bookmarkEnd w:id="108"/>
    </w:p>
    <w:p w14:paraId="7EB4032E" w14:textId="0B0E323A" w:rsidR="006C15F2" w:rsidRPr="00C55EB2" w:rsidRDefault="006C15F2" w:rsidP="006C15F2">
      <w:pPr>
        <w:pStyle w:val="NormalText"/>
      </w:pPr>
      <w:r w:rsidRPr="00C55EB2">
        <w:t xml:space="preserve">A summary of the current poison scheduling for diazinon is shown in </w:t>
      </w:r>
      <w:r w:rsidR="00B45869" w:rsidRPr="00C55EB2">
        <w:fldChar w:fldCharType="begin"/>
      </w:r>
      <w:r w:rsidR="00B45869" w:rsidRPr="00C55EB2">
        <w:instrText xml:space="preserve"> REF _Ref156901465 \h </w:instrText>
      </w:r>
      <w:r w:rsidR="00B45869" w:rsidRPr="00C55EB2">
        <w:fldChar w:fldCharType="separate"/>
      </w:r>
      <w:r w:rsidR="00D15BCB" w:rsidRPr="00C55EB2">
        <w:t xml:space="preserve">Table </w:t>
      </w:r>
      <w:r w:rsidR="00D15BCB" w:rsidRPr="00C55EB2">
        <w:rPr>
          <w:noProof/>
        </w:rPr>
        <w:t>11</w:t>
      </w:r>
      <w:r w:rsidR="00B45869" w:rsidRPr="00C55EB2">
        <w:fldChar w:fldCharType="end"/>
      </w:r>
      <w:r w:rsidRPr="00C55EB2">
        <w:t>. No changes to poisons scheduling are proposed.</w:t>
      </w:r>
    </w:p>
    <w:p w14:paraId="5AEB0281" w14:textId="19C5C51F" w:rsidR="006C15F2" w:rsidRPr="00C55EB2" w:rsidRDefault="00806F42" w:rsidP="00806F42">
      <w:pPr>
        <w:pStyle w:val="Caption"/>
      </w:pPr>
      <w:bookmarkStart w:id="109" w:name="_Ref156901465"/>
      <w:bookmarkStart w:id="110" w:name="_Toc160630207"/>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11</w:t>
      </w:r>
      <w:r w:rsidR="00753624">
        <w:rPr>
          <w:noProof/>
        </w:rPr>
        <w:fldChar w:fldCharType="end"/>
      </w:r>
      <w:bookmarkEnd w:id="109"/>
      <w:r w:rsidR="006C15F2" w:rsidRPr="00C55EB2">
        <w:t>:</w:t>
      </w:r>
      <w:r w:rsidR="006C15F2" w:rsidRPr="00C55EB2">
        <w:tab/>
        <w:t>Poison scheduling for diazinon</w:t>
      </w:r>
      <w:bookmarkEnd w:id="110"/>
    </w:p>
    <w:tbl>
      <w:tblPr>
        <w:tblW w:w="5000" w:type="pct"/>
        <w:tblBorders>
          <w:bottom w:val="dotted" w:sz="2" w:space="0" w:color="auto"/>
          <w:insideH w:val="dotted" w:sz="2" w:space="0" w:color="auto"/>
        </w:tblBorders>
        <w:tblLook w:val="01E0" w:firstRow="1" w:lastRow="1" w:firstColumn="1" w:lastColumn="1" w:noHBand="0" w:noVBand="0"/>
      </w:tblPr>
      <w:tblGrid>
        <w:gridCol w:w="2325"/>
        <w:gridCol w:w="7313"/>
      </w:tblGrid>
      <w:tr w:rsidR="006C15F2" w:rsidRPr="00C55EB2" w14:paraId="5BF2F2E7" w14:textId="77777777" w:rsidTr="00C65FC2">
        <w:trPr>
          <w:cantSplit/>
          <w:tblHeader/>
        </w:trPr>
        <w:tc>
          <w:tcPr>
            <w:tcW w:w="1206" w:type="pct"/>
            <w:tcBorders>
              <w:bottom w:val="single" w:sz="4" w:space="0" w:color="auto"/>
            </w:tcBorders>
            <w:shd w:val="clear" w:color="auto" w:fill="53284F"/>
            <w:vAlign w:val="center"/>
          </w:tcPr>
          <w:p w14:paraId="04CC0661" w14:textId="5ACB400F" w:rsidR="006C15F2" w:rsidRPr="00C55EB2" w:rsidRDefault="00C65FC2" w:rsidP="00C65FC2">
            <w:pPr>
              <w:pStyle w:val="APVMATableHead"/>
            </w:pPr>
            <w:r w:rsidRPr="00C55EB2">
              <w:t>Chemical schedule</w:t>
            </w:r>
          </w:p>
        </w:tc>
        <w:tc>
          <w:tcPr>
            <w:tcW w:w="3794" w:type="pct"/>
            <w:tcBorders>
              <w:bottom w:val="single" w:sz="4" w:space="0" w:color="auto"/>
            </w:tcBorders>
            <w:shd w:val="clear" w:color="auto" w:fill="53284F"/>
            <w:vAlign w:val="center"/>
          </w:tcPr>
          <w:p w14:paraId="221D5FDA" w14:textId="77777777" w:rsidR="006C15F2" w:rsidRPr="00C55EB2" w:rsidRDefault="006C15F2" w:rsidP="00C65FC2">
            <w:pPr>
              <w:pStyle w:val="APVMATableHead"/>
            </w:pPr>
            <w:r w:rsidRPr="00C55EB2">
              <w:t>Description</w:t>
            </w:r>
          </w:p>
        </w:tc>
      </w:tr>
      <w:tr w:rsidR="006C15F2" w:rsidRPr="00C55EB2" w14:paraId="698E1298" w14:textId="77777777" w:rsidTr="00C65FC2">
        <w:trPr>
          <w:cantSplit/>
        </w:trPr>
        <w:tc>
          <w:tcPr>
            <w:tcW w:w="1206" w:type="pct"/>
            <w:tcBorders>
              <w:top w:val="single" w:sz="4" w:space="0" w:color="auto"/>
              <w:bottom w:val="single" w:sz="4" w:space="0" w:color="auto"/>
            </w:tcBorders>
            <w:vAlign w:val="center"/>
          </w:tcPr>
          <w:p w14:paraId="125D776A" w14:textId="77777777" w:rsidR="006C15F2" w:rsidRPr="00C55EB2" w:rsidRDefault="006C15F2" w:rsidP="00971106">
            <w:pPr>
              <w:pStyle w:val="APVMATableText"/>
            </w:pPr>
            <w:r w:rsidRPr="00C55EB2">
              <w:t>Schedule 5</w:t>
            </w:r>
          </w:p>
        </w:tc>
        <w:tc>
          <w:tcPr>
            <w:tcW w:w="3794" w:type="pct"/>
            <w:tcBorders>
              <w:top w:val="single" w:sz="4" w:space="0" w:color="auto"/>
              <w:bottom w:val="single" w:sz="4" w:space="0" w:color="auto"/>
            </w:tcBorders>
            <w:vAlign w:val="center"/>
          </w:tcPr>
          <w:p w14:paraId="26BADBC6" w14:textId="526031DB" w:rsidR="006C15F2" w:rsidRPr="00C55EB2" w:rsidRDefault="006C15F2" w:rsidP="00971106">
            <w:pPr>
              <w:pStyle w:val="APVMATableText"/>
            </w:pPr>
            <w:r w:rsidRPr="00C55EB2">
              <w:t>DIAZINON in dust preparations containing 2</w:t>
            </w:r>
            <w:r w:rsidR="00C65FC2" w:rsidRPr="00C55EB2">
              <w:t xml:space="preserve">% </w:t>
            </w:r>
            <w:r w:rsidRPr="00C55EB2">
              <w:t>or less of diazinon</w:t>
            </w:r>
          </w:p>
        </w:tc>
      </w:tr>
      <w:tr w:rsidR="006C15F2" w:rsidRPr="00C55EB2" w14:paraId="60E77591" w14:textId="77777777" w:rsidTr="00C65FC2">
        <w:trPr>
          <w:cantSplit/>
        </w:trPr>
        <w:tc>
          <w:tcPr>
            <w:tcW w:w="1206" w:type="pct"/>
            <w:tcBorders>
              <w:top w:val="single" w:sz="4" w:space="0" w:color="auto"/>
              <w:bottom w:val="single" w:sz="4" w:space="0" w:color="auto"/>
            </w:tcBorders>
            <w:vAlign w:val="center"/>
          </w:tcPr>
          <w:p w14:paraId="0A6C3EFE" w14:textId="77777777" w:rsidR="006C15F2" w:rsidRPr="00C55EB2" w:rsidRDefault="006C15F2" w:rsidP="00971106">
            <w:pPr>
              <w:pStyle w:val="APVMATableText"/>
            </w:pPr>
            <w:r w:rsidRPr="00C55EB2">
              <w:t>Schedule 6</w:t>
            </w:r>
          </w:p>
        </w:tc>
        <w:tc>
          <w:tcPr>
            <w:tcW w:w="3794" w:type="pct"/>
            <w:tcBorders>
              <w:top w:val="single" w:sz="4" w:space="0" w:color="auto"/>
              <w:bottom w:val="single" w:sz="4" w:space="0" w:color="auto"/>
            </w:tcBorders>
            <w:vAlign w:val="center"/>
          </w:tcPr>
          <w:p w14:paraId="75B94DB8" w14:textId="77777777" w:rsidR="006C15F2" w:rsidRPr="00C55EB2" w:rsidRDefault="006C15F2" w:rsidP="00971106">
            <w:pPr>
              <w:pStyle w:val="APVMATableText"/>
            </w:pPr>
            <w:r w:rsidRPr="00C55EB2">
              <w:t>DIAZINON except when included in Schedule 5</w:t>
            </w:r>
          </w:p>
        </w:tc>
      </w:tr>
    </w:tbl>
    <w:p w14:paraId="2A9620E8" w14:textId="77777777" w:rsidR="006C15F2" w:rsidRPr="00C55EB2" w:rsidRDefault="006C15F2" w:rsidP="006C15F2">
      <w:pPr>
        <w:pStyle w:val="Heading2"/>
      </w:pPr>
      <w:bookmarkStart w:id="111" w:name="_Toc34753488"/>
      <w:bookmarkStart w:id="112" w:name="_Toc50644750"/>
      <w:bookmarkStart w:id="113" w:name="_Toc99254677"/>
      <w:bookmarkStart w:id="114" w:name="_Toc160630123"/>
      <w:bookmarkStart w:id="115" w:name="_Toc46842356"/>
      <w:r w:rsidRPr="00C55EB2">
        <w:t>Recommendations</w:t>
      </w:r>
      <w:bookmarkEnd w:id="111"/>
      <w:bookmarkEnd w:id="112"/>
      <w:bookmarkEnd w:id="113"/>
      <w:bookmarkEnd w:id="114"/>
    </w:p>
    <w:p w14:paraId="5C7926F7" w14:textId="6AF0CF3F" w:rsidR="006C15F2" w:rsidRPr="00C55EB2" w:rsidRDefault="006C15F2" w:rsidP="006C15F2">
      <w:pPr>
        <w:pStyle w:val="NormalText"/>
      </w:pPr>
      <w:r w:rsidRPr="00C55EB2">
        <w:t xml:space="preserve">The toxicological </w:t>
      </w:r>
      <w:r w:rsidR="006066F7" w:rsidRPr="00C55EB2">
        <w:t>assessment</w:t>
      </w:r>
      <w:r w:rsidRPr="00C55EB2">
        <w:t xml:space="preserve"> considered the hazards identified in acute, short-term, chronic, reproduction, and developmental toxicity studies, in addition to genotoxicity, carcinogenicity, and neurotoxicity studies of diazinon.</w:t>
      </w:r>
    </w:p>
    <w:p w14:paraId="2ED8C4E6" w14:textId="06CBBA51" w:rsidR="006C15F2" w:rsidRPr="00C55EB2" w:rsidRDefault="006C15F2" w:rsidP="006C15F2">
      <w:pPr>
        <w:pStyle w:val="NormalText"/>
      </w:pPr>
      <w:r w:rsidRPr="00C55EB2">
        <w:t xml:space="preserve">The diazinon toxicology </w:t>
      </w:r>
      <w:r w:rsidR="006066F7" w:rsidRPr="00C55EB2">
        <w:t>assessment</w:t>
      </w:r>
      <w:r w:rsidRPr="00C55EB2">
        <w:t xml:space="preserve"> concludes that</w:t>
      </w:r>
      <w:r w:rsidR="00C65FC2" w:rsidRPr="00C55EB2">
        <w:t xml:space="preserve"> the</w:t>
      </w:r>
      <w:r w:rsidR="006066F7" w:rsidRPr="00C55EB2">
        <w:t>:</w:t>
      </w:r>
    </w:p>
    <w:p w14:paraId="228A89FD" w14:textId="195C2F3F" w:rsidR="006C15F2" w:rsidRPr="00C55EB2" w:rsidRDefault="006C15F2" w:rsidP="006C15F2">
      <w:pPr>
        <w:pStyle w:val="Bullet1"/>
      </w:pPr>
      <w:r w:rsidRPr="00C55EB2">
        <w:t xml:space="preserve">ADI for diazinon should remain at 0.001 mg of diazinon per kilogram body weight per day established on a no observed adverse effect level of 0.02 mg/kg </w:t>
      </w:r>
      <w:proofErr w:type="spellStart"/>
      <w:r w:rsidRPr="00C55EB2">
        <w:t>bw</w:t>
      </w:r>
      <w:proofErr w:type="spellEnd"/>
      <w:r w:rsidRPr="00C55EB2">
        <w:t>/day in a 37–</w:t>
      </w:r>
      <w:r w:rsidR="00B45869" w:rsidRPr="00C55EB2">
        <w:t>43 day</w:t>
      </w:r>
      <w:r w:rsidRPr="00C55EB2">
        <w:t xml:space="preserve"> human volunteer </w:t>
      </w:r>
      <w:r w:rsidR="00345D8B" w:rsidRPr="00C55EB2">
        <w:t>study and</w:t>
      </w:r>
      <w:r w:rsidRPr="00C55EB2">
        <w:t xml:space="preserve"> based on inhibition of plasma cholinesterase activity at the next higher dose. The ADI incorporates a 20-fold uncertainty factor to account for any intra-species variations in sensitivity</w:t>
      </w:r>
    </w:p>
    <w:p w14:paraId="37DC799D" w14:textId="2A807844" w:rsidR="006C15F2" w:rsidRPr="00C55EB2" w:rsidRDefault="006C15F2" w:rsidP="006C15F2">
      <w:pPr>
        <w:pStyle w:val="Bullet1"/>
      </w:pPr>
      <w:proofErr w:type="spellStart"/>
      <w:r w:rsidRPr="00C55EB2">
        <w:t>ARfD</w:t>
      </w:r>
      <w:proofErr w:type="spellEnd"/>
      <w:r w:rsidRPr="00C55EB2">
        <w:t xml:space="preserve"> for diazinon should remain at 0.01 mg of diazinon</w:t>
      </w:r>
      <w:r w:rsidRPr="00C55EB2" w:rsidDel="000773EE">
        <w:t xml:space="preserve"> </w:t>
      </w:r>
      <w:r w:rsidRPr="00C55EB2">
        <w:t xml:space="preserve">per kg body weight, based on a no observed adverse effect level of 0.2 mg per kilogram body weight in an acute dose human volunteer study. The </w:t>
      </w:r>
      <w:proofErr w:type="spellStart"/>
      <w:r w:rsidRPr="00C55EB2">
        <w:t>ARfD</w:t>
      </w:r>
      <w:proofErr w:type="spellEnd"/>
      <w:r w:rsidRPr="00C55EB2">
        <w:t xml:space="preserve"> incorporates a 20-fold uncertainty factor to account for any intra-species variation in sensitivity</w:t>
      </w:r>
    </w:p>
    <w:p w14:paraId="20CCC1F7" w14:textId="77777777" w:rsidR="00C65FC2" w:rsidRPr="00C55EB2" w:rsidRDefault="006C15F2" w:rsidP="006C15F2">
      <w:pPr>
        <w:pStyle w:val="Bullet1"/>
        <w:sectPr w:rsidR="00C65FC2" w:rsidRPr="00C55EB2" w:rsidSect="0088782D">
          <w:headerReference w:type="even" r:id="rId38"/>
          <w:pgSz w:w="11906" w:h="16838" w:code="9"/>
          <w:pgMar w:top="2835" w:right="1134" w:bottom="1134" w:left="1134" w:header="1701" w:footer="680" w:gutter="0"/>
          <w:cols w:space="708"/>
          <w:docGrid w:linePitch="360"/>
        </w:sectPr>
      </w:pPr>
      <w:r w:rsidRPr="00C55EB2">
        <w:t>scheduling for diazinon in the Standard for the Uniform Scheduling of Medicines and Poisons remain unchanged.</w:t>
      </w:r>
    </w:p>
    <w:p w14:paraId="676B8429" w14:textId="11D66AD8" w:rsidR="006C15F2" w:rsidRPr="00C55EB2" w:rsidRDefault="006C15F2" w:rsidP="006C15F2">
      <w:pPr>
        <w:pStyle w:val="Heading1"/>
      </w:pPr>
      <w:bookmarkStart w:id="116" w:name="_Toc99254678"/>
      <w:bookmarkStart w:id="117" w:name="_Toc160630124"/>
      <w:bookmarkEnd w:id="115"/>
      <w:r w:rsidRPr="00C55EB2">
        <w:lastRenderedPageBreak/>
        <w:t>Residues and trade</w:t>
      </w:r>
      <w:bookmarkEnd w:id="116"/>
      <w:bookmarkEnd w:id="117"/>
    </w:p>
    <w:p w14:paraId="3111FE6A" w14:textId="59479B07" w:rsidR="00763A4D" w:rsidRPr="00C55EB2" w:rsidRDefault="00763A4D" w:rsidP="00763A4D">
      <w:pPr>
        <w:pStyle w:val="Heading2"/>
      </w:pPr>
      <w:bookmarkStart w:id="118" w:name="_Toc160630125"/>
      <w:r w:rsidRPr="00C55EB2">
        <w:t>Previous residues assessments</w:t>
      </w:r>
      <w:bookmarkEnd w:id="118"/>
    </w:p>
    <w:p w14:paraId="7E075AA5" w14:textId="72F30FE0" w:rsidR="00D13BCA" w:rsidRPr="00345D8B" w:rsidRDefault="00733FC9" w:rsidP="00345D8B">
      <w:pPr>
        <w:pStyle w:val="APVMAText"/>
      </w:pPr>
      <w:r w:rsidRPr="00345D8B">
        <w:t xml:space="preserve">The APVMA published </w:t>
      </w:r>
      <w:r w:rsidR="00B848DD" w:rsidRPr="00345D8B">
        <w:t>t</w:t>
      </w:r>
      <w:r w:rsidR="006C15F2" w:rsidRPr="00345D8B">
        <w:t>he</w:t>
      </w:r>
      <w:r w:rsidR="00171044" w:rsidRPr="00345D8B">
        <w:t xml:space="preserve"> </w:t>
      </w:r>
      <w:hyperlink r:id="rId39" w:history="1">
        <w:r w:rsidR="006C15F2" w:rsidRPr="00345D8B">
          <w:rPr>
            <w:rStyle w:val="Hyperlink"/>
          </w:rPr>
          <w:t>Diazinon Residue Assessment Report</w:t>
        </w:r>
      </w:hyperlink>
      <w:r w:rsidR="006C15F2" w:rsidRPr="00345D8B">
        <w:rPr>
          <w:rStyle w:val="Hyperlink"/>
        </w:rPr>
        <w:t xml:space="preserve"> </w:t>
      </w:r>
      <w:r w:rsidR="006C15F2" w:rsidRPr="00345D8B">
        <w:t>in September 2002</w:t>
      </w:r>
      <w:r w:rsidR="00096635" w:rsidRPr="00345D8B">
        <w:t xml:space="preserve"> (APVMA, 2002)</w:t>
      </w:r>
      <w:r w:rsidR="00171044" w:rsidRPr="00345D8B">
        <w:t xml:space="preserve"> then i</w:t>
      </w:r>
      <w:r w:rsidR="006C15F2" w:rsidRPr="00345D8B">
        <w:t>n June 2006, the Diazinon Preliminary Review Findings (</w:t>
      </w:r>
      <w:hyperlink r:id="rId40" w:history="1">
        <w:r w:rsidR="006C15F2" w:rsidRPr="00345D8B">
          <w:rPr>
            <w:rStyle w:val="Hyperlink"/>
            <w:color w:val="1A1B1A" w:themeColor="text1" w:themeShade="80"/>
            <w:u w:val="none"/>
          </w:rPr>
          <w:t>Volume 1</w:t>
        </w:r>
      </w:hyperlink>
      <w:r w:rsidR="006C15F2" w:rsidRPr="00345D8B">
        <w:t xml:space="preserve"> and </w:t>
      </w:r>
      <w:hyperlink r:id="rId41" w:history="1">
        <w:r w:rsidR="00B45869" w:rsidRPr="00345D8B">
          <w:rPr>
            <w:rStyle w:val="Hyperlink"/>
            <w:color w:val="1A1B1A" w:themeColor="text1" w:themeShade="80"/>
            <w:u w:val="none"/>
          </w:rPr>
          <w:t xml:space="preserve">Volume </w:t>
        </w:r>
        <w:r w:rsidR="006C15F2" w:rsidRPr="00345D8B">
          <w:rPr>
            <w:rStyle w:val="Hyperlink"/>
            <w:color w:val="1A1B1A" w:themeColor="text1" w:themeShade="80"/>
            <w:u w:val="none"/>
          </w:rPr>
          <w:t>2</w:t>
        </w:r>
      </w:hyperlink>
      <w:r w:rsidR="006C15F2" w:rsidRPr="00345D8B">
        <w:t>) were published</w:t>
      </w:r>
      <w:r w:rsidR="00096635" w:rsidRPr="00345D8B">
        <w:t xml:space="preserve"> (APVMA 2006a, b)</w:t>
      </w:r>
      <w:r w:rsidR="006C15F2" w:rsidRPr="00345D8B">
        <w:t xml:space="preserve">. </w:t>
      </w:r>
      <w:r w:rsidR="00230AEE" w:rsidRPr="00345D8B">
        <w:t xml:space="preserve">This </w:t>
      </w:r>
      <w:r w:rsidR="0000593D" w:rsidRPr="00345D8B">
        <w:t>Review Technical R</w:t>
      </w:r>
      <w:r w:rsidR="00230AEE" w:rsidRPr="00345D8B">
        <w:t xml:space="preserve">eport summarises </w:t>
      </w:r>
      <w:r w:rsidR="00513375" w:rsidRPr="00345D8B">
        <w:t>the findings of</w:t>
      </w:r>
      <w:r w:rsidR="00230AEE" w:rsidRPr="00345D8B">
        <w:t xml:space="preserve"> previous</w:t>
      </w:r>
      <w:r w:rsidR="00513375" w:rsidRPr="00345D8B">
        <w:t xml:space="preserve"> reports </w:t>
      </w:r>
      <w:r w:rsidR="00230AEE" w:rsidRPr="00345D8B">
        <w:t>and</w:t>
      </w:r>
      <w:r w:rsidR="00513375" w:rsidRPr="00345D8B">
        <w:t xml:space="preserve"> assess</w:t>
      </w:r>
      <w:r w:rsidR="00230AEE" w:rsidRPr="00345D8B">
        <w:t xml:space="preserve"> addition</w:t>
      </w:r>
      <w:r w:rsidR="00B848DD" w:rsidRPr="00345D8B">
        <w:t>al</w:t>
      </w:r>
      <w:r w:rsidR="00230AEE" w:rsidRPr="00345D8B">
        <w:t xml:space="preserve"> information available to the APVMA. </w:t>
      </w:r>
    </w:p>
    <w:p w14:paraId="29076012" w14:textId="146BDB5A" w:rsidR="00230AEE" w:rsidRPr="001D2A3A" w:rsidRDefault="00D13BCA" w:rsidP="00345D8B">
      <w:pPr>
        <w:pStyle w:val="NormalText"/>
      </w:pPr>
      <w:r w:rsidRPr="001D2A3A">
        <w:t xml:space="preserve">Diazinon has been evaluated on </w:t>
      </w:r>
      <w:r w:rsidR="00C65FC2" w:rsidRPr="001D2A3A">
        <w:t>several</w:t>
      </w:r>
      <w:r w:rsidR="00230AEE" w:rsidRPr="001D2A3A">
        <w:t xml:space="preserve"> </w:t>
      </w:r>
      <w:r w:rsidRPr="001D2A3A">
        <w:t>occasions by the Joint FAO/WHO Meeting on Pesticide Residues (JMPR) commencing in 1963</w:t>
      </w:r>
      <w:r w:rsidR="00230AEE" w:rsidRPr="001D2A3A">
        <w:t xml:space="preserve"> and</w:t>
      </w:r>
      <w:r w:rsidRPr="001D2A3A">
        <w:t xml:space="preserve"> including Periodic Reviews in 1993 and 2022.</w:t>
      </w:r>
    </w:p>
    <w:p w14:paraId="7B2D713C" w14:textId="4E3AEE7C" w:rsidR="00D13BCA" w:rsidRPr="001D2A3A" w:rsidRDefault="00230AEE" w:rsidP="00345D8B">
      <w:pPr>
        <w:pStyle w:val="APVMAText"/>
      </w:pPr>
      <w:r w:rsidRPr="001D2A3A">
        <w:t>In the</w:t>
      </w:r>
      <w:r w:rsidR="00D13BCA" w:rsidRPr="001D2A3A">
        <w:t xml:space="preserve"> </w:t>
      </w:r>
      <w:r w:rsidR="00D13BCA" w:rsidRPr="001D2A3A">
        <w:rPr>
          <w:i/>
          <w:iCs/>
        </w:rPr>
        <w:t>Diazinon Residue Assessment Report</w:t>
      </w:r>
      <w:r w:rsidR="00D13BCA" w:rsidRPr="001D2A3A">
        <w:t xml:space="preserve"> </w:t>
      </w:r>
      <w:r w:rsidR="00096635" w:rsidRPr="001D2A3A">
        <w:t>(APVMA, 2002)</w:t>
      </w:r>
      <w:r w:rsidR="00D13BCA" w:rsidRPr="001D2A3A">
        <w:t xml:space="preserve"> </w:t>
      </w:r>
      <w:r w:rsidRPr="001D2A3A">
        <w:t xml:space="preserve">the APVMA did not </w:t>
      </w:r>
      <w:r w:rsidR="000B120E" w:rsidRPr="001D2A3A">
        <w:t xml:space="preserve">have access to, or </w:t>
      </w:r>
      <w:r w:rsidRPr="001D2A3A">
        <w:t>receive</w:t>
      </w:r>
      <w:r w:rsidR="000B120E" w:rsidRPr="001D2A3A">
        <w:t>,</w:t>
      </w:r>
      <w:r w:rsidRPr="001D2A3A">
        <w:t xml:space="preserve"> any plant metabolism studies or hen metabolism studies</w:t>
      </w:r>
      <w:r w:rsidR="00B45869" w:rsidRPr="001D2A3A">
        <w:t>,</w:t>
      </w:r>
      <w:r w:rsidRPr="001D2A3A">
        <w:t xml:space="preserve"> and </w:t>
      </w:r>
      <w:r w:rsidR="00D13BCA" w:rsidRPr="001D2A3A">
        <w:t>relied on conclusions from the 1993 JMPR periodic review of diazinon for the residue definition at th</w:t>
      </w:r>
      <w:r w:rsidRPr="001D2A3A">
        <w:t>at</w:t>
      </w:r>
      <w:r w:rsidR="00D13BCA" w:rsidRPr="001D2A3A">
        <w:t xml:space="preserve"> time.</w:t>
      </w:r>
    </w:p>
    <w:p w14:paraId="195E1066" w14:textId="77777777" w:rsidR="00D13BCA" w:rsidRPr="00C55EB2" w:rsidRDefault="00D13BCA" w:rsidP="00345D8B">
      <w:pPr>
        <w:pStyle w:val="APVMAText"/>
      </w:pPr>
      <w:r w:rsidRPr="00C55EB2">
        <w:t>The 2002 APVMA report concluded that:</w:t>
      </w:r>
    </w:p>
    <w:p w14:paraId="679AD7DF" w14:textId="3B39BF10" w:rsidR="00D13BCA" w:rsidRPr="001D2A3A" w:rsidRDefault="00D13BCA" w:rsidP="00C65FC2">
      <w:pPr>
        <w:pStyle w:val="APVMAQuote"/>
      </w:pPr>
      <w:r w:rsidRPr="00C55EB2">
        <w:t xml:space="preserve">“Animal and plant metabolism studies show diazinon and the </w:t>
      </w:r>
      <w:proofErr w:type="spellStart"/>
      <w:r w:rsidRPr="00C55EB2">
        <w:t>pyrimidinols</w:t>
      </w:r>
      <w:proofErr w:type="spellEnd"/>
      <w:r w:rsidRPr="00C55EB2">
        <w:t xml:space="preserve"> G-27550 and GS-31144 to be key residues, with diazinon constituting the majority of the residue found in animal fat. Adequate methodology exists to measure all three residues. However, it has been shown that metabolites which do not contain the </w:t>
      </w:r>
      <w:proofErr w:type="spellStart"/>
      <w:r w:rsidRPr="00C55EB2">
        <w:t>pyrimidinyl</w:t>
      </w:r>
      <w:proofErr w:type="spellEnd"/>
      <w:r w:rsidRPr="00C55EB2">
        <w:t xml:space="preserve"> phosphorus ester bond do not exhibit the same cholinesterase inhibitory activity as the parent (with cholinesterase inhibition being the principal source of diazinon’s toxicity). It is recommended that the current residue definition of ‘diazinon’ be retained. This is consistent with the Codex residue definition for diazinon.”</w:t>
      </w:r>
    </w:p>
    <w:p w14:paraId="49CAAD5A" w14:textId="72372795" w:rsidR="007C5F26" w:rsidRPr="001D2A3A" w:rsidRDefault="00D13BCA" w:rsidP="00345D8B">
      <w:pPr>
        <w:pStyle w:val="APVMAText"/>
      </w:pPr>
      <w:r w:rsidRPr="001D2A3A">
        <w:t>For the 2022 JMPR Periodic Review</w:t>
      </w:r>
      <w:r w:rsidR="00B45869" w:rsidRPr="001D2A3A">
        <w:t xml:space="preserve"> (</w:t>
      </w:r>
      <w:r w:rsidR="00DE0193" w:rsidRPr="001D2A3A">
        <w:t>FAO and WHO, 2022</w:t>
      </w:r>
      <w:r w:rsidR="00B45869" w:rsidRPr="001D2A3A">
        <w:t>)</w:t>
      </w:r>
      <w:r w:rsidRPr="001D2A3A">
        <w:t xml:space="preserve">, the </w:t>
      </w:r>
      <w:r w:rsidR="007C5F26" w:rsidRPr="001D2A3A">
        <w:t xml:space="preserve">JMPR </w:t>
      </w:r>
      <w:r w:rsidRPr="001D2A3A">
        <w:t>received information from the manufacturer on physical and chemical properties, animal and plant metabolism, rotational crop studies, environmental fate in soil, analytical methods, storage stability, use patterns, supervised residue trials, processing studies and livestock feeding studies. In general, the studies were the same as th</w:t>
      </w:r>
      <w:r w:rsidR="00B848DD" w:rsidRPr="001D2A3A">
        <w:t>os</w:t>
      </w:r>
      <w:r w:rsidRPr="001D2A3A">
        <w:t xml:space="preserve">e </w:t>
      </w:r>
      <w:r w:rsidR="00B848DD" w:rsidRPr="001D2A3A">
        <w:t xml:space="preserve">considered by the </w:t>
      </w:r>
      <w:r w:rsidRPr="001D2A3A">
        <w:t xml:space="preserve">1993 JMPR for plant metabolism (with </w:t>
      </w:r>
      <w:r w:rsidR="00B848DD" w:rsidRPr="001D2A3A">
        <w:t xml:space="preserve">the addition of </w:t>
      </w:r>
      <w:r w:rsidRPr="001D2A3A">
        <w:t xml:space="preserve">a new field rotational study) and </w:t>
      </w:r>
      <w:r w:rsidR="00230AEE" w:rsidRPr="001D2A3A">
        <w:t xml:space="preserve">those considered by </w:t>
      </w:r>
      <w:r w:rsidRPr="001D2A3A">
        <w:t xml:space="preserve">JMPR </w:t>
      </w:r>
      <w:r w:rsidR="00230AEE" w:rsidRPr="001D2A3A">
        <w:t>1993 to</w:t>
      </w:r>
      <w:r w:rsidR="00047CEB" w:rsidRPr="001D2A3A">
        <w:t xml:space="preserve"> </w:t>
      </w:r>
      <w:r w:rsidR="00230AEE" w:rsidRPr="001D2A3A">
        <w:t xml:space="preserve">1996 </w:t>
      </w:r>
      <w:r w:rsidRPr="001D2A3A">
        <w:t xml:space="preserve">for animal metabolism. However, the contemporary JMPR evaluation reached different conclusions to those reached previously using similar data. </w:t>
      </w:r>
      <w:r w:rsidR="007C5F26" w:rsidRPr="001D2A3A">
        <w:t>A</w:t>
      </w:r>
      <w:r w:rsidRPr="001D2A3A">
        <w:t xml:space="preserve">lthough the 2022 </w:t>
      </w:r>
      <w:r w:rsidR="007C5F26" w:rsidRPr="001D2A3A">
        <w:t xml:space="preserve">JMPR </w:t>
      </w:r>
      <w:r w:rsidRPr="001D2A3A">
        <w:t>concluded that a</w:t>
      </w:r>
      <w:r w:rsidR="007C5F26" w:rsidRPr="001D2A3A">
        <w:t xml:space="preserve"> residue</w:t>
      </w:r>
      <w:r w:rsidRPr="001D2A3A">
        <w:t xml:space="preserve"> definition </w:t>
      </w:r>
      <w:r w:rsidR="007C5F26" w:rsidRPr="001D2A3A">
        <w:t xml:space="preserve">of </w:t>
      </w:r>
      <w:r w:rsidR="00345D8B">
        <w:t>‘</w:t>
      </w:r>
      <w:r w:rsidRPr="001D2A3A">
        <w:t>diazinon</w:t>
      </w:r>
      <w:r w:rsidR="00345D8B">
        <w:t>’</w:t>
      </w:r>
      <w:r w:rsidRPr="001D2A3A">
        <w:t xml:space="preserve"> is </w:t>
      </w:r>
      <w:r w:rsidR="007C5F26" w:rsidRPr="001D2A3A">
        <w:t xml:space="preserve">a suitable marker for monitoring compliance with </w:t>
      </w:r>
      <w:r w:rsidR="00F47AAB" w:rsidRPr="001D2A3A">
        <w:t xml:space="preserve">MRLs </w:t>
      </w:r>
      <w:r w:rsidR="007C5F26" w:rsidRPr="001D2A3A">
        <w:t>for plant</w:t>
      </w:r>
      <w:r w:rsidR="00F47AAB" w:rsidRPr="001D2A3A">
        <w:t xml:space="preserve"> commoditie</w:t>
      </w:r>
      <w:r w:rsidR="007C5F26" w:rsidRPr="001D2A3A">
        <w:t>s</w:t>
      </w:r>
      <w:r w:rsidRPr="001D2A3A">
        <w:t xml:space="preserve">, the </w:t>
      </w:r>
      <w:r w:rsidR="007C5F26" w:rsidRPr="001D2A3A">
        <w:t xml:space="preserve">JMPR </w:t>
      </w:r>
      <w:r w:rsidRPr="001D2A3A">
        <w:t xml:space="preserve">was unable to </w:t>
      </w:r>
      <w:r w:rsidR="007C5F26" w:rsidRPr="001D2A3A">
        <w:t xml:space="preserve">reach a conclusion on a suitable residue definition for </w:t>
      </w:r>
      <w:r w:rsidRPr="001D2A3A">
        <w:t>risk assessment</w:t>
      </w:r>
      <w:r w:rsidR="007C5F26" w:rsidRPr="001D2A3A">
        <w:t xml:space="preserve"> </w:t>
      </w:r>
      <w:r w:rsidRPr="001D2A3A">
        <w:t>for plant</w:t>
      </w:r>
      <w:r w:rsidR="007C5F26" w:rsidRPr="001D2A3A">
        <w:t xml:space="preserve"> commodities</w:t>
      </w:r>
      <w:r w:rsidRPr="001D2A3A">
        <w:t xml:space="preserve"> as a result of concerns relating to the lack of suitable quantitative information on the individual levels of metabolites in plants. Similarly, owing to the low level of identification in some tissues, the lack of suitable quantitative information on the individual levels of metabolites and </w:t>
      </w:r>
      <w:r w:rsidR="00F47AAB" w:rsidRPr="001D2A3A">
        <w:t xml:space="preserve">identified </w:t>
      </w:r>
      <w:r w:rsidRPr="001D2A3A">
        <w:t>storage stability</w:t>
      </w:r>
      <w:r w:rsidR="00F47AAB" w:rsidRPr="001D2A3A">
        <w:t xml:space="preserve"> concerns</w:t>
      </w:r>
      <w:r w:rsidRPr="001D2A3A">
        <w:t xml:space="preserve">, the </w:t>
      </w:r>
      <w:r w:rsidR="007C5F26" w:rsidRPr="001D2A3A">
        <w:t xml:space="preserve">JMPR was </w:t>
      </w:r>
      <w:r w:rsidRPr="001D2A3A">
        <w:t xml:space="preserve">not </w:t>
      </w:r>
      <w:r w:rsidR="007C5F26" w:rsidRPr="001D2A3A">
        <w:t>able to reach a conclusion on</w:t>
      </w:r>
      <w:r w:rsidR="00C32BCF" w:rsidRPr="001D2A3A">
        <w:t xml:space="preserve"> </w:t>
      </w:r>
      <w:r w:rsidRPr="001D2A3A">
        <w:t xml:space="preserve">residue definitions for </w:t>
      </w:r>
      <w:r w:rsidR="00C32BCF" w:rsidRPr="001D2A3A">
        <w:t xml:space="preserve">monitoring </w:t>
      </w:r>
      <w:r w:rsidRPr="001D2A3A">
        <w:t>compliance with MRLs or for risk assessment</w:t>
      </w:r>
      <w:r w:rsidR="007C5F26" w:rsidRPr="001D2A3A">
        <w:t xml:space="preserve"> for animal commodities</w:t>
      </w:r>
      <w:r w:rsidRPr="001D2A3A">
        <w:t>.</w:t>
      </w:r>
    </w:p>
    <w:p w14:paraId="3139D3A9" w14:textId="270C838D" w:rsidR="00230AEE" w:rsidRPr="001D2A3A" w:rsidRDefault="00F47AAB" w:rsidP="00345D8B">
      <w:pPr>
        <w:pStyle w:val="APVMAText"/>
      </w:pPr>
      <w:r w:rsidRPr="001D2A3A">
        <w:t xml:space="preserve">A pesticide residue is the </w:t>
      </w:r>
      <w:r w:rsidRPr="00C55EB2">
        <w:t>combination of the pesticide (parent compound) and its metabolites.</w:t>
      </w:r>
      <w:r w:rsidRPr="001D2A3A">
        <w:t xml:space="preserve"> </w:t>
      </w:r>
      <w:r w:rsidR="00C32BCF" w:rsidRPr="001D2A3A">
        <w:t>A residue definition for the purposes of monitoring compliance with MRLs is a suitable marker to allow regulatory authorities to determine whether the amount of residue on</w:t>
      </w:r>
      <w:r w:rsidR="00D045CE" w:rsidRPr="001D2A3A">
        <w:t>,</w:t>
      </w:r>
      <w:r w:rsidR="00C32BCF" w:rsidRPr="001D2A3A">
        <w:t xml:space="preserve"> or in</w:t>
      </w:r>
      <w:r w:rsidR="00D045CE" w:rsidRPr="001D2A3A">
        <w:t>,</w:t>
      </w:r>
      <w:r w:rsidR="00C32BCF" w:rsidRPr="001D2A3A">
        <w:t xml:space="preserve"> the commodity exceeds the relevant MRL. In contrast</w:t>
      </w:r>
      <w:r w:rsidR="00D045CE" w:rsidRPr="001D2A3A">
        <w:t>,</w:t>
      </w:r>
      <w:r w:rsidR="00C32BCF" w:rsidRPr="001D2A3A">
        <w:t xml:space="preserve"> </w:t>
      </w:r>
      <w:r w:rsidRPr="001D2A3A">
        <w:t xml:space="preserve">residue definition for dietary risk assessment is used to evaluate the potential risk from dietary exposure to residues resulting from the treatment with a pesticide according to the proposed or approved Good Agricultural Practice </w:t>
      </w:r>
      <w:r w:rsidRPr="001D2A3A">
        <w:lastRenderedPageBreak/>
        <w:t>(GAP) and takes regard of the toxicological profile, and expected levels, of the pesticide and its metabolites in food commodities.</w:t>
      </w:r>
    </w:p>
    <w:p w14:paraId="6D112C77" w14:textId="2B2129C9" w:rsidR="00D13BCA" w:rsidRPr="00C55EB2" w:rsidRDefault="00D13BCA" w:rsidP="00345D8B">
      <w:pPr>
        <w:pStyle w:val="APVMAText"/>
      </w:pPr>
      <w:r w:rsidRPr="00C55EB2">
        <w:t xml:space="preserve">As </w:t>
      </w:r>
      <w:r w:rsidR="00C32BCF" w:rsidRPr="00C55EB2">
        <w:t>the JMPR could not reach a conclusion</w:t>
      </w:r>
      <w:r w:rsidRPr="00C55EB2">
        <w:t xml:space="preserve"> on the residue definition for risk assessment, </w:t>
      </w:r>
      <w:r w:rsidR="00B45869" w:rsidRPr="00C55EB2">
        <w:t xml:space="preserve">in </w:t>
      </w:r>
      <w:r w:rsidRPr="001D2A3A">
        <w:rPr>
          <w:szCs w:val="20"/>
        </w:rPr>
        <w:t>2022 JMPR</w:t>
      </w:r>
      <w:r w:rsidRPr="00C55EB2">
        <w:t xml:space="preserve"> recommended withdrawal of all previous recommendations for Codex maximum residue limits (MRLs) for diazinon in crops</w:t>
      </w:r>
      <w:r w:rsidR="00B848DD" w:rsidRPr="00C55EB2">
        <w:t>. A</w:t>
      </w:r>
      <w:r w:rsidRPr="00C55EB2">
        <w:t xml:space="preserve">s the dietary burdens of livestock could not be estimated, the </w:t>
      </w:r>
      <w:r w:rsidR="00D045CE" w:rsidRPr="00C55EB2">
        <w:t xml:space="preserve">JMPR </w:t>
      </w:r>
      <w:r w:rsidRPr="00C55EB2">
        <w:t xml:space="preserve">was unable to estimate MRLs for animal commodities. </w:t>
      </w:r>
      <w:r w:rsidR="00B45869" w:rsidRPr="00C55EB2">
        <w:t xml:space="preserve">In </w:t>
      </w:r>
      <w:r w:rsidRPr="00C55EB2">
        <w:t>2022 JMPR also recommended that all previous MRL recommendations for diazinon in animal commodities be withdrawn</w:t>
      </w:r>
      <w:r w:rsidR="00B45869" w:rsidRPr="00C55EB2">
        <w:rPr>
          <w:szCs w:val="19"/>
        </w:rPr>
        <w:t xml:space="preserve"> (FAO &amp; WHO, 2022)</w:t>
      </w:r>
      <w:r w:rsidRPr="00C55EB2">
        <w:t>. The 2023 Codex Committee on Pesticide Residues (CCPR) supported these recommendations and withdrew all previously established Codex MRLs for diazinon</w:t>
      </w:r>
      <w:r w:rsidR="00B45869" w:rsidRPr="00C55EB2">
        <w:t xml:space="preserve"> </w:t>
      </w:r>
      <w:r w:rsidR="00B45869" w:rsidRPr="00C55EB2">
        <w:rPr>
          <w:szCs w:val="19"/>
        </w:rPr>
        <w:t>(FAO &amp; WHO, 2022)</w:t>
      </w:r>
      <w:r w:rsidR="00B45869" w:rsidRPr="00C55EB2">
        <w:t>.</w:t>
      </w:r>
    </w:p>
    <w:p w14:paraId="46E3CCA3" w14:textId="177CB0DD" w:rsidR="00D13BCA" w:rsidRPr="00C55EB2" w:rsidRDefault="00F47AAB" w:rsidP="00345D8B">
      <w:pPr>
        <w:pStyle w:val="APVMAText"/>
      </w:pPr>
      <w:r w:rsidRPr="00C55EB2">
        <w:t xml:space="preserve">The </w:t>
      </w:r>
      <w:r w:rsidR="00D13BCA" w:rsidRPr="00C55EB2">
        <w:t>decision</w:t>
      </w:r>
      <w:r w:rsidR="005710A3" w:rsidRPr="00C55EB2">
        <w:t xml:space="preserve"> made</w:t>
      </w:r>
      <w:r w:rsidR="00D13BCA" w:rsidRPr="00C55EB2">
        <w:t xml:space="preserve"> by CCPR in 2023 to withdraw all MRLs for diazinon </w:t>
      </w:r>
      <w:r w:rsidR="005710A3" w:rsidRPr="00C55EB2">
        <w:t xml:space="preserve">also </w:t>
      </w:r>
      <w:r w:rsidR="00EA112B" w:rsidRPr="00C55EB2">
        <w:t xml:space="preserve">applied </w:t>
      </w:r>
      <w:r w:rsidR="00D13BCA" w:rsidRPr="00C55EB2">
        <w:t>to Codex MRLs previously established</w:t>
      </w:r>
      <w:r w:rsidRPr="00C55EB2">
        <w:t xml:space="preserve"> by the JMPR in 1996 and 1999</w:t>
      </w:r>
      <w:r w:rsidR="00D13BCA" w:rsidRPr="00C55EB2">
        <w:t xml:space="preserve"> to cover direct animal treatments. </w:t>
      </w:r>
    </w:p>
    <w:p w14:paraId="2C2E6959" w14:textId="5BFCB713" w:rsidR="00D13BCA" w:rsidRPr="001D2A3A" w:rsidRDefault="00B848DD" w:rsidP="00345D8B">
      <w:pPr>
        <w:pStyle w:val="APVMAText"/>
      </w:pPr>
      <w:r w:rsidRPr="001D2A3A">
        <w:t>T</w:t>
      </w:r>
      <w:r w:rsidR="00D13BCA" w:rsidRPr="001D2A3A">
        <w:t xml:space="preserve">he conclusions on residue definition in the </w:t>
      </w:r>
      <w:r w:rsidR="00D13BCA" w:rsidRPr="001D2A3A">
        <w:rPr>
          <w:i/>
          <w:iCs/>
        </w:rPr>
        <w:t xml:space="preserve">Diazinon Residue Assessment </w:t>
      </w:r>
      <w:r w:rsidR="00D13BCA" w:rsidRPr="001D2A3A">
        <w:t>report published</w:t>
      </w:r>
      <w:r w:rsidR="00D045CE" w:rsidRPr="001D2A3A">
        <w:t xml:space="preserve"> by the APVMA</w:t>
      </w:r>
      <w:r w:rsidR="00D13BCA" w:rsidRPr="001D2A3A">
        <w:t xml:space="preserve"> in 2002 were based on conclusions previously reached by the JMPR in 1993</w:t>
      </w:r>
      <w:r w:rsidR="00763A4D" w:rsidRPr="001D2A3A">
        <w:t>.</w:t>
      </w:r>
      <w:r w:rsidRPr="001D2A3A">
        <w:t xml:space="preserve"> Noting that these</w:t>
      </w:r>
      <w:r w:rsidR="00D13BCA" w:rsidRPr="001D2A3A">
        <w:t xml:space="preserve"> have changed based on contemporary consideration of a similar dataset, it was considered appropriate for the APVMA to reconsider an appropriate residue definition for diazinon. </w:t>
      </w:r>
    </w:p>
    <w:p w14:paraId="7400BFE8" w14:textId="7D174522" w:rsidR="00763A4D" w:rsidRPr="00C55EB2" w:rsidRDefault="00763A4D" w:rsidP="00763A4D">
      <w:pPr>
        <w:pStyle w:val="Heading2"/>
      </w:pPr>
      <w:bookmarkStart w:id="119" w:name="_Toc160630126"/>
      <w:r w:rsidRPr="00C55EB2">
        <w:t>Current residues assessments</w:t>
      </w:r>
      <w:bookmarkEnd w:id="119"/>
    </w:p>
    <w:p w14:paraId="41AD73F7" w14:textId="104A3646" w:rsidR="00D13BCA" w:rsidRPr="00C55EB2" w:rsidRDefault="00D13BCA" w:rsidP="00D13BCA">
      <w:pPr>
        <w:pStyle w:val="NormalText"/>
      </w:pPr>
      <w:r w:rsidRPr="00C55EB2">
        <w:rPr>
          <w:iCs/>
        </w:rPr>
        <w:t xml:space="preserve">This </w:t>
      </w:r>
      <w:r w:rsidR="00230AEE" w:rsidRPr="00C55EB2">
        <w:rPr>
          <w:iCs/>
        </w:rPr>
        <w:t>current</w:t>
      </w:r>
      <w:r w:rsidRPr="00C55EB2">
        <w:rPr>
          <w:iCs/>
        </w:rPr>
        <w:t xml:space="preserve"> </w:t>
      </w:r>
      <w:r w:rsidR="00230AEE" w:rsidRPr="00C55EB2">
        <w:rPr>
          <w:iCs/>
        </w:rPr>
        <w:t>a</w:t>
      </w:r>
      <w:r w:rsidRPr="00C55EB2">
        <w:rPr>
          <w:iCs/>
        </w:rPr>
        <w:t>ssessment includes a contemporary assessment of the residue definition(s) for diazinon, and of the available residue studies. An updated trade risk assessment for animal commodities is also included</w:t>
      </w:r>
      <w:r w:rsidR="009D22EA" w:rsidRPr="00C55EB2">
        <w:rPr>
          <w:iCs/>
        </w:rPr>
        <w:t>,</w:t>
      </w:r>
      <w:r w:rsidRPr="00C55EB2">
        <w:rPr>
          <w:iCs/>
        </w:rPr>
        <w:t xml:space="preserve"> noting that some international MRLs for diazinon have recently changed.</w:t>
      </w:r>
    </w:p>
    <w:p w14:paraId="0FAD5EA6" w14:textId="261F7D75" w:rsidR="006C15F2" w:rsidRPr="00C55EB2" w:rsidRDefault="006C15F2" w:rsidP="006C15F2">
      <w:pPr>
        <w:pStyle w:val="NormalText"/>
        <w:rPr>
          <w:strike/>
        </w:rPr>
      </w:pPr>
      <w:r w:rsidRPr="00C55EB2">
        <w:t xml:space="preserve">The 2002 </w:t>
      </w:r>
      <w:r w:rsidR="009D22EA" w:rsidRPr="001D2A3A">
        <w:rPr>
          <w:i/>
          <w:iCs/>
          <w:szCs w:val="20"/>
        </w:rPr>
        <w:t xml:space="preserve">Diazinon Residue Assessment </w:t>
      </w:r>
      <w:r w:rsidR="009D22EA" w:rsidRPr="001D2A3A">
        <w:rPr>
          <w:szCs w:val="20"/>
        </w:rPr>
        <w:t>report</w:t>
      </w:r>
      <w:r w:rsidR="009D22EA" w:rsidRPr="00C55EB2">
        <w:t xml:space="preserve"> </w:t>
      </w:r>
      <w:r w:rsidRPr="00C55EB2">
        <w:t>identified use patterns in</w:t>
      </w:r>
      <w:r w:rsidR="00513375" w:rsidRPr="00C55EB2">
        <w:t xml:space="preserve"> numerous</w:t>
      </w:r>
      <w:r w:rsidRPr="00C55EB2">
        <w:t xml:space="preserve"> crops for which relevant </w:t>
      </w:r>
      <w:r w:rsidR="00513375" w:rsidRPr="00C55EB2">
        <w:t xml:space="preserve">residue </w:t>
      </w:r>
      <w:r w:rsidRPr="00C55EB2">
        <w:t xml:space="preserve">data </w:t>
      </w:r>
      <w:r w:rsidR="0049296E" w:rsidRPr="00C55EB2">
        <w:t xml:space="preserve">for parent diazinon </w:t>
      </w:r>
      <w:r w:rsidRPr="00C55EB2">
        <w:t>were not available, and, therefore, consideration of an appropriate MRL and dietary exposure risk were not possible. No additional residues data has been submitted to support the use of diazinon on: apples, beans, beetroot, blueberries, Brussels sprouts, cabbage, canola, cantaloupes</w:t>
      </w:r>
      <w:r w:rsidR="00471887" w:rsidRPr="00C55EB2">
        <w:t xml:space="preserve"> (rockmelon)</w:t>
      </w:r>
      <w:r w:rsidRPr="00C55EB2">
        <w:t xml:space="preserve">, capsicum, carrots, celery, cereals, chokos, chou moellier, citrus, cotton, cucumbers, cucurbits, cumquats, eggplant, gherkins, globe artichoke, grape vines, hops, kale, kiwifruit, kohlrabi, lettuce, lucerne, macadamia nuts, marrows, oilseed crops, parsnip, pastures, pears, peas, pumpkin, potatoes, rhubarb, rice, silverbeet, sorghum, soybeans, squash, stone fruit, sugarcane, sweet corn, trifoliate orange, tomatoes, turnips, or watermelons. </w:t>
      </w:r>
      <w:r w:rsidR="00513375" w:rsidRPr="00C55EB2">
        <w:t>The 2002</w:t>
      </w:r>
      <w:r w:rsidR="00513375" w:rsidRPr="001D2A3A">
        <w:rPr>
          <w:i/>
          <w:iCs/>
          <w:szCs w:val="20"/>
        </w:rPr>
        <w:t xml:space="preserve"> Diazinon Residue Assessment </w:t>
      </w:r>
      <w:r w:rsidR="00513375" w:rsidRPr="001D2A3A">
        <w:rPr>
          <w:szCs w:val="20"/>
        </w:rPr>
        <w:t>report</w:t>
      </w:r>
      <w:r w:rsidR="00513375" w:rsidRPr="00C55EB2">
        <w:t xml:space="preserve"> recommended that these use patterns be deleted, unless supporting data was submitted for assessment. As no additional data has been supplied to support assessment of these </w:t>
      </w:r>
      <w:r w:rsidRPr="00C55EB2">
        <w:t>crops</w:t>
      </w:r>
      <w:r w:rsidR="00513375" w:rsidRPr="00C55EB2">
        <w:t xml:space="preserve">, the </w:t>
      </w:r>
      <w:r w:rsidR="00FA28E3" w:rsidRPr="00C55EB2">
        <w:t xml:space="preserve">recommendation to delete the use patterns remains and these crops </w:t>
      </w:r>
      <w:r w:rsidRPr="00C55EB2">
        <w:t xml:space="preserve">will </w:t>
      </w:r>
      <w:r w:rsidR="00230AEE" w:rsidRPr="00C55EB2">
        <w:t xml:space="preserve">therefore </w:t>
      </w:r>
      <w:r w:rsidRPr="00C55EB2">
        <w:t xml:space="preserve">not be assessed </w:t>
      </w:r>
      <w:r w:rsidR="00FA28E3" w:rsidRPr="00C55EB2">
        <w:t xml:space="preserve">further </w:t>
      </w:r>
      <w:r w:rsidRPr="00C55EB2">
        <w:t>in this report</w:t>
      </w:r>
      <w:r w:rsidR="00EA112B" w:rsidRPr="00C55EB2">
        <w:t>.</w:t>
      </w:r>
    </w:p>
    <w:p w14:paraId="695BB0A7" w14:textId="48F6700C" w:rsidR="008B22B1" w:rsidRPr="00C55EB2" w:rsidRDefault="008B22B1" w:rsidP="00C65FC2">
      <w:pPr>
        <w:pStyle w:val="NormalText"/>
      </w:pPr>
      <w:r w:rsidRPr="00C55EB2">
        <w:t>At the time of the 2006 Preliminary Review Findings Australian data had been provided to support the continued registration of diazinon in some crops (bananas, bulb onions, pineapples, and mushrooms). These data are briefly discussed below, together with a contemporary risk assessment.</w:t>
      </w:r>
      <w:r w:rsidR="00EA112B" w:rsidRPr="00C55EB2">
        <w:t xml:space="preserve"> </w:t>
      </w:r>
      <w:r w:rsidRPr="00C55EB2">
        <w:t xml:space="preserve">In addition, data for </w:t>
      </w:r>
      <w:r w:rsidR="00230AEE" w:rsidRPr="00C55EB2">
        <w:t xml:space="preserve">use of </w:t>
      </w:r>
      <w:r w:rsidRPr="00C55EB2">
        <w:t xml:space="preserve">diazinon on cauliflower were </w:t>
      </w:r>
      <w:r w:rsidR="00230AEE" w:rsidRPr="00C55EB2">
        <w:t xml:space="preserve">also </w:t>
      </w:r>
      <w:r w:rsidRPr="00C55EB2">
        <w:t xml:space="preserve">submitted </w:t>
      </w:r>
      <w:r w:rsidR="00230AEE" w:rsidRPr="00C55EB2">
        <w:t>for consider</w:t>
      </w:r>
      <w:r w:rsidR="00B848DD" w:rsidRPr="00C55EB2">
        <w:t>ation</w:t>
      </w:r>
      <w:r w:rsidR="00230AEE" w:rsidRPr="00C55EB2">
        <w:t xml:space="preserve"> under this</w:t>
      </w:r>
      <w:r w:rsidRPr="00C55EB2">
        <w:t xml:space="preserve"> review </w:t>
      </w:r>
      <w:r w:rsidR="00230AEE" w:rsidRPr="00C55EB2">
        <w:t xml:space="preserve">and </w:t>
      </w:r>
      <w:r w:rsidRPr="00C55EB2">
        <w:t>are discussed</w:t>
      </w:r>
      <w:r w:rsidR="00230AEE" w:rsidRPr="00C55EB2">
        <w:t xml:space="preserve"> below</w:t>
      </w:r>
      <w:r w:rsidRPr="00C55EB2">
        <w:t>.</w:t>
      </w:r>
      <w:bookmarkStart w:id="120" w:name="_Toc151027196"/>
      <w:bookmarkStart w:id="121" w:name="_Toc151029285"/>
      <w:bookmarkStart w:id="122" w:name="_Toc151043352"/>
      <w:bookmarkStart w:id="123" w:name="_Toc151107259"/>
      <w:bookmarkStart w:id="124" w:name="_Toc151108330"/>
      <w:bookmarkStart w:id="125" w:name="_Toc151108495"/>
      <w:bookmarkStart w:id="126" w:name="_Toc151447478"/>
      <w:bookmarkStart w:id="127" w:name="_Toc151449447"/>
      <w:bookmarkStart w:id="128" w:name="_Toc151027197"/>
      <w:bookmarkStart w:id="129" w:name="_Toc151029286"/>
      <w:bookmarkStart w:id="130" w:name="_Toc151043353"/>
      <w:bookmarkStart w:id="131" w:name="_Toc151107260"/>
      <w:bookmarkStart w:id="132" w:name="_Toc151108331"/>
      <w:bookmarkStart w:id="133" w:name="_Toc151108496"/>
      <w:bookmarkStart w:id="134" w:name="_Toc151447479"/>
      <w:bookmarkStart w:id="135" w:name="_Toc151449448"/>
      <w:bookmarkStart w:id="136" w:name="_Toc151027198"/>
      <w:bookmarkStart w:id="137" w:name="_Toc151029287"/>
      <w:bookmarkStart w:id="138" w:name="_Toc151043354"/>
      <w:bookmarkStart w:id="139" w:name="_Toc151107261"/>
      <w:bookmarkStart w:id="140" w:name="_Toc151108332"/>
      <w:bookmarkStart w:id="141" w:name="_Toc151108497"/>
      <w:bookmarkStart w:id="142" w:name="_Toc151447480"/>
      <w:bookmarkStart w:id="143" w:name="_Toc151449449"/>
      <w:bookmarkStart w:id="144" w:name="_Toc151027199"/>
      <w:bookmarkStart w:id="145" w:name="_Toc151029288"/>
      <w:bookmarkStart w:id="146" w:name="_Toc151043355"/>
      <w:bookmarkStart w:id="147" w:name="_Toc151107262"/>
      <w:bookmarkStart w:id="148" w:name="_Toc151108333"/>
      <w:bookmarkStart w:id="149" w:name="_Toc151108498"/>
      <w:bookmarkStart w:id="150" w:name="_Toc151447481"/>
      <w:bookmarkStart w:id="151" w:name="_Toc15144945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9D828AE" w14:textId="1D2735B5" w:rsidR="00D13BCA" w:rsidRPr="00C55EB2" w:rsidRDefault="00D13BCA" w:rsidP="00D13BCA">
      <w:pPr>
        <w:pStyle w:val="Heading2"/>
      </w:pPr>
      <w:bookmarkStart w:id="152" w:name="_Toc160630127"/>
      <w:bookmarkStart w:id="153" w:name="_Toc47688253"/>
      <w:bookmarkStart w:id="154" w:name="_Toc99254679"/>
      <w:r w:rsidRPr="00C55EB2">
        <w:lastRenderedPageBreak/>
        <w:t>Metabolism</w:t>
      </w:r>
      <w:bookmarkEnd w:id="152"/>
    </w:p>
    <w:p w14:paraId="3A4A9F89" w14:textId="56163CFE" w:rsidR="00D13BCA" w:rsidRPr="001D2A3A" w:rsidRDefault="00D13BCA" w:rsidP="00C65FC2">
      <w:pPr>
        <w:pStyle w:val="NormalText"/>
      </w:pPr>
      <w:r w:rsidRPr="001D2A3A">
        <w:t xml:space="preserve">The contemporary assessment of available diazinon metabolism studies is summarised below. The structures of compounds referred to are shown in </w:t>
      </w:r>
      <w:r w:rsidR="00D15BCB" w:rsidRPr="001D2A3A">
        <w:fldChar w:fldCharType="begin"/>
      </w:r>
      <w:r w:rsidR="00D15BCB" w:rsidRPr="001D2A3A">
        <w:instrText xml:space="preserve"> REF _Ref159832576 \h </w:instrText>
      </w:r>
      <w:r w:rsidR="00D15BCB" w:rsidRPr="001D2A3A">
        <w:fldChar w:fldCharType="separate"/>
      </w:r>
      <w:r w:rsidR="00D15BCB" w:rsidRPr="00C55EB2">
        <w:t xml:space="preserve">Table </w:t>
      </w:r>
      <w:r w:rsidR="00D15BCB" w:rsidRPr="00C55EB2">
        <w:rPr>
          <w:noProof/>
        </w:rPr>
        <w:t>12</w:t>
      </w:r>
      <w:r w:rsidR="00D15BCB" w:rsidRPr="001D2A3A">
        <w:fldChar w:fldCharType="end"/>
      </w:r>
      <w:r w:rsidRPr="001D2A3A">
        <w:t>.</w:t>
      </w:r>
    </w:p>
    <w:p w14:paraId="5BD72F79" w14:textId="47EEBA03" w:rsidR="00D13BCA" w:rsidRPr="00C55EB2" w:rsidRDefault="00806F42" w:rsidP="00D13BCA">
      <w:pPr>
        <w:pStyle w:val="Caption"/>
      </w:pPr>
      <w:bookmarkStart w:id="155" w:name="_Ref159832576"/>
      <w:bookmarkStart w:id="156" w:name="_Toc160630208"/>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12</w:t>
      </w:r>
      <w:r w:rsidR="00753624">
        <w:rPr>
          <w:noProof/>
        </w:rPr>
        <w:fldChar w:fldCharType="end"/>
      </w:r>
      <w:bookmarkEnd w:id="155"/>
      <w:r w:rsidR="00D13BCA" w:rsidRPr="00C55EB2">
        <w:t>:</w:t>
      </w:r>
      <w:r w:rsidR="00C55EB2" w:rsidRPr="00C55EB2">
        <w:tab/>
      </w:r>
      <w:r w:rsidR="00D13BCA" w:rsidRPr="00C55EB2">
        <w:t>Structures of the major metabolites identified in the plant and animal metabolism studies</w:t>
      </w:r>
      <w:bookmarkEnd w:id="156"/>
      <w:r w:rsidR="00D13BCA" w:rsidRPr="00C55EB2">
        <w:t xml:space="preserve">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992"/>
        <w:gridCol w:w="4113"/>
        <w:gridCol w:w="3533"/>
      </w:tblGrid>
      <w:tr w:rsidR="00D13BCA" w:rsidRPr="00C55EB2" w14:paraId="625F4EDC" w14:textId="77777777" w:rsidTr="00C65FC2">
        <w:trPr>
          <w:tblHeader/>
        </w:trPr>
        <w:tc>
          <w:tcPr>
            <w:tcW w:w="1033" w:type="pct"/>
            <w:tcBorders>
              <w:right w:val="nil"/>
            </w:tcBorders>
            <w:shd w:val="clear" w:color="auto" w:fill="5C2946"/>
          </w:tcPr>
          <w:p w14:paraId="69451397" w14:textId="3F0A2B89" w:rsidR="00D13BCA" w:rsidRPr="00C55EB2" w:rsidRDefault="00D13BCA" w:rsidP="00E850DD">
            <w:pPr>
              <w:pStyle w:val="APVMATableHead"/>
            </w:pPr>
            <w:r w:rsidRPr="00C55EB2">
              <w:t xml:space="preserve">Common </w:t>
            </w:r>
            <w:r w:rsidR="00C65FC2" w:rsidRPr="00C55EB2">
              <w:t>n</w:t>
            </w:r>
            <w:r w:rsidRPr="00C55EB2">
              <w:t>ame/</w:t>
            </w:r>
            <w:r w:rsidR="00C65FC2" w:rsidRPr="00C55EB2">
              <w:br/>
            </w:r>
            <w:r w:rsidRPr="00C55EB2">
              <w:t>Code</w:t>
            </w:r>
          </w:p>
        </w:tc>
        <w:tc>
          <w:tcPr>
            <w:tcW w:w="2134" w:type="pct"/>
            <w:tcBorders>
              <w:left w:val="nil"/>
              <w:right w:val="nil"/>
            </w:tcBorders>
            <w:shd w:val="clear" w:color="auto" w:fill="5C2946"/>
          </w:tcPr>
          <w:p w14:paraId="1A0D7182" w14:textId="77777777" w:rsidR="00D13BCA" w:rsidRPr="00C55EB2" w:rsidRDefault="00D13BCA" w:rsidP="00E850DD">
            <w:pPr>
              <w:pStyle w:val="APVMATableHead"/>
            </w:pPr>
            <w:r w:rsidRPr="00C55EB2">
              <w:t>Chemical structure</w:t>
            </w:r>
          </w:p>
        </w:tc>
        <w:tc>
          <w:tcPr>
            <w:tcW w:w="1833" w:type="pct"/>
            <w:tcBorders>
              <w:left w:val="nil"/>
            </w:tcBorders>
            <w:shd w:val="clear" w:color="auto" w:fill="5C2946"/>
          </w:tcPr>
          <w:p w14:paraId="6D4DF28F" w14:textId="04350BA1" w:rsidR="00D13BCA" w:rsidRPr="00C55EB2" w:rsidRDefault="00D13BCA" w:rsidP="00E850DD">
            <w:pPr>
              <w:pStyle w:val="APVMATableHead"/>
            </w:pPr>
            <w:r w:rsidRPr="00C55EB2">
              <w:t>Found in</w:t>
            </w:r>
          </w:p>
        </w:tc>
      </w:tr>
      <w:tr w:rsidR="00D13BCA" w:rsidRPr="00C55EB2" w14:paraId="08CED356" w14:textId="77777777" w:rsidTr="00C65FC2">
        <w:tc>
          <w:tcPr>
            <w:tcW w:w="1033" w:type="pct"/>
            <w:tcBorders>
              <w:right w:val="nil"/>
            </w:tcBorders>
          </w:tcPr>
          <w:p w14:paraId="105CFD43" w14:textId="7F7C1919" w:rsidR="00D13BCA" w:rsidRPr="00C55EB2" w:rsidRDefault="00D13BCA" w:rsidP="00C65FC2">
            <w:pPr>
              <w:pStyle w:val="TableText"/>
            </w:pPr>
            <w:r w:rsidRPr="001D2A3A">
              <w:t>Diazinon</w:t>
            </w:r>
          </w:p>
        </w:tc>
        <w:tc>
          <w:tcPr>
            <w:tcW w:w="2134" w:type="pct"/>
            <w:tcBorders>
              <w:left w:val="nil"/>
              <w:right w:val="nil"/>
            </w:tcBorders>
          </w:tcPr>
          <w:p w14:paraId="5A6CB5BA" w14:textId="77777777" w:rsidR="00D13BCA" w:rsidRPr="00C55EB2" w:rsidRDefault="00D13BCA" w:rsidP="00C65FC2">
            <w:pPr>
              <w:pStyle w:val="TableText"/>
              <w:spacing w:line="240" w:lineRule="auto"/>
              <w:rPr>
                <w:highlight w:val="yellow"/>
              </w:rPr>
            </w:pPr>
            <w:r w:rsidRPr="00C55EB2">
              <w:object w:dxaOrig="1990" w:dyaOrig="1438" w14:anchorId="49ADE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in" o:ole="">
                  <v:imagedata r:id="rId42" o:title=""/>
                </v:shape>
                <o:OLEObject Type="Embed" ProgID="ChemDraw.Document.6.0" ShapeID="_x0000_i1025" DrawAspect="Content" ObjectID="_1771243969" r:id="rId43"/>
              </w:object>
            </w:r>
          </w:p>
        </w:tc>
        <w:tc>
          <w:tcPr>
            <w:tcW w:w="1833" w:type="pct"/>
            <w:tcBorders>
              <w:left w:val="nil"/>
            </w:tcBorders>
          </w:tcPr>
          <w:p w14:paraId="178477DD" w14:textId="77777777" w:rsidR="00D13BCA" w:rsidRPr="001D2A3A" w:rsidRDefault="00D13BCA" w:rsidP="00C65FC2">
            <w:pPr>
              <w:pStyle w:val="TableBullet"/>
            </w:pPr>
            <w:r w:rsidRPr="001D2A3A">
              <w:t>Apple</w:t>
            </w:r>
          </w:p>
          <w:p w14:paraId="4FF72436" w14:textId="77777777" w:rsidR="00D13BCA" w:rsidRPr="001D2A3A" w:rsidRDefault="00D13BCA" w:rsidP="00C65FC2">
            <w:pPr>
              <w:pStyle w:val="TableBullet"/>
            </w:pPr>
            <w:r w:rsidRPr="001D2A3A">
              <w:t>Beans</w:t>
            </w:r>
          </w:p>
          <w:p w14:paraId="57351E08" w14:textId="77777777" w:rsidR="00D13BCA" w:rsidRPr="001D2A3A" w:rsidRDefault="00D13BCA" w:rsidP="00C65FC2">
            <w:pPr>
              <w:pStyle w:val="TableBullet"/>
            </w:pPr>
            <w:r w:rsidRPr="001D2A3A">
              <w:t>Sweet corn</w:t>
            </w:r>
          </w:p>
          <w:p w14:paraId="2BCE00C2" w14:textId="77777777" w:rsidR="00D13BCA" w:rsidRPr="001D2A3A" w:rsidRDefault="00D13BCA" w:rsidP="00C65FC2">
            <w:pPr>
              <w:pStyle w:val="TableBullet"/>
            </w:pPr>
            <w:r w:rsidRPr="001D2A3A">
              <w:t>Lettuce</w:t>
            </w:r>
          </w:p>
          <w:p w14:paraId="18FFE2E1" w14:textId="77777777" w:rsidR="00D13BCA" w:rsidRPr="001D2A3A" w:rsidRDefault="00D13BCA" w:rsidP="00C65FC2">
            <w:pPr>
              <w:pStyle w:val="TableBullet"/>
            </w:pPr>
            <w:r w:rsidRPr="001D2A3A">
              <w:t>Potatoes</w:t>
            </w:r>
          </w:p>
          <w:p w14:paraId="2BAF8165" w14:textId="77777777" w:rsidR="00D13BCA" w:rsidRPr="001D2A3A" w:rsidRDefault="00D13BCA" w:rsidP="00C65FC2">
            <w:pPr>
              <w:pStyle w:val="TableBullet"/>
            </w:pPr>
            <w:r w:rsidRPr="001D2A3A">
              <w:t>Goat</w:t>
            </w:r>
          </w:p>
          <w:p w14:paraId="0703C740" w14:textId="77777777" w:rsidR="00D13BCA" w:rsidRPr="001D2A3A" w:rsidRDefault="00D13BCA" w:rsidP="00C65FC2">
            <w:pPr>
              <w:pStyle w:val="TableBullet"/>
            </w:pPr>
            <w:r w:rsidRPr="001D2A3A">
              <w:t>Hen</w:t>
            </w:r>
          </w:p>
          <w:p w14:paraId="36FFA7A2" w14:textId="77777777" w:rsidR="00D13BCA" w:rsidRPr="00C55EB2" w:rsidRDefault="00D13BCA" w:rsidP="00C65FC2">
            <w:pPr>
              <w:pStyle w:val="TableBullet"/>
              <w:rPr>
                <w:bCs/>
              </w:rPr>
            </w:pPr>
            <w:r w:rsidRPr="001D2A3A">
              <w:t>Rotated spring wheat</w:t>
            </w:r>
          </w:p>
        </w:tc>
      </w:tr>
      <w:tr w:rsidR="00D13BCA" w:rsidRPr="00C55EB2" w14:paraId="761D571A" w14:textId="77777777" w:rsidTr="00C65FC2">
        <w:tc>
          <w:tcPr>
            <w:tcW w:w="1033" w:type="pct"/>
            <w:tcBorders>
              <w:right w:val="nil"/>
            </w:tcBorders>
          </w:tcPr>
          <w:p w14:paraId="018E49C9" w14:textId="77777777" w:rsidR="00D13BCA" w:rsidRPr="001D2A3A" w:rsidRDefault="00D13BCA" w:rsidP="00C65FC2">
            <w:pPr>
              <w:pStyle w:val="TableText"/>
            </w:pPr>
            <w:r w:rsidRPr="001D2A3A">
              <w:t>G-24576</w:t>
            </w:r>
          </w:p>
          <w:p w14:paraId="4AB158B2" w14:textId="77777777" w:rsidR="00D13BCA" w:rsidRPr="001D2A3A" w:rsidRDefault="00D13BCA" w:rsidP="00C65FC2">
            <w:pPr>
              <w:pStyle w:val="TableText"/>
            </w:pPr>
            <w:r w:rsidRPr="001D2A3A">
              <w:t>(diazoxon)</w:t>
            </w:r>
          </w:p>
        </w:tc>
        <w:tc>
          <w:tcPr>
            <w:tcW w:w="2134" w:type="pct"/>
            <w:tcBorders>
              <w:left w:val="nil"/>
              <w:right w:val="nil"/>
            </w:tcBorders>
          </w:tcPr>
          <w:p w14:paraId="10A472BE" w14:textId="77777777" w:rsidR="00D13BCA" w:rsidRPr="00C55EB2" w:rsidRDefault="00D13BCA" w:rsidP="00C65FC2">
            <w:pPr>
              <w:pStyle w:val="TableText"/>
              <w:spacing w:line="240" w:lineRule="auto"/>
              <w:rPr>
                <w:highlight w:val="yellow"/>
              </w:rPr>
            </w:pPr>
            <w:r w:rsidRPr="00C55EB2">
              <w:object w:dxaOrig="1990" w:dyaOrig="1438" w14:anchorId="30B437F8">
                <v:shape id="_x0000_i1026" type="#_x0000_t75" style="width:102pt;height:1in" o:ole="">
                  <v:imagedata r:id="rId44" o:title=""/>
                </v:shape>
                <o:OLEObject Type="Embed" ProgID="ChemDraw.Document.6.0" ShapeID="_x0000_i1026" DrawAspect="Content" ObjectID="_1771243970" r:id="rId45"/>
              </w:object>
            </w:r>
          </w:p>
        </w:tc>
        <w:tc>
          <w:tcPr>
            <w:tcW w:w="1833" w:type="pct"/>
            <w:tcBorders>
              <w:left w:val="nil"/>
            </w:tcBorders>
          </w:tcPr>
          <w:p w14:paraId="0FD2AC4E" w14:textId="77777777" w:rsidR="00D13BCA" w:rsidRPr="001D2A3A" w:rsidRDefault="00D13BCA" w:rsidP="00C65FC2">
            <w:pPr>
              <w:pStyle w:val="TableBullet"/>
            </w:pPr>
            <w:r w:rsidRPr="001D2A3A">
              <w:t>Goat</w:t>
            </w:r>
          </w:p>
          <w:p w14:paraId="5ED3958E" w14:textId="240C3818" w:rsidR="00D13BCA" w:rsidRPr="001D2A3A" w:rsidRDefault="00D13BCA" w:rsidP="00C65FC2">
            <w:pPr>
              <w:pStyle w:val="TableBullet"/>
            </w:pPr>
            <w:r w:rsidRPr="001D2A3A">
              <w:t>Hen</w:t>
            </w:r>
          </w:p>
        </w:tc>
      </w:tr>
      <w:tr w:rsidR="00D13BCA" w:rsidRPr="00C55EB2" w14:paraId="294FA1D4" w14:textId="77777777" w:rsidTr="00C65FC2">
        <w:tc>
          <w:tcPr>
            <w:tcW w:w="1033" w:type="pct"/>
            <w:tcBorders>
              <w:right w:val="nil"/>
            </w:tcBorders>
          </w:tcPr>
          <w:p w14:paraId="5EA37D93" w14:textId="77777777" w:rsidR="00D13BCA" w:rsidRPr="001D2A3A" w:rsidRDefault="00D13BCA" w:rsidP="00C65FC2">
            <w:pPr>
              <w:pStyle w:val="TableText"/>
            </w:pPr>
            <w:r w:rsidRPr="001D2A3A">
              <w:t>CGA-14128</w:t>
            </w:r>
          </w:p>
          <w:p w14:paraId="4115576E" w14:textId="77777777" w:rsidR="00D13BCA" w:rsidRPr="001D2A3A" w:rsidRDefault="00D13BCA" w:rsidP="00C65FC2">
            <w:pPr>
              <w:pStyle w:val="TableText"/>
            </w:pPr>
            <w:r w:rsidRPr="001D2A3A">
              <w:t>(</w:t>
            </w:r>
            <w:proofErr w:type="spellStart"/>
            <w:r w:rsidRPr="001D2A3A">
              <w:t>hydroxydiazinon</w:t>
            </w:r>
            <w:proofErr w:type="spellEnd"/>
            <w:r w:rsidRPr="001D2A3A">
              <w:t>)</w:t>
            </w:r>
          </w:p>
        </w:tc>
        <w:tc>
          <w:tcPr>
            <w:tcW w:w="2134" w:type="pct"/>
            <w:tcBorders>
              <w:left w:val="nil"/>
              <w:right w:val="nil"/>
            </w:tcBorders>
          </w:tcPr>
          <w:p w14:paraId="6AC7E76E" w14:textId="77777777" w:rsidR="00D13BCA" w:rsidRPr="00C55EB2" w:rsidRDefault="00D13BCA" w:rsidP="00C65FC2">
            <w:pPr>
              <w:pStyle w:val="TableText"/>
              <w:spacing w:line="240" w:lineRule="auto"/>
              <w:rPr>
                <w:noProof/>
              </w:rPr>
            </w:pPr>
            <w:r w:rsidRPr="00C55EB2">
              <w:object w:dxaOrig="1990" w:dyaOrig="1551" w14:anchorId="0CD3E336">
                <v:shape id="_x0000_i1027" type="#_x0000_t75" style="width:102pt;height:78.75pt" o:ole="">
                  <v:imagedata r:id="rId46" o:title=""/>
                </v:shape>
                <o:OLEObject Type="Embed" ProgID="ChemDraw.Document.6.0" ShapeID="_x0000_i1027" DrawAspect="Content" ObjectID="_1771243971" r:id="rId47"/>
              </w:object>
            </w:r>
          </w:p>
        </w:tc>
        <w:tc>
          <w:tcPr>
            <w:tcW w:w="1833" w:type="pct"/>
            <w:tcBorders>
              <w:left w:val="nil"/>
            </w:tcBorders>
          </w:tcPr>
          <w:p w14:paraId="12066A50" w14:textId="77777777" w:rsidR="00D13BCA" w:rsidRPr="001D2A3A" w:rsidRDefault="00D13BCA" w:rsidP="00C65FC2">
            <w:pPr>
              <w:pStyle w:val="TableBullet"/>
            </w:pPr>
            <w:r w:rsidRPr="001D2A3A">
              <w:t>Goat</w:t>
            </w:r>
          </w:p>
          <w:p w14:paraId="18EBCE22" w14:textId="4401E34D" w:rsidR="00D13BCA" w:rsidRPr="001D2A3A" w:rsidRDefault="00D13BCA" w:rsidP="00C65FC2">
            <w:pPr>
              <w:pStyle w:val="TableBullet"/>
            </w:pPr>
            <w:r w:rsidRPr="001D2A3A">
              <w:t>Hen</w:t>
            </w:r>
          </w:p>
        </w:tc>
      </w:tr>
      <w:tr w:rsidR="00D13BCA" w:rsidRPr="00C55EB2" w14:paraId="47B745C9" w14:textId="77777777" w:rsidTr="00C65FC2">
        <w:tc>
          <w:tcPr>
            <w:tcW w:w="1033" w:type="pct"/>
            <w:tcBorders>
              <w:right w:val="nil"/>
            </w:tcBorders>
          </w:tcPr>
          <w:p w14:paraId="6F0013AF" w14:textId="77777777" w:rsidR="00D13BCA" w:rsidRPr="001D2A3A" w:rsidRDefault="00D13BCA" w:rsidP="00C65FC2">
            <w:pPr>
              <w:pStyle w:val="TableText"/>
            </w:pPr>
            <w:r w:rsidRPr="001D2A3A">
              <w:t>G-27550</w:t>
            </w:r>
          </w:p>
          <w:p w14:paraId="68F698B8" w14:textId="5B794D8B" w:rsidR="00D13BCA" w:rsidRPr="001D2A3A" w:rsidRDefault="00D13BCA" w:rsidP="00C65FC2">
            <w:pPr>
              <w:pStyle w:val="TableText"/>
            </w:pPr>
            <w:r w:rsidRPr="001D2A3A">
              <w:t>B1</w:t>
            </w:r>
          </w:p>
        </w:tc>
        <w:tc>
          <w:tcPr>
            <w:tcW w:w="2134" w:type="pct"/>
            <w:tcBorders>
              <w:left w:val="nil"/>
              <w:right w:val="nil"/>
            </w:tcBorders>
          </w:tcPr>
          <w:p w14:paraId="574DC008" w14:textId="77777777" w:rsidR="00D13BCA" w:rsidRPr="00C55EB2" w:rsidRDefault="00D13BCA" w:rsidP="00C65FC2">
            <w:pPr>
              <w:pStyle w:val="TableText"/>
              <w:spacing w:line="240" w:lineRule="auto"/>
              <w:rPr>
                <w:noProof/>
              </w:rPr>
            </w:pPr>
            <w:r w:rsidRPr="00C55EB2">
              <w:object w:dxaOrig="1162" w:dyaOrig="989" w14:anchorId="37C05859">
                <v:shape id="_x0000_i1028" type="#_x0000_t75" style="width:60pt;height:48pt" o:ole="">
                  <v:imagedata r:id="rId48" o:title=""/>
                </v:shape>
                <o:OLEObject Type="Embed" ProgID="ChemDraw.Document.6.0" ShapeID="_x0000_i1028" DrawAspect="Content" ObjectID="_1771243972" r:id="rId49"/>
              </w:object>
            </w:r>
          </w:p>
        </w:tc>
        <w:tc>
          <w:tcPr>
            <w:tcW w:w="1833" w:type="pct"/>
            <w:tcBorders>
              <w:left w:val="nil"/>
            </w:tcBorders>
          </w:tcPr>
          <w:p w14:paraId="5CCCD00A" w14:textId="77777777" w:rsidR="00D13BCA" w:rsidRPr="001D2A3A" w:rsidRDefault="00D13BCA" w:rsidP="00C65FC2">
            <w:pPr>
              <w:pStyle w:val="TableBullet"/>
            </w:pPr>
            <w:r w:rsidRPr="001D2A3A">
              <w:t>Apple</w:t>
            </w:r>
          </w:p>
          <w:p w14:paraId="3856075E" w14:textId="77777777" w:rsidR="00D13BCA" w:rsidRPr="001D2A3A" w:rsidRDefault="00D13BCA" w:rsidP="00C65FC2">
            <w:pPr>
              <w:pStyle w:val="TableBullet"/>
            </w:pPr>
            <w:r w:rsidRPr="001D2A3A">
              <w:t>Beans</w:t>
            </w:r>
          </w:p>
          <w:p w14:paraId="57658507" w14:textId="77777777" w:rsidR="00D13BCA" w:rsidRPr="001D2A3A" w:rsidRDefault="00D13BCA" w:rsidP="00C65FC2">
            <w:pPr>
              <w:pStyle w:val="TableBullet"/>
            </w:pPr>
            <w:r w:rsidRPr="001D2A3A">
              <w:t>Sweet corn</w:t>
            </w:r>
          </w:p>
          <w:p w14:paraId="6CAD3C40" w14:textId="77777777" w:rsidR="00D13BCA" w:rsidRPr="001D2A3A" w:rsidRDefault="00D13BCA" w:rsidP="00C65FC2">
            <w:pPr>
              <w:pStyle w:val="TableBullet"/>
            </w:pPr>
            <w:r w:rsidRPr="001D2A3A">
              <w:t>Lettuce</w:t>
            </w:r>
          </w:p>
          <w:p w14:paraId="4CED53DE" w14:textId="77777777" w:rsidR="00D13BCA" w:rsidRPr="00C55EB2" w:rsidRDefault="00D13BCA" w:rsidP="00C65FC2">
            <w:pPr>
              <w:pStyle w:val="TableBullet"/>
              <w:rPr>
                <w:b/>
                <w:bCs/>
              </w:rPr>
            </w:pPr>
            <w:r w:rsidRPr="001D2A3A">
              <w:t>Potatoes</w:t>
            </w:r>
          </w:p>
        </w:tc>
      </w:tr>
      <w:tr w:rsidR="00D13BCA" w:rsidRPr="00C55EB2" w14:paraId="1B62C196" w14:textId="77777777" w:rsidTr="00C65FC2">
        <w:tc>
          <w:tcPr>
            <w:tcW w:w="1033" w:type="pct"/>
            <w:tcBorders>
              <w:right w:val="nil"/>
            </w:tcBorders>
          </w:tcPr>
          <w:p w14:paraId="75640C94" w14:textId="2F26E77F" w:rsidR="00D13BCA" w:rsidRPr="001D2A3A" w:rsidRDefault="00D13BCA" w:rsidP="00C65FC2">
            <w:pPr>
              <w:pStyle w:val="TableText"/>
            </w:pPr>
            <w:r w:rsidRPr="001D2A3A">
              <w:t>GS-31144</w:t>
            </w:r>
          </w:p>
          <w:p w14:paraId="2A8CB23A" w14:textId="028BD226" w:rsidR="00D13BCA" w:rsidRPr="001D2A3A" w:rsidRDefault="00D13BCA" w:rsidP="00C65FC2">
            <w:pPr>
              <w:pStyle w:val="TableText"/>
            </w:pPr>
            <w:r w:rsidRPr="001D2A3A">
              <w:t>C</w:t>
            </w:r>
          </w:p>
        </w:tc>
        <w:tc>
          <w:tcPr>
            <w:tcW w:w="2134" w:type="pct"/>
            <w:tcBorders>
              <w:left w:val="nil"/>
              <w:right w:val="nil"/>
            </w:tcBorders>
          </w:tcPr>
          <w:p w14:paraId="729E215A" w14:textId="77777777" w:rsidR="00D13BCA" w:rsidRPr="00C55EB2" w:rsidRDefault="00D13BCA" w:rsidP="00C65FC2">
            <w:pPr>
              <w:pStyle w:val="TableText"/>
              <w:spacing w:line="240" w:lineRule="auto"/>
              <w:rPr>
                <w:noProof/>
              </w:rPr>
            </w:pPr>
            <w:r w:rsidRPr="00C55EB2">
              <w:object w:dxaOrig="1164" w:dyaOrig="1100" w14:anchorId="690A1DFB">
                <v:shape id="_x0000_i1029" type="#_x0000_t75" style="width:60pt;height:54pt" o:ole="">
                  <v:imagedata r:id="rId50" o:title=""/>
                </v:shape>
                <o:OLEObject Type="Embed" ProgID="ChemDraw.Document.6.0" ShapeID="_x0000_i1029" DrawAspect="Content" ObjectID="_1771243973" r:id="rId51"/>
              </w:object>
            </w:r>
          </w:p>
        </w:tc>
        <w:tc>
          <w:tcPr>
            <w:tcW w:w="1833" w:type="pct"/>
            <w:tcBorders>
              <w:left w:val="nil"/>
            </w:tcBorders>
          </w:tcPr>
          <w:p w14:paraId="37726212" w14:textId="77777777" w:rsidR="00D13BCA" w:rsidRPr="001D2A3A" w:rsidRDefault="00D13BCA" w:rsidP="00C65FC2">
            <w:pPr>
              <w:pStyle w:val="TableBullet"/>
            </w:pPr>
            <w:r w:rsidRPr="001D2A3A">
              <w:t>Apple</w:t>
            </w:r>
          </w:p>
          <w:p w14:paraId="3A29276E" w14:textId="77777777" w:rsidR="00D13BCA" w:rsidRPr="001D2A3A" w:rsidRDefault="00D13BCA" w:rsidP="00C65FC2">
            <w:pPr>
              <w:pStyle w:val="TableBullet"/>
            </w:pPr>
            <w:r w:rsidRPr="001D2A3A">
              <w:t>Beans</w:t>
            </w:r>
          </w:p>
          <w:p w14:paraId="57DA6719" w14:textId="77777777" w:rsidR="00D13BCA" w:rsidRPr="001D2A3A" w:rsidRDefault="00D13BCA" w:rsidP="00C65FC2">
            <w:pPr>
              <w:pStyle w:val="TableBullet"/>
            </w:pPr>
            <w:r w:rsidRPr="001D2A3A">
              <w:t>Sweet corn</w:t>
            </w:r>
          </w:p>
          <w:p w14:paraId="70B21680" w14:textId="77777777" w:rsidR="00D13BCA" w:rsidRPr="001D2A3A" w:rsidRDefault="00D13BCA" w:rsidP="00C65FC2">
            <w:pPr>
              <w:pStyle w:val="TableBullet"/>
            </w:pPr>
            <w:r w:rsidRPr="001D2A3A">
              <w:t>Lettuce</w:t>
            </w:r>
          </w:p>
          <w:p w14:paraId="7B162655" w14:textId="77777777" w:rsidR="00D13BCA" w:rsidRPr="001D2A3A" w:rsidRDefault="00D13BCA" w:rsidP="00C65FC2">
            <w:pPr>
              <w:pStyle w:val="TableBullet"/>
            </w:pPr>
            <w:r w:rsidRPr="001D2A3A">
              <w:t>Potatoes</w:t>
            </w:r>
          </w:p>
          <w:p w14:paraId="1BC97235" w14:textId="77777777" w:rsidR="00D13BCA" w:rsidRPr="001D2A3A" w:rsidRDefault="00D13BCA" w:rsidP="00C65FC2">
            <w:pPr>
              <w:pStyle w:val="TableBullet"/>
            </w:pPr>
            <w:r w:rsidRPr="001D2A3A">
              <w:t>Goat</w:t>
            </w:r>
          </w:p>
          <w:p w14:paraId="5C4160B2" w14:textId="77777777" w:rsidR="00C65FC2" w:rsidRPr="001D2A3A" w:rsidRDefault="00D13BCA" w:rsidP="00C65FC2">
            <w:pPr>
              <w:pStyle w:val="TableBullet"/>
            </w:pPr>
            <w:r w:rsidRPr="001D2A3A">
              <w:t>Hen</w:t>
            </w:r>
          </w:p>
          <w:p w14:paraId="1D1DCD89" w14:textId="6B52A2ED" w:rsidR="00D13BCA" w:rsidRPr="001D2A3A" w:rsidRDefault="00D13BCA" w:rsidP="00C65FC2">
            <w:pPr>
              <w:pStyle w:val="TableBullet"/>
            </w:pPr>
            <w:r w:rsidRPr="001D2A3A">
              <w:lastRenderedPageBreak/>
              <w:t>Rotated spring wheat</w:t>
            </w:r>
          </w:p>
        </w:tc>
      </w:tr>
      <w:tr w:rsidR="00D13BCA" w:rsidRPr="00C55EB2" w14:paraId="405CE7D1" w14:textId="77777777" w:rsidTr="00C65FC2">
        <w:tc>
          <w:tcPr>
            <w:tcW w:w="1033" w:type="pct"/>
            <w:tcBorders>
              <w:right w:val="nil"/>
            </w:tcBorders>
          </w:tcPr>
          <w:p w14:paraId="185D35E1" w14:textId="67D4E6A7" w:rsidR="00D13BCA" w:rsidRPr="001D2A3A" w:rsidRDefault="00D13BCA" w:rsidP="00C65FC2">
            <w:pPr>
              <w:pStyle w:val="TableText"/>
            </w:pPr>
            <w:r w:rsidRPr="001D2A3A">
              <w:lastRenderedPageBreak/>
              <w:t xml:space="preserve">Glucose conjugate of trihydroxy </w:t>
            </w:r>
            <w:proofErr w:type="spellStart"/>
            <w:r w:rsidRPr="001D2A3A">
              <w:t>pyrimidinyl</w:t>
            </w:r>
            <w:proofErr w:type="spellEnd"/>
            <w:r w:rsidRPr="001D2A3A">
              <w:t xml:space="preserve"> moiety </w:t>
            </w:r>
          </w:p>
          <w:p w14:paraId="0D079CAE" w14:textId="6DA18D73" w:rsidR="00D13BCA" w:rsidRPr="001D2A3A" w:rsidRDefault="00D13BCA" w:rsidP="00C65FC2">
            <w:pPr>
              <w:pStyle w:val="TableText"/>
            </w:pPr>
            <w:r w:rsidRPr="001D2A3A">
              <w:t>H</w:t>
            </w:r>
          </w:p>
        </w:tc>
        <w:tc>
          <w:tcPr>
            <w:tcW w:w="2134" w:type="pct"/>
            <w:tcBorders>
              <w:left w:val="nil"/>
              <w:right w:val="nil"/>
            </w:tcBorders>
          </w:tcPr>
          <w:p w14:paraId="78126DE3" w14:textId="77777777" w:rsidR="00D13BCA" w:rsidRPr="00C55EB2" w:rsidRDefault="00D13BCA" w:rsidP="00C65FC2">
            <w:pPr>
              <w:pStyle w:val="TableText"/>
              <w:spacing w:line="240" w:lineRule="auto"/>
            </w:pPr>
            <w:r w:rsidRPr="00C55EB2">
              <w:object w:dxaOrig="2413" w:dyaOrig="1229" w14:anchorId="442D033F">
                <v:shape id="_x0000_i1030" type="#_x0000_t75" style="width:120pt;height:60pt" o:ole="">
                  <v:imagedata r:id="rId52" o:title=""/>
                </v:shape>
                <o:OLEObject Type="Embed" ProgID="ChemDraw.Document.6.0" ShapeID="_x0000_i1030" DrawAspect="Content" ObjectID="_1771243974" r:id="rId53"/>
              </w:object>
            </w:r>
          </w:p>
        </w:tc>
        <w:tc>
          <w:tcPr>
            <w:tcW w:w="1833" w:type="pct"/>
            <w:tcBorders>
              <w:left w:val="nil"/>
            </w:tcBorders>
          </w:tcPr>
          <w:p w14:paraId="760EA3E2" w14:textId="77777777" w:rsidR="00D13BCA" w:rsidRPr="001D2A3A" w:rsidRDefault="00D13BCA" w:rsidP="00C65FC2">
            <w:pPr>
              <w:pStyle w:val="TableBullet"/>
            </w:pPr>
            <w:r w:rsidRPr="001D2A3A">
              <w:t>Apple</w:t>
            </w:r>
          </w:p>
          <w:p w14:paraId="2AB21036" w14:textId="77777777" w:rsidR="00D13BCA" w:rsidRPr="001D2A3A" w:rsidRDefault="00D13BCA" w:rsidP="00C65FC2">
            <w:pPr>
              <w:pStyle w:val="TableBullet"/>
            </w:pPr>
            <w:r w:rsidRPr="001D2A3A">
              <w:t>Beans</w:t>
            </w:r>
          </w:p>
          <w:p w14:paraId="0C24ABE1" w14:textId="77777777" w:rsidR="00D13BCA" w:rsidRPr="001D2A3A" w:rsidRDefault="00D13BCA" w:rsidP="00C65FC2">
            <w:pPr>
              <w:pStyle w:val="TableBullet"/>
            </w:pPr>
            <w:r w:rsidRPr="001D2A3A">
              <w:t>Sweet corn</w:t>
            </w:r>
          </w:p>
          <w:p w14:paraId="75E29C6B" w14:textId="77777777" w:rsidR="00D13BCA" w:rsidRPr="001D2A3A" w:rsidRDefault="00D13BCA" w:rsidP="00C65FC2">
            <w:pPr>
              <w:pStyle w:val="TableBullet"/>
            </w:pPr>
            <w:r w:rsidRPr="001D2A3A">
              <w:t>Lettuce</w:t>
            </w:r>
          </w:p>
          <w:p w14:paraId="1197B23B" w14:textId="77777777" w:rsidR="00D13BCA" w:rsidRPr="001D2A3A" w:rsidRDefault="00D13BCA" w:rsidP="00C65FC2">
            <w:pPr>
              <w:pStyle w:val="TableBullet"/>
            </w:pPr>
            <w:r w:rsidRPr="001D2A3A">
              <w:t>Potatoes</w:t>
            </w:r>
          </w:p>
          <w:p w14:paraId="039D3091" w14:textId="77777777" w:rsidR="00D13BCA" w:rsidRPr="001D2A3A" w:rsidRDefault="00D13BCA" w:rsidP="00C65FC2">
            <w:pPr>
              <w:pStyle w:val="TableBullet"/>
            </w:pPr>
            <w:r w:rsidRPr="001D2A3A">
              <w:t>Rotated spring wheat</w:t>
            </w:r>
          </w:p>
        </w:tc>
      </w:tr>
    </w:tbl>
    <w:p w14:paraId="02562065" w14:textId="0AB1E164" w:rsidR="00D13BCA" w:rsidRPr="001D2A3A" w:rsidRDefault="00D13BCA" w:rsidP="005710A3">
      <w:pPr>
        <w:pStyle w:val="Heading3"/>
      </w:pPr>
      <w:bookmarkStart w:id="157" w:name="_Toc160630128"/>
      <w:r w:rsidRPr="001D2A3A">
        <w:t>Plant metabolism</w:t>
      </w:r>
      <w:bookmarkEnd w:id="157"/>
    </w:p>
    <w:p w14:paraId="3D257485" w14:textId="53FBB91A" w:rsidR="00D13BCA" w:rsidRPr="001D2A3A" w:rsidRDefault="00D13BCA" w:rsidP="00345D8B">
      <w:pPr>
        <w:pStyle w:val="APVMAText"/>
      </w:pPr>
      <w:r w:rsidRPr="001D2A3A">
        <w:t xml:space="preserve">Parent diazinon was observed in matrices from all </w:t>
      </w:r>
      <w:r w:rsidR="00C65FC2" w:rsidRPr="001D2A3A">
        <w:t>5</w:t>
      </w:r>
      <w:r w:rsidRPr="001D2A3A">
        <w:t xml:space="preserve"> crops</w:t>
      </w:r>
      <w:r w:rsidR="00B848DD" w:rsidRPr="001D2A3A">
        <w:t xml:space="preserve"> tested</w:t>
      </w:r>
      <w:r w:rsidRPr="001D2A3A">
        <w:t xml:space="preserve"> (apples, green beans, sweet corn, lettuce and potato), albeit at low levels (&lt;10% TRR) in some cases: in apple leaves (43.7% TRR, 22.3 mg/kg), apple peel (73.3% TRR, 2.5 mg/kg), apple pulp (16.1% TRR, 0.02 mg/kg) and whole apple (69.0% TRR, 0.89</w:t>
      </w:r>
      <w:r w:rsidR="00C65FC2" w:rsidRPr="001D2A3A">
        <w:t> </w:t>
      </w:r>
      <w:r w:rsidRPr="001D2A3A">
        <w:t>mg/kg)</w:t>
      </w:r>
      <w:r w:rsidR="00D33359" w:rsidRPr="001D2A3A">
        <w:t xml:space="preserve">(Wong </w:t>
      </w:r>
      <w:r w:rsidR="00854688" w:rsidRPr="001D2A3A">
        <w:rPr>
          <w:i/>
        </w:rPr>
        <w:t>e</w:t>
      </w:r>
      <w:r w:rsidR="008238C4" w:rsidRPr="001D2A3A">
        <w:rPr>
          <w:i/>
        </w:rPr>
        <w:t>t al.</w:t>
      </w:r>
      <w:r w:rsidR="00D33359" w:rsidRPr="001D2A3A">
        <w:t>, 1989a)</w:t>
      </w:r>
      <w:r w:rsidRPr="001D2A3A">
        <w:t>; in beans with pods</w:t>
      </w:r>
      <w:r w:rsidR="00B45869" w:rsidRPr="001D2A3A">
        <w:t xml:space="preserve"> </w:t>
      </w:r>
      <w:r w:rsidRPr="001D2A3A">
        <w:t>(2.1% TRR, 0.01 mg/kg) but not in bean vines</w:t>
      </w:r>
      <w:r w:rsidR="00D33359" w:rsidRPr="001D2A3A">
        <w:t xml:space="preserve"> (Wong </w:t>
      </w:r>
      <w:r w:rsidR="00854688" w:rsidRPr="001D2A3A">
        <w:rPr>
          <w:i/>
        </w:rPr>
        <w:t>e</w:t>
      </w:r>
      <w:r w:rsidR="008238C4" w:rsidRPr="001D2A3A">
        <w:rPr>
          <w:i/>
        </w:rPr>
        <w:t>t al.</w:t>
      </w:r>
      <w:r w:rsidR="00D33359" w:rsidRPr="001D2A3A">
        <w:t>, 1990a)</w:t>
      </w:r>
      <w:r w:rsidRPr="001D2A3A">
        <w:t>; in sweet corn forage (0.5-1.8% TRR, 0.01-0.07 mg/kg) but not in sweet corn stalks, cobs or grain</w:t>
      </w:r>
      <w:r w:rsidR="00D33359" w:rsidRPr="001D2A3A">
        <w:t xml:space="preserve"> (</w:t>
      </w:r>
      <w:proofErr w:type="spellStart"/>
      <w:r w:rsidR="00D33359" w:rsidRPr="00C55EB2">
        <w:t>Rezaaiyan</w:t>
      </w:r>
      <w:proofErr w:type="spellEnd"/>
      <w:r w:rsidR="00D33359" w:rsidRPr="00C55EB2">
        <w:t xml:space="preserve"> </w:t>
      </w:r>
      <w:r w:rsidR="00854688" w:rsidRPr="00C55EB2">
        <w:rPr>
          <w:i/>
        </w:rPr>
        <w:t>e</w:t>
      </w:r>
      <w:r w:rsidR="008238C4" w:rsidRPr="00C55EB2">
        <w:rPr>
          <w:i/>
        </w:rPr>
        <w:t>t al.</w:t>
      </w:r>
      <w:r w:rsidR="00D33359" w:rsidRPr="00C55EB2">
        <w:t>, 1989)</w:t>
      </w:r>
      <w:r w:rsidRPr="001D2A3A">
        <w:t xml:space="preserve">; in immature lettuce leaves (18.6% TRR, 0.35 mg/kg in the </w:t>
      </w:r>
      <w:proofErr w:type="spellStart"/>
      <w:r w:rsidRPr="001D2A3A">
        <w:t>organosoluble</w:t>
      </w:r>
      <w:proofErr w:type="spellEnd"/>
      <w:r w:rsidRPr="001D2A3A">
        <w:t xml:space="preserve"> fraction) and mature lettuce leaves (11.8% TRR, 0.08 mg/kg</w:t>
      </w:r>
      <w:r w:rsidR="00B45869" w:rsidRPr="001D2A3A">
        <w:t xml:space="preserve">, </w:t>
      </w:r>
      <w:r w:rsidR="00D33359" w:rsidRPr="001D2A3A">
        <w:t xml:space="preserve">Wong </w:t>
      </w:r>
      <w:r w:rsidR="00854688" w:rsidRPr="001D2A3A">
        <w:rPr>
          <w:i/>
        </w:rPr>
        <w:t>e</w:t>
      </w:r>
      <w:r w:rsidR="008238C4" w:rsidRPr="001D2A3A">
        <w:rPr>
          <w:i/>
        </w:rPr>
        <w:t>t al.</w:t>
      </w:r>
      <w:r w:rsidR="00D33359" w:rsidRPr="001D2A3A">
        <w:t>, 1990b)</w:t>
      </w:r>
      <w:r w:rsidRPr="001D2A3A">
        <w:t>; and in mature potato foliage (14.2% TRR, 0.27 mg/kg), noting that identification/characterisation was only determined in the potato foliage samples</w:t>
      </w:r>
      <w:r w:rsidR="00D33359" w:rsidRPr="001D2A3A">
        <w:t xml:space="preserve"> (Wong </w:t>
      </w:r>
      <w:r w:rsidR="00854688" w:rsidRPr="001D2A3A">
        <w:rPr>
          <w:i/>
        </w:rPr>
        <w:t>e</w:t>
      </w:r>
      <w:r w:rsidR="008238C4" w:rsidRPr="001D2A3A">
        <w:rPr>
          <w:i/>
        </w:rPr>
        <w:t>t al.</w:t>
      </w:r>
      <w:r w:rsidR="00D33359" w:rsidRPr="001D2A3A">
        <w:t>, 1989b)</w:t>
      </w:r>
      <w:r w:rsidRPr="001D2A3A">
        <w:t>.</w:t>
      </w:r>
    </w:p>
    <w:p w14:paraId="60F3E424" w14:textId="3935897F" w:rsidR="00D13BCA" w:rsidRPr="001D2A3A" w:rsidRDefault="00D13BCA" w:rsidP="00345D8B">
      <w:pPr>
        <w:pStyle w:val="APVMAText"/>
      </w:pPr>
      <w:r w:rsidRPr="001D2A3A">
        <w:t xml:space="preserve">In confined rotational crop </w:t>
      </w:r>
      <w:r w:rsidR="00B45869" w:rsidRPr="001D2A3A">
        <w:t>studies,</w:t>
      </w:r>
      <w:r w:rsidRPr="001D2A3A">
        <w:t xml:space="preserve"> the identification of metabolites was only undertaken for spring wheat samples in the first study, but not for the other rotational crops included in that study (lettuce, sugar beet and soya bean). Diazinon was identified in mature wheat stalks (7.2% TRR, 0.045 mg/kg), but not in the other wheat matrices</w:t>
      </w:r>
      <w:r w:rsidR="00365971" w:rsidRPr="001D2A3A">
        <w:t xml:space="preserve"> </w:t>
      </w:r>
      <w:r w:rsidR="00D33359" w:rsidRPr="001D2A3A">
        <w:t>(</w:t>
      </w:r>
      <w:proofErr w:type="spellStart"/>
      <w:r w:rsidR="00D33359" w:rsidRPr="00C55EB2">
        <w:t>Rezaaiyan</w:t>
      </w:r>
      <w:proofErr w:type="spellEnd"/>
      <w:r w:rsidR="00D33359" w:rsidRPr="00C55EB2">
        <w:t xml:space="preserve"> </w:t>
      </w:r>
      <w:r w:rsidR="00854688" w:rsidRPr="00C55EB2">
        <w:rPr>
          <w:i/>
        </w:rPr>
        <w:t>e</w:t>
      </w:r>
      <w:r w:rsidR="008238C4" w:rsidRPr="00C55EB2">
        <w:rPr>
          <w:i/>
        </w:rPr>
        <w:t>t al.</w:t>
      </w:r>
      <w:r w:rsidR="00D33359" w:rsidRPr="00C55EB2">
        <w:t>, 1990)</w:t>
      </w:r>
      <w:r w:rsidRPr="001D2A3A">
        <w:t>. In the second study, no identification of the radioactive residues was undertaken for any of the rotational crops (winter wheat, lettuce, soya beans and sugar beet</w:t>
      </w:r>
      <w:r w:rsidR="00B45869" w:rsidRPr="001D2A3A">
        <w:t xml:space="preserve">, </w:t>
      </w:r>
      <w:r w:rsidR="00D33359" w:rsidRPr="001D2A3A">
        <w:t>Vincent et al 1999)</w:t>
      </w:r>
      <w:r w:rsidRPr="001D2A3A">
        <w:t>.</w:t>
      </w:r>
    </w:p>
    <w:p w14:paraId="27B7D317" w14:textId="55E89717" w:rsidR="00EB2BD1" w:rsidRPr="001D2A3A" w:rsidRDefault="00D13BCA" w:rsidP="00345D8B">
      <w:pPr>
        <w:pStyle w:val="APVMAText"/>
      </w:pPr>
      <w:r w:rsidRPr="001D2A3A">
        <w:t xml:space="preserve">In a field rotational crop study, no quantifiable residues of diazinon (or of the other measured metabolites G-24576 and CGA-14128) were observed in any matrix of any of the rotational </w:t>
      </w:r>
      <w:proofErr w:type="gramStart"/>
      <w:r w:rsidRPr="001D2A3A">
        <w:t>crops</w:t>
      </w:r>
      <w:proofErr w:type="gramEnd"/>
      <w:r w:rsidRPr="001D2A3A">
        <w:t xml:space="preserve"> lettuce, turnips or wheat, at any of the plant-back intervals (30, 60 and 180 days</w:t>
      </w:r>
      <w:r w:rsidR="00B45869" w:rsidRPr="001D2A3A">
        <w:t xml:space="preserve">, </w:t>
      </w:r>
      <w:proofErr w:type="spellStart"/>
      <w:r w:rsidR="00D33359" w:rsidRPr="00C55EB2">
        <w:t>Sobralske</w:t>
      </w:r>
      <w:proofErr w:type="spellEnd"/>
      <w:r w:rsidR="00D33359" w:rsidRPr="00C55EB2">
        <w:t xml:space="preserve"> </w:t>
      </w:r>
      <w:r w:rsidR="00854688" w:rsidRPr="00C55EB2">
        <w:rPr>
          <w:i/>
        </w:rPr>
        <w:t>e</w:t>
      </w:r>
      <w:r w:rsidR="008238C4" w:rsidRPr="00C55EB2">
        <w:rPr>
          <w:i/>
        </w:rPr>
        <w:t>t al.</w:t>
      </w:r>
      <w:r w:rsidR="00D33359" w:rsidRPr="00C55EB2">
        <w:t>, 1990)</w:t>
      </w:r>
      <w:r w:rsidRPr="001D2A3A">
        <w:t>.</w:t>
      </w:r>
    </w:p>
    <w:p w14:paraId="708EB646" w14:textId="2C62DA23" w:rsidR="00D13BCA" w:rsidRPr="00C55EB2" w:rsidRDefault="00806F42" w:rsidP="00C65FC2">
      <w:pPr>
        <w:pStyle w:val="Caption"/>
        <w:ind w:left="851" w:hanging="851"/>
      </w:pPr>
      <w:bookmarkStart w:id="158" w:name="_Toc160630209"/>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13</w:t>
      </w:r>
      <w:r w:rsidR="00753624">
        <w:rPr>
          <w:noProof/>
        </w:rPr>
        <w:fldChar w:fldCharType="end"/>
      </w:r>
      <w:r w:rsidR="00D13BCA" w:rsidRPr="00C55EB2">
        <w:t>:</w:t>
      </w:r>
      <w:r w:rsidR="00C55EB2" w:rsidRPr="00C55EB2">
        <w:tab/>
      </w:r>
      <w:r w:rsidR="00D13BCA" w:rsidRPr="00C55EB2">
        <w:t>Single metabolites of diazinon observed in matrices at &gt;10% TRR in the primary crop plant metabolism studies</w:t>
      </w:r>
      <w:bookmarkEnd w:id="158"/>
    </w:p>
    <w:tbl>
      <w:tblPr>
        <w:tblStyle w:val="TableGrid"/>
        <w:tblW w:w="5000" w:type="pct"/>
        <w:tblBorders>
          <w:left w:val="none" w:sz="0" w:space="0" w:color="auto"/>
          <w:right w:val="none" w:sz="0" w:space="0" w:color="auto"/>
        </w:tblBorders>
        <w:tblLook w:val="04A0" w:firstRow="1" w:lastRow="0" w:firstColumn="1" w:lastColumn="0" w:noHBand="0" w:noVBand="1"/>
      </w:tblPr>
      <w:tblGrid>
        <w:gridCol w:w="3727"/>
        <w:gridCol w:w="788"/>
        <w:gridCol w:w="858"/>
        <w:gridCol w:w="788"/>
        <w:gridCol w:w="858"/>
        <w:gridCol w:w="1164"/>
        <w:gridCol w:w="1455"/>
      </w:tblGrid>
      <w:tr w:rsidR="00D13BCA" w:rsidRPr="00C55EB2" w14:paraId="1BEF4555" w14:textId="77777777" w:rsidTr="00C65FC2">
        <w:trPr>
          <w:trHeight w:val="70"/>
          <w:tblHeader/>
        </w:trPr>
        <w:tc>
          <w:tcPr>
            <w:tcW w:w="1933" w:type="pct"/>
            <w:vMerge w:val="restart"/>
            <w:tcBorders>
              <w:right w:val="nil"/>
            </w:tcBorders>
            <w:shd w:val="clear" w:color="auto" w:fill="5C2946"/>
          </w:tcPr>
          <w:p w14:paraId="2DF38F1F" w14:textId="09750E92" w:rsidR="00D13BCA" w:rsidRPr="00C55EB2" w:rsidRDefault="00D13BCA" w:rsidP="00C65FC2">
            <w:pPr>
              <w:pStyle w:val="APVMATableHead"/>
            </w:pPr>
            <w:r w:rsidRPr="00C55EB2">
              <w:t>Crop/</w:t>
            </w:r>
            <w:r w:rsidR="00C65FC2" w:rsidRPr="00C55EB2">
              <w:t>m</w:t>
            </w:r>
            <w:r w:rsidRPr="00C55EB2">
              <w:t>atrix</w:t>
            </w:r>
          </w:p>
        </w:tc>
        <w:tc>
          <w:tcPr>
            <w:tcW w:w="3067" w:type="pct"/>
            <w:gridSpan w:val="6"/>
            <w:tcBorders>
              <w:left w:val="nil"/>
            </w:tcBorders>
            <w:shd w:val="clear" w:color="auto" w:fill="5C2946"/>
          </w:tcPr>
          <w:p w14:paraId="73C65D1E" w14:textId="77777777" w:rsidR="00D13BCA" w:rsidRPr="00C55EB2" w:rsidRDefault="00D13BCA" w:rsidP="00C65FC2">
            <w:pPr>
              <w:pStyle w:val="APVMATableHead"/>
              <w:jc w:val="center"/>
            </w:pPr>
            <w:r w:rsidRPr="00C55EB2">
              <w:t>Metabolite of diazinon</w:t>
            </w:r>
          </w:p>
        </w:tc>
      </w:tr>
      <w:tr w:rsidR="00D13BCA" w:rsidRPr="00C55EB2" w14:paraId="24FAD047" w14:textId="77777777" w:rsidTr="00C65FC2">
        <w:trPr>
          <w:trHeight w:val="70"/>
          <w:tblHeader/>
        </w:trPr>
        <w:tc>
          <w:tcPr>
            <w:tcW w:w="1933" w:type="pct"/>
            <w:vMerge/>
            <w:tcBorders>
              <w:right w:val="nil"/>
            </w:tcBorders>
            <w:shd w:val="clear" w:color="auto" w:fill="5C2946"/>
          </w:tcPr>
          <w:p w14:paraId="4543840D" w14:textId="77777777" w:rsidR="00D13BCA" w:rsidRPr="00C55EB2" w:rsidRDefault="00D13BCA" w:rsidP="00C65FC2">
            <w:pPr>
              <w:pStyle w:val="APVMATableHead"/>
            </w:pPr>
          </w:p>
        </w:tc>
        <w:tc>
          <w:tcPr>
            <w:tcW w:w="854" w:type="pct"/>
            <w:gridSpan w:val="2"/>
            <w:tcBorders>
              <w:left w:val="nil"/>
              <w:right w:val="nil"/>
            </w:tcBorders>
            <w:shd w:val="clear" w:color="auto" w:fill="5C2946"/>
          </w:tcPr>
          <w:p w14:paraId="4A2DCD13" w14:textId="77777777" w:rsidR="00D13BCA" w:rsidRPr="00C55EB2" w:rsidRDefault="00D13BCA" w:rsidP="00C65FC2">
            <w:pPr>
              <w:pStyle w:val="APVMATableHead"/>
              <w:jc w:val="right"/>
            </w:pPr>
            <w:r w:rsidRPr="00C55EB2">
              <w:t>G-27550 (B1)</w:t>
            </w:r>
          </w:p>
        </w:tc>
        <w:tc>
          <w:tcPr>
            <w:tcW w:w="854" w:type="pct"/>
            <w:gridSpan w:val="2"/>
            <w:tcBorders>
              <w:left w:val="nil"/>
              <w:right w:val="nil"/>
            </w:tcBorders>
            <w:shd w:val="clear" w:color="auto" w:fill="5C2946"/>
          </w:tcPr>
          <w:p w14:paraId="5A213063" w14:textId="77777777" w:rsidR="00D13BCA" w:rsidRPr="00C55EB2" w:rsidRDefault="00D13BCA" w:rsidP="00C65FC2">
            <w:pPr>
              <w:pStyle w:val="APVMATableHead"/>
              <w:jc w:val="right"/>
            </w:pPr>
            <w:r w:rsidRPr="00C55EB2">
              <w:t>GS-31144 (C)</w:t>
            </w:r>
          </w:p>
        </w:tc>
        <w:tc>
          <w:tcPr>
            <w:tcW w:w="1359" w:type="pct"/>
            <w:gridSpan w:val="2"/>
            <w:tcBorders>
              <w:left w:val="nil"/>
            </w:tcBorders>
            <w:shd w:val="clear" w:color="auto" w:fill="5C2946"/>
          </w:tcPr>
          <w:p w14:paraId="464A21AD" w14:textId="77777777" w:rsidR="00D13BCA" w:rsidRPr="00C55EB2" w:rsidRDefault="00D13BCA" w:rsidP="00C65FC2">
            <w:pPr>
              <w:pStyle w:val="APVMATableHead"/>
              <w:jc w:val="right"/>
            </w:pPr>
            <w:r w:rsidRPr="00C55EB2">
              <w:t xml:space="preserve">A glucose conjugate of trihydroxy </w:t>
            </w:r>
            <w:proofErr w:type="spellStart"/>
            <w:r w:rsidRPr="00C55EB2">
              <w:t>pyrimidinyl</w:t>
            </w:r>
            <w:proofErr w:type="spellEnd"/>
            <w:r w:rsidRPr="00C55EB2">
              <w:t xml:space="preserve"> moiety (H)</w:t>
            </w:r>
          </w:p>
        </w:tc>
      </w:tr>
      <w:tr w:rsidR="00D13BCA" w:rsidRPr="00C55EB2" w14:paraId="1A060405" w14:textId="77777777" w:rsidTr="00C65FC2">
        <w:trPr>
          <w:trHeight w:val="262"/>
          <w:tblHeader/>
        </w:trPr>
        <w:tc>
          <w:tcPr>
            <w:tcW w:w="1933" w:type="pct"/>
            <w:vMerge/>
            <w:tcBorders>
              <w:right w:val="nil"/>
            </w:tcBorders>
            <w:shd w:val="clear" w:color="auto" w:fill="5C2946"/>
          </w:tcPr>
          <w:p w14:paraId="4514F2E2" w14:textId="77777777" w:rsidR="00D13BCA" w:rsidRPr="00C55EB2" w:rsidRDefault="00D13BCA" w:rsidP="00C65FC2">
            <w:pPr>
              <w:pStyle w:val="APVMATableHead"/>
            </w:pPr>
          </w:p>
        </w:tc>
        <w:tc>
          <w:tcPr>
            <w:tcW w:w="409" w:type="pct"/>
            <w:tcBorders>
              <w:left w:val="nil"/>
              <w:right w:val="nil"/>
            </w:tcBorders>
            <w:shd w:val="clear" w:color="auto" w:fill="5C2946"/>
          </w:tcPr>
          <w:p w14:paraId="4FB69FB1" w14:textId="77777777" w:rsidR="00D13BCA" w:rsidRPr="00C55EB2" w:rsidRDefault="00D13BCA" w:rsidP="00C65FC2">
            <w:pPr>
              <w:pStyle w:val="APVMATableHead"/>
              <w:jc w:val="right"/>
            </w:pPr>
            <w:r w:rsidRPr="00C55EB2">
              <w:t>% TRR</w:t>
            </w:r>
          </w:p>
        </w:tc>
        <w:tc>
          <w:tcPr>
            <w:tcW w:w="445" w:type="pct"/>
            <w:tcBorders>
              <w:left w:val="nil"/>
              <w:right w:val="nil"/>
            </w:tcBorders>
            <w:shd w:val="clear" w:color="auto" w:fill="5C2946"/>
          </w:tcPr>
          <w:p w14:paraId="2C19301B" w14:textId="77777777" w:rsidR="00D13BCA" w:rsidRPr="00C55EB2" w:rsidRDefault="00D13BCA" w:rsidP="00C65FC2">
            <w:pPr>
              <w:pStyle w:val="APVMATableHead"/>
              <w:jc w:val="right"/>
            </w:pPr>
            <w:r w:rsidRPr="00C55EB2">
              <w:t>mg eq/kg</w:t>
            </w:r>
          </w:p>
        </w:tc>
        <w:tc>
          <w:tcPr>
            <w:tcW w:w="409" w:type="pct"/>
            <w:tcBorders>
              <w:left w:val="nil"/>
              <w:right w:val="nil"/>
            </w:tcBorders>
            <w:shd w:val="clear" w:color="auto" w:fill="5C2946"/>
          </w:tcPr>
          <w:p w14:paraId="5D573760" w14:textId="77777777" w:rsidR="00D13BCA" w:rsidRPr="00C55EB2" w:rsidRDefault="00D13BCA" w:rsidP="00C65FC2">
            <w:pPr>
              <w:pStyle w:val="APVMATableHead"/>
              <w:jc w:val="right"/>
            </w:pPr>
            <w:r w:rsidRPr="00C55EB2">
              <w:t>% TRR</w:t>
            </w:r>
          </w:p>
        </w:tc>
        <w:tc>
          <w:tcPr>
            <w:tcW w:w="445" w:type="pct"/>
            <w:tcBorders>
              <w:left w:val="nil"/>
              <w:right w:val="nil"/>
            </w:tcBorders>
            <w:shd w:val="clear" w:color="auto" w:fill="5C2946"/>
          </w:tcPr>
          <w:p w14:paraId="75F44739" w14:textId="77777777" w:rsidR="00D13BCA" w:rsidRPr="00C55EB2" w:rsidRDefault="00D13BCA" w:rsidP="00C65FC2">
            <w:pPr>
              <w:pStyle w:val="APVMATableHead"/>
              <w:jc w:val="right"/>
            </w:pPr>
            <w:r w:rsidRPr="00C55EB2">
              <w:t>mg eq/kg</w:t>
            </w:r>
          </w:p>
        </w:tc>
        <w:tc>
          <w:tcPr>
            <w:tcW w:w="604" w:type="pct"/>
            <w:tcBorders>
              <w:left w:val="nil"/>
              <w:right w:val="nil"/>
            </w:tcBorders>
            <w:shd w:val="clear" w:color="auto" w:fill="5C2946"/>
          </w:tcPr>
          <w:p w14:paraId="375D3E62" w14:textId="77777777" w:rsidR="00D13BCA" w:rsidRPr="00C55EB2" w:rsidRDefault="00D13BCA" w:rsidP="00C65FC2">
            <w:pPr>
              <w:pStyle w:val="APVMATableHead"/>
              <w:jc w:val="right"/>
            </w:pPr>
            <w:r w:rsidRPr="00C55EB2">
              <w:t>% TRR</w:t>
            </w:r>
          </w:p>
        </w:tc>
        <w:tc>
          <w:tcPr>
            <w:tcW w:w="755" w:type="pct"/>
            <w:tcBorders>
              <w:left w:val="nil"/>
            </w:tcBorders>
            <w:shd w:val="clear" w:color="auto" w:fill="5C2946"/>
          </w:tcPr>
          <w:p w14:paraId="0F2F0601" w14:textId="77777777" w:rsidR="00D13BCA" w:rsidRPr="00C55EB2" w:rsidRDefault="00D13BCA" w:rsidP="00C65FC2">
            <w:pPr>
              <w:pStyle w:val="APVMATableHead"/>
              <w:jc w:val="right"/>
            </w:pPr>
            <w:r w:rsidRPr="00C55EB2">
              <w:t>mg eq/kg</w:t>
            </w:r>
          </w:p>
        </w:tc>
      </w:tr>
      <w:tr w:rsidR="00D13BCA" w:rsidRPr="00C55EB2" w14:paraId="4CBC5742" w14:textId="77777777" w:rsidTr="00C65FC2">
        <w:tc>
          <w:tcPr>
            <w:tcW w:w="5000" w:type="pct"/>
            <w:gridSpan w:val="7"/>
            <w:tcBorders>
              <w:right w:val="nil"/>
            </w:tcBorders>
          </w:tcPr>
          <w:p w14:paraId="73D4FB5F" w14:textId="77777777" w:rsidR="00D13BCA" w:rsidRPr="00C55EB2" w:rsidRDefault="00D13BCA" w:rsidP="00E850DD">
            <w:pPr>
              <w:pStyle w:val="APVMATableHead"/>
              <w:rPr>
                <w:color w:val="5C2946"/>
              </w:rPr>
            </w:pPr>
            <w:r w:rsidRPr="00C55EB2">
              <w:rPr>
                <w:color w:val="5C2946"/>
              </w:rPr>
              <w:t>Apple</w:t>
            </w:r>
          </w:p>
        </w:tc>
      </w:tr>
      <w:tr w:rsidR="00C65FC2" w:rsidRPr="00C55EB2" w14:paraId="72E6BB5D" w14:textId="77777777" w:rsidTr="00C65FC2">
        <w:tc>
          <w:tcPr>
            <w:tcW w:w="1933" w:type="pct"/>
            <w:tcBorders>
              <w:right w:val="nil"/>
            </w:tcBorders>
            <w:vAlign w:val="center"/>
          </w:tcPr>
          <w:p w14:paraId="706C609B" w14:textId="77777777" w:rsidR="00C65FC2" w:rsidRPr="00C55EB2" w:rsidRDefault="00C65FC2" w:rsidP="00C65FC2">
            <w:pPr>
              <w:pStyle w:val="APVMATableText"/>
            </w:pPr>
            <w:r w:rsidRPr="00C55EB2">
              <w:t>Apple leaves</w:t>
            </w:r>
          </w:p>
        </w:tc>
        <w:tc>
          <w:tcPr>
            <w:tcW w:w="409" w:type="pct"/>
            <w:tcBorders>
              <w:left w:val="nil"/>
              <w:right w:val="nil"/>
            </w:tcBorders>
          </w:tcPr>
          <w:p w14:paraId="08C30E27" w14:textId="6516E268" w:rsidR="00C65FC2" w:rsidRPr="00C55EB2" w:rsidRDefault="00C65FC2" w:rsidP="00C65FC2">
            <w:pPr>
              <w:pStyle w:val="APVMATableText"/>
              <w:jc w:val="right"/>
            </w:pPr>
            <w:r w:rsidRPr="00C55EB2">
              <w:t>–</w:t>
            </w:r>
          </w:p>
        </w:tc>
        <w:tc>
          <w:tcPr>
            <w:tcW w:w="445" w:type="pct"/>
            <w:tcBorders>
              <w:left w:val="nil"/>
              <w:right w:val="nil"/>
            </w:tcBorders>
          </w:tcPr>
          <w:p w14:paraId="3E029AC0" w14:textId="2B0EE7F0" w:rsidR="00C65FC2" w:rsidRPr="00C55EB2" w:rsidRDefault="00C65FC2" w:rsidP="00C65FC2">
            <w:pPr>
              <w:pStyle w:val="APVMATableText"/>
              <w:jc w:val="right"/>
            </w:pPr>
            <w:r w:rsidRPr="00C55EB2">
              <w:t>–</w:t>
            </w:r>
          </w:p>
        </w:tc>
        <w:tc>
          <w:tcPr>
            <w:tcW w:w="409" w:type="pct"/>
            <w:tcBorders>
              <w:left w:val="nil"/>
              <w:right w:val="nil"/>
            </w:tcBorders>
          </w:tcPr>
          <w:p w14:paraId="04F79484" w14:textId="5E98FD8E" w:rsidR="00C65FC2" w:rsidRPr="00C55EB2" w:rsidRDefault="00C65FC2" w:rsidP="00C65FC2">
            <w:pPr>
              <w:pStyle w:val="APVMATableText"/>
              <w:jc w:val="right"/>
            </w:pPr>
            <w:r w:rsidRPr="00C55EB2">
              <w:t>–</w:t>
            </w:r>
          </w:p>
        </w:tc>
        <w:tc>
          <w:tcPr>
            <w:tcW w:w="445" w:type="pct"/>
            <w:tcBorders>
              <w:left w:val="nil"/>
              <w:right w:val="nil"/>
            </w:tcBorders>
          </w:tcPr>
          <w:p w14:paraId="29093A7C" w14:textId="06F9DF1D" w:rsidR="00C65FC2" w:rsidRPr="00C55EB2" w:rsidRDefault="00C65FC2" w:rsidP="00C65FC2">
            <w:pPr>
              <w:pStyle w:val="APVMATableText"/>
              <w:jc w:val="right"/>
            </w:pPr>
            <w:r w:rsidRPr="00C55EB2">
              <w:t>–</w:t>
            </w:r>
          </w:p>
        </w:tc>
        <w:tc>
          <w:tcPr>
            <w:tcW w:w="604" w:type="pct"/>
            <w:tcBorders>
              <w:left w:val="nil"/>
              <w:right w:val="nil"/>
            </w:tcBorders>
          </w:tcPr>
          <w:p w14:paraId="6215792B" w14:textId="4CABB9D5" w:rsidR="00C65FC2" w:rsidRPr="00C55EB2" w:rsidRDefault="00C65FC2" w:rsidP="00C65FC2">
            <w:pPr>
              <w:pStyle w:val="APVMATableText"/>
              <w:jc w:val="right"/>
            </w:pPr>
            <w:r w:rsidRPr="00C55EB2">
              <w:t>–</w:t>
            </w:r>
          </w:p>
        </w:tc>
        <w:tc>
          <w:tcPr>
            <w:tcW w:w="755" w:type="pct"/>
            <w:tcBorders>
              <w:left w:val="nil"/>
            </w:tcBorders>
          </w:tcPr>
          <w:p w14:paraId="6CD64374" w14:textId="1F50DB6B" w:rsidR="00C65FC2" w:rsidRPr="00C55EB2" w:rsidRDefault="00C65FC2" w:rsidP="00C65FC2">
            <w:pPr>
              <w:pStyle w:val="APVMATableText"/>
              <w:jc w:val="right"/>
            </w:pPr>
            <w:r w:rsidRPr="00C55EB2">
              <w:t>–</w:t>
            </w:r>
          </w:p>
        </w:tc>
      </w:tr>
      <w:tr w:rsidR="00C65FC2" w:rsidRPr="00C55EB2" w14:paraId="1EDEB3D0" w14:textId="77777777" w:rsidTr="00C65FC2">
        <w:tc>
          <w:tcPr>
            <w:tcW w:w="1933" w:type="pct"/>
            <w:tcBorders>
              <w:right w:val="nil"/>
            </w:tcBorders>
            <w:vAlign w:val="center"/>
          </w:tcPr>
          <w:p w14:paraId="18AED34D" w14:textId="77777777" w:rsidR="00C65FC2" w:rsidRPr="00C55EB2" w:rsidRDefault="00C65FC2" w:rsidP="00C65FC2">
            <w:pPr>
              <w:pStyle w:val="APVMATableText"/>
            </w:pPr>
            <w:r w:rsidRPr="00C55EB2">
              <w:t>Apple peel</w:t>
            </w:r>
          </w:p>
        </w:tc>
        <w:tc>
          <w:tcPr>
            <w:tcW w:w="409" w:type="pct"/>
            <w:tcBorders>
              <w:left w:val="nil"/>
              <w:right w:val="nil"/>
            </w:tcBorders>
          </w:tcPr>
          <w:p w14:paraId="05ECF5D6" w14:textId="77777777" w:rsidR="00C65FC2" w:rsidRPr="00C55EB2" w:rsidRDefault="00C65FC2" w:rsidP="00C65FC2">
            <w:pPr>
              <w:pStyle w:val="APVMATableText"/>
              <w:jc w:val="right"/>
            </w:pPr>
            <w:r w:rsidRPr="00C55EB2">
              <w:t>11.9</w:t>
            </w:r>
          </w:p>
        </w:tc>
        <w:tc>
          <w:tcPr>
            <w:tcW w:w="445" w:type="pct"/>
            <w:tcBorders>
              <w:left w:val="nil"/>
              <w:right w:val="nil"/>
            </w:tcBorders>
          </w:tcPr>
          <w:p w14:paraId="6E9FC371" w14:textId="77777777" w:rsidR="00C65FC2" w:rsidRPr="00C55EB2" w:rsidRDefault="00C65FC2" w:rsidP="00C65FC2">
            <w:pPr>
              <w:pStyle w:val="APVMATableText"/>
              <w:jc w:val="right"/>
            </w:pPr>
            <w:r w:rsidRPr="00C55EB2">
              <w:t>0.4</w:t>
            </w:r>
          </w:p>
        </w:tc>
        <w:tc>
          <w:tcPr>
            <w:tcW w:w="409" w:type="pct"/>
            <w:tcBorders>
              <w:left w:val="nil"/>
              <w:right w:val="nil"/>
            </w:tcBorders>
          </w:tcPr>
          <w:p w14:paraId="0219C8CE" w14:textId="3F7EBF7B" w:rsidR="00C65FC2" w:rsidRPr="00C55EB2" w:rsidRDefault="00C65FC2" w:rsidP="00C65FC2">
            <w:pPr>
              <w:pStyle w:val="APVMATableText"/>
              <w:jc w:val="right"/>
            </w:pPr>
            <w:r w:rsidRPr="00C55EB2">
              <w:t>–</w:t>
            </w:r>
          </w:p>
        </w:tc>
        <w:tc>
          <w:tcPr>
            <w:tcW w:w="445" w:type="pct"/>
            <w:tcBorders>
              <w:left w:val="nil"/>
              <w:right w:val="nil"/>
            </w:tcBorders>
          </w:tcPr>
          <w:p w14:paraId="323938F7" w14:textId="084D8A03" w:rsidR="00C65FC2" w:rsidRPr="00C55EB2" w:rsidRDefault="00C65FC2" w:rsidP="00C65FC2">
            <w:pPr>
              <w:pStyle w:val="APVMATableText"/>
              <w:jc w:val="right"/>
            </w:pPr>
            <w:r w:rsidRPr="00C55EB2">
              <w:t>–</w:t>
            </w:r>
          </w:p>
        </w:tc>
        <w:tc>
          <w:tcPr>
            <w:tcW w:w="604" w:type="pct"/>
            <w:tcBorders>
              <w:left w:val="nil"/>
              <w:right w:val="nil"/>
            </w:tcBorders>
          </w:tcPr>
          <w:p w14:paraId="584B2310" w14:textId="1B81BDA9" w:rsidR="00C65FC2" w:rsidRPr="00C55EB2" w:rsidRDefault="00C65FC2" w:rsidP="00C65FC2">
            <w:pPr>
              <w:pStyle w:val="APVMATableText"/>
              <w:jc w:val="right"/>
            </w:pPr>
            <w:r w:rsidRPr="00C55EB2">
              <w:t>–</w:t>
            </w:r>
          </w:p>
        </w:tc>
        <w:tc>
          <w:tcPr>
            <w:tcW w:w="755" w:type="pct"/>
            <w:tcBorders>
              <w:left w:val="nil"/>
            </w:tcBorders>
          </w:tcPr>
          <w:p w14:paraId="558D0AA8" w14:textId="05705FD6" w:rsidR="00C65FC2" w:rsidRPr="00C55EB2" w:rsidRDefault="00C65FC2" w:rsidP="00C65FC2">
            <w:pPr>
              <w:pStyle w:val="APVMATableText"/>
              <w:jc w:val="right"/>
            </w:pPr>
            <w:r w:rsidRPr="00C55EB2">
              <w:t>–</w:t>
            </w:r>
          </w:p>
        </w:tc>
      </w:tr>
      <w:tr w:rsidR="00C65FC2" w:rsidRPr="00C55EB2" w14:paraId="52112F27" w14:textId="77777777" w:rsidTr="00C65FC2">
        <w:tc>
          <w:tcPr>
            <w:tcW w:w="1933" w:type="pct"/>
            <w:tcBorders>
              <w:right w:val="nil"/>
            </w:tcBorders>
            <w:vAlign w:val="center"/>
          </w:tcPr>
          <w:p w14:paraId="60A4F1CD" w14:textId="77777777" w:rsidR="00C65FC2" w:rsidRPr="00C55EB2" w:rsidRDefault="00C65FC2" w:rsidP="00C65FC2">
            <w:pPr>
              <w:pStyle w:val="APVMATableText"/>
            </w:pPr>
            <w:r w:rsidRPr="00C55EB2">
              <w:lastRenderedPageBreak/>
              <w:t>Apple pulp</w:t>
            </w:r>
          </w:p>
        </w:tc>
        <w:tc>
          <w:tcPr>
            <w:tcW w:w="409" w:type="pct"/>
            <w:tcBorders>
              <w:left w:val="nil"/>
              <w:right w:val="nil"/>
            </w:tcBorders>
          </w:tcPr>
          <w:p w14:paraId="32DD2B00" w14:textId="77777777" w:rsidR="00C65FC2" w:rsidRPr="00C55EB2" w:rsidRDefault="00C65FC2" w:rsidP="00C65FC2">
            <w:pPr>
              <w:pStyle w:val="APVMATableText"/>
              <w:jc w:val="right"/>
            </w:pPr>
            <w:r w:rsidRPr="00C55EB2">
              <w:t>60.7</w:t>
            </w:r>
          </w:p>
        </w:tc>
        <w:tc>
          <w:tcPr>
            <w:tcW w:w="445" w:type="pct"/>
            <w:tcBorders>
              <w:left w:val="nil"/>
              <w:right w:val="nil"/>
            </w:tcBorders>
          </w:tcPr>
          <w:p w14:paraId="69C77D8F" w14:textId="77777777" w:rsidR="00C65FC2" w:rsidRPr="00C55EB2" w:rsidRDefault="00C65FC2" w:rsidP="00C65FC2">
            <w:pPr>
              <w:pStyle w:val="APVMATableText"/>
              <w:jc w:val="right"/>
            </w:pPr>
            <w:r w:rsidRPr="00C55EB2">
              <w:t>0.08</w:t>
            </w:r>
          </w:p>
        </w:tc>
        <w:tc>
          <w:tcPr>
            <w:tcW w:w="409" w:type="pct"/>
            <w:tcBorders>
              <w:left w:val="nil"/>
              <w:right w:val="nil"/>
            </w:tcBorders>
          </w:tcPr>
          <w:p w14:paraId="2528B9A2" w14:textId="4914AB37" w:rsidR="00C65FC2" w:rsidRPr="00C55EB2" w:rsidRDefault="00C65FC2" w:rsidP="00C65FC2">
            <w:pPr>
              <w:pStyle w:val="APVMATableText"/>
              <w:jc w:val="right"/>
            </w:pPr>
            <w:r w:rsidRPr="00C55EB2">
              <w:t>–</w:t>
            </w:r>
          </w:p>
        </w:tc>
        <w:tc>
          <w:tcPr>
            <w:tcW w:w="445" w:type="pct"/>
            <w:tcBorders>
              <w:left w:val="nil"/>
              <w:right w:val="nil"/>
            </w:tcBorders>
          </w:tcPr>
          <w:p w14:paraId="266637CC" w14:textId="4C1AA390" w:rsidR="00C65FC2" w:rsidRPr="00C55EB2" w:rsidRDefault="00C65FC2" w:rsidP="00C65FC2">
            <w:pPr>
              <w:pStyle w:val="APVMATableText"/>
              <w:jc w:val="right"/>
            </w:pPr>
            <w:r w:rsidRPr="00C55EB2">
              <w:t>–</w:t>
            </w:r>
          </w:p>
        </w:tc>
        <w:tc>
          <w:tcPr>
            <w:tcW w:w="604" w:type="pct"/>
            <w:tcBorders>
              <w:left w:val="nil"/>
              <w:right w:val="nil"/>
            </w:tcBorders>
          </w:tcPr>
          <w:p w14:paraId="3A774C93" w14:textId="1D180499" w:rsidR="00C65FC2" w:rsidRPr="00C55EB2" w:rsidRDefault="00C65FC2" w:rsidP="00C65FC2">
            <w:pPr>
              <w:pStyle w:val="APVMATableText"/>
              <w:jc w:val="right"/>
            </w:pPr>
            <w:r w:rsidRPr="00C55EB2">
              <w:t>–</w:t>
            </w:r>
          </w:p>
        </w:tc>
        <w:tc>
          <w:tcPr>
            <w:tcW w:w="755" w:type="pct"/>
            <w:tcBorders>
              <w:left w:val="nil"/>
            </w:tcBorders>
          </w:tcPr>
          <w:p w14:paraId="0DC1777A" w14:textId="52A6D03D" w:rsidR="00C65FC2" w:rsidRPr="00C55EB2" w:rsidRDefault="00C65FC2" w:rsidP="00C65FC2">
            <w:pPr>
              <w:pStyle w:val="APVMATableText"/>
              <w:jc w:val="right"/>
            </w:pPr>
            <w:r w:rsidRPr="00C55EB2">
              <w:t>–</w:t>
            </w:r>
          </w:p>
        </w:tc>
      </w:tr>
      <w:tr w:rsidR="00C65FC2" w:rsidRPr="00C55EB2" w14:paraId="65690E3F" w14:textId="77777777" w:rsidTr="00C65FC2">
        <w:tc>
          <w:tcPr>
            <w:tcW w:w="1933" w:type="pct"/>
            <w:tcBorders>
              <w:right w:val="nil"/>
            </w:tcBorders>
            <w:vAlign w:val="center"/>
          </w:tcPr>
          <w:p w14:paraId="784ACEF8" w14:textId="77777777" w:rsidR="00C65FC2" w:rsidRPr="00C55EB2" w:rsidRDefault="00C65FC2" w:rsidP="00C65FC2">
            <w:pPr>
              <w:pStyle w:val="APVMATableText"/>
            </w:pPr>
            <w:r w:rsidRPr="00C55EB2">
              <w:t>Whole apple</w:t>
            </w:r>
          </w:p>
        </w:tc>
        <w:tc>
          <w:tcPr>
            <w:tcW w:w="409" w:type="pct"/>
            <w:tcBorders>
              <w:left w:val="nil"/>
              <w:right w:val="nil"/>
            </w:tcBorders>
          </w:tcPr>
          <w:p w14:paraId="68F2FE32" w14:textId="77777777" w:rsidR="00C65FC2" w:rsidRPr="00C55EB2" w:rsidRDefault="00C65FC2" w:rsidP="00C65FC2">
            <w:pPr>
              <w:pStyle w:val="APVMATableText"/>
              <w:jc w:val="right"/>
            </w:pPr>
            <w:r w:rsidRPr="00C55EB2">
              <w:t>14.7</w:t>
            </w:r>
          </w:p>
        </w:tc>
        <w:tc>
          <w:tcPr>
            <w:tcW w:w="445" w:type="pct"/>
            <w:tcBorders>
              <w:left w:val="nil"/>
              <w:right w:val="nil"/>
            </w:tcBorders>
          </w:tcPr>
          <w:p w14:paraId="4D0EB8FA" w14:textId="77777777" w:rsidR="00C65FC2" w:rsidRPr="00C55EB2" w:rsidRDefault="00C65FC2" w:rsidP="00C65FC2">
            <w:pPr>
              <w:pStyle w:val="APVMATableText"/>
              <w:jc w:val="right"/>
            </w:pPr>
            <w:r w:rsidRPr="00C55EB2">
              <w:t>0.19</w:t>
            </w:r>
          </w:p>
        </w:tc>
        <w:tc>
          <w:tcPr>
            <w:tcW w:w="409" w:type="pct"/>
            <w:tcBorders>
              <w:left w:val="nil"/>
              <w:right w:val="nil"/>
            </w:tcBorders>
          </w:tcPr>
          <w:p w14:paraId="48DB2F7A" w14:textId="5ABD7210" w:rsidR="00C65FC2" w:rsidRPr="00C55EB2" w:rsidRDefault="00C65FC2" w:rsidP="00C65FC2">
            <w:pPr>
              <w:pStyle w:val="APVMATableText"/>
              <w:jc w:val="right"/>
            </w:pPr>
            <w:r w:rsidRPr="00C55EB2">
              <w:t>–</w:t>
            </w:r>
          </w:p>
        </w:tc>
        <w:tc>
          <w:tcPr>
            <w:tcW w:w="445" w:type="pct"/>
            <w:tcBorders>
              <w:left w:val="nil"/>
              <w:right w:val="nil"/>
            </w:tcBorders>
          </w:tcPr>
          <w:p w14:paraId="1BB9414D" w14:textId="609E330C" w:rsidR="00C65FC2" w:rsidRPr="00C55EB2" w:rsidRDefault="00C65FC2" w:rsidP="00C65FC2">
            <w:pPr>
              <w:pStyle w:val="APVMATableText"/>
              <w:jc w:val="right"/>
            </w:pPr>
            <w:r w:rsidRPr="00C55EB2">
              <w:t>–</w:t>
            </w:r>
          </w:p>
        </w:tc>
        <w:tc>
          <w:tcPr>
            <w:tcW w:w="604" w:type="pct"/>
            <w:tcBorders>
              <w:left w:val="nil"/>
              <w:right w:val="nil"/>
            </w:tcBorders>
          </w:tcPr>
          <w:p w14:paraId="2D0AE29E" w14:textId="55DB762A" w:rsidR="00C65FC2" w:rsidRPr="00C55EB2" w:rsidRDefault="00C65FC2" w:rsidP="00C65FC2">
            <w:pPr>
              <w:pStyle w:val="APVMATableText"/>
              <w:jc w:val="right"/>
            </w:pPr>
            <w:r w:rsidRPr="00C55EB2">
              <w:t>–</w:t>
            </w:r>
          </w:p>
        </w:tc>
        <w:tc>
          <w:tcPr>
            <w:tcW w:w="755" w:type="pct"/>
            <w:tcBorders>
              <w:left w:val="nil"/>
            </w:tcBorders>
          </w:tcPr>
          <w:p w14:paraId="15A4915B" w14:textId="457A1F04" w:rsidR="00C65FC2" w:rsidRPr="00C55EB2" w:rsidRDefault="00C65FC2" w:rsidP="00C65FC2">
            <w:pPr>
              <w:pStyle w:val="APVMATableText"/>
              <w:jc w:val="right"/>
            </w:pPr>
            <w:r w:rsidRPr="00C55EB2">
              <w:t>–</w:t>
            </w:r>
          </w:p>
        </w:tc>
      </w:tr>
      <w:tr w:rsidR="00277C36" w:rsidRPr="00C55EB2" w14:paraId="2BE03C70" w14:textId="77777777" w:rsidTr="00C65FC2">
        <w:tc>
          <w:tcPr>
            <w:tcW w:w="5000" w:type="pct"/>
            <w:gridSpan w:val="7"/>
            <w:tcBorders>
              <w:right w:val="nil"/>
            </w:tcBorders>
          </w:tcPr>
          <w:p w14:paraId="36E93698" w14:textId="09EE94B2" w:rsidR="00277C36" w:rsidRPr="00C55EB2" w:rsidRDefault="00277C36" w:rsidP="00E850DD">
            <w:pPr>
              <w:pStyle w:val="APVMATableHead"/>
              <w:rPr>
                <w:color w:val="5C2946"/>
              </w:rPr>
            </w:pPr>
            <w:r w:rsidRPr="00C55EB2">
              <w:rPr>
                <w:color w:val="5C2946"/>
              </w:rPr>
              <w:t>Green beans</w:t>
            </w:r>
          </w:p>
        </w:tc>
      </w:tr>
      <w:tr w:rsidR="00C65FC2" w:rsidRPr="00C55EB2" w14:paraId="23D069AD" w14:textId="77777777" w:rsidTr="00C65FC2">
        <w:tc>
          <w:tcPr>
            <w:tcW w:w="1933" w:type="pct"/>
            <w:tcBorders>
              <w:right w:val="nil"/>
            </w:tcBorders>
            <w:vAlign w:val="center"/>
          </w:tcPr>
          <w:p w14:paraId="547B58A6" w14:textId="77777777" w:rsidR="00C65FC2" w:rsidRPr="00C55EB2" w:rsidRDefault="00C65FC2" w:rsidP="00C65FC2">
            <w:pPr>
              <w:pStyle w:val="APVMATableText"/>
            </w:pPr>
            <w:r w:rsidRPr="00C55EB2">
              <w:t>Vines harvested at 32 DAFT</w:t>
            </w:r>
          </w:p>
        </w:tc>
        <w:tc>
          <w:tcPr>
            <w:tcW w:w="409" w:type="pct"/>
            <w:tcBorders>
              <w:left w:val="nil"/>
              <w:right w:val="nil"/>
            </w:tcBorders>
          </w:tcPr>
          <w:p w14:paraId="1B04A87B" w14:textId="2028409C" w:rsidR="00C65FC2" w:rsidRPr="00C55EB2" w:rsidRDefault="00C65FC2" w:rsidP="00C65FC2">
            <w:pPr>
              <w:pStyle w:val="APVMATableText"/>
              <w:jc w:val="right"/>
            </w:pPr>
            <w:r w:rsidRPr="00C55EB2">
              <w:t>–</w:t>
            </w:r>
          </w:p>
        </w:tc>
        <w:tc>
          <w:tcPr>
            <w:tcW w:w="445" w:type="pct"/>
            <w:tcBorders>
              <w:left w:val="nil"/>
              <w:right w:val="nil"/>
            </w:tcBorders>
          </w:tcPr>
          <w:p w14:paraId="1CC037CC" w14:textId="0BB1E871" w:rsidR="00C65FC2" w:rsidRPr="00C55EB2" w:rsidRDefault="00C65FC2" w:rsidP="00C65FC2">
            <w:pPr>
              <w:pStyle w:val="APVMATableText"/>
              <w:jc w:val="right"/>
            </w:pPr>
            <w:r w:rsidRPr="00C55EB2">
              <w:t>–</w:t>
            </w:r>
          </w:p>
        </w:tc>
        <w:tc>
          <w:tcPr>
            <w:tcW w:w="409" w:type="pct"/>
            <w:tcBorders>
              <w:left w:val="nil"/>
              <w:right w:val="nil"/>
            </w:tcBorders>
          </w:tcPr>
          <w:p w14:paraId="15296108" w14:textId="7B18C101" w:rsidR="00C65FC2" w:rsidRPr="00C55EB2" w:rsidRDefault="00C65FC2" w:rsidP="00C65FC2">
            <w:pPr>
              <w:pStyle w:val="APVMATableText"/>
              <w:jc w:val="right"/>
            </w:pPr>
            <w:r w:rsidRPr="00C55EB2">
              <w:t>–</w:t>
            </w:r>
          </w:p>
        </w:tc>
        <w:tc>
          <w:tcPr>
            <w:tcW w:w="445" w:type="pct"/>
            <w:tcBorders>
              <w:left w:val="nil"/>
              <w:right w:val="nil"/>
            </w:tcBorders>
          </w:tcPr>
          <w:p w14:paraId="6F7C342A" w14:textId="4C2F7DCE" w:rsidR="00C65FC2" w:rsidRPr="00C55EB2" w:rsidRDefault="00C65FC2" w:rsidP="00C65FC2">
            <w:pPr>
              <w:pStyle w:val="APVMATableText"/>
              <w:jc w:val="right"/>
            </w:pPr>
            <w:r w:rsidRPr="00C55EB2">
              <w:t>–</w:t>
            </w:r>
          </w:p>
        </w:tc>
        <w:tc>
          <w:tcPr>
            <w:tcW w:w="604" w:type="pct"/>
            <w:tcBorders>
              <w:left w:val="nil"/>
              <w:right w:val="nil"/>
            </w:tcBorders>
          </w:tcPr>
          <w:p w14:paraId="0AEA1B4F" w14:textId="1B6935D5" w:rsidR="00C65FC2" w:rsidRPr="00C55EB2" w:rsidRDefault="00C65FC2" w:rsidP="00C65FC2">
            <w:pPr>
              <w:pStyle w:val="APVMATableText"/>
              <w:jc w:val="right"/>
            </w:pPr>
            <w:r w:rsidRPr="00C55EB2">
              <w:t>–</w:t>
            </w:r>
          </w:p>
        </w:tc>
        <w:tc>
          <w:tcPr>
            <w:tcW w:w="755" w:type="pct"/>
            <w:tcBorders>
              <w:left w:val="nil"/>
            </w:tcBorders>
          </w:tcPr>
          <w:p w14:paraId="5226567A" w14:textId="5813D4E6" w:rsidR="00C65FC2" w:rsidRPr="00C55EB2" w:rsidRDefault="00C65FC2" w:rsidP="00C65FC2">
            <w:pPr>
              <w:pStyle w:val="APVMATableText"/>
              <w:jc w:val="right"/>
            </w:pPr>
            <w:r w:rsidRPr="00C55EB2">
              <w:t>–</w:t>
            </w:r>
          </w:p>
        </w:tc>
      </w:tr>
      <w:tr w:rsidR="00C65FC2" w:rsidRPr="00C55EB2" w14:paraId="2ED7406D" w14:textId="77777777" w:rsidTr="00C65FC2">
        <w:tc>
          <w:tcPr>
            <w:tcW w:w="1933" w:type="pct"/>
            <w:tcBorders>
              <w:right w:val="nil"/>
            </w:tcBorders>
            <w:vAlign w:val="center"/>
          </w:tcPr>
          <w:p w14:paraId="0D72E625" w14:textId="77777777" w:rsidR="00C65FC2" w:rsidRPr="00C55EB2" w:rsidRDefault="00C65FC2" w:rsidP="00C65FC2">
            <w:pPr>
              <w:pStyle w:val="APVMATableText"/>
            </w:pPr>
            <w:r w:rsidRPr="00C55EB2">
              <w:t>Beans with pods harvested at 14 DALA</w:t>
            </w:r>
          </w:p>
        </w:tc>
        <w:tc>
          <w:tcPr>
            <w:tcW w:w="409" w:type="pct"/>
            <w:tcBorders>
              <w:left w:val="nil"/>
              <w:right w:val="nil"/>
            </w:tcBorders>
          </w:tcPr>
          <w:p w14:paraId="0BF3DA2F" w14:textId="77777777" w:rsidR="00C65FC2" w:rsidRPr="00C55EB2" w:rsidRDefault="00C65FC2" w:rsidP="00C65FC2">
            <w:pPr>
              <w:pStyle w:val="APVMATableText"/>
              <w:jc w:val="right"/>
            </w:pPr>
            <w:r w:rsidRPr="00C55EB2">
              <w:t>26.7</w:t>
            </w:r>
          </w:p>
        </w:tc>
        <w:tc>
          <w:tcPr>
            <w:tcW w:w="445" w:type="pct"/>
            <w:tcBorders>
              <w:left w:val="nil"/>
              <w:right w:val="nil"/>
            </w:tcBorders>
          </w:tcPr>
          <w:p w14:paraId="2505EE27" w14:textId="77777777" w:rsidR="00C65FC2" w:rsidRPr="00C55EB2" w:rsidRDefault="00C65FC2" w:rsidP="00C65FC2">
            <w:pPr>
              <w:pStyle w:val="APVMATableText"/>
              <w:jc w:val="right"/>
            </w:pPr>
            <w:r w:rsidRPr="00C55EB2">
              <w:t>0.12</w:t>
            </w:r>
          </w:p>
        </w:tc>
        <w:tc>
          <w:tcPr>
            <w:tcW w:w="409" w:type="pct"/>
            <w:tcBorders>
              <w:left w:val="nil"/>
              <w:right w:val="nil"/>
            </w:tcBorders>
          </w:tcPr>
          <w:p w14:paraId="6F8E2708" w14:textId="4726E194" w:rsidR="00C65FC2" w:rsidRPr="00C55EB2" w:rsidRDefault="00C65FC2" w:rsidP="00C65FC2">
            <w:pPr>
              <w:pStyle w:val="APVMATableText"/>
              <w:jc w:val="right"/>
            </w:pPr>
            <w:r w:rsidRPr="00C55EB2">
              <w:t>–</w:t>
            </w:r>
          </w:p>
        </w:tc>
        <w:tc>
          <w:tcPr>
            <w:tcW w:w="445" w:type="pct"/>
            <w:tcBorders>
              <w:left w:val="nil"/>
              <w:right w:val="nil"/>
            </w:tcBorders>
          </w:tcPr>
          <w:p w14:paraId="3B7C4815" w14:textId="19F5C6B5" w:rsidR="00C65FC2" w:rsidRPr="00C55EB2" w:rsidRDefault="00C65FC2" w:rsidP="00C65FC2">
            <w:pPr>
              <w:pStyle w:val="APVMATableText"/>
              <w:jc w:val="right"/>
            </w:pPr>
            <w:r w:rsidRPr="00C55EB2">
              <w:t>–</w:t>
            </w:r>
          </w:p>
        </w:tc>
        <w:tc>
          <w:tcPr>
            <w:tcW w:w="604" w:type="pct"/>
            <w:tcBorders>
              <w:left w:val="nil"/>
              <w:right w:val="nil"/>
            </w:tcBorders>
          </w:tcPr>
          <w:p w14:paraId="29E60FF1" w14:textId="7452E015" w:rsidR="00C65FC2" w:rsidRPr="00C55EB2" w:rsidRDefault="00C65FC2" w:rsidP="00C65FC2">
            <w:pPr>
              <w:pStyle w:val="APVMATableText"/>
              <w:jc w:val="right"/>
            </w:pPr>
            <w:r w:rsidRPr="00C55EB2">
              <w:t>–</w:t>
            </w:r>
          </w:p>
        </w:tc>
        <w:tc>
          <w:tcPr>
            <w:tcW w:w="755" w:type="pct"/>
            <w:tcBorders>
              <w:left w:val="nil"/>
            </w:tcBorders>
          </w:tcPr>
          <w:p w14:paraId="79FE60DF" w14:textId="76903570" w:rsidR="00C65FC2" w:rsidRPr="00C55EB2" w:rsidRDefault="00C65FC2" w:rsidP="00C65FC2">
            <w:pPr>
              <w:pStyle w:val="APVMATableText"/>
              <w:jc w:val="right"/>
            </w:pPr>
            <w:r w:rsidRPr="00C55EB2">
              <w:t>–</w:t>
            </w:r>
          </w:p>
        </w:tc>
      </w:tr>
      <w:tr w:rsidR="00C65FC2" w:rsidRPr="00C55EB2" w14:paraId="5F1B4DF0" w14:textId="77777777" w:rsidTr="00C65FC2">
        <w:tc>
          <w:tcPr>
            <w:tcW w:w="1933" w:type="pct"/>
            <w:tcBorders>
              <w:right w:val="nil"/>
            </w:tcBorders>
            <w:vAlign w:val="center"/>
          </w:tcPr>
          <w:p w14:paraId="12CF615A" w14:textId="77777777" w:rsidR="00C65FC2" w:rsidRPr="00C55EB2" w:rsidRDefault="00C65FC2" w:rsidP="00C65FC2">
            <w:pPr>
              <w:pStyle w:val="APVMATableText"/>
            </w:pPr>
            <w:r w:rsidRPr="00C55EB2">
              <w:t>Vines harvested at 14 DALA</w:t>
            </w:r>
          </w:p>
        </w:tc>
        <w:tc>
          <w:tcPr>
            <w:tcW w:w="409" w:type="pct"/>
            <w:tcBorders>
              <w:left w:val="nil"/>
              <w:right w:val="nil"/>
            </w:tcBorders>
          </w:tcPr>
          <w:p w14:paraId="38D685AC" w14:textId="279CE5F8" w:rsidR="00C65FC2" w:rsidRPr="00C55EB2" w:rsidRDefault="00C65FC2" w:rsidP="00C65FC2">
            <w:pPr>
              <w:pStyle w:val="APVMATableText"/>
              <w:jc w:val="right"/>
            </w:pPr>
            <w:r w:rsidRPr="00C55EB2">
              <w:t>–</w:t>
            </w:r>
          </w:p>
        </w:tc>
        <w:tc>
          <w:tcPr>
            <w:tcW w:w="445" w:type="pct"/>
            <w:tcBorders>
              <w:left w:val="nil"/>
              <w:right w:val="nil"/>
            </w:tcBorders>
          </w:tcPr>
          <w:p w14:paraId="18D2F85F" w14:textId="31B59604" w:rsidR="00C65FC2" w:rsidRPr="00C55EB2" w:rsidRDefault="00C65FC2" w:rsidP="00C65FC2">
            <w:pPr>
              <w:pStyle w:val="APVMATableText"/>
              <w:jc w:val="right"/>
            </w:pPr>
            <w:r w:rsidRPr="00C55EB2">
              <w:t>–</w:t>
            </w:r>
          </w:p>
        </w:tc>
        <w:tc>
          <w:tcPr>
            <w:tcW w:w="409" w:type="pct"/>
            <w:tcBorders>
              <w:left w:val="nil"/>
              <w:right w:val="nil"/>
            </w:tcBorders>
          </w:tcPr>
          <w:p w14:paraId="708F02AA" w14:textId="6EAB63EF" w:rsidR="00C65FC2" w:rsidRPr="00C55EB2" w:rsidRDefault="00C65FC2" w:rsidP="00C65FC2">
            <w:pPr>
              <w:pStyle w:val="APVMATableText"/>
              <w:jc w:val="right"/>
            </w:pPr>
            <w:r w:rsidRPr="00C55EB2">
              <w:t>–</w:t>
            </w:r>
          </w:p>
        </w:tc>
        <w:tc>
          <w:tcPr>
            <w:tcW w:w="445" w:type="pct"/>
            <w:tcBorders>
              <w:left w:val="nil"/>
              <w:right w:val="nil"/>
            </w:tcBorders>
          </w:tcPr>
          <w:p w14:paraId="39662FC4" w14:textId="02721D93" w:rsidR="00C65FC2" w:rsidRPr="00C55EB2" w:rsidRDefault="00C65FC2" w:rsidP="00C65FC2">
            <w:pPr>
              <w:pStyle w:val="APVMATableText"/>
              <w:jc w:val="right"/>
            </w:pPr>
            <w:r w:rsidRPr="00C55EB2">
              <w:t>–</w:t>
            </w:r>
          </w:p>
        </w:tc>
        <w:tc>
          <w:tcPr>
            <w:tcW w:w="604" w:type="pct"/>
            <w:tcBorders>
              <w:left w:val="nil"/>
              <w:right w:val="nil"/>
            </w:tcBorders>
          </w:tcPr>
          <w:p w14:paraId="20433D5C" w14:textId="6992A121" w:rsidR="00C65FC2" w:rsidRPr="00C55EB2" w:rsidRDefault="00C65FC2" w:rsidP="00C65FC2">
            <w:pPr>
              <w:pStyle w:val="APVMATableText"/>
              <w:jc w:val="right"/>
            </w:pPr>
            <w:r w:rsidRPr="00C55EB2">
              <w:t>–</w:t>
            </w:r>
          </w:p>
        </w:tc>
        <w:tc>
          <w:tcPr>
            <w:tcW w:w="755" w:type="pct"/>
            <w:tcBorders>
              <w:left w:val="nil"/>
            </w:tcBorders>
          </w:tcPr>
          <w:p w14:paraId="4E95AD04" w14:textId="5D298BFE" w:rsidR="00C65FC2" w:rsidRPr="00C55EB2" w:rsidRDefault="00C65FC2" w:rsidP="00C65FC2">
            <w:pPr>
              <w:pStyle w:val="APVMATableText"/>
              <w:jc w:val="right"/>
            </w:pPr>
            <w:r w:rsidRPr="00C55EB2">
              <w:t>–</w:t>
            </w:r>
          </w:p>
        </w:tc>
      </w:tr>
      <w:tr w:rsidR="00D13BCA" w:rsidRPr="00C55EB2" w14:paraId="0698EC5C" w14:textId="77777777" w:rsidTr="00C65FC2">
        <w:tc>
          <w:tcPr>
            <w:tcW w:w="5000" w:type="pct"/>
            <w:gridSpan w:val="7"/>
            <w:tcBorders>
              <w:right w:val="nil"/>
            </w:tcBorders>
          </w:tcPr>
          <w:p w14:paraId="3589E813" w14:textId="77777777" w:rsidR="00D13BCA" w:rsidRPr="00C55EB2" w:rsidRDefault="00D13BCA" w:rsidP="00E850DD">
            <w:pPr>
              <w:pStyle w:val="APVMATableHead"/>
              <w:rPr>
                <w:color w:val="5C2946"/>
              </w:rPr>
            </w:pPr>
            <w:r w:rsidRPr="00C55EB2">
              <w:rPr>
                <w:color w:val="5C2946"/>
              </w:rPr>
              <w:t>Sweet corn</w:t>
            </w:r>
          </w:p>
        </w:tc>
      </w:tr>
      <w:tr w:rsidR="00C65FC2" w:rsidRPr="00C55EB2" w14:paraId="10326CBD" w14:textId="77777777" w:rsidTr="00C65FC2">
        <w:tc>
          <w:tcPr>
            <w:tcW w:w="1933" w:type="pct"/>
            <w:tcBorders>
              <w:right w:val="nil"/>
            </w:tcBorders>
            <w:vAlign w:val="center"/>
          </w:tcPr>
          <w:p w14:paraId="33B03587" w14:textId="77777777" w:rsidR="00C65FC2" w:rsidRPr="00C55EB2" w:rsidRDefault="00C65FC2" w:rsidP="00C65FC2">
            <w:pPr>
              <w:pStyle w:val="APVMATableText"/>
            </w:pPr>
            <w:r w:rsidRPr="00C55EB2">
              <w:t>Sweet corn forage sampled 72 DAFT</w:t>
            </w:r>
          </w:p>
        </w:tc>
        <w:tc>
          <w:tcPr>
            <w:tcW w:w="409" w:type="pct"/>
            <w:tcBorders>
              <w:left w:val="nil"/>
              <w:right w:val="nil"/>
            </w:tcBorders>
          </w:tcPr>
          <w:p w14:paraId="0A02470D" w14:textId="1CC130A8" w:rsidR="00C65FC2" w:rsidRPr="00C55EB2" w:rsidRDefault="00C65FC2" w:rsidP="00C65FC2">
            <w:pPr>
              <w:pStyle w:val="APVMATableText"/>
              <w:jc w:val="right"/>
            </w:pPr>
            <w:r w:rsidRPr="00C55EB2">
              <w:t>–</w:t>
            </w:r>
          </w:p>
        </w:tc>
        <w:tc>
          <w:tcPr>
            <w:tcW w:w="445" w:type="pct"/>
            <w:tcBorders>
              <w:left w:val="nil"/>
              <w:right w:val="nil"/>
            </w:tcBorders>
          </w:tcPr>
          <w:p w14:paraId="146C6A62" w14:textId="1CE50A05" w:rsidR="00C65FC2" w:rsidRPr="00C55EB2" w:rsidRDefault="00C65FC2" w:rsidP="00C65FC2">
            <w:pPr>
              <w:pStyle w:val="APVMATableText"/>
              <w:jc w:val="right"/>
            </w:pPr>
            <w:r w:rsidRPr="00C55EB2">
              <w:t>–</w:t>
            </w:r>
          </w:p>
        </w:tc>
        <w:tc>
          <w:tcPr>
            <w:tcW w:w="409" w:type="pct"/>
            <w:tcBorders>
              <w:left w:val="nil"/>
              <w:right w:val="nil"/>
            </w:tcBorders>
          </w:tcPr>
          <w:p w14:paraId="1E39EEF8" w14:textId="2E041BBF" w:rsidR="00C65FC2" w:rsidRPr="00C55EB2" w:rsidRDefault="00C65FC2" w:rsidP="00C65FC2">
            <w:pPr>
              <w:pStyle w:val="APVMATableText"/>
              <w:jc w:val="right"/>
            </w:pPr>
            <w:r w:rsidRPr="00C55EB2">
              <w:t>–</w:t>
            </w:r>
          </w:p>
        </w:tc>
        <w:tc>
          <w:tcPr>
            <w:tcW w:w="445" w:type="pct"/>
            <w:tcBorders>
              <w:left w:val="nil"/>
              <w:right w:val="nil"/>
            </w:tcBorders>
          </w:tcPr>
          <w:p w14:paraId="2F9170DE" w14:textId="6AD81DB2" w:rsidR="00C65FC2" w:rsidRPr="00C55EB2" w:rsidRDefault="00C65FC2" w:rsidP="00C65FC2">
            <w:pPr>
              <w:pStyle w:val="APVMATableText"/>
              <w:jc w:val="right"/>
            </w:pPr>
            <w:r w:rsidRPr="00C55EB2">
              <w:t>–</w:t>
            </w:r>
          </w:p>
        </w:tc>
        <w:tc>
          <w:tcPr>
            <w:tcW w:w="604" w:type="pct"/>
            <w:tcBorders>
              <w:left w:val="nil"/>
              <w:right w:val="nil"/>
            </w:tcBorders>
          </w:tcPr>
          <w:p w14:paraId="79A3C724" w14:textId="6C4384EA" w:rsidR="00C65FC2" w:rsidRPr="00C55EB2" w:rsidRDefault="00C65FC2" w:rsidP="00C65FC2">
            <w:pPr>
              <w:pStyle w:val="APVMATableText"/>
              <w:jc w:val="right"/>
            </w:pPr>
            <w:r w:rsidRPr="00C55EB2">
              <w:t>–</w:t>
            </w:r>
          </w:p>
        </w:tc>
        <w:tc>
          <w:tcPr>
            <w:tcW w:w="755" w:type="pct"/>
            <w:tcBorders>
              <w:left w:val="nil"/>
            </w:tcBorders>
          </w:tcPr>
          <w:p w14:paraId="1B1BAFC2" w14:textId="7370BB65" w:rsidR="00C65FC2" w:rsidRPr="00C55EB2" w:rsidRDefault="00C65FC2" w:rsidP="00C65FC2">
            <w:pPr>
              <w:pStyle w:val="APVMATableText"/>
              <w:jc w:val="right"/>
            </w:pPr>
            <w:r w:rsidRPr="00C55EB2">
              <w:t>–</w:t>
            </w:r>
          </w:p>
        </w:tc>
      </w:tr>
      <w:tr w:rsidR="00C65FC2" w:rsidRPr="00C55EB2" w14:paraId="79C9D368" w14:textId="77777777" w:rsidTr="00C65FC2">
        <w:tc>
          <w:tcPr>
            <w:tcW w:w="1933" w:type="pct"/>
            <w:tcBorders>
              <w:right w:val="nil"/>
            </w:tcBorders>
            <w:vAlign w:val="center"/>
          </w:tcPr>
          <w:p w14:paraId="7982382B" w14:textId="77777777" w:rsidR="00C65FC2" w:rsidRPr="00C55EB2" w:rsidRDefault="00C65FC2" w:rsidP="00C65FC2">
            <w:pPr>
              <w:pStyle w:val="APVMATableText"/>
            </w:pPr>
            <w:r w:rsidRPr="00C55EB2">
              <w:t>Sweet corn stalks sampled 72 DAFT</w:t>
            </w:r>
          </w:p>
        </w:tc>
        <w:tc>
          <w:tcPr>
            <w:tcW w:w="409" w:type="pct"/>
            <w:tcBorders>
              <w:left w:val="nil"/>
              <w:right w:val="nil"/>
            </w:tcBorders>
          </w:tcPr>
          <w:p w14:paraId="13B1BB97" w14:textId="1D8CF697" w:rsidR="00C65FC2" w:rsidRPr="00C55EB2" w:rsidRDefault="00C65FC2" w:rsidP="00C65FC2">
            <w:pPr>
              <w:pStyle w:val="APVMATableText"/>
              <w:jc w:val="right"/>
            </w:pPr>
            <w:r w:rsidRPr="00C55EB2">
              <w:t>–</w:t>
            </w:r>
          </w:p>
        </w:tc>
        <w:tc>
          <w:tcPr>
            <w:tcW w:w="445" w:type="pct"/>
            <w:tcBorders>
              <w:left w:val="nil"/>
              <w:right w:val="nil"/>
            </w:tcBorders>
          </w:tcPr>
          <w:p w14:paraId="24764DF9" w14:textId="08416F8F" w:rsidR="00C65FC2" w:rsidRPr="00C55EB2" w:rsidRDefault="00C65FC2" w:rsidP="00C65FC2">
            <w:pPr>
              <w:pStyle w:val="APVMATableText"/>
              <w:jc w:val="right"/>
            </w:pPr>
            <w:r w:rsidRPr="00C55EB2">
              <w:t>–</w:t>
            </w:r>
          </w:p>
        </w:tc>
        <w:tc>
          <w:tcPr>
            <w:tcW w:w="409" w:type="pct"/>
            <w:tcBorders>
              <w:left w:val="nil"/>
              <w:right w:val="nil"/>
            </w:tcBorders>
          </w:tcPr>
          <w:p w14:paraId="699A132F" w14:textId="225D6F8A" w:rsidR="00C65FC2" w:rsidRPr="00C55EB2" w:rsidRDefault="00C65FC2" w:rsidP="00C65FC2">
            <w:pPr>
              <w:pStyle w:val="APVMATableText"/>
              <w:jc w:val="right"/>
            </w:pPr>
            <w:r w:rsidRPr="00C55EB2">
              <w:t>–</w:t>
            </w:r>
          </w:p>
        </w:tc>
        <w:tc>
          <w:tcPr>
            <w:tcW w:w="445" w:type="pct"/>
            <w:tcBorders>
              <w:left w:val="nil"/>
              <w:right w:val="nil"/>
            </w:tcBorders>
          </w:tcPr>
          <w:p w14:paraId="56DEE816" w14:textId="350A530A" w:rsidR="00C65FC2" w:rsidRPr="00C55EB2" w:rsidRDefault="00C65FC2" w:rsidP="00C65FC2">
            <w:pPr>
              <w:pStyle w:val="APVMATableText"/>
              <w:jc w:val="right"/>
            </w:pPr>
            <w:r w:rsidRPr="00C55EB2">
              <w:t>–</w:t>
            </w:r>
          </w:p>
        </w:tc>
        <w:tc>
          <w:tcPr>
            <w:tcW w:w="604" w:type="pct"/>
            <w:tcBorders>
              <w:left w:val="nil"/>
              <w:right w:val="nil"/>
            </w:tcBorders>
          </w:tcPr>
          <w:p w14:paraId="407A710E" w14:textId="3FFF09E0" w:rsidR="00C65FC2" w:rsidRPr="00C55EB2" w:rsidRDefault="00C65FC2" w:rsidP="00C65FC2">
            <w:pPr>
              <w:pStyle w:val="APVMATableText"/>
              <w:jc w:val="right"/>
            </w:pPr>
            <w:r w:rsidRPr="00C55EB2">
              <w:t>–</w:t>
            </w:r>
          </w:p>
        </w:tc>
        <w:tc>
          <w:tcPr>
            <w:tcW w:w="755" w:type="pct"/>
            <w:tcBorders>
              <w:left w:val="nil"/>
            </w:tcBorders>
          </w:tcPr>
          <w:p w14:paraId="344FF07E" w14:textId="1BA36317" w:rsidR="00C65FC2" w:rsidRPr="00C55EB2" w:rsidRDefault="00C65FC2" w:rsidP="00C65FC2">
            <w:pPr>
              <w:pStyle w:val="APVMATableText"/>
              <w:jc w:val="right"/>
            </w:pPr>
            <w:r w:rsidRPr="00C55EB2">
              <w:t>–</w:t>
            </w:r>
          </w:p>
        </w:tc>
      </w:tr>
      <w:tr w:rsidR="00C65FC2" w:rsidRPr="00C55EB2" w14:paraId="3DE68E0C" w14:textId="77777777" w:rsidTr="00C65FC2">
        <w:tc>
          <w:tcPr>
            <w:tcW w:w="1933" w:type="pct"/>
            <w:tcBorders>
              <w:right w:val="nil"/>
            </w:tcBorders>
            <w:vAlign w:val="center"/>
          </w:tcPr>
          <w:p w14:paraId="4EC0417B" w14:textId="77777777" w:rsidR="00C65FC2" w:rsidRPr="00C55EB2" w:rsidRDefault="00C65FC2" w:rsidP="00C65FC2">
            <w:pPr>
              <w:pStyle w:val="APVMATableText"/>
            </w:pPr>
            <w:r w:rsidRPr="00C55EB2">
              <w:t xml:space="preserve">Sweet corn forage sampled 14 DALA - </w:t>
            </w:r>
            <w:proofErr w:type="spellStart"/>
            <w:r w:rsidRPr="00C55EB2">
              <w:t>organosoluble</w:t>
            </w:r>
            <w:proofErr w:type="spellEnd"/>
            <w:r w:rsidRPr="00C55EB2">
              <w:t xml:space="preserve"> fraction / (</w:t>
            </w:r>
            <w:proofErr w:type="spellStart"/>
            <w:r w:rsidRPr="00C55EB2">
              <w:t>organosoluble</w:t>
            </w:r>
            <w:proofErr w:type="spellEnd"/>
            <w:r w:rsidRPr="00C55EB2">
              <w:t xml:space="preserve"> + aqueous fraction)</w:t>
            </w:r>
          </w:p>
        </w:tc>
        <w:tc>
          <w:tcPr>
            <w:tcW w:w="409" w:type="pct"/>
            <w:tcBorders>
              <w:left w:val="nil"/>
              <w:right w:val="nil"/>
            </w:tcBorders>
          </w:tcPr>
          <w:p w14:paraId="409CD989" w14:textId="3153EE3C" w:rsidR="00C65FC2" w:rsidRPr="00C55EB2" w:rsidRDefault="00C65FC2" w:rsidP="00C65FC2">
            <w:pPr>
              <w:pStyle w:val="APVMATableText"/>
              <w:jc w:val="right"/>
            </w:pPr>
            <w:r w:rsidRPr="00C55EB2">
              <w:t>10.8/</w:t>
            </w:r>
          </w:p>
          <w:p w14:paraId="5C522C0B" w14:textId="77777777" w:rsidR="00C65FC2" w:rsidRPr="00C55EB2" w:rsidRDefault="00C65FC2" w:rsidP="00C65FC2">
            <w:pPr>
              <w:pStyle w:val="APVMATableText"/>
              <w:jc w:val="right"/>
            </w:pPr>
            <w:r w:rsidRPr="00C55EB2">
              <w:t>(14.5)</w:t>
            </w:r>
          </w:p>
        </w:tc>
        <w:tc>
          <w:tcPr>
            <w:tcW w:w="445" w:type="pct"/>
            <w:tcBorders>
              <w:left w:val="nil"/>
              <w:right w:val="nil"/>
            </w:tcBorders>
          </w:tcPr>
          <w:p w14:paraId="57708294" w14:textId="11192B0C" w:rsidR="00C65FC2" w:rsidRPr="00C55EB2" w:rsidRDefault="00C65FC2" w:rsidP="00C65FC2">
            <w:pPr>
              <w:pStyle w:val="APVMATableText"/>
              <w:jc w:val="right"/>
            </w:pPr>
            <w:r w:rsidRPr="00C55EB2">
              <w:t>0.42/</w:t>
            </w:r>
          </w:p>
          <w:p w14:paraId="124E46C7" w14:textId="77777777" w:rsidR="00C65FC2" w:rsidRPr="00C55EB2" w:rsidRDefault="00C65FC2" w:rsidP="00C65FC2">
            <w:pPr>
              <w:pStyle w:val="APVMATableText"/>
              <w:jc w:val="right"/>
            </w:pPr>
            <w:r w:rsidRPr="00C55EB2">
              <w:t>(0.56)</w:t>
            </w:r>
          </w:p>
        </w:tc>
        <w:tc>
          <w:tcPr>
            <w:tcW w:w="409" w:type="pct"/>
            <w:tcBorders>
              <w:left w:val="nil"/>
              <w:right w:val="nil"/>
            </w:tcBorders>
          </w:tcPr>
          <w:p w14:paraId="5FFE000E" w14:textId="04F02221" w:rsidR="00C65FC2" w:rsidRPr="00C55EB2" w:rsidRDefault="00C65FC2" w:rsidP="00C65FC2">
            <w:pPr>
              <w:pStyle w:val="APVMATableText"/>
              <w:jc w:val="right"/>
            </w:pPr>
            <w:r w:rsidRPr="00C55EB2">
              <w:t>–</w:t>
            </w:r>
          </w:p>
        </w:tc>
        <w:tc>
          <w:tcPr>
            <w:tcW w:w="445" w:type="pct"/>
            <w:tcBorders>
              <w:left w:val="nil"/>
              <w:right w:val="nil"/>
            </w:tcBorders>
          </w:tcPr>
          <w:p w14:paraId="2E550908" w14:textId="14E6FE36" w:rsidR="00C65FC2" w:rsidRPr="00C55EB2" w:rsidRDefault="00C65FC2" w:rsidP="00C65FC2">
            <w:pPr>
              <w:pStyle w:val="APVMATableText"/>
              <w:jc w:val="right"/>
            </w:pPr>
            <w:r w:rsidRPr="00C55EB2">
              <w:t>–</w:t>
            </w:r>
          </w:p>
        </w:tc>
        <w:tc>
          <w:tcPr>
            <w:tcW w:w="604" w:type="pct"/>
            <w:tcBorders>
              <w:left w:val="nil"/>
              <w:right w:val="nil"/>
            </w:tcBorders>
          </w:tcPr>
          <w:p w14:paraId="0F48399F" w14:textId="7BCC0116" w:rsidR="00C65FC2" w:rsidRPr="00C55EB2" w:rsidRDefault="00C65FC2" w:rsidP="00C65FC2">
            <w:pPr>
              <w:pStyle w:val="APVMATableText"/>
              <w:jc w:val="right"/>
            </w:pPr>
            <w:r w:rsidRPr="00C55EB2">
              <w:t>–</w:t>
            </w:r>
          </w:p>
        </w:tc>
        <w:tc>
          <w:tcPr>
            <w:tcW w:w="755" w:type="pct"/>
            <w:tcBorders>
              <w:left w:val="nil"/>
            </w:tcBorders>
          </w:tcPr>
          <w:p w14:paraId="60D747B3" w14:textId="6A76B1CE" w:rsidR="00C65FC2" w:rsidRPr="00C55EB2" w:rsidRDefault="00C65FC2" w:rsidP="00C65FC2">
            <w:pPr>
              <w:pStyle w:val="APVMATableText"/>
              <w:jc w:val="right"/>
            </w:pPr>
            <w:r w:rsidRPr="00C55EB2">
              <w:t>–</w:t>
            </w:r>
          </w:p>
        </w:tc>
      </w:tr>
      <w:tr w:rsidR="00C65FC2" w:rsidRPr="00C55EB2" w14:paraId="0ABA0B26" w14:textId="77777777" w:rsidTr="00C65FC2">
        <w:tc>
          <w:tcPr>
            <w:tcW w:w="1933" w:type="pct"/>
            <w:tcBorders>
              <w:right w:val="nil"/>
            </w:tcBorders>
            <w:vAlign w:val="center"/>
          </w:tcPr>
          <w:p w14:paraId="50E42B0A" w14:textId="77777777" w:rsidR="00C65FC2" w:rsidRPr="00C55EB2" w:rsidRDefault="00C65FC2" w:rsidP="00C65FC2">
            <w:pPr>
              <w:pStyle w:val="APVMATableText"/>
            </w:pPr>
            <w:r w:rsidRPr="00C55EB2">
              <w:t>Sweet corn cobs sampled 14 DALA</w:t>
            </w:r>
          </w:p>
        </w:tc>
        <w:tc>
          <w:tcPr>
            <w:tcW w:w="409" w:type="pct"/>
            <w:tcBorders>
              <w:left w:val="nil"/>
              <w:right w:val="nil"/>
            </w:tcBorders>
          </w:tcPr>
          <w:p w14:paraId="5C53FFD0" w14:textId="1B909FC1" w:rsidR="00C65FC2" w:rsidRPr="00C55EB2" w:rsidRDefault="00C65FC2" w:rsidP="00C65FC2">
            <w:pPr>
              <w:pStyle w:val="APVMATableText"/>
              <w:jc w:val="right"/>
            </w:pPr>
            <w:r w:rsidRPr="00C55EB2">
              <w:t>–</w:t>
            </w:r>
          </w:p>
        </w:tc>
        <w:tc>
          <w:tcPr>
            <w:tcW w:w="445" w:type="pct"/>
            <w:tcBorders>
              <w:left w:val="nil"/>
              <w:right w:val="nil"/>
            </w:tcBorders>
          </w:tcPr>
          <w:p w14:paraId="1D89BEF5" w14:textId="2DE34924" w:rsidR="00C65FC2" w:rsidRPr="00C55EB2" w:rsidRDefault="00C65FC2" w:rsidP="00C65FC2">
            <w:pPr>
              <w:pStyle w:val="APVMATableText"/>
              <w:jc w:val="right"/>
            </w:pPr>
            <w:r w:rsidRPr="00C55EB2">
              <w:t>–</w:t>
            </w:r>
          </w:p>
        </w:tc>
        <w:tc>
          <w:tcPr>
            <w:tcW w:w="409" w:type="pct"/>
            <w:tcBorders>
              <w:left w:val="nil"/>
              <w:right w:val="nil"/>
            </w:tcBorders>
          </w:tcPr>
          <w:p w14:paraId="486F822A" w14:textId="0221AF58" w:rsidR="00C65FC2" w:rsidRPr="00C55EB2" w:rsidRDefault="00C65FC2" w:rsidP="00C65FC2">
            <w:pPr>
              <w:pStyle w:val="APVMATableText"/>
              <w:jc w:val="right"/>
            </w:pPr>
            <w:r w:rsidRPr="00C55EB2">
              <w:t>–</w:t>
            </w:r>
          </w:p>
        </w:tc>
        <w:tc>
          <w:tcPr>
            <w:tcW w:w="445" w:type="pct"/>
            <w:tcBorders>
              <w:left w:val="nil"/>
              <w:right w:val="nil"/>
            </w:tcBorders>
          </w:tcPr>
          <w:p w14:paraId="78E151D5" w14:textId="3FBC5F6C" w:rsidR="00C65FC2" w:rsidRPr="00C55EB2" w:rsidRDefault="00C65FC2" w:rsidP="00C65FC2">
            <w:pPr>
              <w:pStyle w:val="APVMATableText"/>
              <w:jc w:val="right"/>
            </w:pPr>
            <w:r w:rsidRPr="00C55EB2">
              <w:t>–</w:t>
            </w:r>
          </w:p>
        </w:tc>
        <w:tc>
          <w:tcPr>
            <w:tcW w:w="604" w:type="pct"/>
            <w:tcBorders>
              <w:left w:val="nil"/>
              <w:right w:val="nil"/>
            </w:tcBorders>
          </w:tcPr>
          <w:p w14:paraId="770D4AA4" w14:textId="65A40BF3" w:rsidR="00C65FC2" w:rsidRPr="00C55EB2" w:rsidRDefault="00C65FC2" w:rsidP="00C65FC2">
            <w:pPr>
              <w:pStyle w:val="APVMATableText"/>
              <w:jc w:val="right"/>
            </w:pPr>
            <w:r w:rsidRPr="00C55EB2">
              <w:t>–</w:t>
            </w:r>
          </w:p>
        </w:tc>
        <w:tc>
          <w:tcPr>
            <w:tcW w:w="755" w:type="pct"/>
            <w:tcBorders>
              <w:left w:val="nil"/>
            </w:tcBorders>
          </w:tcPr>
          <w:p w14:paraId="53F575EE" w14:textId="20B1BF6E" w:rsidR="00C65FC2" w:rsidRPr="00C55EB2" w:rsidRDefault="00C65FC2" w:rsidP="00C65FC2">
            <w:pPr>
              <w:pStyle w:val="APVMATableText"/>
              <w:jc w:val="right"/>
            </w:pPr>
            <w:r w:rsidRPr="00C55EB2">
              <w:t>–</w:t>
            </w:r>
          </w:p>
        </w:tc>
      </w:tr>
      <w:tr w:rsidR="00C65FC2" w:rsidRPr="00C55EB2" w14:paraId="3894163B" w14:textId="77777777" w:rsidTr="00C65FC2">
        <w:tc>
          <w:tcPr>
            <w:tcW w:w="1933" w:type="pct"/>
            <w:tcBorders>
              <w:right w:val="nil"/>
            </w:tcBorders>
            <w:vAlign w:val="center"/>
          </w:tcPr>
          <w:p w14:paraId="1E4A628F" w14:textId="77777777" w:rsidR="00C65FC2" w:rsidRPr="00C55EB2" w:rsidRDefault="00C65FC2" w:rsidP="00C65FC2">
            <w:pPr>
              <w:pStyle w:val="APVMATableText"/>
            </w:pPr>
            <w:r w:rsidRPr="00C55EB2">
              <w:t>Sweet corn grain sampled 14 DALA</w:t>
            </w:r>
          </w:p>
        </w:tc>
        <w:tc>
          <w:tcPr>
            <w:tcW w:w="409" w:type="pct"/>
            <w:tcBorders>
              <w:left w:val="nil"/>
              <w:right w:val="nil"/>
            </w:tcBorders>
          </w:tcPr>
          <w:p w14:paraId="26B3D2CE" w14:textId="35D11E3B" w:rsidR="00C65FC2" w:rsidRPr="00C55EB2" w:rsidRDefault="00C65FC2" w:rsidP="00C65FC2">
            <w:pPr>
              <w:pStyle w:val="APVMATableText"/>
              <w:jc w:val="right"/>
            </w:pPr>
            <w:r w:rsidRPr="00C55EB2">
              <w:t>–</w:t>
            </w:r>
          </w:p>
        </w:tc>
        <w:tc>
          <w:tcPr>
            <w:tcW w:w="445" w:type="pct"/>
            <w:tcBorders>
              <w:left w:val="nil"/>
              <w:right w:val="nil"/>
            </w:tcBorders>
          </w:tcPr>
          <w:p w14:paraId="5BAAEDEB" w14:textId="700AAF4D" w:rsidR="00C65FC2" w:rsidRPr="00C55EB2" w:rsidRDefault="00C65FC2" w:rsidP="00C65FC2">
            <w:pPr>
              <w:pStyle w:val="APVMATableText"/>
              <w:jc w:val="right"/>
            </w:pPr>
            <w:r w:rsidRPr="00C55EB2">
              <w:t>–</w:t>
            </w:r>
          </w:p>
        </w:tc>
        <w:tc>
          <w:tcPr>
            <w:tcW w:w="409" w:type="pct"/>
            <w:tcBorders>
              <w:left w:val="nil"/>
              <w:right w:val="nil"/>
            </w:tcBorders>
          </w:tcPr>
          <w:p w14:paraId="47763C58" w14:textId="64D47C7F" w:rsidR="00C65FC2" w:rsidRPr="00C55EB2" w:rsidRDefault="00C65FC2" w:rsidP="00C65FC2">
            <w:pPr>
              <w:pStyle w:val="APVMATableText"/>
              <w:jc w:val="right"/>
            </w:pPr>
            <w:r w:rsidRPr="00C55EB2">
              <w:t>–</w:t>
            </w:r>
          </w:p>
        </w:tc>
        <w:tc>
          <w:tcPr>
            <w:tcW w:w="445" w:type="pct"/>
            <w:tcBorders>
              <w:left w:val="nil"/>
              <w:right w:val="nil"/>
            </w:tcBorders>
          </w:tcPr>
          <w:p w14:paraId="1DF5CBFF" w14:textId="438834BA" w:rsidR="00C65FC2" w:rsidRPr="00C55EB2" w:rsidRDefault="00C65FC2" w:rsidP="00C65FC2">
            <w:pPr>
              <w:pStyle w:val="APVMATableText"/>
              <w:jc w:val="right"/>
            </w:pPr>
            <w:r w:rsidRPr="00C55EB2">
              <w:t>–</w:t>
            </w:r>
          </w:p>
        </w:tc>
        <w:tc>
          <w:tcPr>
            <w:tcW w:w="604" w:type="pct"/>
            <w:tcBorders>
              <w:left w:val="nil"/>
              <w:right w:val="nil"/>
            </w:tcBorders>
          </w:tcPr>
          <w:p w14:paraId="799FA8CF" w14:textId="7086A7AE" w:rsidR="00C65FC2" w:rsidRPr="00C55EB2" w:rsidRDefault="00C65FC2" w:rsidP="00C65FC2">
            <w:pPr>
              <w:pStyle w:val="APVMATableText"/>
              <w:jc w:val="right"/>
            </w:pPr>
            <w:r w:rsidRPr="00C55EB2">
              <w:t>–</w:t>
            </w:r>
          </w:p>
        </w:tc>
        <w:tc>
          <w:tcPr>
            <w:tcW w:w="755" w:type="pct"/>
            <w:tcBorders>
              <w:left w:val="nil"/>
            </w:tcBorders>
          </w:tcPr>
          <w:p w14:paraId="7D1C0FB9" w14:textId="32F58552" w:rsidR="00C65FC2" w:rsidRPr="00C55EB2" w:rsidRDefault="00C65FC2" w:rsidP="00C65FC2">
            <w:pPr>
              <w:pStyle w:val="APVMATableText"/>
              <w:jc w:val="right"/>
            </w:pPr>
            <w:r w:rsidRPr="00C55EB2">
              <w:t>–</w:t>
            </w:r>
          </w:p>
        </w:tc>
      </w:tr>
      <w:tr w:rsidR="00D13BCA" w:rsidRPr="00C55EB2" w14:paraId="54E4608C" w14:textId="77777777" w:rsidTr="00C65FC2">
        <w:tc>
          <w:tcPr>
            <w:tcW w:w="5000" w:type="pct"/>
            <w:gridSpan w:val="7"/>
            <w:tcBorders>
              <w:right w:val="nil"/>
            </w:tcBorders>
          </w:tcPr>
          <w:p w14:paraId="2425B02C" w14:textId="77777777" w:rsidR="00D13BCA" w:rsidRPr="00C55EB2" w:rsidRDefault="00D13BCA" w:rsidP="00E850DD">
            <w:pPr>
              <w:pStyle w:val="APVMATableHead"/>
              <w:rPr>
                <w:color w:val="5C2946"/>
              </w:rPr>
            </w:pPr>
            <w:r w:rsidRPr="00C55EB2">
              <w:rPr>
                <w:color w:val="5C2946"/>
              </w:rPr>
              <w:t>Lettuce</w:t>
            </w:r>
          </w:p>
        </w:tc>
      </w:tr>
      <w:tr w:rsidR="00C65FC2" w:rsidRPr="00C55EB2" w14:paraId="612B3E3C" w14:textId="77777777" w:rsidTr="00C65FC2">
        <w:tc>
          <w:tcPr>
            <w:tcW w:w="1933" w:type="pct"/>
            <w:tcBorders>
              <w:right w:val="nil"/>
            </w:tcBorders>
            <w:vAlign w:val="center"/>
          </w:tcPr>
          <w:p w14:paraId="5858CF86" w14:textId="77777777" w:rsidR="00C65FC2" w:rsidRPr="00C55EB2" w:rsidRDefault="00C65FC2" w:rsidP="00C65FC2">
            <w:pPr>
              <w:pStyle w:val="APVMATableText"/>
            </w:pPr>
            <w:r w:rsidRPr="00C55EB2">
              <w:t>Mature lettuce leaves -</w:t>
            </w:r>
            <w:proofErr w:type="spellStart"/>
            <w:r w:rsidRPr="00C55EB2">
              <w:t>organosoluble</w:t>
            </w:r>
            <w:proofErr w:type="spellEnd"/>
            <w:r w:rsidRPr="00C55EB2">
              <w:t xml:space="preserve"> fraction / (</w:t>
            </w:r>
            <w:proofErr w:type="spellStart"/>
            <w:r w:rsidRPr="00C55EB2">
              <w:t>organosoluble</w:t>
            </w:r>
            <w:proofErr w:type="spellEnd"/>
            <w:r w:rsidRPr="00C55EB2">
              <w:t xml:space="preserve"> + aqueous fraction)</w:t>
            </w:r>
          </w:p>
        </w:tc>
        <w:tc>
          <w:tcPr>
            <w:tcW w:w="409" w:type="pct"/>
            <w:tcBorders>
              <w:left w:val="nil"/>
              <w:right w:val="nil"/>
            </w:tcBorders>
          </w:tcPr>
          <w:p w14:paraId="621E1A66" w14:textId="7BE73C19" w:rsidR="00C65FC2" w:rsidRPr="00C55EB2" w:rsidRDefault="00C65FC2" w:rsidP="00C65FC2">
            <w:pPr>
              <w:pStyle w:val="APVMATableText"/>
              <w:jc w:val="right"/>
            </w:pPr>
            <w:r w:rsidRPr="00C55EB2">
              <w:t>10.2/</w:t>
            </w:r>
          </w:p>
          <w:p w14:paraId="37E7A946" w14:textId="77777777" w:rsidR="00C65FC2" w:rsidRPr="00C55EB2" w:rsidRDefault="00C65FC2" w:rsidP="00C65FC2">
            <w:pPr>
              <w:pStyle w:val="APVMATableText"/>
              <w:jc w:val="right"/>
            </w:pPr>
            <w:r w:rsidRPr="00C55EB2">
              <w:t>(17.5)</w:t>
            </w:r>
          </w:p>
        </w:tc>
        <w:tc>
          <w:tcPr>
            <w:tcW w:w="445" w:type="pct"/>
            <w:tcBorders>
              <w:left w:val="nil"/>
              <w:right w:val="nil"/>
            </w:tcBorders>
          </w:tcPr>
          <w:p w14:paraId="4D55C3B0" w14:textId="70F99625" w:rsidR="00C65FC2" w:rsidRPr="00C55EB2" w:rsidRDefault="00C65FC2" w:rsidP="00C65FC2">
            <w:pPr>
              <w:pStyle w:val="APVMATableText"/>
              <w:jc w:val="right"/>
            </w:pPr>
            <w:r w:rsidRPr="00C55EB2">
              <w:t>0.07/</w:t>
            </w:r>
          </w:p>
          <w:p w14:paraId="6E4107EF" w14:textId="77777777" w:rsidR="00C65FC2" w:rsidRPr="00C55EB2" w:rsidRDefault="00C65FC2" w:rsidP="00C65FC2">
            <w:pPr>
              <w:pStyle w:val="APVMATableText"/>
              <w:jc w:val="right"/>
            </w:pPr>
            <w:r w:rsidRPr="00C55EB2">
              <w:t>(0.12)</w:t>
            </w:r>
          </w:p>
        </w:tc>
        <w:tc>
          <w:tcPr>
            <w:tcW w:w="409" w:type="pct"/>
            <w:tcBorders>
              <w:left w:val="nil"/>
              <w:right w:val="nil"/>
            </w:tcBorders>
          </w:tcPr>
          <w:p w14:paraId="4FDA433A" w14:textId="32020E71" w:rsidR="00C65FC2" w:rsidRPr="00C55EB2" w:rsidRDefault="00C65FC2" w:rsidP="00C65FC2">
            <w:pPr>
              <w:pStyle w:val="APVMATableText"/>
              <w:jc w:val="right"/>
            </w:pPr>
            <w:r w:rsidRPr="00C55EB2">
              <w:t>4.3/</w:t>
            </w:r>
          </w:p>
          <w:p w14:paraId="0351D507" w14:textId="77777777" w:rsidR="00C65FC2" w:rsidRPr="00C55EB2" w:rsidRDefault="00C65FC2" w:rsidP="00C65FC2">
            <w:pPr>
              <w:pStyle w:val="APVMATableText"/>
              <w:jc w:val="right"/>
            </w:pPr>
            <w:r w:rsidRPr="00C55EB2">
              <w:t>(11.7)</w:t>
            </w:r>
          </w:p>
        </w:tc>
        <w:tc>
          <w:tcPr>
            <w:tcW w:w="445" w:type="pct"/>
            <w:tcBorders>
              <w:left w:val="nil"/>
              <w:right w:val="nil"/>
            </w:tcBorders>
          </w:tcPr>
          <w:p w14:paraId="75660F8F" w14:textId="13F0C86A" w:rsidR="00C65FC2" w:rsidRPr="00C55EB2" w:rsidRDefault="00C65FC2" w:rsidP="00C65FC2">
            <w:pPr>
              <w:pStyle w:val="APVMATableText"/>
              <w:jc w:val="right"/>
            </w:pPr>
            <w:r w:rsidRPr="00C55EB2">
              <w:t>0.03/</w:t>
            </w:r>
          </w:p>
          <w:p w14:paraId="676FCC9F" w14:textId="77777777" w:rsidR="00C65FC2" w:rsidRPr="00C55EB2" w:rsidRDefault="00C65FC2" w:rsidP="00C65FC2">
            <w:pPr>
              <w:pStyle w:val="APVMATableText"/>
              <w:jc w:val="right"/>
            </w:pPr>
            <w:r w:rsidRPr="00C55EB2">
              <w:t>(0.08)</w:t>
            </w:r>
          </w:p>
        </w:tc>
        <w:tc>
          <w:tcPr>
            <w:tcW w:w="604" w:type="pct"/>
            <w:tcBorders>
              <w:left w:val="nil"/>
              <w:right w:val="nil"/>
            </w:tcBorders>
          </w:tcPr>
          <w:p w14:paraId="4709E147" w14:textId="04A7A99C" w:rsidR="00C65FC2" w:rsidRPr="00C55EB2" w:rsidRDefault="00C65FC2" w:rsidP="00C65FC2">
            <w:pPr>
              <w:pStyle w:val="APVMATableText"/>
              <w:jc w:val="right"/>
            </w:pPr>
            <w:r w:rsidRPr="00C55EB2">
              <w:t>–</w:t>
            </w:r>
          </w:p>
        </w:tc>
        <w:tc>
          <w:tcPr>
            <w:tcW w:w="755" w:type="pct"/>
            <w:tcBorders>
              <w:left w:val="nil"/>
            </w:tcBorders>
          </w:tcPr>
          <w:p w14:paraId="611441C0" w14:textId="5A20E65F" w:rsidR="00C65FC2" w:rsidRPr="00C55EB2" w:rsidRDefault="00C65FC2" w:rsidP="00C65FC2">
            <w:pPr>
              <w:pStyle w:val="APVMATableText"/>
              <w:jc w:val="right"/>
            </w:pPr>
            <w:r w:rsidRPr="00C55EB2">
              <w:t>–</w:t>
            </w:r>
          </w:p>
        </w:tc>
      </w:tr>
      <w:tr w:rsidR="00C65FC2" w:rsidRPr="00C55EB2" w14:paraId="76D606F0" w14:textId="77777777" w:rsidTr="00C65FC2">
        <w:tc>
          <w:tcPr>
            <w:tcW w:w="1933" w:type="pct"/>
            <w:tcBorders>
              <w:right w:val="nil"/>
            </w:tcBorders>
            <w:vAlign w:val="center"/>
          </w:tcPr>
          <w:p w14:paraId="52FF7BAE" w14:textId="77777777" w:rsidR="00C65FC2" w:rsidRPr="00C55EB2" w:rsidRDefault="00C65FC2" w:rsidP="00C65FC2">
            <w:pPr>
              <w:pStyle w:val="APVMATableText"/>
            </w:pPr>
            <w:r w:rsidRPr="00C55EB2">
              <w:t>Immature lettuce leaves (</w:t>
            </w:r>
            <w:proofErr w:type="spellStart"/>
            <w:r w:rsidRPr="00C55EB2">
              <w:t>organosoluble</w:t>
            </w:r>
            <w:proofErr w:type="spellEnd"/>
            <w:r w:rsidRPr="00C55EB2">
              <w:t xml:space="preserve"> fraction)</w:t>
            </w:r>
          </w:p>
        </w:tc>
        <w:tc>
          <w:tcPr>
            <w:tcW w:w="409" w:type="pct"/>
            <w:tcBorders>
              <w:left w:val="nil"/>
              <w:right w:val="nil"/>
            </w:tcBorders>
          </w:tcPr>
          <w:p w14:paraId="2E38B407" w14:textId="77777777" w:rsidR="00C65FC2" w:rsidRPr="00C55EB2" w:rsidRDefault="00C65FC2" w:rsidP="00C65FC2">
            <w:pPr>
              <w:pStyle w:val="APVMATableText"/>
              <w:jc w:val="right"/>
            </w:pPr>
            <w:r w:rsidRPr="00C55EB2">
              <w:t>18.9</w:t>
            </w:r>
          </w:p>
        </w:tc>
        <w:tc>
          <w:tcPr>
            <w:tcW w:w="445" w:type="pct"/>
            <w:tcBorders>
              <w:left w:val="nil"/>
              <w:right w:val="nil"/>
            </w:tcBorders>
          </w:tcPr>
          <w:p w14:paraId="505F4702" w14:textId="77777777" w:rsidR="00C65FC2" w:rsidRPr="00C55EB2" w:rsidRDefault="00C65FC2" w:rsidP="00C65FC2">
            <w:pPr>
              <w:pStyle w:val="APVMATableText"/>
              <w:jc w:val="right"/>
            </w:pPr>
            <w:r w:rsidRPr="00C55EB2">
              <w:t>0.36</w:t>
            </w:r>
          </w:p>
        </w:tc>
        <w:tc>
          <w:tcPr>
            <w:tcW w:w="409" w:type="pct"/>
            <w:tcBorders>
              <w:left w:val="nil"/>
              <w:right w:val="nil"/>
            </w:tcBorders>
          </w:tcPr>
          <w:p w14:paraId="72340917" w14:textId="0E676182" w:rsidR="00C65FC2" w:rsidRPr="00C55EB2" w:rsidRDefault="00C65FC2" w:rsidP="00C65FC2">
            <w:pPr>
              <w:pStyle w:val="APVMATableText"/>
              <w:jc w:val="right"/>
            </w:pPr>
            <w:r w:rsidRPr="00C55EB2">
              <w:t>–</w:t>
            </w:r>
          </w:p>
        </w:tc>
        <w:tc>
          <w:tcPr>
            <w:tcW w:w="445" w:type="pct"/>
            <w:tcBorders>
              <w:left w:val="nil"/>
              <w:right w:val="nil"/>
            </w:tcBorders>
          </w:tcPr>
          <w:p w14:paraId="514DB0BD" w14:textId="3C919448" w:rsidR="00C65FC2" w:rsidRPr="00C55EB2" w:rsidRDefault="00C65FC2" w:rsidP="00C65FC2">
            <w:pPr>
              <w:pStyle w:val="APVMATableText"/>
              <w:jc w:val="right"/>
            </w:pPr>
            <w:r w:rsidRPr="00C55EB2">
              <w:t>–</w:t>
            </w:r>
          </w:p>
        </w:tc>
        <w:tc>
          <w:tcPr>
            <w:tcW w:w="604" w:type="pct"/>
            <w:tcBorders>
              <w:left w:val="nil"/>
              <w:right w:val="nil"/>
            </w:tcBorders>
          </w:tcPr>
          <w:p w14:paraId="2C822664" w14:textId="66873618" w:rsidR="00C65FC2" w:rsidRPr="00C55EB2" w:rsidRDefault="00C65FC2" w:rsidP="00C65FC2">
            <w:pPr>
              <w:pStyle w:val="APVMATableText"/>
              <w:jc w:val="right"/>
            </w:pPr>
            <w:r w:rsidRPr="00C55EB2">
              <w:t>–</w:t>
            </w:r>
          </w:p>
        </w:tc>
        <w:tc>
          <w:tcPr>
            <w:tcW w:w="755" w:type="pct"/>
            <w:tcBorders>
              <w:left w:val="nil"/>
            </w:tcBorders>
          </w:tcPr>
          <w:p w14:paraId="18079B1B" w14:textId="0325350A" w:rsidR="00C65FC2" w:rsidRPr="00C55EB2" w:rsidRDefault="00C65FC2" w:rsidP="00C65FC2">
            <w:pPr>
              <w:pStyle w:val="APVMATableText"/>
              <w:jc w:val="right"/>
            </w:pPr>
            <w:r w:rsidRPr="00C55EB2">
              <w:t>–</w:t>
            </w:r>
          </w:p>
        </w:tc>
      </w:tr>
      <w:tr w:rsidR="00D13BCA" w:rsidRPr="00C55EB2" w14:paraId="0AF41FE9" w14:textId="77777777" w:rsidTr="00C65FC2">
        <w:tc>
          <w:tcPr>
            <w:tcW w:w="5000" w:type="pct"/>
            <w:gridSpan w:val="7"/>
            <w:tcBorders>
              <w:right w:val="nil"/>
            </w:tcBorders>
          </w:tcPr>
          <w:p w14:paraId="0BD524DE" w14:textId="77777777" w:rsidR="00D13BCA" w:rsidRPr="00C55EB2" w:rsidRDefault="00D13BCA" w:rsidP="00E850DD">
            <w:pPr>
              <w:pStyle w:val="APVMATableHead"/>
              <w:rPr>
                <w:color w:val="5C2946"/>
              </w:rPr>
            </w:pPr>
            <w:r w:rsidRPr="00C55EB2">
              <w:rPr>
                <w:color w:val="5C2946"/>
              </w:rPr>
              <w:t>Potato</w:t>
            </w:r>
          </w:p>
        </w:tc>
      </w:tr>
      <w:tr w:rsidR="00C65FC2" w:rsidRPr="00C55EB2" w14:paraId="2CF1E63D" w14:textId="77777777" w:rsidTr="00C65FC2">
        <w:tc>
          <w:tcPr>
            <w:tcW w:w="1933" w:type="pct"/>
            <w:tcBorders>
              <w:right w:val="nil"/>
            </w:tcBorders>
          </w:tcPr>
          <w:p w14:paraId="5278D727" w14:textId="77777777" w:rsidR="00C65FC2" w:rsidRPr="00C55EB2" w:rsidRDefault="00C65FC2" w:rsidP="00C65FC2">
            <w:pPr>
              <w:pStyle w:val="APVMATableText"/>
            </w:pPr>
            <w:r w:rsidRPr="00C55EB2">
              <w:t>Mature potato foliage</w:t>
            </w:r>
          </w:p>
        </w:tc>
        <w:tc>
          <w:tcPr>
            <w:tcW w:w="409" w:type="pct"/>
            <w:tcBorders>
              <w:left w:val="nil"/>
              <w:right w:val="nil"/>
            </w:tcBorders>
          </w:tcPr>
          <w:p w14:paraId="00E2E523" w14:textId="34EA9229" w:rsidR="00C65FC2" w:rsidRPr="00C55EB2" w:rsidRDefault="00C65FC2" w:rsidP="00C65FC2">
            <w:pPr>
              <w:pStyle w:val="APVMATableText"/>
              <w:jc w:val="right"/>
            </w:pPr>
            <w:r w:rsidRPr="00C55EB2">
              <w:t>–</w:t>
            </w:r>
          </w:p>
        </w:tc>
        <w:tc>
          <w:tcPr>
            <w:tcW w:w="445" w:type="pct"/>
            <w:tcBorders>
              <w:left w:val="nil"/>
              <w:right w:val="nil"/>
            </w:tcBorders>
          </w:tcPr>
          <w:p w14:paraId="1B7D2DC2" w14:textId="67E5868F" w:rsidR="00C65FC2" w:rsidRPr="00C55EB2" w:rsidRDefault="00C65FC2" w:rsidP="00C65FC2">
            <w:pPr>
              <w:pStyle w:val="APVMATableText"/>
              <w:jc w:val="right"/>
            </w:pPr>
            <w:r w:rsidRPr="00C55EB2">
              <w:t>–</w:t>
            </w:r>
          </w:p>
        </w:tc>
        <w:tc>
          <w:tcPr>
            <w:tcW w:w="409" w:type="pct"/>
            <w:tcBorders>
              <w:left w:val="nil"/>
              <w:right w:val="nil"/>
            </w:tcBorders>
          </w:tcPr>
          <w:p w14:paraId="2C512E3E" w14:textId="0EA3542E" w:rsidR="00C65FC2" w:rsidRPr="00C55EB2" w:rsidRDefault="00C65FC2" w:rsidP="00C65FC2">
            <w:pPr>
              <w:pStyle w:val="APVMATableText"/>
              <w:jc w:val="right"/>
            </w:pPr>
            <w:r w:rsidRPr="00C55EB2">
              <w:t>–</w:t>
            </w:r>
          </w:p>
        </w:tc>
        <w:tc>
          <w:tcPr>
            <w:tcW w:w="445" w:type="pct"/>
            <w:tcBorders>
              <w:left w:val="nil"/>
              <w:right w:val="nil"/>
            </w:tcBorders>
          </w:tcPr>
          <w:p w14:paraId="4167B96F" w14:textId="17AA3EA2" w:rsidR="00C65FC2" w:rsidRPr="00C55EB2" w:rsidRDefault="00C65FC2" w:rsidP="00C65FC2">
            <w:pPr>
              <w:pStyle w:val="APVMATableText"/>
              <w:jc w:val="right"/>
            </w:pPr>
            <w:r w:rsidRPr="00C55EB2">
              <w:t>–</w:t>
            </w:r>
          </w:p>
        </w:tc>
        <w:tc>
          <w:tcPr>
            <w:tcW w:w="604" w:type="pct"/>
            <w:tcBorders>
              <w:left w:val="nil"/>
              <w:right w:val="nil"/>
            </w:tcBorders>
          </w:tcPr>
          <w:p w14:paraId="43419C4C" w14:textId="77777777" w:rsidR="00C65FC2" w:rsidRPr="00C55EB2" w:rsidRDefault="00C65FC2" w:rsidP="00C65FC2">
            <w:pPr>
              <w:pStyle w:val="APVMATableText"/>
              <w:jc w:val="right"/>
            </w:pPr>
            <w:r w:rsidRPr="00C55EB2">
              <w:t>14.1</w:t>
            </w:r>
          </w:p>
        </w:tc>
        <w:tc>
          <w:tcPr>
            <w:tcW w:w="755" w:type="pct"/>
            <w:tcBorders>
              <w:left w:val="nil"/>
            </w:tcBorders>
          </w:tcPr>
          <w:p w14:paraId="4715DDFC" w14:textId="77777777" w:rsidR="00C65FC2" w:rsidRPr="00C55EB2" w:rsidRDefault="00C65FC2" w:rsidP="00C65FC2">
            <w:pPr>
              <w:pStyle w:val="APVMATableText"/>
              <w:jc w:val="right"/>
            </w:pPr>
            <w:r w:rsidRPr="00C55EB2">
              <w:t>0.27</w:t>
            </w:r>
          </w:p>
        </w:tc>
      </w:tr>
    </w:tbl>
    <w:p w14:paraId="2D29B3D3" w14:textId="0D513D87" w:rsidR="00D13BCA" w:rsidRPr="00C55EB2" w:rsidRDefault="00D13BCA" w:rsidP="00C65FC2">
      <w:pPr>
        <w:pStyle w:val="APVMASourceTableNote"/>
        <w:rPr>
          <w:lang w:eastAsia="en-GB"/>
        </w:rPr>
      </w:pPr>
      <w:r w:rsidRPr="00C55EB2">
        <w:rPr>
          <w:lang w:eastAsia="en-GB"/>
        </w:rPr>
        <w:t>DAFT: Days after first treatment</w:t>
      </w:r>
      <w:r w:rsidR="00C65FC2" w:rsidRPr="00C55EB2">
        <w:rPr>
          <w:lang w:eastAsia="en-GB"/>
        </w:rPr>
        <w:t xml:space="preserve">, </w:t>
      </w:r>
      <w:r w:rsidRPr="00C55EB2">
        <w:rPr>
          <w:lang w:eastAsia="en-GB"/>
        </w:rPr>
        <w:t>DALA: Days after last treatment</w:t>
      </w:r>
    </w:p>
    <w:p w14:paraId="33E47321" w14:textId="77777777" w:rsidR="00D13BCA" w:rsidRPr="001D2A3A" w:rsidRDefault="00D13BCA" w:rsidP="00C65FC2">
      <w:pPr>
        <w:pStyle w:val="NormalText"/>
      </w:pPr>
      <w:r w:rsidRPr="001D2A3A">
        <w:t>No metabolite apart from G-27550 was observed at &gt;10% TRR in more than one of the primary crop metabolism studies. No single metabolite was identified at &gt;10% TRR in any of the wheat matrices in the confined rotational study.</w:t>
      </w:r>
    </w:p>
    <w:p w14:paraId="5E218BC8" w14:textId="2D6DD870" w:rsidR="00D13BCA" w:rsidRPr="001D2A3A" w:rsidRDefault="00EA112B" w:rsidP="00C65FC2">
      <w:pPr>
        <w:pStyle w:val="NormalText"/>
      </w:pPr>
      <w:r w:rsidRPr="001D2A3A">
        <w:t>T</w:t>
      </w:r>
      <w:r w:rsidR="00D13BCA" w:rsidRPr="001D2A3A">
        <w:t xml:space="preserve">here </w:t>
      </w:r>
      <w:r w:rsidRPr="001D2A3A">
        <w:t xml:space="preserve">were </w:t>
      </w:r>
      <w:r w:rsidR="00D13BCA" w:rsidRPr="001D2A3A">
        <w:t xml:space="preserve">a number of deficiencies </w:t>
      </w:r>
      <w:r w:rsidRPr="001D2A3A">
        <w:t>with the crop metabolism studies (primary and confined rotational)</w:t>
      </w:r>
      <w:r w:rsidR="00D13BCA" w:rsidRPr="001D2A3A">
        <w:t xml:space="preserve">, which diminish the reliance that can be placed on them. In particular, the levels of post-extraction solids (PES) in some bean, sweet corn, lettuce and potato matrices were high and subsequent analysis did not fully establish the </w:t>
      </w:r>
      <w:r w:rsidR="00D13BCA" w:rsidRPr="001D2A3A">
        <w:lastRenderedPageBreak/>
        <w:t xml:space="preserve">identity of the released radioactivity. The observed instability of residues of </w:t>
      </w:r>
      <w:r w:rsidRPr="001D2A3A">
        <w:t>diazoxon (</w:t>
      </w:r>
      <w:r w:rsidR="00D13BCA" w:rsidRPr="001D2A3A">
        <w:t>G-24576</w:t>
      </w:r>
      <w:r w:rsidRPr="001D2A3A">
        <w:t>)</w:t>
      </w:r>
      <w:r w:rsidR="00D13BCA" w:rsidRPr="001D2A3A">
        <w:t xml:space="preserve"> in frozen storage and the time of frozen storage prior to analysis mean that the levels of this toxicologically significant metabolite are unknown in plant commodities. In addition, identification of metabolites in the confined rotational studies was only undertaken for the wheat samples, so it is not possible to compare metabolism pathways for rotational crops with the primary crops.</w:t>
      </w:r>
    </w:p>
    <w:p w14:paraId="47FC6CD8" w14:textId="77777777" w:rsidR="00D13BCA" w:rsidRPr="001D2A3A" w:rsidRDefault="00D13BCA" w:rsidP="005710A3">
      <w:pPr>
        <w:pStyle w:val="Heading3"/>
      </w:pPr>
      <w:bookmarkStart w:id="159" w:name="_Toc160630129"/>
      <w:r w:rsidRPr="001D2A3A">
        <w:t>Animal metabolism</w:t>
      </w:r>
      <w:bookmarkEnd w:id="159"/>
    </w:p>
    <w:p w14:paraId="39E8779B" w14:textId="7B8A7FDC" w:rsidR="00D13BCA" w:rsidRPr="001D2A3A" w:rsidRDefault="00D13BCA" w:rsidP="00C65FC2">
      <w:pPr>
        <w:pStyle w:val="NormalText"/>
      </w:pPr>
      <w:r w:rsidRPr="001D2A3A">
        <w:t>The metabolism and distribution of diazinon was investigated in laying hens and lactating goats. Both were dosed orally, by capsule, with [</w:t>
      </w:r>
      <w:r w:rsidRPr="001D2A3A">
        <w:rPr>
          <w:vertAlign w:val="superscript"/>
        </w:rPr>
        <w:t>14</w:t>
      </w:r>
      <w:r w:rsidRPr="001D2A3A">
        <w:t>C]-pyrimidine-diazinon.</w:t>
      </w:r>
    </w:p>
    <w:p w14:paraId="264146AF" w14:textId="0B58162F" w:rsidR="00D13BCA" w:rsidRPr="001D2A3A" w:rsidRDefault="00D13BCA" w:rsidP="00C65FC2">
      <w:pPr>
        <w:pStyle w:val="NormalText"/>
      </w:pPr>
      <w:r w:rsidRPr="001D2A3A">
        <w:t>Parent diazinon was the major identified component in goat fat (perirenal and omental) at 64-67.8% TRR (0.228-0.246 mg/kg), and was also observed in liver (0.2% TRR, 0.003 mg/kg), kidney (&lt;0.1% TRR, &lt;0.003 mg/kg), muscle (leg and tenderloin) (1.6-6.2% TRR, 0.007-0.025 mg/kg) and milk (0.15% TRR, 0.001 mg/kg) at much lower levels</w:t>
      </w:r>
      <w:r w:rsidR="00FD45A8" w:rsidRPr="001D2A3A">
        <w:t xml:space="preserve"> (Brown </w:t>
      </w:r>
      <w:r w:rsidR="00854688" w:rsidRPr="001D2A3A">
        <w:rPr>
          <w:i/>
        </w:rPr>
        <w:t>e</w:t>
      </w:r>
      <w:r w:rsidR="008238C4" w:rsidRPr="001D2A3A">
        <w:rPr>
          <w:i/>
        </w:rPr>
        <w:t>t al.</w:t>
      </w:r>
      <w:r w:rsidR="00FD45A8" w:rsidRPr="001D2A3A">
        <w:t xml:space="preserve">, 1988; </w:t>
      </w:r>
      <w:r w:rsidR="00FD45A8" w:rsidRPr="00C55EB2">
        <w:t xml:space="preserve">Simoneaux </w:t>
      </w:r>
      <w:r w:rsidR="00854688" w:rsidRPr="00C55EB2">
        <w:rPr>
          <w:i/>
        </w:rPr>
        <w:t>e</w:t>
      </w:r>
      <w:r w:rsidR="008238C4" w:rsidRPr="00C55EB2">
        <w:rPr>
          <w:i/>
        </w:rPr>
        <w:t>t al.</w:t>
      </w:r>
      <w:r w:rsidR="00FD45A8" w:rsidRPr="00C55EB2">
        <w:t>, 1988a, b)</w:t>
      </w:r>
      <w:r w:rsidRPr="001D2A3A">
        <w:t>. Diazinon was also observed in all poultry matrices at low levels: in egg yolk at 0.02% TRR (&lt;0.001 mg/kg), in egg white at 0.03% TRR (&lt;0.001 mg/kg), in liver at 0.03% TRR (&lt;0.001 mg/kg), in kidney at 0.08% TRR (&lt;0.001 mg eq./kg), in muscle at 0.04% TRR (&lt;0.001 mg eq./kg), in skin with fat at</w:t>
      </w:r>
      <w:r w:rsidR="00B45869" w:rsidRPr="001D2A3A">
        <w:t xml:space="preserve"> </w:t>
      </w:r>
      <w:r w:rsidRPr="001D2A3A">
        <w:t>0.89% TRR (&lt;0.001 mg/kg) and in peritoneal fat at 2% TRR (&lt;0.001 mg/kg</w:t>
      </w:r>
      <w:r w:rsidR="00B45869" w:rsidRPr="001D2A3A">
        <w:t xml:space="preserve">, </w:t>
      </w:r>
      <w:r w:rsidR="00FD45A8" w:rsidRPr="001D2A3A">
        <w:t>Brown</w:t>
      </w:r>
      <w:r w:rsidR="008238C4" w:rsidRPr="001D2A3A">
        <w:rPr>
          <w:i/>
        </w:rPr>
        <w:t xml:space="preserve"> </w:t>
      </w:r>
      <w:r w:rsidR="00854688" w:rsidRPr="001D2A3A">
        <w:rPr>
          <w:i/>
        </w:rPr>
        <w:t>e</w:t>
      </w:r>
      <w:r w:rsidR="008238C4" w:rsidRPr="001D2A3A">
        <w:rPr>
          <w:i/>
        </w:rPr>
        <w:t>t al.</w:t>
      </w:r>
      <w:r w:rsidR="00FD45A8" w:rsidRPr="001D2A3A">
        <w:t xml:space="preserve">, 1988, 1989; March </w:t>
      </w:r>
      <w:r w:rsidR="00854688" w:rsidRPr="001D2A3A">
        <w:rPr>
          <w:i/>
        </w:rPr>
        <w:t>e</w:t>
      </w:r>
      <w:r w:rsidR="008238C4" w:rsidRPr="001D2A3A">
        <w:rPr>
          <w:i/>
        </w:rPr>
        <w:t>t al.</w:t>
      </w:r>
      <w:r w:rsidR="00FD45A8" w:rsidRPr="001D2A3A">
        <w:t>,</w:t>
      </w:r>
      <w:r w:rsidR="00B45869" w:rsidRPr="001D2A3A">
        <w:t xml:space="preserve"> </w:t>
      </w:r>
      <w:r w:rsidR="00FD45A8" w:rsidRPr="001D2A3A">
        <w:t xml:space="preserve">1992); </w:t>
      </w:r>
      <w:r w:rsidR="00FD45A8" w:rsidRPr="00C55EB2">
        <w:t>Perez</w:t>
      </w:r>
      <w:r w:rsidR="008238C4" w:rsidRPr="001D2A3A">
        <w:rPr>
          <w:i/>
        </w:rPr>
        <w:t xml:space="preserve"> </w:t>
      </w:r>
      <w:r w:rsidR="00854688" w:rsidRPr="001D2A3A">
        <w:rPr>
          <w:i/>
        </w:rPr>
        <w:t>e</w:t>
      </w:r>
      <w:r w:rsidR="008238C4" w:rsidRPr="001D2A3A">
        <w:rPr>
          <w:i/>
        </w:rPr>
        <w:t>t al.</w:t>
      </w:r>
      <w:r w:rsidR="00FD45A8" w:rsidRPr="001D2A3A">
        <w:t xml:space="preserve">, 1992; Selman </w:t>
      </w:r>
      <w:r w:rsidR="00854688" w:rsidRPr="001D2A3A">
        <w:rPr>
          <w:i/>
        </w:rPr>
        <w:t>e</w:t>
      </w:r>
      <w:r w:rsidR="008238C4" w:rsidRPr="001D2A3A">
        <w:rPr>
          <w:i/>
        </w:rPr>
        <w:t>t al.</w:t>
      </w:r>
      <w:r w:rsidR="00FD45A8" w:rsidRPr="001D2A3A">
        <w:t xml:space="preserve">, 1993; </w:t>
      </w:r>
      <w:r w:rsidR="00FD45A8" w:rsidRPr="00C55EB2">
        <w:t xml:space="preserve">Simoneaux </w:t>
      </w:r>
      <w:r w:rsidR="00FD45A8" w:rsidRPr="00C55EB2">
        <w:rPr>
          <w:i/>
          <w:iCs/>
        </w:rPr>
        <w:t>et al</w:t>
      </w:r>
      <w:r w:rsidR="00FD45A8" w:rsidRPr="00C55EB2">
        <w:t xml:space="preserve"> 1988</w:t>
      </w:r>
      <w:r w:rsidR="00234587" w:rsidRPr="00C55EB2">
        <w:t>d</w:t>
      </w:r>
      <w:r w:rsidR="00FD45A8" w:rsidRPr="00C55EB2">
        <w:t xml:space="preserve">, </w:t>
      </w:r>
      <w:r w:rsidR="00234587" w:rsidRPr="00C55EB2">
        <w:t>e</w:t>
      </w:r>
      <w:r w:rsidR="00FD45A8" w:rsidRPr="00C55EB2">
        <w:t>)</w:t>
      </w:r>
      <w:r w:rsidRPr="001D2A3A">
        <w:t>.</w:t>
      </w:r>
    </w:p>
    <w:p w14:paraId="31416517" w14:textId="67572A68" w:rsidR="00D13BCA" w:rsidRPr="00C55EB2" w:rsidRDefault="00806F42" w:rsidP="00806F42">
      <w:pPr>
        <w:pStyle w:val="Caption"/>
      </w:pPr>
      <w:bookmarkStart w:id="160" w:name="_Toc160630210"/>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14</w:t>
      </w:r>
      <w:r w:rsidR="00753624">
        <w:rPr>
          <w:noProof/>
        </w:rPr>
        <w:fldChar w:fldCharType="end"/>
      </w:r>
      <w:r w:rsidR="00D13BCA" w:rsidRPr="00C55EB2">
        <w:t>:</w:t>
      </w:r>
      <w:r w:rsidR="00C55EB2" w:rsidRPr="00C55EB2">
        <w:tab/>
      </w:r>
      <w:r w:rsidR="00D13BCA" w:rsidRPr="00C55EB2">
        <w:t>Single metabolites of diazinon observed in matrices at &gt;10% TRR in the animal metabolism studies</w:t>
      </w:r>
      <w:bookmarkEnd w:id="160"/>
    </w:p>
    <w:tbl>
      <w:tblPr>
        <w:tblStyle w:val="TableGrid"/>
        <w:tblW w:w="5000" w:type="pct"/>
        <w:tblBorders>
          <w:left w:val="none" w:sz="0" w:space="0" w:color="auto"/>
          <w:right w:val="none" w:sz="0" w:space="0" w:color="auto"/>
        </w:tblBorders>
        <w:tblLook w:val="04A0" w:firstRow="1" w:lastRow="0" w:firstColumn="1" w:lastColumn="0" w:noHBand="0" w:noVBand="1"/>
      </w:tblPr>
      <w:tblGrid>
        <w:gridCol w:w="3752"/>
        <w:gridCol w:w="827"/>
        <w:gridCol w:w="1135"/>
        <w:gridCol w:w="827"/>
        <w:gridCol w:w="1135"/>
        <w:gridCol w:w="827"/>
        <w:gridCol w:w="1135"/>
      </w:tblGrid>
      <w:tr w:rsidR="00D13BCA" w:rsidRPr="00C55EB2" w14:paraId="3D3F2606" w14:textId="77777777" w:rsidTr="00C65FC2">
        <w:trPr>
          <w:trHeight w:val="70"/>
          <w:tblHeader/>
        </w:trPr>
        <w:tc>
          <w:tcPr>
            <w:tcW w:w="1946" w:type="pct"/>
            <w:vMerge w:val="restart"/>
            <w:tcBorders>
              <w:right w:val="nil"/>
            </w:tcBorders>
            <w:shd w:val="clear" w:color="auto" w:fill="5C2946"/>
          </w:tcPr>
          <w:p w14:paraId="34D00211" w14:textId="4DC96EE2" w:rsidR="00D13BCA" w:rsidRPr="00C55EB2" w:rsidRDefault="00D13BCA" w:rsidP="00E850DD">
            <w:pPr>
              <w:pStyle w:val="APVMATableHead"/>
            </w:pPr>
            <w:r w:rsidRPr="00C55EB2">
              <w:t>Animal/</w:t>
            </w:r>
            <w:r w:rsidR="00C65FC2" w:rsidRPr="00C55EB2">
              <w:t>m</w:t>
            </w:r>
            <w:r w:rsidRPr="00C55EB2">
              <w:t>atrix</w:t>
            </w:r>
          </w:p>
        </w:tc>
        <w:tc>
          <w:tcPr>
            <w:tcW w:w="3054" w:type="pct"/>
            <w:gridSpan w:val="6"/>
            <w:tcBorders>
              <w:left w:val="nil"/>
              <w:right w:val="nil"/>
            </w:tcBorders>
            <w:shd w:val="clear" w:color="auto" w:fill="5C2946"/>
          </w:tcPr>
          <w:p w14:paraId="2AEC106E" w14:textId="77777777" w:rsidR="00D13BCA" w:rsidRPr="00C55EB2" w:rsidRDefault="00D13BCA" w:rsidP="00C65FC2">
            <w:pPr>
              <w:pStyle w:val="APVMATableHead"/>
              <w:jc w:val="center"/>
            </w:pPr>
            <w:r w:rsidRPr="00C55EB2">
              <w:t>Metabolite of diazinon</w:t>
            </w:r>
          </w:p>
        </w:tc>
      </w:tr>
      <w:tr w:rsidR="00D13BCA" w:rsidRPr="00C55EB2" w14:paraId="081D4883" w14:textId="77777777" w:rsidTr="00C65FC2">
        <w:trPr>
          <w:trHeight w:val="70"/>
          <w:tblHeader/>
        </w:trPr>
        <w:tc>
          <w:tcPr>
            <w:tcW w:w="1946" w:type="pct"/>
            <w:vMerge/>
            <w:tcBorders>
              <w:right w:val="nil"/>
            </w:tcBorders>
          </w:tcPr>
          <w:p w14:paraId="3AA29AC2" w14:textId="77777777" w:rsidR="00D13BCA" w:rsidRPr="00C55EB2" w:rsidRDefault="00D13BCA" w:rsidP="00971106">
            <w:pPr>
              <w:pStyle w:val="APVMATableText"/>
              <w:rPr>
                <w:b/>
                <w:bCs/>
                <w:iCs/>
                <w:sz w:val="20"/>
                <w:szCs w:val="20"/>
              </w:rPr>
            </w:pPr>
          </w:p>
        </w:tc>
        <w:tc>
          <w:tcPr>
            <w:tcW w:w="1018" w:type="pct"/>
            <w:gridSpan w:val="2"/>
            <w:tcBorders>
              <w:left w:val="nil"/>
              <w:right w:val="nil"/>
            </w:tcBorders>
            <w:shd w:val="clear" w:color="auto" w:fill="5C2946"/>
          </w:tcPr>
          <w:p w14:paraId="0B17D182" w14:textId="77777777" w:rsidR="00D13BCA" w:rsidRPr="00C55EB2" w:rsidRDefault="00D13BCA" w:rsidP="00C65FC2">
            <w:pPr>
              <w:pStyle w:val="APVMATableHead"/>
              <w:jc w:val="right"/>
            </w:pPr>
            <w:r w:rsidRPr="00C55EB2">
              <w:t>G-27550</w:t>
            </w:r>
          </w:p>
        </w:tc>
        <w:tc>
          <w:tcPr>
            <w:tcW w:w="1018" w:type="pct"/>
            <w:gridSpan w:val="2"/>
            <w:tcBorders>
              <w:left w:val="nil"/>
              <w:right w:val="nil"/>
            </w:tcBorders>
            <w:shd w:val="clear" w:color="auto" w:fill="5C2946"/>
          </w:tcPr>
          <w:p w14:paraId="2BCD1137" w14:textId="77777777" w:rsidR="00D13BCA" w:rsidRPr="00C55EB2" w:rsidRDefault="00D13BCA" w:rsidP="00C65FC2">
            <w:pPr>
              <w:pStyle w:val="APVMATableHead"/>
              <w:jc w:val="right"/>
            </w:pPr>
            <w:r w:rsidRPr="00C55EB2">
              <w:t>GS-31144</w:t>
            </w:r>
          </w:p>
        </w:tc>
        <w:tc>
          <w:tcPr>
            <w:tcW w:w="1018" w:type="pct"/>
            <w:gridSpan w:val="2"/>
            <w:tcBorders>
              <w:left w:val="nil"/>
            </w:tcBorders>
            <w:shd w:val="clear" w:color="auto" w:fill="5C2946"/>
          </w:tcPr>
          <w:p w14:paraId="751A2C2A" w14:textId="77777777" w:rsidR="00D13BCA" w:rsidRPr="00C55EB2" w:rsidRDefault="00D13BCA" w:rsidP="00C65FC2">
            <w:pPr>
              <w:pStyle w:val="APVMATableHead"/>
              <w:jc w:val="right"/>
            </w:pPr>
            <w:r w:rsidRPr="00C55EB2">
              <w:t>CGA-14128</w:t>
            </w:r>
          </w:p>
        </w:tc>
      </w:tr>
      <w:tr w:rsidR="00D13BCA" w:rsidRPr="00C55EB2" w14:paraId="058B5B1A" w14:textId="77777777" w:rsidTr="00C65FC2">
        <w:trPr>
          <w:trHeight w:val="262"/>
          <w:tblHeader/>
        </w:trPr>
        <w:tc>
          <w:tcPr>
            <w:tcW w:w="1946" w:type="pct"/>
            <w:vMerge/>
            <w:tcBorders>
              <w:right w:val="nil"/>
            </w:tcBorders>
          </w:tcPr>
          <w:p w14:paraId="667389CD" w14:textId="77777777" w:rsidR="00D13BCA" w:rsidRPr="00C55EB2" w:rsidRDefault="00D13BCA" w:rsidP="00971106">
            <w:pPr>
              <w:pStyle w:val="APVMATableText"/>
              <w:rPr>
                <w:b/>
                <w:bCs/>
                <w:iCs/>
                <w:sz w:val="20"/>
                <w:szCs w:val="20"/>
              </w:rPr>
            </w:pPr>
          </w:p>
        </w:tc>
        <w:tc>
          <w:tcPr>
            <w:tcW w:w="429" w:type="pct"/>
            <w:tcBorders>
              <w:left w:val="nil"/>
              <w:right w:val="nil"/>
            </w:tcBorders>
            <w:shd w:val="clear" w:color="auto" w:fill="5C2946"/>
          </w:tcPr>
          <w:p w14:paraId="797A70DC" w14:textId="77777777" w:rsidR="00D13BCA" w:rsidRPr="00C55EB2" w:rsidRDefault="00D13BCA" w:rsidP="00C65FC2">
            <w:pPr>
              <w:pStyle w:val="APVMATableHead"/>
              <w:jc w:val="right"/>
            </w:pPr>
            <w:r w:rsidRPr="00C55EB2">
              <w:t>% TRR</w:t>
            </w:r>
          </w:p>
        </w:tc>
        <w:tc>
          <w:tcPr>
            <w:tcW w:w="589" w:type="pct"/>
            <w:tcBorders>
              <w:left w:val="nil"/>
              <w:right w:val="nil"/>
            </w:tcBorders>
            <w:shd w:val="clear" w:color="auto" w:fill="5C2946"/>
          </w:tcPr>
          <w:p w14:paraId="69489DA2" w14:textId="77777777" w:rsidR="00D13BCA" w:rsidRPr="00C55EB2" w:rsidRDefault="00D13BCA" w:rsidP="00C65FC2">
            <w:pPr>
              <w:pStyle w:val="APVMATableHead"/>
              <w:jc w:val="right"/>
            </w:pPr>
            <w:r w:rsidRPr="00C55EB2">
              <w:t>mg eq/kg</w:t>
            </w:r>
          </w:p>
        </w:tc>
        <w:tc>
          <w:tcPr>
            <w:tcW w:w="429" w:type="pct"/>
            <w:tcBorders>
              <w:left w:val="nil"/>
              <w:right w:val="nil"/>
            </w:tcBorders>
            <w:shd w:val="clear" w:color="auto" w:fill="5C2946"/>
          </w:tcPr>
          <w:p w14:paraId="21D4377B" w14:textId="77777777" w:rsidR="00D13BCA" w:rsidRPr="00C55EB2" w:rsidRDefault="00D13BCA" w:rsidP="00C65FC2">
            <w:pPr>
              <w:pStyle w:val="APVMATableHead"/>
              <w:jc w:val="right"/>
            </w:pPr>
            <w:r w:rsidRPr="00C55EB2">
              <w:t>% TRR</w:t>
            </w:r>
          </w:p>
        </w:tc>
        <w:tc>
          <w:tcPr>
            <w:tcW w:w="589" w:type="pct"/>
            <w:tcBorders>
              <w:left w:val="nil"/>
              <w:right w:val="nil"/>
            </w:tcBorders>
            <w:shd w:val="clear" w:color="auto" w:fill="5C2946"/>
          </w:tcPr>
          <w:p w14:paraId="6561252D" w14:textId="77777777" w:rsidR="00D13BCA" w:rsidRPr="00C55EB2" w:rsidRDefault="00D13BCA" w:rsidP="00C65FC2">
            <w:pPr>
              <w:pStyle w:val="APVMATableHead"/>
              <w:jc w:val="right"/>
            </w:pPr>
            <w:r w:rsidRPr="00C55EB2">
              <w:t>mg eq/kg</w:t>
            </w:r>
          </w:p>
        </w:tc>
        <w:tc>
          <w:tcPr>
            <w:tcW w:w="429" w:type="pct"/>
            <w:tcBorders>
              <w:left w:val="nil"/>
              <w:right w:val="nil"/>
            </w:tcBorders>
            <w:shd w:val="clear" w:color="auto" w:fill="5C2946"/>
          </w:tcPr>
          <w:p w14:paraId="5ADC11BA" w14:textId="77777777" w:rsidR="00D13BCA" w:rsidRPr="00C55EB2" w:rsidRDefault="00D13BCA" w:rsidP="00C65FC2">
            <w:pPr>
              <w:pStyle w:val="APVMATableHead"/>
              <w:jc w:val="right"/>
            </w:pPr>
            <w:r w:rsidRPr="00C55EB2">
              <w:t>% TRR</w:t>
            </w:r>
          </w:p>
        </w:tc>
        <w:tc>
          <w:tcPr>
            <w:tcW w:w="589" w:type="pct"/>
            <w:tcBorders>
              <w:left w:val="nil"/>
            </w:tcBorders>
            <w:shd w:val="clear" w:color="auto" w:fill="5C2946"/>
          </w:tcPr>
          <w:p w14:paraId="47A0F95E" w14:textId="77777777" w:rsidR="00D13BCA" w:rsidRPr="00C55EB2" w:rsidRDefault="00D13BCA" w:rsidP="00C65FC2">
            <w:pPr>
              <w:pStyle w:val="APVMATableHead"/>
              <w:jc w:val="right"/>
            </w:pPr>
            <w:r w:rsidRPr="00C55EB2">
              <w:t>mg eq/kg</w:t>
            </w:r>
          </w:p>
        </w:tc>
      </w:tr>
      <w:tr w:rsidR="00D13BCA" w:rsidRPr="00C55EB2" w14:paraId="074A06F4" w14:textId="77777777" w:rsidTr="00C65FC2">
        <w:tc>
          <w:tcPr>
            <w:tcW w:w="5000" w:type="pct"/>
            <w:gridSpan w:val="7"/>
            <w:tcBorders>
              <w:right w:val="nil"/>
            </w:tcBorders>
            <w:vAlign w:val="center"/>
          </w:tcPr>
          <w:p w14:paraId="4E32A0A7" w14:textId="77777777" w:rsidR="00D13BCA" w:rsidRPr="00C55EB2" w:rsidRDefault="00D13BCA" w:rsidP="00E850DD">
            <w:pPr>
              <w:pStyle w:val="APVMATableHead"/>
              <w:rPr>
                <w:bCs w:val="0"/>
                <w:color w:val="5C2946"/>
              </w:rPr>
            </w:pPr>
            <w:r w:rsidRPr="00C55EB2">
              <w:rPr>
                <w:color w:val="5C2946"/>
              </w:rPr>
              <w:t>Goat</w:t>
            </w:r>
          </w:p>
        </w:tc>
      </w:tr>
      <w:tr w:rsidR="00C65FC2" w:rsidRPr="00C55EB2" w14:paraId="7E9E4F24" w14:textId="77777777" w:rsidTr="00C65FC2">
        <w:tc>
          <w:tcPr>
            <w:tcW w:w="1946" w:type="pct"/>
            <w:tcBorders>
              <w:right w:val="nil"/>
            </w:tcBorders>
            <w:vAlign w:val="center"/>
          </w:tcPr>
          <w:p w14:paraId="3DF981C7" w14:textId="77777777" w:rsidR="00C65FC2" w:rsidRPr="00C55EB2" w:rsidRDefault="00C65FC2" w:rsidP="00C65FC2">
            <w:pPr>
              <w:pStyle w:val="APVMATableText"/>
            </w:pPr>
            <w:r w:rsidRPr="00C55EB2">
              <w:t>Goat liver/ (following acid hydrolysis)</w:t>
            </w:r>
          </w:p>
        </w:tc>
        <w:tc>
          <w:tcPr>
            <w:tcW w:w="429" w:type="pct"/>
            <w:tcBorders>
              <w:left w:val="nil"/>
              <w:right w:val="nil"/>
            </w:tcBorders>
          </w:tcPr>
          <w:p w14:paraId="27F47F8B" w14:textId="32B2298C" w:rsidR="00C65FC2" w:rsidRPr="00C55EB2" w:rsidRDefault="00C65FC2" w:rsidP="00C65FC2">
            <w:pPr>
              <w:pStyle w:val="APVMATableText"/>
              <w:jc w:val="right"/>
            </w:pPr>
            <w:r w:rsidRPr="00C55EB2">
              <w:t>19.2/</w:t>
            </w:r>
          </w:p>
          <w:p w14:paraId="69CDBF93" w14:textId="77777777" w:rsidR="00C65FC2" w:rsidRPr="00C55EB2" w:rsidRDefault="00C65FC2" w:rsidP="00C65FC2">
            <w:pPr>
              <w:pStyle w:val="APVMATableText"/>
              <w:jc w:val="right"/>
            </w:pPr>
            <w:r w:rsidRPr="00C55EB2">
              <w:t>(24.7)</w:t>
            </w:r>
          </w:p>
        </w:tc>
        <w:tc>
          <w:tcPr>
            <w:tcW w:w="589" w:type="pct"/>
            <w:tcBorders>
              <w:left w:val="nil"/>
              <w:right w:val="nil"/>
            </w:tcBorders>
          </w:tcPr>
          <w:p w14:paraId="153B6091" w14:textId="77F0B44D" w:rsidR="00C65FC2" w:rsidRPr="00C55EB2" w:rsidRDefault="00C65FC2" w:rsidP="00C65FC2">
            <w:pPr>
              <w:pStyle w:val="APVMATableText"/>
              <w:jc w:val="right"/>
            </w:pPr>
            <w:r w:rsidRPr="00C55EB2">
              <w:t>0.301/</w:t>
            </w:r>
          </w:p>
          <w:p w14:paraId="21F45F50" w14:textId="77777777" w:rsidR="00C65FC2" w:rsidRPr="00C55EB2" w:rsidRDefault="00C65FC2" w:rsidP="00C65FC2">
            <w:pPr>
              <w:pStyle w:val="APVMATableText"/>
              <w:jc w:val="right"/>
            </w:pPr>
            <w:r w:rsidRPr="00C55EB2">
              <w:t>(0.387)</w:t>
            </w:r>
          </w:p>
        </w:tc>
        <w:tc>
          <w:tcPr>
            <w:tcW w:w="429" w:type="pct"/>
            <w:tcBorders>
              <w:left w:val="nil"/>
              <w:right w:val="nil"/>
            </w:tcBorders>
          </w:tcPr>
          <w:p w14:paraId="36F9423A" w14:textId="6841E302" w:rsidR="00C65FC2" w:rsidRPr="00C55EB2" w:rsidRDefault="00C65FC2" w:rsidP="00C65FC2">
            <w:pPr>
              <w:pStyle w:val="APVMATableText"/>
              <w:jc w:val="right"/>
            </w:pPr>
            <w:r w:rsidRPr="00C55EB2">
              <w:t>19/</w:t>
            </w:r>
          </w:p>
          <w:p w14:paraId="136E6D76" w14:textId="77777777" w:rsidR="00C65FC2" w:rsidRPr="00C55EB2" w:rsidRDefault="00C65FC2" w:rsidP="00C65FC2">
            <w:pPr>
              <w:pStyle w:val="APVMATableText"/>
              <w:jc w:val="right"/>
            </w:pPr>
            <w:r w:rsidRPr="00C55EB2">
              <w:t>(24.1)</w:t>
            </w:r>
          </w:p>
        </w:tc>
        <w:tc>
          <w:tcPr>
            <w:tcW w:w="589" w:type="pct"/>
            <w:tcBorders>
              <w:left w:val="nil"/>
              <w:right w:val="nil"/>
            </w:tcBorders>
          </w:tcPr>
          <w:p w14:paraId="0E69F8CC" w14:textId="42AEB970" w:rsidR="00C65FC2" w:rsidRPr="00C55EB2" w:rsidRDefault="00C65FC2" w:rsidP="00C65FC2">
            <w:pPr>
              <w:pStyle w:val="APVMATableText"/>
              <w:jc w:val="right"/>
            </w:pPr>
            <w:r w:rsidRPr="00C55EB2">
              <w:t>0.298/</w:t>
            </w:r>
          </w:p>
          <w:p w14:paraId="127A750A" w14:textId="77777777" w:rsidR="00C65FC2" w:rsidRPr="00C55EB2" w:rsidRDefault="00C65FC2" w:rsidP="00C65FC2">
            <w:pPr>
              <w:pStyle w:val="APVMATableText"/>
              <w:jc w:val="right"/>
            </w:pPr>
            <w:r w:rsidRPr="00C55EB2">
              <w:t>(0.377)</w:t>
            </w:r>
          </w:p>
        </w:tc>
        <w:tc>
          <w:tcPr>
            <w:tcW w:w="429" w:type="pct"/>
            <w:tcBorders>
              <w:left w:val="nil"/>
              <w:right w:val="nil"/>
            </w:tcBorders>
          </w:tcPr>
          <w:p w14:paraId="7EE8CCAE" w14:textId="19BF6D2D" w:rsidR="00C65FC2" w:rsidRPr="00C55EB2" w:rsidRDefault="00C65FC2" w:rsidP="00C65FC2">
            <w:pPr>
              <w:pStyle w:val="APVMATableText"/>
              <w:jc w:val="right"/>
            </w:pPr>
            <w:r w:rsidRPr="00C55EB2">
              <w:t>–</w:t>
            </w:r>
          </w:p>
        </w:tc>
        <w:tc>
          <w:tcPr>
            <w:tcW w:w="589" w:type="pct"/>
            <w:tcBorders>
              <w:left w:val="nil"/>
            </w:tcBorders>
          </w:tcPr>
          <w:p w14:paraId="44013D6D" w14:textId="3531EB03" w:rsidR="00C65FC2" w:rsidRPr="00C55EB2" w:rsidRDefault="00C65FC2" w:rsidP="00C65FC2">
            <w:pPr>
              <w:pStyle w:val="APVMATableText"/>
              <w:jc w:val="right"/>
            </w:pPr>
            <w:r w:rsidRPr="00C55EB2">
              <w:t>–</w:t>
            </w:r>
          </w:p>
        </w:tc>
      </w:tr>
      <w:tr w:rsidR="00C65FC2" w:rsidRPr="00C55EB2" w14:paraId="16CCD1CE" w14:textId="77777777" w:rsidTr="00C65FC2">
        <w:tc>
          <w:tcPr>
            <w:tcW w:w="1946" w:type="pct"/>
            <w:tcBorders>
              <w:right w:val="nil"/>
            </w:tcBorders>
            <w:vAlign w:val="center"/>
          </w:tcPr>
          <w:p w14:paraId="1A4F2266" w14:textId="77777777" w:rsidR="00C65FC2" w:rsidRPr="00C55EB2" w:rsidRDefault="00C65FC2" w:rsidP="00C65FC2">
            <w:pPr>
              <w:pStyle w:val="APVMATableText"/>
            </w:pPr>
            <w:r w:rsidRPr="00C55EB2">
              <w:t>Goat kidney/ (following acid hydrolysis)</w:t>
            </w:r>
          </w:p>
        </w:tc>
        <w:tc>
          <w:tcPr>
            <w:tcW w:w="429" w:type="pct"/>
            <w:tcBorders>
              <w:left w:val="nil"/>
              <w:right w:val="nil"/>
            </w:tcBorders>
          </w:tcPr>
          <w:p w14:paraId="68E76284" w14:textId="440CE53D" w:rsidR="00C65FC2" w:rsidRPr="00C55EB2" w:rsidRDefault="00C65FC2" w:rsidP="00C65FC2">
            <w:pPr>
              <w:pStyle w:val="APVMATableText"/>
              <w:jc w:val="right"/>
            </w:pPr>
            <w:r w:rsidRPr="00C55EB2">
              <w:t>19.8/</w:t>
            </w:r>
          </w:p>
          <w:p w14:paraId="0FBB5C64" w14:textId="77777777" w:rsidR="00C65FC2" w:rsidRPr="00C55EB2" w:rsidRDefault="00C65FC2" w:rsidP="00C65FC2">
            <w:pPr>
              <w:pStyle w:val="APVMATableText"/>
              <w:jc w:val="right"/>
            </w:pPr>
            <w:r w:rsidRPr="00C55EB2">
              <w:t>(22.8)</w:t>
            </w:r>
          </w:p>
        </w:tc>
        <w:tc>
          <w:tcPr>
            <w:tcW w:w="589" w:type="pct"/>
            <w:tcBorders>
              <w:left w:val="nil"/>
              <w:right w:val="nil"/>
            </w:tcBorders>
          </w:tcPr>
          <w:p w14:paraId="21D4142A" w14:textId="3DC3300C" w:rsidR="00C65FC2" w:rsidRPr="00C55EB2" w:rsidRDefault="00C65FC2" w:rsidP="00C65FC2">
            <w:pPr>
              <w:pStyle w:val="APVMATableText"/>
              <w:jc w:val="right"/>
            </w:pPr>
            <w:r w:rsidRPr="00C55EB2">
              <w:t>0.598/</w:t>
            </w:r>
          </w:p>
          <w:p w14:paraId="60164CB3" w14:textId="77777777" w:rsidR="00C65FC2" w:rsidRPr="00C55EB2" w:rsidRDefault="00C65FC2" w:rsidP="00C65FC2">
            <w:pPr>
              <w:pStyle w:val="APVMATableText"/>
              <w:jc w:val="right"/>
            </w:pPr>
            <w:r w:rsidRPr="00C55EB2">
              <w:t>(0.688)</w:t>
            </w:r>
          </w:p>
        </w:tc>
        <w:tc>
          <w:tcPr>
            <w:tcW w:w="429" w:type="pct"/>
            <w:tcBorders>
              <w:left w:val="nil"/>
              <w:right w:val="nil"/>
            </w:tcBorders>
          </w:tcPr>
          <w:p w14:paraId="528946C4" w14:textId="041722DE" w:rsidR="00C65FC2" w:rsidRPr="00C55EB2" w:rsidRDefault="00C65FC2" w:rsidP="00C65FC2">
            <w:pPr>
              <w:pStyle w:val="APVMATableText"/>
              <w:jc w:val="right"/>
            </w:pPr>
            <w:r w:rsidRPr="00C55EB2">
              <w:t>30.6/</w:t>
            </w:r>
          </w:p>
          <w:p w14:paraId="776CC1F0" w14:textId="77777777" w:rsidR="00C65FC2" w:rsidRPr="00C55EB2" w:rsidRDefault="00C65FC2" w:rsidP="00C65FC2">
            <w:pPr>
              <w:pStyle w:val="APVMATableText"/>
              <w:jc w:val="right"/>
            </w:pPr>
            <w:r w:rsidRPr="00C55EB2">
              <w:t>(41.1)</w:t>
            </w:r>
          </w:p>
        </w:tc>
        <w:tc>
          <w:tcPr>
            <w:tcW w:w="589" w:type="pct"/>
            <w:tcBorders>
              <w:left w:val="nil"/>
              <w:right w:val="nil"/>
            </w:tcBorders>
          </w:tcPr>
          <w:p w14:paraId="2259143E" w14:textId="06A13E59" w:rsidR="00C65FC2" w:rsidRPr="00C55EB2" w:rsidRDefault="00C65FC2" w:rsidP="00C65FC2">
            <w:pPr>
              <w:pStyle w:val="APVMATableText"/>
              <w:jc w:val="right"/>
            </w:pPr>
            <w:r w:rsidRPr="00C55EB2">
              <w:t>0.924/</w:t>
            </w:r>
          </w:p>
          <w:p w14:paraId="4E6A5255" w14:textId="77777777" w:rsidR="00C65FC2" w:rsidRPr="00C55EB2" w:rsidRDefault="00C65FC2" w:rsidP="00C65FC2">
            <w:pPr>
              <w:pStyle w:val="APVMATableText"/>
              <w:jc w:val="right"/>
            </w:pPr>
            <w:r w:rsidRPr="00C55EB2">
              <w:t>(1.241)</w:t>
            </w:r>
          </w:p>
        </w:tc>
        <w:tc>
          <w:tcPr>
            <w:tcW w:w="429" w:type="pct"/>
            <w:tcBorders>
              <w:left w:val="nil"/>
              <w:right w:val="nil"/>
            </w:tcBorders>
          </w:tcPr>
          <w:p w14:paraId="5FE56F7A" w14:textId="10584150" w:rsidR="00C65FC2" w:rsidRPr="00C55EB2" w:rsidRDefault="00C65FC2" w:rsidP="00C65FC2">
            <w:pPr>
              <w:pStyle w:val="APVMATableText"/>
              <w:jc w:val="right"/>
            </w:pPr>
            <w:r w:rsidRPr="00C55EB2">
              <w:t>–</w:t>
            </w:r>
          </w:p>
        </w:tc>
        <w:tc>
          <w:tcPr>
            <w:tcW w:w="589" w:type="pct"/>
            <w:tcBorders>
              <w:left w:val="nil"/>
            </w:tcBorders>
          </w:tcPr>
          <w:p w14:paraId="7FF28B09" w14:textId="1A75CDD1" w:rsidR="00C65FC2" w:rsidRPr="00C55EB2" w:rsidRDefault="00C65FC2" w:rsidP="00C65FC2">
            <w:pPr>
              <w:pStyle w:val="APVMATableText"/>
              <w:jc w:val="right"/>
            </w:pPr>
            <w:r w:rsidRPr="00C55EB2">
              <w:t>–</w:t>
            </w:r>
          </w:p>
        </w:tc>
      </w:tr>
      <w:tr w:rsidR="00C65FC2" w:rsidRPr="00C55EB2" w14:paraId="5CAB8D7C" w14:textId="77777777" w:rsidTr="00C65FC2">
        <w:tc>
          <w:tcPr>
            <w:tcW w:w="1946" w:type="pct"/>
            <w:tcBorders>
              <w:right w:val="nil"/>
            </w:tcBorders>
            <w:vAlign w:val="center"/>
          </w:tcPr>
          <w:p w14:paraId="4A99974A" w14:textId="77777777" w:rsidR="00C65FC2" w:rsidRPr="00C55EB2" w:rsidRDefault="00C65FC2" w:rsidP="00C65FC2">
            <w:pPr>
              <w:pStyle w:val="APVMATableText"/>
            </w:pPr>
            <w:r w:rsidRPr="00C55EB2">
              <w:t>Goat fat (omental)</w:t>
            </w:r>
          </w:p>
        </w:tc>
        <w:tc>
          <w:tcPr>
            <w:tcW w:w="429" w:type="pct"/>
            <w:tcBorders>
              <w:left w:val="nil"/>
              <w:right w:val="nil"/>
            </w:tcBorders>
          </w:tcPr>
          <w:p w14:paraId="014DC85B" w14:textId="5608B571" w:rsidR="00C65FC2" w:rsidRPr="00C55EB2" w:rsidRDefault="00C65FC2" w:rsidP="00C65FC2">
            <w:pPr>
              <w:pStyle w:val="APVMATableText"/>
              <w:jc w:val="right"/>
            </w:pPr>
            <w:r w:rsidRPr="00C55EB2">
              <w:t>–</w:t>
            </w:r>
          </w:p>
        </w:tc>
        <w:tc>
          <w:tcPr>
            <w:tcW w:w="589" w:type="pct"/>
            <w:tcBorders>
              <w:left w:val="nil"/>
              <w:right w:val="nil"/>
            </w:tcBorders>
          </w:tcPr>
          <w:p w14:paraId="200BEFB3" w14:textId="047970BA" w:rsidR="00C65FC2" w:rsidRPr="00C55EB2" w:rsidRDefault="00C65FC2" w:rsidP="00C65FC2">
            <w:pPr>
              <w:pStyle w:val="APVMATableText"/>
              <w:jc w:val="right"/>
            </w:pPr>
            <w:r w:rsidRPr="00C55EB2">
              <w:t>–</w:t>
            </w:r>
          </w:p>
        </w:tc>
        <w:tc>
          <w:tcPr>
            <w:tcW w:w="429" w:type="pct"/>
            <w:tcBorders>
              <w:left w:val="nil"/>
              <w:right w:val="nil"/>
            </w:tcBorders>
          </w:tcPr>
          <w:p w14:paraId="04F7790E" w14:textId="0C825EA7" w:rsidR="00C65FC2" w:rsidRPr="00C55EB2" w:rsidRDefault="00C65FC2" w:rsidP="00C65FC2">
            <w:pPr>
              <w:pStyle w:val="APVMATableText"/>
              <w:jc w:val="right"/>
            </w:pPr>
            <w:r w:rsidRPr="00C55EB2">
              <w:t>–</w:t>
            </w:r>
          </w:p>
        </w:tc>
        <w:tc>
          <w:tcPr>
            <w:tcW w:w="589" w:type="pct"/>
            <w:tcBorders>
              <w:left w:val="nil"/>
              <w:right w:val="nil"/>
            </w:tcBorders>
          </w:tcPr>
          <w:p w14:paraId="24EBB098" w14:textId="044DD8C0" w:rsidR="00C65FC2" w:rsidRPr="00C55EB2" w:rsidRDefault="00C65FC2" w:rsidP="00C65FC2">
            <w:pPr>
              <w:pStyle w:val="APVMATableText"/>
              <w:jc w:val="right"/>
            </w:pPr>
            <w:r w:rsidRPr="00C55EB2">
              <w:t>–</w:t>
            </w:r>
          </w:p>
        </w:tc>
        <w:tc>
          <w:tcPr>
            <w:tcW w:w="429" w:type="pct"/>
            <w:tcBorders>
              <w:left w:val="nil"/>
              <w:right w:val="nil"/>
            </w:tcBorders>
          </w:tcPr>
          <w:p w14:paraId="00E27048" w14:textId="77777777" w:rsidR="00C65FC2" w:rsidRPr="00C55EB2" w:rsidRDefault="00C65FC2" w:rsidP="00C65FC2">
            <w:pPr>
              <w:pStyle w:val="APVMATableText"/>
              <w:jc w:val="right"/>
            </w:pPr>
            <w:r w:rsidRPr="00C55EB2">
              <w:t>12.8</w:t>
            </w:r>
          </w:p>
        </w:tc>
        <w:tc>
          <w:tcPr>
            <w:tcW w:w="589" w:type="pct"/>
            <w:tcBorders>
              <w:left w:val="nil"/>
            </w:tcBorders>
          </w:tcPr>
          <w:p w14:paraId="09FA26B4" w14:textId="77777777" w:rsidR="00C65FC2" w:rsidRPr="00C55EB2" w:rsidRDefault="00C65FC2" w:rsidP="00C65FC2">
            <w:pPr>
              <w:pStyle w:val="APVMATableText"/>
              <w:jc w:val="right"/>
            </w:pPr>
            <w:r w:rsidRPr="00C55EB2">
              <w:t>0.047</w:t>
            </w:r>
          </w:p>
        </w:tc>
      </w:tr>
      <w:tr w:rsidR="00C65FC2" w:rsidRPr="00C55EB2" w14:paraId="66CF9A7F" w14:textId="77777777" w:rsidTr="00C65FC2">
        <w:tc>
          <w:tcPr>
            <w:tcW w:w="1946" w:type="pct"/>
            <w:tcBorders>
              <w:right w:val="nil"/>
            </w:tcBorders>
            <w:vAlign w:val="center"/>
          </w:tcPr>
          <w:p w14:paraId="3C5FC3AF" w14:textId="77777777" w:rsidR="00C65FC2" w:rsidRPr="00C55EB2" w:rsidRDefault="00C65FC2" w:rsidP="00C65FC2">
            <w:pPr>
              <w:pStyle w:val="APVMATableText"/>
            </w:pPr>
            <w:r w:rsidRPr="00C55EB2">
              <w:t>Goat fat (perirenal)</w:t>
            </w:r>
          </w:p>
        </w:tc>
        <w:tc>
          <w:tcPr>
            <w:tcW w:w="429" w:type="pct"/>
            <w:tcBorders>
              <w:left w:val="nil"/>
              <w:right w:val="nil"/>
            </w:tcBorders>
          </w:tcPr>
          <w:p w14:paraId="40E2F128" w14:textId="673E94F4" w:rsidR="00C65FC2" w:rsidRPr="00C55EB2" w:rsidRDefault="00C65FC2" w:rsidP="00C65FC2">
            <w:pPr>
              <w:pStyle w:val="APVMATableText"/>
              <w:jc w:val="right"/>
            </w:pPr>
            <w:r w:rsidRPr="00C55EB2">
              <w:t>–</w:t>
            </w:r>
          </w:p>
        </w:tc>
        <w:tc>
          <w:tcPr>
            <w:tcW w:w="589" w:type="pct"/>
            <w:tcBorders>
              <w:left w:val="nil"/>
              <w:right w:val="nil"/>
            </w:tcBorders>
          </w:tcPr>
          <w:p w14:paraId="5D4A6A8A" w14:textId="38176702" w:rsidR="00C65FC2" w:rsidRPr="00C55EB2" w:rsidRDefault="00C65FC2" w:rsidP="00C65FC2">
            <w:pPr>
              <w:pStyle w:val="APVMATableText"/>
              <w:jc w:val="right"/>
            </w:pPr>
            <w:r w:rsidRPr="00C55EB2">
              <w:t>–</w:t>
            </w:r>
          </w:p>
        </w:tc>
        <w:tc>
          <w:tcPr>
            <w:tcW w:w="429" w:type="pct"/>
            <w:tcBorders>
              <w:left w:val="nil"/>
              <w:right w:val="nil"/>
            </w:tcBorders>
          </w:tcPr>
          <w:p w14:paraId="0AE61643" w14:textId="476962FD" w:rsidR="00C65FC2" w:rsidRPr="00C55EB2" w:rsidRDefault="00C65FC2" w:rsidP="00C65FC2">
            <w:pPr>
              <w:pStyle w:val="APVMATableText"/>
              <w:jc w:val="right"/>
            </w:pPr>
            <w:r w:rsidRPr="00C55EB2">
              <w:t>–</w:t>
            </w:r>
          </w:p>
        </w:tc>
        <w:tc>
          <w:tcPr>
            <w:tcW w:w="589" w:type="pct"/>
            <w:tcBorders>
              <w:left w:val="nil"/>
              <w:right w:val="nil"/>
            </w:tcBorders>
          </w:tcPr>
          <w:p w14:paraId="37F0D1EC" w14:textId="2203B7A2" w:rsidR="00C65FC2" w:rsidRPr="00C55EB2" w:rsidRDefault="00C65FC2" w:rsidP="00C65FC2">
            <w:pPr>
              <w:pStyle w:val="APVMATableText"/>
              <w:jc w:val="right"/>
            </w:pPr>
            <w:r w:rsidRPr="00C55EB2">
              <w:t>–</w:t>
            </w:r>
          </w:p>
        </w:tc>
        <w:tc>
          <w:tcPr>
            <w:tcW w:w="429" w:type="pct"/>
            <w:tcBorders>
              <w:left w:val="nil"/>
              <w:right w:val="nil"/>
            </w:tcBorders>
          </w:tcPr>
          <w:p w14:paraId="2CB20C73" w14:textId="77777777" w:rsidR="00C65FC2" w:rsidRPr="00C55EB2" w:rsidRDefault="00C65FC2" w:rsidP="00C65FC2">
            <w:pPr>
              <w:pStyle w:val="APVMATableText"/>
              <w:jc w:val="right"/>
            </w:pPr>
            <w:r w:rsidRPr="00C55EB2">
              <w:t>12.3</w:t>
            </w:r>
          </w:p>
        </w:tc>
        <w:tc>
          <w:tcPr>
            <w:tcW w:w="589" w:type="pct"/>
            <w:tcBorders>
              <w:left w:val="nil"/>
            </w:tcBorders>
          </w:tcPr>
          <w:p w14:paraId="459456B8" w14:textId="77777777" w:rsidR="00C65FC2" w:rsidRPr="00C55EB2" w:rsidRDefault="00C65FC2" w:rsidP="00C65FC2">
            <w:pPr>
              <w:pStyle w:val="APVMATableText"/>
              <w:jc w:val="right"/>
            </w:pPr>
            <w:r w:rsidRPr="00C55EB2">
              <w:t>0.044</w:t>
            </w:r>
          </w:p>
        </w:tc>
      </w:tr>
      <w:tr w:rsidR="00C65FC2" w:rsidRPr="00C55EB2" w14:paraId="481DE027" w14:textId="77777777" w:rsidTr="00C65FC2">
        <w:tc>
          <w:tcPr>
            <w:tcW w:w="1946" w:type="pct"/>
            <w:tcBorders>
              <w:right w:val="nil"/>
            </w:tcBorders>
            <w:vAlign w:val="center"/>
          </w:tcPr>
          <w:p w14:paraId="4566E92E" w14:textId="77777777" w:rsidR="00C65FC2" w:rsidRPr="00C55EB2" w:rsidRDefault="00C65FC2" w:rsidP="00C65FC2">
            <w:pPr>
              <w:pStyle w:val="APVMATableText"/>
            </w:pPr>
            <w:r w:rsidRPr="00C55EB2">
              <w:t>Muscle (tenderloin)</w:t>
            </w:r>
          </w:p>
        </w:tc>
        <w:tc>
          <w:tcPr>
            <w:tcW w:w="429" w:type="pct"/>
            <w:tcBorders>
              <w:left w:val="nil"/>
              <w:right w:val="nil"/>
            </w:tcBorders>
          </w:tcPr>
          <w:p w14:paraId="180C6AE5" w14:textId="77777777" w:rsidR="00C65FC2" w:rsidRPr="00C55EB2" w:rsidRDefault="00C65FC2" w:rsidP="00C65FC2">
            <w:pPr>
              <w:pStyle w:val="APVMATableText"/>
              <w:jc w:val="right"/>
            </w:pPr>
            <w:r w:rsidRPr="00C55EB2">
              <w:t>26</w:t>
            </w:r>
          </w:p>
        </w:tc>
        <w:tc>
          <w:tcPr>
            <w:tcW w:w="589" w:type="pct"/>
            <w:tcBorders>
              <w:left w:val="nil"/>
              <w:right w:val="nil"/>
            </w:tcBorders>
          </w:tcPr>
          <w:p w14:paraId="2F6D9D39" w14:textId="77777777" w:rsidR="00C65FC2" w:rsidRPr="00C55EB2" w:rsidRDefault="00C65FC2" w:rsidP="00C65FC2">
            <w:pPr>
              <w:pStyle w:val="APVMATableText"/>
              <w:jc w:val="right"/>
            </w:pPr>
            <w:r w:rsidRPr="00C55EB2">
              <w:t>0.106</w:t>
            </w:r>
          </w:p>
        </w:tc>
        <w:tc>
          <w:tcPr>
            <w:tcW w:w="429" w:type="pct"/>
            <w:tcBorders>
              <w:left w:val="nil"/>
              <w:right w:val="nil"/>
            </w:tcBorders>
          </w:tcPr>
          <w:p w14:paraId="1B3558DE" w14:textId="77777777" w:rsidR="00C65FC2" w:rsidRPr="00C55EB2" w:rsidRDefault="00C65FC2" w:rsidP="00C65FC2">
            <w:pPr>
              <w:pStyle w:val="APVMATableText"/>
              <w:jc w:val="right"/>
            </w:pPr>
            <w:r w:rsidRPr="00C55EB2">
              <w:t>39.4</w:t>
            </w:r>
          </w:p>
        </w:tc>
        <w:tc>
          <w:tcPr>
            <w:tcW w:w="589" w:type="pct"/>
            <w:tcBorders>
              <w:left w:val="nil"/>
              <w:right w:val="nil"/>
            </w:tcBorders>
          </w:tcPr>
          <w:p w14:paraId="689F0939" w14:textId="77777777" w:rsidR="00C65FC2" w:rsidRPr="00C55EB2" w:rsidRDefault="00C65FC2" w:rsidP="00C65FC2">
            <w:pPr>
              <w:pStyle w:val="APVMATableText"/>
              <w:jc w:val="right"/>
            </w:pPr>
            <w:r w:rsidRPr="00C55EB2">
              <w:t>0.16</w:t>
            </w:r>
          </w:p>
        </w:tc>
        <w:tc>
          <w:tcPr>
            <w:tcW w:w="429" w:type="pct"/>
            <w:tcBorders>
              <w:left w:val="nil"/>
              <w:right w:val="nil"/>
            </w:tcBorders>
          </w:tcPr>
          <w:p w14:paraId="3831C1F9" w14:textId="47D04DB1" w:rsidR="00C65FC2" w:rsidRPr="00C55EB2" w:rsidRDefault="00C65FC2" w:rsidP="00C65FC2">
            <w:pPr>
              <w:pStyle w:val="APVMATableText"/>
              <w:jc w:val="right"/>
            </w:pPr>
            <w:r w:rsidRPr="00C55EB2">
              <w:t>–</w:t>
            </w:r>
          </w:p>
        </w:tc>
        <w:tc>
          <w:tcPr>
            <w:tcW w:w="589" w:type="pct"/>
            <w:tcBorders>
              <w:left w:val="nil"/>
            </w:tcBorders>
          </w:tcPr>
          <w:p w14:paraId="67EB475E" w14:textId="1207D7E4" w:rsidR="00C65FC2" w:rsidRPr="00C55EB2" w:rsidRDefault="00C65FC2" w:rsidP="00C65FC2">
            <w:pPr>
              <w:pStyle w:val="APVMATableText"/>
              <w:jc w:val="right"/>
            </w:pPr>
            <w:r w:rsidRPr="00C55EB2">
              <w:t>–</w:t>
            </w:r>
          </w:p>
        </w:tc>
      </w:tr>
      <w:tr w:rsidR="00C65FC2" w:rsidRPr="00C55EB2" w14:paraId="37751143" w14:textId="77777777" w:rsidTr="00C65FC2">
        <w:tc>
          <w:tcPr>
            <w:tcW w:w="1946" w:type="pct"/>
            <w:tcBorders>
              <w:right w:val="nil"/>
            </w:tcBorders>
            <w:vAlign w:val="center"/>
          </w:tcPr>
          <w:p w14:paraId="3D2D0D70" w14:textId="77777777" w:rsidR="00C65FC2" w:rsidRPr="00C55EB2" w:rsidRDefault="00C65FC2" w:rsidP="00C65FC2">
            <w:pPr>
              <w:pStyle w:val="APVMATableText"/>
            </w:pPr>
            <w:r w:rsidRPr="00C55EB2">
              <w:t>Muscle (leg)</w:t>
            </w:r>
          </w:p>
        </w:tc>
        <w:tc>
          <w:tcPr>
            <w:tcW w:w="429" w:type="pct"/>
            <w:tcBorders>
              <w:left w:val="nil"/>
              <w:right w:val="nil"/>
            </w:tcBorders>
          </w:tcPr>
          <w:p w14:paraId="0469504B" w14:textId="77777777" w:rsidR="00C65FC2" w:rsidRPr="00C55EB2" w:rsidRDefault="00C65FC2" w:rsidP="00C65FC2">
            <w:pPr>
              <w:pStyle w:val="APVMATableText"/>
              <w:jc w:val="right"/>
            </w:pPr>
            <w:r w:rsidRPr="00C55EB2">
              <w:t>35.3</w:t>
            </w:r>
          </w:p>
        </w:tc>
        <w:tc>
          <w:tcPr>
            <w:tcW w:w="589" w:type="pct"/>
            <w:tcBorders>
              <w:left w:val="nil"/>
              <w:right w:val="nil"/>
            </w:tcBorders>
          </w:tcPr>
          <w:p w14:paraId="5739EF1D" w14:textId="77777777" w:rsidR="00C65FC2" w:rsidRPr="00C55EB2" w:rsidRDefault="00C65FC2" w:rsidP="00C65FC2">
            <w:pPr>
              <w:pStyle w:val="APVMATableText"/>
              <w:jc w:val="right"/>
            </w:pPr>
            <w:r w:rsidRPr="00C55EB2">
              <w:t>0.158</w:t>
            </w:r>
          </w:p>
        </w:tc>
        <w:tc>
          <w:tcPr>
            <w:tcW w:w="429" w:type="pct"/>
            <w:tcBorders>
              <w:left w:val="nil"/>
              <w:right w:val="nil"/>
            </w:tcBorders>
          </w:tcPr>
          <w:p w14:paraId="64970945" w14:textId="77777777" w:rsidR="00C65FC2" w:rsidRPr="00C55EB2" w:rsidRDefault="00C65FC2" w:rsidP="00C65FC2">
            <w:pPr>
              <w:pStyle w:val="APVMATableText"/>
              <w:jc w:val="right"/>
            </w:pPr>
            <w:r w:rsidRPr="00C55EB2">
              <w:t>40.4</w:t>
            </w:r>
          </w:p>
        </w:tc>
        <w:tc>
          <w:tcPr>
            <w:tcW w:w="589" w:type="pct"/>
            <w:tcBorders>
              <w:left w:val="nil"/>
              <w:right w:val="nil"/>
            </w:tcBorders>
          </w:tcPr>
          <w:p w14:paraId="114B7ED3" w14:textId="77777777" w:rsidR="00C65FC2" w:rsidRPr="00C55EB2" w:rsidRDefault="00C65FC2" w:rsidP="00C65FC2">
            <w:pPr>
              <w:pStyle w:val="APVMATableText"/>
              <w:jc w:val="right"/>
            </w:pPr>
            <w:r w:rsidRPr="00C55EB2">
              <w:t>0.181</w:t>
            </w:r>
          </w:p>
        </w:tc>
        <w:tc>
          <w:tcPr>
            <w:tcW w:w="429" w:type="pct"/>
            <w:tcBorders>
              <w:left w:val="nil"/>
              <w:right w:val="nil"/>
            </w:tcBorders>
          </w:tcPr>
          <w:p w14:paraId="184D2791" w14:textId="7197CE22" w:rsidR="00C65FC2" w:rsidRPr="00C55EB2" w:rsidRDefault="00C65FC2" w:rsidP="00C65FC2">
            <w:pPr>
              <w:pStyle w:val="APVMATableText"/>
              <w:jc w:val="right"/>
            </w:pPr>
            <w:r w:rsidRPr="00C55EB2">
              <w:t>–</w:t>
            </w:r>
          </w:p>
        </w:tc>
        <w:tc>
          <w:tcPr>
            <w:tcW w:w="589" w:type="pct"/>
            <w:tcBorders>
              <w:left w:val="nil"/>
            </w:tcBorders>
          </w:tcPr>
          <w:p w14:paraId="62F3A104" w14:textId="4AD098B0" w:rsidR="00C65FC2" w:rsidRPr="00C55EB2" w:rsidRDefault="00C65FC2" w:rsidP="00C65FC2">
            <w:pPr>
              <w:pStyle w:val="APVMATableText"/>
              <w:jc w:val="right"/>
            </w:pPr>
            <w:r w:rsidRPr="00C55EB2">
              <w:t>–</w:t>
            </w:r>
          </w:p>
        </w:tc>
      </w:tr>
      <w:tr w:rsidR="00C65FC2" w:rsidRPr="00C55EB2" w14:paraId="781322A2" w14:textId="77777777" w:rsidTr="00C65FC2">
        <w:tc>
          <w:tcPr>
            <w:tcW w:w="1946" w:type="pct"/>
            <w:tcBorders>
              <w:right w:val="nil"/>
            </w:tcBorders>
            <w:vAlign w:val="center"/>
          </w:tcPr>
          <w:p w14:paraId="21240604" w14:textId="77777777" w:rsidR="00C65FC2" w:rsidRPr="00C55EB2" w:rsidRDefault="00C65FC2" w:rsidP="00C65FC2">
            <w:pPr>
              <w:pStyle w:val="APVMATableText"/>
            </w:pPr>
            <w:r w:rsidRPr="00C55EB2">
              <w:t>Milk</w:t>
            </w:r>
          </w:p>
        </w:tc>
        <w:tc>
          <w:tcPr>
            <w:tcW w:w="429" w:type="pct"/>
            <w:tcBorders>
              <w:left w:val="nil"/>
              <w:right w:val="nil"/>
            </w:tcBorders>
          </w:tcPr>
          <w:p w14:paraId="7E0796A6" w14:textId="77777777" w:rsidR="00C65FC2" w:rsidRPr="00C55EB2" w:rsidRDefault="00C65FC2" w:rsidP="00C65FC2">
            <w:pPr>
              <w:pStyle w:val="APVMATableText"/>
              <w:jc w:val="right"/>
            </w:pPr>
            <w:r w:rsidRPr="00C55EB2">
              <w:t>39.3</w:t>
            </w:r>
          </w:p>
        </w:tc>
        <w:tc>
          <w:tcPr>
            <w:tcW w:w="589" w:type="pct"/>
            <w:tcBorders>
              <w:left w:val="nil"/>
              <w:right w:val="nil"/>
            </w:tcBorders>
          </w:tcPr>
          <w:p w14:paraId="042B5E49" w14:textId="77777777" w:rsidR="00C65FC2" w:rsidRPr="00C55EB2" w:rsidRDefault="00C65FC2" w:rsidP="00C65FC2">
            <w:pPr>
              <w:pStyle w:val="APVMATableText"/>
              <w:jc w:val="right"/>
            </w:pPr>
            <w:r w:rsidRPr="00C55EB2">
              <w:t>0.270</w:t>
            </w:r>
          </w:p>
        </w:tc>
        <w:tc>
          <w:tcPr>
            <w:tcW w:w="429" w:type="pct"/>
            <w:tcBorders>
              <w:left w:val="nil"/>
              <w:right w:val="nil"/>
            </w:tcBorders>
          </w:tcPr>
          <w:p w14:paraId="0ECCD34A" w14:textId="77777777" w:rsidR="00C65FC2" w:rsidRPr="00C55EB2" w:rsidRDefault="00C65FC2" w:rsidP="00C65FC2">
            <w:pPr>
              <w:pStyle w:val="APVMATableText"/>
              <w:jc w:val="right"/>
            </w:pPr>
            <w:r w:rsidRPr="00C55EB2">
              <w:t>37.3</w:t>
            </w:r>
          </w:p>
        </w:tc>
        <w:tc>
          <w:tcPr>
            <w:tcW w:w="589" w:type="pct"/>
            <w:tcBorders>
              <w:left w:val="nil"/>
              <w:right w:val="nil"/>
            </w:tcBorders>
          </w:tcPr>
          <w:p w14:paraId="62D27D45" w14:textId="77777777" w:rsidR="00C65FC2" w:rsidRPr="00C55EB2" w:rsidRDefault="00C65FC2" w:rsidP="00C65FC2">
            <w:pPr>
              <w:pStyle w:val="APVMATableText"/>
              <w:jc w:val="right"/>
            </w:pPr>
            <w:r w:rsidRPr="00C55EB2">
              <w:t>0.256</w:t>
            </w:r>
          </w:p>
        </w:tc>
        <w:tc>
          <w:tcPr>
            <w:tcW w:w="429" w:type="pct"/>
            <w:tcBorders>
              <w:left w:val="nil"/>
              <w:right w:val="nil"/>
            </w:tcBorders>
          </w:tcPr>
          <w:p w14:paraId="401CB388" w14:textId="5A5AFBEE" w:rsidR="00C65FC2" w:rsidRPr="00C55EB2" w:rsidRDefault="00C65FC2" w:rsidP="00C65FC2">
            <w:pPr>
              <w:pStyle w:val="APVMATableText"/>
              <w:jc w:val="right"/>
            </w:pPr>
            <w:r w:rsidRPr="00C55EB2">
              <w:t>–</w:t>
            </w:r>
          </w:p>
        </w:tc>
        <w:tc>
          <w:tcPr>
            <w:tcW w:w="589" w:type="pct"/>
            <w:tcBorders>
              <w:left w:val="nil"/>
            </w:tcBorders>
          </w:tcPr>
          <w:p w14:paraId="28203EBA" w14:textId="11C65A5F" w:rsidR="00C65FC2" w:rsidRPr="00C55EB2" w:rsidRDefault="00C65FC2" w:rsidP="00C65FC2">
            <w:pPr>
              <w:pStyle w:val="APVMATableText"/>
              <w:jc w:val="right"/>
            </w:pPr>
            <w:r w:rsidRPr="00C55EB2">
              <w:t>–</w:t>
            </w:r>
          </w:p>
        </w:tc>
      </w:tr>
      <w:tr w:rsidR="00D13BCA" w:rsidRPr="00C55EB2" w14:paraId="457A0573" w14:textId="77777777" w:rsidTr="00C65FC2">
        <w:tc>
          <w:tcPr>
            <w:tcW w:w="5000" w:type="pct"/>
            <w:gridSpan w:val="7"/>
            <w:tcBorders>
              <w:right w:val="nil"/>
            </w:tcBorders>
          </w:tcPr>
          <w:p w14:paraId="1124A27B" w14:textId="77777777" w:rsidR="00D13BCA" w:rsidRPr="00C55EB2" w:rsidRDefault="00D13BCA" w:rsidP="00E850DD">
            <w:pPr>
              <w:pStyle w:val="APVMATableHead"/>
              <w:rPr>
                <w:bCs w:val="0"/>
                <w:color w:val="5C2946"/>
              </w:rPr>
            </w:pPr>
            <w:r w:rsidRPr="00C55EB2">
              <w:rPr>
                <w:color w:val="5C2946"/>
              </w:rPr>
              <w:t>Hen</w:t>
            </w:r>
          </w:p>
        </w:tc>
      </w:tr>
      <w:tr w:rsidR="00C65FC2" w:rsidRPr="00C55EB2" w14:paraId="432B840C" w14:textId="77777777" w:rsidTr="00C65FC2">
        <w:tc>
          <w:tcPr>
            <w:tcW w:w="1946" w:type="pct"/>
            <w:tcBorders>
              <w:right w:val="nil"/>
            </w:tcBorders>
            <w:vAlign w:val="center"/>
          </w:tcPr>
          <w:p w14:paraId="752FF287" w14:textId="77777777" w:rsidR="00C65FC2" w:rsidRPr="00C55EB2" w:rsidRDefault="00C65FC2" w:rsidP="00C65FC2">
            <w:pPr>
              <w:pStyle w:val="APVMATableText"/>
            </w:pPr>
            <w:r w:rsidRPr="00C55EB2">
              <w:t>Egg yolk (Day 7)</w:t>
            </w:r>
          </w:p>
        </w:tc>
        <w:tc>
          <w:tcPr>
            <w:tcW w:w="429" w:type="pct"/>
            <w:tcBorders>
              <w:left w:val="nil"/>
              <w:right w:val="nil"/>
            </w:tcBorders>
          </w:tcPr>
          <w:p w14:paraId="4B781882" w14:textId="77777777" w:rsidR="00C65FC2" w:rsidRPr="00C55EB2" w:rsidRDefault="00C65FC2" w:rsidP="00C65FC2">
            <w:pPr>
              <w:pStyle w:val="APVMATableText"/>
              <w:jc w:val="right"/>
            </w:pPr>
            <w:r w:rsidRPr="00C55EB2">
              <w:t>11.1</w:t>
            </w:r>
          </w:p>
        </w:tc>
        <w:tc>
          <w:tcPr>
            <w:tcW w:w="589" w:type="pct"/>
            <w:tcBorders>
              <w:left w:val="nil"/>
              <w:right w:val="nil"/>
            </w:tcBorders>
          </w:tcPr>
          <w:p w14:paraId="5951099E" w14:textId="77777777" w:rsidR="00C65FC2" w:rsidRPr="00C55EB2" w:rsidRDefault="00C65FC2" w:rsidP="00C65FC2">
            <w:pPr>
              <w:pStyle w:val="APVMATableText"/>
              <w:jc w:val="right"/>
            </w:pPr>
            <w:r w:rsidRPr="00C55EB2">
              <w:t>0.007</w:t>
            </w:r>
          </w:p>
        </w:tc>
        <w:tc>
          <w:tcPr>
            <w:tcW w:w="429" w:type="pct"/>
            <w:tcBorders>
              <w:left w:val="nil"/>
              <w:right w:val="nil"/>
            </w:tcBorders>
          </w:tcPr>
          <w:p w14:paraId="14EADCCD" w14:textId="77777777" w:rsidR="00C65FC2" w:rsidRPr="00C55EB2" w:rsidRDefault="00C65FC2" w:rsidP="00C65FC2">
            <w:pPr>
              <w:pStyle w:val="APVMATableText"/>
              <w:jc w:val="right"/>
            </w:pPr>
            <w:r w:rsidRPr="00C55EB2">
              <w:t>18.6</w:t>
            </w:r>
          </w:p>
        </w:tc>
        <w:tc>
          <w:tcPr>
            <w:tcW w:w="589" w:type="pct"/>
            <w:tcBorders>
              <w:left w:val="nil"/>
              <w:right w:val="nil"/>
            </w:tcBorders>
          </w:tcPr>
          <w:p w14:paraId="11255541" w14:textId="77777777" w:rsidR="00C65FC2" w:rsidRPr="00C55EB2" w:rsidRDefault="00C65FC2" w:rsidP="00C65FC2">
            <w:pPr>
              <w:pStyle w:val="APVMATableText"/>
              <w:jc w:val="right"/>
            </w:pPr>
            <w:r w:rsidRPr="00C55EB2">
              <w:t>0.012</w:t>
            </w:r>
          </w:p>
        </w:tc>
        <w:tc>
          <w:tcPr>
            <w:tcW w:w="429" w:type="pct"/>
            <w:tcBorders>
              <w:left w:val="nil"/>
              <w:right w:val="nil"/>
            </w:tcBorders>
          </w:tcPr>
          <w:p w14:paraId="60445B9A" w14:textId="472BEB2F" w:rsidR="00C65FC2" w:rsidRPr="00C55EB2" w:rsidRDefault="00C65FC2" w:rsidP="00C65FC2">
            <w:pPr>
              <w:pStyle w:val="APVMATableText"/>
              <w:jc w:val="right"/>
            </w:pPr>
            <w:r w:rsidRPr="00C55EB2">
              <w:t>–</w:t>
            </w:r>
          </w:p>
        </w:tc>
        <w:tc>
          <w:tcPr>
            <w:tcW w:w="589" w:type="pct"/>
            <w:tcBorders>
              <w:left w:val="nil"/>
            </w:tcBorders>
          </w:tcPr>
          <w:p w14:paraId="397B1D9B" w14:textId="0B0DB939" w:rsidR="00C65FC2" w:rsidRPr="00C55EB2" w:rsidRDefault="00C65FC2" w:rsidP="00C65FC2">
            <w:pPr>
              <w:pStyle w:val="APVMATableText"/>
              <w:jc w:val="right"/>
            </w:pPr>
            <w:r w:rsidRPr="00C55EB2">
              <w:t>–</w:t>
            </w:r>
          </w:p>
        </w:tc>
      </w:tr>
      <w:tr w:rsidR="00C65FC2" w:rsidRPr="00C55EB2" w14:paraId="6B23503B" w14:textId="77777777" w:rsidTr="00C65FC2">
        <w:tc>
          <w:tcPr>
            <w:tcW w:w="1946" w:type="pct"/>
            <w:tcBorders>
              <w:right w:val="nil"/>
            </w:tcBorders>
            <w:vAlign w:val="center"/>
          </w:tcPr>
          <w:p w14:paraId="777597CC" w14:textId="77777777" w:rsidR="00C65FC2" w:rsidRPr="00C55EB2" w:rsidRDefault="00C65FC2" w:rsidP="00C65FC2">
            <w:pPr>
              <w:pStyle w:val="APVMATableText"/>
            </w:pPr>
            <w:r w:rsidRPr="00C55EB2">
              <w:t>Egg white (Day 7)</w:t>
            </w:r>
          </w:p>
        </w:tc>
        <w:tc>
          <w:tcPr>
            <w:tcW w:w="429" w:type="pct"/>
            <w:tcBorders>
              <w:left w:val="nil"/>
              <w:right w:val="nil"/>
            </w:tcBorders>
          </w:tcPr>
          <w:p w14:paraId="754D6C56" w14:textId="5460D80A" w:rsidR="00C65FC2" w:rsidRPr="00C55EB2" w:rsidRDefault="00C65FC2" w:rsidP="00C65FC2">
            <w:pPr>
              <w:pStyle w:val="APVMATableText"/>
              <w:jc w:val="right"/>
            </w:pPr>
            <w:r w:rsidRPr="00C55EB2">
              <w:t>–</w:t>
            </w:r>
          </w:p>
        </w:tc>
        <w:tc>
          <w:tcPr>
            <w:tcW w:w="589" w:type="pct"/>
            <w:tcBorders>
              <w:left w:val="nil"/>
              <w:right w:val="nil"/>
            </w:tcBorders>
          </w:tcPr>
          <w:p w14:paraId="36420991" w14:textId="7A93A387" w:rsidR="00C65FC2" w:rsidRPr="00C55EB2" w:rsidRDefault="00C65FC2" w:rsidP="00C65FC2">
            <w:pPr>
              <w:pStyle w:val="APVMATableText"/>
              <w:jc w:val="right"/>
            </w:pPr>
            <w:r w:rsidRPr="00C55EB2">
              <w:t>–</w:t>
            </w:r>
          </w:p>
        </w:tc>
        <w:tc>
          <w:tcPr>
            <w:tcW w:w="429" w:type="pct"/>
            <w:tcBorders>
              <w:left w:val="nil"/>
              <w:right w:val="nil"/>
            </w:tcBorders>
          </w:tcPr>
          <w:p w14:paraId="1E75CFED" w14:textId="77777777" w:rsidR="00C65FC2" w:rsidRPr="00C55EB2" w:rsidRDefault="00C65FC2" w:rsidP="00C65FC2">
            <w:pPr>
              <w:pStyle w:val="APVMATableText"/>
              <w:jc w:val="right"/>
            </w:pPr>
            <w:r w:rsidRPr="00C55EB2">
              <w:t>33.3</w:t>
            </w:r>
          </w:p>
        </w:tc>
        <w:tc>
          <w:tcPr>
            <w:tcW w:w="589" w:type="pct"/>
            <w:tcBorders>
              <w:left w:val="nil"/>
              <w:right w:val="nil"/>
            </w:tcBorders>
          </w:tcPr>
          <w:p w14:paraId="28B67F2E" w14:textId="77777777" w:rsidR="00C65FC2" w:rsidRPr="00C55EB2" w:rsidRDefault="00C65FC2" w:rsidP="00C65FC2">
            <w:pPr>
              <w:pStyle w:val="APVMATableText"/>
              <w:jc w:val="right"/>
            </w:pPr>
            <w:r w:rsidRPr="00C55EB2">
              <w:t>0.022</w:t>
            </w:r>
          </w:p>
        </w:tc>
        <w:tc>
          <w:tcPr>
            <w:tcW w:w="429" w:type="pct"/>
            <w:tcBorders>
              <w:left w:val="nil"/>
              <w:right w:val="nil"/>
            </w:tcBorders>
          </w:tcPr>
          <w:p w14:paraId="7C39D782" w14:textId="456163F1" w:rsidR="00C65FC2" w:rsidRPr="00C55EB2" w:rsidRDefault="00C65FC2" w:rsidP="00C65FC2">
            <w:pPr>
              <w:pStyle w:val="APVMATableText"/>
              <w:jc w:val="right"/>
            </w:pPr>
            <w:r w:rsidRPr="00C55EB2">
              <w:t>–</w:t>
            </w:r>
          </w:p>
        </w:tc>
        <w:tc>
          <w:tcPr>
            <w:tcW w:w="589" w:type="pct"/>
            <w:tcBorders>
              <w:left w:val="nil"/>
            </w:tcBorders>
          </w:tcPr>
          <w:p w14:paraId="520D8139" w14:textId="7F846852" w:rsidR="00C65FC2" w:rsidRPr="00C55EB2" w:rsidRDefault="00C65FC2" w:rsidP="00C65FC2">
            <w:pPr>
              <w:pStyle w:val="APVMATableText"/>
              <w:jc w:val="right"/>
            </w:pPr>
            <w:r w:rsidRPr="00C55EB2">
              <w:t>–</w:t>
            </w:r>
          </w:p>
        </w:tc>
      </w:tr>
      <w:tr w:rsidR="00C65FC2" w:rsidRPr="00C55EB2" w14:paraId="697D6E06" w14:textId="77777777" w:rsidTr="00C65FC2">
        <w:tc>
          <w:tcPr>
            <w:tcW w:w="1946" w:type="pct"/>
            <w:tcBorders>
              <w:right w:val="nil"/>
            </w:tcBorders>
            <w:vAlign w:val="center"/>
          </w:tcPr>
          <w:p w14:paraId="44C9D02F" w14:textId="77777777" w:rsidR="00C65FC2" w:rsidRPr="00C55EB2" w:rsidRDefault="00C65FC2" w:rsidP="00C65FC2">
            <w:pPr>
              <w:pStyle w:val="APVMATableText"/>
            </w:pPr>
            <w:r w:rsidRPr="00C55EB2">
              <w:lastRenderedPageBreak/>
              <w:t>Hen liver</w:t>
            </w:r>
          </w:p>
        </w:tc>
        <w:tc>
          <w:tcPr>
            <w:tcW w:w="429" w:type="pct"/>
            <w:tcBorders>
              <w:left w:val="nil"/>
              <w:right w:val="nil"/>
            </w:tcBorders>
          </w:tcPr>
          <w:p w14:paraId="0D447285" w14:textId="492B6C80" w:rsidR="00C65FC2" w:rsidRPr="00C55EB2" w:rsidRDefault="00C65FC2" w:rsidP="00C65FC2">
            <w:pPr>
              <w:pStyle w:val="APVMATableText"/>
              <w:jc w:val="right"/>
            </w:pPr>
            <w:r w:rsidRPr="00C55EB2">
              <w:t>–</w:t>
            </w:r>
          </w:p>
        </w:tc>
        <w:tc>
          <w:tcPr>
            <w:tcW w:w="589" w:type="pct"/>
            <w:tcBorders>
              <w:left w:val="nil"/>
              <w:right w:val="nil"/>
            </w:tcBorders>
          </w:tcPr>
          <w:p w14:paraId="15EA0AD2" w14:textId="0CDC9045" w:rsidR="00C65FC2" w:rsidRPr="00C55EB2" w:rsidRDefault="00C65FC2" w:rsidP="00C65FC2">
            <w:pPr>
              <w:pStyle w:val="APVMATableText"/>
              <w:jc w:val="right"/>
            </w:pPr>
            <w:r w:rsidRPr="00C55EB2">
              <w:t>–</w:t>
            </w:r>
          </w:p>
        </w:tc>
        <w:tc>
          <w:tcPr>
            <w:tcW w:w="429" w:type="pct"/>
            <w:tcBorders>
              <w:left w:val="nil"/>
              <w:right w:val="nil"/>
            </w:tcBorders>
          </w:tcPr>
          <w:p w14:paraId="4EADDE19" w14:textId="21062E24" w:rsidR="00C65FC2" w:rsidRPr="00C55EB2" w:rsidRDefault="00C65FC2" w:rsidP="00C65FC2">
            <w:pPr>
              <w:pStyle w:val="APVMATableText"/>
              <w:jc w:val="right"/>
            </w:pPr>
            <w:r w:rsidRPr="00C55EB2">
              <w:t>–</w:t>
            </w:r>
          </w:p>
        </w:tc>
        <w:tc>
          <w:tcPr>
            <w:tcW w:w="589" w:type="pct"/>
            <w:tcBorders>
              <w:left w:val="nil"/>
              <w:right w:val="nil"/>
            </w:tcBorders>
          </w:tcPr>
          <w:p w14:paraId="7F2E4DAE" w14:textId="6F9F4112" w:rsidR="00C65FC2" w:rsidRPr="00C55EB2" w:rsidRDefault="00C65FC2" w:rsidP="00C65FC2">
            <w:pPr>
              <w:pStyle w:val="APVMATableText"/>
              <w:jc w:val="right"/>
            </w:pPr>
            <w:r w:rsidRPr="00C55EB2">
              <w:t>–</w:t>
            </w:r>
          </w:p>
        </w:tc>
        <w:tc>
          <w:tcPr>
            <w:tcW w:w="429" w:type="pct"/>
            <w:tcBorders>
              <w:left w:val="nil"/>
              <w:right w:val="nil"/>
            </w:tcBorders>
          </w:tcPr>
          <w:p w14:paraId="2E66FBEE" w14:textId="409F186E" w:rsidR="00C65FC2" w:rsidRPr="00C55EB2" w:rsidRDefault="00C65FC2" w:rsidP="00C65FC2">
            <w:pPr>
              <w:pStyle w:val="APVMATableText"/>
              <w:jc w:val="right"/>
            </w:pPr>
            <w:r w:rsidRPr="00C55EB2">
              <w:t>–</w:t>
            </w:r>
          </w:p>
        </w:tc>
        <w:tc>
          <w:tcPr>
            <w:tcW w:w="589" w:type="pct"/>
            <w:tcBorders>
              <w:left w:val="nil"/>
            </w:tcBorders>
          </w:tcPr>
          <w:p w14:paraId="3FDBACB5" w14:textId="76691A9C" w:rsidR="00C65FC2" w:rsidRPr="00C55EB2" w:rsidRDefault="00C65FC2" w:rsidP="00C65FC2">
            <w:pPr>
              <w:pStyle w:val="APVMATableText"/>
              <w:jc w:val="right"/>
            </w:pPr>
            <w:r w:rsidRPr="00C55EB2">
              <w:t>–</w:t>
            </w:r>
          </w:p>
        </w:tc>
      </w:tr>
      <w:tr w:rsidR="00C65FC2" w:rsidRPr="00C55EB2" w14:paraId="54FC26CE" w14:textId="77777777" w:rsidTr="00C65FC2">
        <w:tc>
          <w:tcPr>
            <w:tcW w:w="1946" w:type="pct"/>
            <w:tcBorders>
              <w:right w:val="nil"/>
            </w:tcBorders>
            <w:vAlign w:val="center"/>
          </w:tcPr>
          <w:p w14:paraId="0BF2C6F5" w14:textId="77777777" w:rsidR="00C65FC2" w:rsidRPr="00C55EB2" w:rsidRDefault="00C65FC2" w:rsidP="00C65FC2">
            <w:pPr>
              <w:pStyle w:val="APVMATableText"/>
            </w:pPr>
            <w:r w:rsidRPr="00C55EB2">
              <w:t>Hen kidney</w:t>
            </w:r>
          </w:p>
        </w:tc>
        <w:tc>
          <w:tcPr>
            <w:tcW w:w="429" w:type="pct"/>
            <w:tcBorders>
              <w:left w:val="nil"/>
              <w:right w:val="nil"/>
            </w:tcBorders>
          </w:tcPr>
          <w:p w14:paraId="7BC75242" w14:textId="4F1F13FD" w:rsidR="00C65FC2" w:rsidRPr="00C55EB2" w:rsidRDefault="00C65FC2" w:rsidP="00C65FC2">
            <w:pPr>
              <w:pStyle w:val="APVMATableText"/>
              <w:jc w:val="right"/>
            </w:pPr>
            <w:r w:rsidRPr="00C55EB2">
              <w:t>–</w:t>
            </w:r>
          </w:p>
        </w:tc>
        <w:tc>
          <w:tcPr>
            <w:tcW w:w="589" w:type="pct"/>
            <w:tcBorders>
              <w:left w:val="nil"/>
              <w:right w:val="nil"/>
            </w:tcBorders>
          </w:tcPr>
          <w:p w14:paraId="28ABA317" w14:textId="3C850329" w:rsidR="00C65FC2" w:rsidRPr="00C55EB2" w:rsidRDefault="00C65FC2" w:rsidP="00C65FC2">
            <w:pPr>
              <w:pStyle w:val="APVMATableText"/>
              <w:jc w:val="right"/>
            </w:pPr>
            <w:r w:rsidRPr="00C55EB2">
              <w:t>–</w:t>
            </w:r>
          </w:p>
        </w:tc>
        <w:tc>
          <w:tcPr>
            <w:tcW w:w="429" w:type="pct"/>
            <w:tcBorders>
              <w:left w:val="nil"/>
              <w:right w:val="nil"/>
            </w:tcBorders>
          </w:tcPr>
          <w:p w14:paraId="5B9C7F99" w14:textId="707F4A78" w:rsidR="00C65FC2" w:rsidRPr="00C55EB2" w:rsidRDefault="00C65FC2" w:rsidP="00C65FC2">
            <w:pPr>
              <w:pStyle w:val="APVMATableText"/>
              <w:jc w:val="right"/>
            </w:pPr>
            <w:r w:rsidRPr="00C55EB2">
              <w:t>–</w:t>
            </w:r>
          </w:p>
        </w:tc>
        <w:tc>
          <w:tcPr>
            <w:tcW w:w="589" w:type="pct"/>
            <w:tcBorders>
              <w:left w:val="nil"/>
              <w:right w:val="nil"/>
            </w:tcBorders>
          </w:tcPr>
          <w:p w14:paraId="1DD7ED0C" w14:textId="7875B32E" w:rsidR="00C65FC2" w:rsidRPr="00C55EB2" w:rsidRDefault="00C65FC2" w:rsidP="00C65FC2">
            <w:pPr>
              <w:pStyle w:val="APVMATableText"/>
              <w:jc w:val="right"/>
            </w:pPr>
            <w:r w:rsidRPr="00C55EB2">
              <w:t>–</w:t>
            </w:r>
          </w:p>
        </w:tc>
        <w:tc>
          <w:tcPr>
            <w:tcW w:w="429" w:type="pct"/>
            <w:tcBorders>
              <w:left w:val="nil"/>
              <w:right w:val="nil"/>
            </w:tcBorders>
          </w:tcPr>
          <w:p w14:paraId="7FAD9E60" w14:textId="6A2176FC" w:rsidR="00C65FC2" w:rsidRPr="00C55EB2" w:rsidRDefault="00C65FC2" w:rsidP="00C65FC2">
            <w:pPr>
              <w:pStyle w:val="APVMATableText"/>
              <w:jc w:val="right"/>
            </w:pPr>
            <w:r w:rsidRPr="00C55EB2">
              <w:t>–</w:t>
            </w:r>
          </w:p>
        </w:tc>
        <w:tc>
          <w:tcPr>
            <w:tcW w:w="589" w:type="pct"/>
            <w:tcBorders>
              <w:left w:val="nil"/>
            </w:tcBorders>
          </w:tcPr>
          <w:p w14:paraId="42A1D1D8" w14:textId="50493BFE" w:rsidR="00C65FC2" w:rsidRPr="00C55EB2" w:rsidRDefault="00C65FC2" w:rsidP="00C65FC2">
            <w:pPr>
              <w:pStyle w:val="APVMATableText"/>
              <w:jc w:val="right"/>
            </w:pPr>
            <w:r w:rsidRPr="00C55EB2">
              <w:t>–</w:t>
            </w:r>
          </w:p>
        </w:tc>
      </w:tr>
      <w:tr w:rsidR="00C65FC2" w:rsidRPr="00C55EB2" w14:paraId="10D1D711" w14:textId="77777777" w:rsidTr="00C65FC2">
        <w:tc>
          <w:tcPr>
            <w:tcW w:w="1946" w:type="pct"/>
            <w:tcBorders>
              <w:right w:val="nil"/>
            </w:tcBorders>
            <w:vAlign w:val="center"/>
          </w:tcPr>
          <w:p w14:paraId="686996C8" w14:textId="77777777" w:rsidR="00C65FC2" w:rsidRPr="00C55EB2" w:rsidRDefault="00C65FC2" w:rsidP="00C65FC2">
            <w:pPr>
              <w:pStyle w:val="APVMATableText"/>
            </w:pPr>
            <w:r w:rsidRPr="00C55EB2">
              <w:t>Hen lean meat</w:t>
            </w:r>
          </w:p>
        </w:tc>
        <w:tc>
          <w:tcPr>
            <w:tcW w:w="429" w:type="pct"/>
            <w:tcBorders>
              <w:left w:val="nil"/>
              <w:right w:val="nil"/>
            </w:tcBorders>
          </w:tcPr>
          <w:p w14:paraId="35CA70B7" w14:textId="44D3A415" w:rsidR="00C65FC2" w:rsidRPr="00C55EB2" w:rsidRDefault="00C65FC2" w:rsidP="00C65FC2">
            <w:pPr>
              <w:pStyle w:val="APVMATableText"/>
              <w:jc w:val="right"/>
            </w:pPr>
            <w:r w:rsidRPr="00C55EB2">
              <w:t>–</w:t>
            </w:r>
          </w:p>
        </w:tc>
        <w:tc>
          <w:tcPr>
            <w:tcW w:w="589" w:type="pct"/>
            <w:tcBorders>
              <w:left w:val="nil"/>
              <w:right w:val="nil"/>
            </w:tcBorders>
          </w:tcPr>
          <w:p w14:paraId="3252F233" w14:textId="3818F715" w:rsidR="00C65FC2" w:rsidRPr="00C55EB2" w:rsidRDefault="00C65FC2" w:rsidP="00C65FC2">
            <w:pPr>
              <w:pStyle w:val="APVMATableText"/>
              <w:jc w:val="right"/>
            </w:pPr>
            <w:r w:rsidRPr="00C55EB2">
              <w:t>–</w:t>
            </w:r>
          </w:p>
        </w:tc>
        <w:tc>
          <w:tcPr>
            <w:tcW w:w="429" w:type="pct"/>
            <w:tcBorders>
              <w:left w:val="nil"/>
              <w:right w:val="nil"/>
            </w:tcBorders>
          </w:tcPr>
          <w:p w14:paraId="33226093" w14:textId="1255CC07" w:rsidR="00C65FC2" w:rsidRPr="00C55EB2" w:rsidRDefault="00C65FC2" w:rsidP="00C65FC2">
            <w:pPr>
              <w:pStyle w:val="APVMATableText"/>
              <w:jc w:val="right"/>
            </w:pPr>
            <w:r w:rsidRPr="00C55EB2">
              <w:t>–</w:t>
            </w:r>
          </w:p>
        </w:tc>
        <w:tc>
          <w:tcPr>
            <w:tcW w:w="589" w:type="pct"/>
            <w:tcBorders>
              <w:left w:val="nil"/>
              <w:right w:val="nil"/>
            </w:tcBorders>
          </w:tcPr>
          <w:p w14:paraId="48DFBD45" w14:textId="6C425CC9" w:rsidR="00C65FC2" w:rsidRPr="00C55EB2" w:rsidRDefault="00C65FC2" w:rsidP="00C65FC2">
            <w:pPr>
              <w:pStyle w:val="APVMATableText"/>
              <w:jc w:val="right"/>
            </w:pPr>
            <w:r w:rsidRPr="00C55EB2">
              <w:t>–</w:t>
            </w:r>
          </w:p>
        </w:tc>
        <w:tc>
          <w:tcPr>
            <w:tcW w:w="429" w:type="pct"/>
            <w:tcBorders>
              <w:left w:val="nil"/>
              <w:right w:val="nil"/>
            </w:tcBorders>
          </w:tcPr>
          <w:p w14:paraId="4A6CE00D" w14:textId="174F1BAB" w:rsidR="00C65FC2" w:rsidRPr="00C55EB2" w:rsidRDefault="00C65FC2" w:rsidP="00C65FC2">
            <w:pPr>
              <w:pStyle w:val="APVMATableText"/>
              <w:jc w:val="right"/>
            </w:pPr>
            <w:r w:rsidRPr="00C55EB2">
              <w:t>–</w:t>
            </w:r>
          </w:p>
        </w:tc>
        <w:tc>
          <w:tcPr>
            <w:tcW w:w="589" w:type="pct"/>
            <w:tcBorders>
              <w:left w:val="nil"/>
            </w:tcBorders>
          </w:tcPr>
          <w:p w14:paraId="4DDC2059" w14:textId="2A40A05F" w:rsidR="00C65FC2" w:rsidRPr="00C55EB2" w:rsidRDefault="00C65FC2" w:rsidP="00C65FC2">
            <w:pPr>
              <w:pStyle w:val="APVMATableText"/>
              <w:jc w:val="right"/>
            </w:pPr>
            <w:r w:rsidRPr="00C55EB2">
              <w:t>–</w:t>
            </w:r>
          </w:p>
        </w:tc>
      </w:tr>
      <w:tr w:rsidR="00C65FC2" w:rsidRPr="00C55EB2" w14:paraId="7E52657E" w14:textId="77777777" w:rsidTr="00C65FC2">
        <w:tc>
          <w:tcPr>
            <w:tcW w:w="1946" w:type="pct"/>
            <w:tcBorders>
              <w:right w:val="nil"/>
            </w:tcBorders>
            <w:vAlign w:val="center"/>
          </w:tcPr>
          <w:p w14:paraId="5D346DC2" w14:textId="77777777" w:rsidR="00C65FC2" w:rsidRPr="00C55EB2" w:rsidRDefault="00C65FC2" w:rsidP="00C65FC2">
            <w:pPr>
              <w:pStyle w:val="APVMATableText"/>
            </w:pPr>
            <w:r w:rsidRPr="00C55EB2">
              <w:t>Hen skin plus fat</w:t>
            </w:r>
          </w:p>
        </w:tc>
        <w:tc>
          <w:tcPr>
            <w:tcW w:w="429" w:type="pct"/>
            <w:tcBorders>
              <w:left w:val="nil"/>
              <w:right w:val="nil"/>
            </w:tcBorders>
          </w:tcPr>
          <w:p w14:paraId="3F63895D" w14:textId="778F22AD" w:rsidR="00C65FC2" w:rsidRPr="00C55EB2" w:rsidRDefault="00C65FC2" w:rsidP="00C65FC2">
            <w:pPr>
              <w:pStyle w:val="APVMATableText"/>
              <w:jc w:val="right"/>
            </w:pPr>
            <w:r w:rsidRPr="00C55EB2">
              <w:t>–</w:t>
            </w:r>
          </w:p>
        </w:tc>
        <w:tc>
          <w:tcPr>
            <w:tcW w:w="589" w:type="pct"/>
            <w:tcBorders>
              <w:left w:val="nil"/>
              <w:right w:val="nil"/>
            </w:tcBorders>
          </w:tcPr>
          <w:p w14:paraId="68997F1D" w14:textId="0F7EA4A5" w:rsidR="00C65FC2" w:rsidRPr="00C55EB2" w:rsidRDefault="00C65FC2" w:rsidP="00C65FC2">
            <w:pPr>
              <w:pStyle w:val="APVMATableText"/>
              <w:jc w:val="right"/>
            </w:pPr>
            <w:r w:rsidRPr="00C55EB2">
              <w:t>–</w:t>
            </w:r>
          </w:p>
        </w:tc>
        <w:tc>
          <w:tcPr>
            <w:tcW w:w="429" w:type="pct"/>
            <w:tcBorders>
              <w:left w:val="nil"/>
              <w:right w:val="nil"/>
            </w:tcBorders>
          </w:tcPr>
          <w:p w14:paraId="63AE5C91" w14:textId="6DF7F5C8" w:rsidR="00C65FC2" w:rsidRPr="00C55EB2" w:rsidRDefault="00C65FC2" w:rsidP="00C65FC2">
            <w:pPr>
              <w:pStyle w:val="APVMATableText"/>
              <w:jc w:val="right"/>
            </w:pPr>
            <w:r w:rsidRPr="00C55EB2">
              <w:t>–</w:t>
            </w:r>
          </w:p>
        </w:tc>
        <w:tc>
          <w:tcPr>
            <w:tcW w:w="589" w:type="pct"/>
            <w:tcBorders>
              <w:left w:val="nil"/>
              <w:right w:val="nil"/>
            </w:tcBorders>
          </w:tcPr>
          <w:p w14:paraId="33220922" w14:textId="7D8EB302" w:rsidR="00C65FC2" w:rsidRPr="00C55EB2" w:rsidRDefault="00C65FC2" w:rsidP="00C65FC2">
            <w:pPr>
              <w:pStyle w:val="APVMATableText"/>
              <w:jc w:val="right"/>
            </w:pPr>
            <w:r w:rsidRPr="00C55EB2">
              <w:t>–</w:t>
            </w:r>
          </w:p>
        </w:tc>
        <w:tc>
          <w:tcPr>
            <w:tcW w:w="429" w:type="pct"/>
            <w:tcBorders>
              <w:left w:val="nil"/>
              <w:right w:val="nil"/>
            </w:tcBorders>
          </w:tcPr>
          <w:p w14:paraId="3BC52AC1" w14:textId="0172D900" w:rsidR="00C65FC2" w:rsidRPr="00C55EB2" w:rsidRDefault="00C65FC2" w:rsidP="00C65FC2">
            <w:pPr>
              <w:pStyle w:val="APVMATableText"/>
              <w:jc w:val="right"/>
            </w:pPr>
            <w:r w:rsidRPr="00C55EB2">
              <w:t>–</w:t>
            </w:r>
          </w:p>
        </w:tc>
        <w:tc>
          <w:tcPr>
            <w:tcW w:w="589" w:type="pct"/>
            <w:tcBorders>
              <w:left w:val="nil"/>
            </w:tcBorders>
          </w:tcPr>
          <w:p w14:paraId="1605F9F2" w14:textId="3BD0CF58" w:rsidR="00C65FC2" w:rsidRPr="00C55EB2" w:rsidRDefault="00C65FC2" w:rsidP="00C65FC2">
            <w:pPr>
              <w:pStyle w:val="APVMATableText"/>
              <w:jc w:val="right"/>
            </w:pPr>
            <w:r w:rsidRPr="00C55EB2">
              <w:t>–</w:t>
            </w:r>
          </w:p>
        </w:tc>
      </w:tr>
      <w:tr w:rsidR="00C65FC2" w:rsidRPr="00C55EB2" w14:paraId="6AE03A39" w14:textId="77777777" w:rsidTr="00C65FC2">
        <w:tc>
          <w:tcPr>
            <w:tcW w:w="1946" w:type="pct"/>
            <w:tcBorders>
              <w:right w:val="nil"/>
            </w:tcBorders>
            <w:vAlign w:val="center"/>
          </w:tcPr>
          <w:p w14:paraId="3A0C95E6" w14:textId="77777777" w:rsidR="00C65FC2" w:rsidRPr="00C55EB2" w:rsidRDefault="00C65FC2" w:rsidP="00C65FC2">
            <w:pPr>
              <w:pStyle w:val="APVMATableText"/>
            </w:pPr>
            <w:r w:rsidRPr="00C55EB2">
              <w:t>Hen peritoneal fat</w:t>
            </w:r>
          </w:p>
        </w:tc>
        <w:tc>
          <w:tcPr>
            <w:tcW w:w="429" w:type="pct"/>
            <w:tcBorders>
              <w:left w:val="nil"/>
              <w:right w:val="nil"/>
            </w:tcBorders>
          </w:tcPr>
          <w:p w14:paraId="0FDF6D9A" w14:textId="254A7899" w:rsidR="00C65FC2" w:rsidRPr="00C55EB2" w:rsidRDefault="00C65FC2" w:rsidP="00C65FC2">
            <w:pPr>
              <w:pStyle w:val="APVMATableText"/>
              <w:jc w:val="right"/>
            </w:pPr>
            <w:r w:rsidRPr="00C55EB2">
              <w:t>–</w:t>
            </w:r>
          </w:p>
        </w:tc>
        <w:tc>
          <w:tcPr>
            <w:tcW w:w="589" w:type="pct"/>
            <w:tcBorders>
              <w:left w:val="nil"/>
              <w:right w:val="nil"/>
            </w:tcBorders>
          </w:tcPr>
          <w:p w14:paraId="097C66A5" w14:textId="0B971559" w:rsidR="00C65FC2" w:rsidRPr="00C55EB2" w:rsidRDefault="00C65FC2" w:rsidP="00C65FC2">
            <w:pPr>
              <w:pStyle w:val="APVMATableText"/>
              <w:jc w:val="right"/>
            </w:pPr>
            <w:r w:rsidRPr="00C55EB2">
              <w:t>–</w:t>
            </w:r>
          </w:p>
        </w:tc>
        <w:tc>
          <w:tcPr>
            <w:tcW w:w="429" w:type="pct"/>
            <w:tcBorders>
              <w:left w:val="nil"/>
              <w:right w:val="nil"/>
            </w:tcBorders>
          </w:tcPr>
          <w:p w14:paraId="047A762D" w14:textId="0D38A97D" w:rsidR="00C65FC2" w:rsidRPr="00C55EB2" w:rsidRDefault="00C65FC2" w:rsidP="00C65FC2">
            <w:pPr>
              <w:pStyle w:val="APVMATableText"/>
              <w:jc w:val="right"/>
            </w:pPr>
            <w:r w:rsidRPr="00C55EB2">
              <w:t>–</w:t>
            </w:r>
          </w:p>
        </w:tc>
        <w:tc>
          <w:tcPr>
            <w:tcW w:w="589" w:type="pct"/>
            <w:tcBorders>
              <w:left w:val="nil"/>
              <w:right w:val="nil"/>
            </w:tcBorders>
          </w:tcPr>
          <w:p w14:paraId="69145298" w14:textId="613FE8A8" w:rsidR="00C65FC2" w:rsidRPr="00C55EB2" w:rsidRDefault="00C65FC2" w:rsidP="00C65FC2">
            <w:pPr>
              <w:pStyle w:val="APVMATableText"/>
              <w:jc w:val="right"/>
            </w:pPr>
            <w:r w:rsidRPr="00C55EB2">
              <w:t>–</w:t>
            </w:r>
          </w:p>
        </w:tc>
        <w:tc>
          <w:tcPr>
            <w:tcW w:w="429" w:type="pct"/>
            <w:tcBorders>
              <w:left w:val="nil"/>
              <w:right w:val="nil"/>
            </w:tcBorders>
          </w:tcPr>
          <w:p w14:paraId="4BB17E8A" w14:textId="246210FF" w:rsidR="00C65FC2" w:rsidRPr="00C55EB2" w:rsidRDefault="00C65FC2" w:rsidP="00C65FC2">
            <w:pPr>
              <w:pStyle w:val="APVMATableText"/>
              <w:jc w:val="right"/>
            </w:pPr>
            <w:r w:rsidRPr="00C55EB2">
              <w:t>–</w:t>
            </w:r>
          </w:p>
        </w:tc>
        <w:tc>
          <w:tcPr>
            <w:tcW w:w="589" w:type="pct"/>
            <w:tcBorders>
              <w:left w:val="nil"/>
            </w:tcBorders>
          </w:tcPr>
          <w:p w14:paraId="73504E7E" w14:textId="5EA066B1" w:rsidR="00C65FC2" w:rsidRPr="00C55EB2" w:rsidRDefault="00C65FC2" w:rsidP="00C65FC2">
            <w:pPr>
              <w:pStyle w:val="APVMATableText"/>
              <w:jc w:val="right"/>
            </w:pPr>
            <w:r w:rsidRPr="00C55EB2">
              <w:t>–</w:t>
            </w:r>
          </w:p>
        </w:tc>
      </w:tr>
    </w:tbl>
    <w:p w14:paraId="37267FB0" w14:textId="31354C02" w:rsidR="00D13BCA" w:rsidRPr="001D2A3A" w:rsidRDefault="00D13BCA" w:rsidP="00C65FC2">
      <w:pPr>
        <w:pStyle w:val="NormalText"/>
      </w:pPr>
      <w:r w:rsidRPr="001D2A3A">
        <w:t xml:space="preserve">There </w:t>
      </w:r>
      <w:r w:rsidR="00EA112B" w:rsidRPr="001D2A3A">
        <w:t xml:space="preserve">were </w:t>
      </w:r>
      <w:r w:rsidRPr="001D2A3A">
        <w:t xml:space="preserve">a number of deficiencies </w:t>
      </w:r>
      <w:r w:rsidR="00EA112B" w:rsidRPr="001D2A3A">
        <w:t>in the laying hen and lactating goat metabolism studies</w:t>
      </w:r>
      <w:r w:rsidRPr="001D2A3A">
        <w:t xml:space="preserve">, which diminish the reliance that can be placed on them. In particular, the individual levels of metabolites in the hen and goat metabolism studies were not always determined in the extracted residues, the levels of PES were high in some matrices and the level of identification was low in some hen matrices (38% TRR in hen skin with fat and 29% TRR in hen peritoneal fat) and goat matrices (39% TRR in goat liver and 52% TRR in goat kidney). In addition, although the reported levels of the metabolite </w:t>
      </w:r>
      <w:r w:rsidR="00EA112B" w:rsidRPr="001D2A3A">
        <w:t>diazoxon (</w:t>
      </w:r>
      <w:r w:rsidRPr="001D2A3A">
        <w:t>G-24576</w:t>
      </w:r>
      <w:r w:rsidR="00EA112B" w:rsidRPr="001D2A3A">
        <w:t>)</w:t>
      </w:r>
      <w:r w:rsidRPr="001D2A3A">
        <w:t xml:space="preserve"> were low in all goat and hen tissues as well as in milk and eggs, a freezer storage stability study indicated that </w:t>
      </w:r>
      <w:r w:rsidR="00EA112B" w:rsidRPr="001D2A3A">
        <w:t>diazoxon</w:t>
      </w:r>
      <w:r w:rsidRPr="001D2A3A">
        <w:t xml:space="preserve"> </w:t>
      </w:r>
      <w:r w:rsidRPr="00C55EB2">
        <w:t>is stable in fat (for at least 24 months), of limited stability in milk (</w:t>
      </w:r>
      <w:r w:rsidRPr="001D2A3A">
        <w:t xml:space="preserve">up to four months) </w:t>
      </w:r>
      <w:r w:rsidRPr="00C55EB2">
        <w:t>and highly unstable in liver and muscle</w:t>
      </w:r>
      <w:r w:rsidR="00EA112B" w:rsidRPr="001D2A3A">
        <w:t xml:space="preserve">. </w:t>
      </w:r>
      <w:r w:rsidRPr="001D2A3A">
        <w:t>As the samples from the goat metabolism study were stored for up to 5 months prior to analysis and the samples from the hen metabolism study were stored for up to 12 months prior to analysis, the reported levels of this metabolite cannot be relied on.</w:t>
      </w:r>
    </w:p>
    <w:p w14:paraId="68BE4D99" w14:textId="03EE7CEF" w:rsidR="00D13BCA" w:rsidRPr="00C55EB2" w:rsidRDefault="00D13BCA" w:rsidP="00D13BCA">
      <w:pPr>
        <w:pStyle w:val="Heading2"/>
      </w:pPr>
      <w:bookmarkStart w:id="161" w:name="_Toc160630130"/>
      <w:r w:rsidRPr="00C55EB2">
        <w:t>Analytical methods and storage stability</w:t>
      </w:r>
      <w:bookmarkEnd w:id="161"/>
    </w:p>
    <w:p w14:paraId="0A1931BE" w14:textId="005F0F6D" w:rsidR="00D13BCA" w:rsidRPr="00C55EB2" w:rsidRDefault="00D13BCA" w:rsidP="00C65FC2">
      <w:pPr>
        <w:pStyle w:val="NormalText"/>
      </w:pPr>
      <w:r w:rsidRPr="00C55EB2">
        <w:t xml:space="preserve">The </w:t>
      </w:r>
      <w:r w:rsidRPr="001D2A3A">
        <w:rPr>
          <w:iCs/>
        </w:rPr>
        <w:t xml:space="preserve">2022 </w:t>
      </w:r>
      <w:r w:rsidRPr="001D2A3A">
        <w:t xml:space="preserve">JMPR periodic review evaluation summarised an analytical method suitable for the determination of parent diazinon in pineapple peel and pulp with a limit of quantitation (LOQ) of 0.01 mg/kg. Another method was found suitable for the determination of diazinon, G-24576 and CGA-14128 in various plant commodities (crops of high water content, crops of high acid content, crops of high oil content, crops of high starch content and crude and refined corn oil) and in animal commodities (muscle, fat, liver, milk and eggs), with a LOQ of 0.01 mg/kg. </w:t>
      </w:r>
      <w:r w:rsidRPr="00C55EB2">
        <w:t xml:space="preserve">The methods reviewed use traditional extraction and clean-up techniques with gas chromatographic determination. Although some individual recoveries were not available and mean recoveries were sometimes outside the acceptable range, these methods were considered to be suitable for the analysis of parent diazinon, </w:t>
      </w:r>
      <w:r w:rsidR="00EA112B" w:rsidRPr="00C55EB2">
        <w:t>diazoxon (</w:t>
      </w:r>
      <w:r w:rsidRPr="001D2A3A">
        <w:t>G-24576</w:t>
      </w:r>
      <w:r w:rsidR="00EA112B" w:rsidRPr="001D2A3A">
        <w:t>)</w:t>
      </w:r>
      <w:r w:rsidRPr="001D2A3A">
        <w:t xml:space="preserve"> and </w:t>
      </w:r>
      <w:proofErr w:type="spellStart"/>
      <w:r w:rsidR="00EA112B" w:rsidRPr="001D2A3A">
        <w:t>hydroxydiazinon</w:t>
      </w:r>
      <w:proofErr w:type="spellEnd"/>
      <w:r w:rsidR="00EA112B" w:rsidRPr="001D2A3A">
        <w:t xml:space="preserve"> (</w:t>
      </w:r>
      <w:r w:rsidRPr="001D2A3A">
        <w:t>CGA-14128</w:t>
      </w:r>
      <w:r w:rsidR="00EA112B" w:rsidRPr="001D2A3A">
        <w:t>)</w:t>
      </w:r>
      <w:r w:rsidRPr="00C55EB2">
        <w:t>.</w:t>
      </w:r>
    </w:p>
    <w:p w14:paraId="03960D95" w14:textId="073D6D95" w:rsidR="00D13BCA" w:rsidRPr="00C55EB2" w:rsidRDefault="00D13BCA" w:rsidP="00C65FC2">
      <w:pPr>
        <w:pStyle w:val="NormalText"/>
      </w:pPr>
      <w:r w:rsidRPr="00C55EB2">
        <w:t xml:space="preserve">A freezer storage stability study indicated that parent </w:t>
      </w:r>
      <w:r w:rsidR="00230AEE" w:rsidRPr="00C55EB2">
        <w:t>diazinon is</w:t>
      </w:r>
      <w:r w:rsidRPr="00C55EB2">
        <w:t xml:space="preserve"> stable in frozen storage for at least 26 months in tomato, lettuce, field corn grain, potato and refined corn oil, up to 26 months in apple and at least 16 months in soybean dried beans, tomato paste, sugar beet molasses. In strawberry, the mean uncorrected recovery after approximately 3 months was only 53%</w:t>
      </w:r>
      <w:r w:rsidR="00B848DD" w:rsidRPr="00C55EB2">
        <w:t>,</w:t>
      </w:r>
      <w:r w:rsidRPr="00C55EB2">
        <w:t xml:space="preserve"> decreas</w:t>
      </w:r>
      <w:r w:rsidR="00B848DD" w:rsidRPr="00C55EB2">
        <w:t>ing</w:t>
      </w:r>
      <w:r w:rsidRPr="00C55EB2">
        <w:t xml:space="preserve"> to 27% after 26 months. The metabolite </w:t>
      </w:r>
      <w:proofErr w:type="spellStart"/>
      <w:r w:rsidRPr="00C55EB2">
        <w:t>hydroxydiazinon</w:t>
      </w:r>
      <w:proofErr w:type="spellEnd"/>
      <w:r w:rsidRPr="00C55EB2">
        <w:t xml:space="preserve"> is stable in frozen storage for at least 26 months in lettuce, field corn grain, potato and refined corn oil, at least 16</w:t>
      </w:r>
      <w:r w:rsidR="00C65FC2" w:rsidRPr="00C55EB2">
        <w:t> </w:t>
      </w:r>
      <w:r w:rsidRPr="00C55EB2">
        <w:t>months in soybean dried beans, 6 months in tomato and 4 months in tomato paste and sugar beet molasses but was not stable in apples or strawberries</w:t>
      </w:r>
      <w:r w:rsidR="00365971" w:rsidRPr="00C55EB2">
        <w:t xml:space="preserve"> (</w:t>
      </w:r>
      <w:r w:rsidR="00365971" w:rsidRPr="001D2A3A">
        <w:t xml:space="preserve">Beidler </w:t>
      </w:r>
      <w:r w:rsidR="00854688" w:rsidRPr="001D2A3A">
        <w:rPr>
          <w:i/>
        </w:rPr>
        <w:t>e</w:t>
      </w:r>
      <w:r w:rsidR="008238C4" w:rsidRPr="001D2A3A">
        <w:rPr>
          <w:i/>
        </w:rPr>
        <w:t>t al.</w:t>
      </w:r>
      <w:r w:rsidR="00365971" w:rsidRPr="001D2A3A">
        <w:t>, 1991)</w:t>
      </w:r>
      <w:r w:rsidRPr="00C55EB2">
        <w:t xml:space="preserve">. In another study </w:t>
      </w:r>
      <w:r w:rsidRPr="001D2A3A">
        <w:t xml:space="preserve">diazinon, </w:t>
      </w:r>
      <w:proofErr w:type="spellStart"/>
      <w:r w:rsidR="00EA112B" w:rsidRPr="00C55EB2">
        <w:t>hydroxydiazinon</w:t>
      </w:r>
      <w:proofErr w:type="spellEnd"/>
      <w:r w:rsidR="00EA112B" w:rsidRPr="001D2A3A" w:rsidDel="00EA112B">
        <w:t xml:space="preserve"> </w:t>
      </w:r>
      <w:r w:rsidRPr="001D2A3A">
        <w:t>and the metabolite G-27550 were shown to be stable in strawberries for at least 56 days in frozen storage</w:t>
      </w:r>
      <w:r w:rsidR="00365971" w:rsidRPr="001D2A3A">
        <w:t xml:space="preserve"> (Beidler </w:t>
      </w:r>
      <w:r w:rsidR="00854688" w:rsidRPr="001D2A3A">
        <w:rPr>
          <w:i/>
        </w:rPr>
        <w:t>e</w:t>
      </w:r>
      <w:r w:rsidR="008238C4" w:rsidRPr="001D2A3A">
        <w:rPr>
          <w:i/>
        </w:rPr>
        <w:t>t al.</w:t>
      </w:r>
      <w:r w:rsidR="00365971" w:rsidRPr="001D2A3A">
        <w:t>, 1990)</w:t>
      </w:r>
      <w:r w:rsidRPr="001D2A3A">
        <w:t>.</w:t>
      </w:r>
    </w:p>
    <w:p w14:paraId="2E93D284" w14:textId="2EE90026" w:rsidR="00D13BCA" w:rsidRPr="00C55EB2" w:rsidRDefault="00D13BCA" w:rsidP="00C65FC2">
      <w:pPr>
        <w:pStyle w:val="NormalText"/>
      </w:pPr>
      <w:r w:rsidRPr="00C55EB2">
        <w:lastRenderedPageBreak/>
        <w:t>The metabolite diazoxon, however, was found to degrade rapidly in all tested matrices except refined corn oil. The mean uncorrected recovery after approximately 3 months was &lt;10% in tomato, apple, strawberry, potato and tomato paste, 10% in soybean dried beans, 13% in sugar beet molasses, 22% in lettuce and 57% in field corn grain</w:t>
      </w:r>
      <w:r w:rsidR="00365971" w:rsidRPr="00C55EB2">
        <w:t xml:space="preserve"> (</w:t>
      </w:r>
      <w:r w:rsidR="00365971" w:rsidRPr="001D2A3A">
        <w:t xml:space="preserve">Beidler </w:t>
      </w:r>
      <w:r w:rsidR="00854688" w:rsidRPr="001D2A3A">
        <w:rPr>
          <w:i/>
        </w:rPr>
        <w:t>e</w:t>
      </w:r>
      <w:r w:rsidR="008238C4" w:rsidRPr="001D2A3A">
        <w:rPr>
          <w:i/>
        </w:rPr>
        <w:t>t al.</w:t>
      </w:r>
      <w:r w:rsidR="00365971" w:rsidRPr="001D2A3A">
        <w:t>, 1991)</w:t>
      </w:r>
      <w:r w:rsidRPr="00C55EB2">
        <w:t xml:space="preserve">. In the strawberry study, samples fortified with G-24576 only showed a recovery of 20% </w:t>
      </w:r>
      <w:r w:rsidR="00C65FC2" w:rsidRPr="00C55EB2">
        <w:t>4 </w:t>
      </w:r>
      <w:r w:rsidRPr="00C55EB2">
        <w:t>hours after fortification and &lt;1% after 13 days</w:t>
      </w:r>
      <w:r w:rsidR="00365971" w:rsidRPr="00C55EB2">
        <w:t xml:space="preserve"> (</w:t>
      </w:r>
      <w:r w:rsidR="00365971" w:rsidRPr="001D2A3A">
        <w:t xml:space="preserve">Beidler </w:t>
      </w:r>
      <w:r w:rsidR="00854688" w:rsidRPr="001D2A3A">
        <w:rPr>
          <w:i/>
        </w:rPr>
        <w:t>e</w:t>
      </w:r>
      <w:r w:rsidR="008238C4" w:rsidRPr="001D2A3A">
        <w:rPr>
          <w:i/>
        </w:rPr>
        <w:t>t al.</w:t>
      </w:r>
      <w:r w:rsidR="00365971" w:rsidRPr="001D2A3A">
        <w:t>, 1990)</w:t>
      </w:r>
      <w:r w:rsidRPr="00C55EB2">
        <w:t xml:space="preserve">. </w:t>
      </w:r>
    </w:p>
    <w:p w14:paraId="77FFCD12" w14:textId="5A959009" w:rsidR="00D13BCA" w:rsidRPr="00C55EB2" w:rsidRDefault="00D13BCA" w:rsidP="00C65FC2">
      <w:pPr>
        <w:pStyle w:val="NormalText"/>
      </w:pPr>
      <w:r w:rsidRPr="00C55EB2">
        <w:t xml:space="preserve">Residues of diazinon and </w:t>
      </w:r>
      <w:proofErr w:type="spellStart"/>
      <w:r w:rsidRPr="00C55EB2">
        <w:t>hydroxydiazinon</w:t>
      </w:r>
      <w:proofErr w:type="spellEnd"/>
      <w:r w:rsidRPr="00C55EB2">
        <w:t xml:space="preserve"> in muscle, liver, fat, and milk of sheep, stored at or below </w:t>
      </w:r>
      <w:r w:rsidR="00C65FC2" w:rsidRPr="00C55EB2">
        <w:t>–</w:t>
      </w:r>
      <w:r w:rsidRPr="00C55EB2">
        <w:t>18°C were stable over a period of at least 24 months, measured at fortification levels of approximately 0.20 mg/kg for fat and 0.10 mg/kg for milk, liver and muscle, respectively</w:t>
      </w:r>
      <w:r w:rsidR="00365971" w:rsidRPr="00C55EB2">
        <w:t xml:space="preserve"> (</w:t>
      </w:r>
      <w:r w:rsidR="00365971" w:rsidRPr="001D2A3A">
        <w:rPr>
          <w:szCs w:val="20"/>
        </w:rPr>
        <w:t>Gasser, 2000)</w:t>
      </w:r>
      <w:r w:rsidRPr="00C55EB2">
        <w:t>.</w:t>
      </w:r>
    </w:p>
    <w:p w14:paraId="6C50367B" w14:textId="27F3AE93" w:rsidR="00D13BCA" w:rsidRPr="00C55EB2" w:rsidRDefault="00D13BCA" w:rsidP="00C65FC2">
      <w:pPr>
        <w:pStyle w:val="NormalText"/>
      </w:pPr>
      <w:r w:rsidRPr="00C55EB2">
        <w:t xml:space="preserve">Residues of diazoxon in fat of sheep, stored at or below </w:t>
      </w:r>
      <w:r w:rsidR="008A3D15">
        <w:t>–</w:t>
      </w:r>
      <w:r w:rsidRPr="00C55EB2">
        <w:t xml:space="preserve">18°C were stable over a period of at least 24 months. Residues of </w:t>
      </w:r>
      <w:r w:rsidR="00EA112B" w:rsidRPr="00C55EB2">
        <w:t xml:space="preserve">diazoxon </w:t>
      </w:r>
      <w:r w:rsidRPr="00C55EB2">
        <w:t xml:space="preserve">in milk degraded from 94% (initial value) to 65% after a storage period of 4 months and were below 20% after a storage period of 26 months. Residues of </w:t>
      </w:r>
      <w:r w:rsidR="00EA112B" w:rsidRPr="00C55EB2">
        <w:t xml:space="preserve">diazoxon </w:t>
      </w:r>
      <w:r w:rsidRPr="00C55EB2">
        <w:t xml:space="preserve">in liver and muscle of sheep were not stable during storage at or below </w:t>
      </w:r>
      <w:r w:rsidR="008A3D15">
        <w:t>–</w:t>
      </w:r>
      <w:r w:rsidRPr="00C55EB2">
        <w:t xml:space="preserve">18°C. In muscle only 18% of the initially added amount of </w:t>
      </w:r>
      <w:r w:rsidR="00EA112B" w:rsidRPr="00C55EB2">
        <w:t xml:space="preserve">diazoxon </w:t>
      </w:r>
      <w:r w:rsidRPr="00C55EB2">
        <w:t>was observed after a storage period of 4 months while in liver, no residues above 20% of the added amount of G-24576 were observed, even at the initial interval (0 months</w:t>
      </w:r>
      <w:r w:rsidR="00B45869" w:rsidRPr="00C55EB2">
        <w:t xml:space="preserve">, </w:t>
      </w:r>
      <w:r w:rsidR="00365971" w:rsidRPr="001D2A3A">
        <w:rPr>
          <w:szCs w:val="20"/>
        </w:rPr>
        <w:t>Gasser, 2000)</w:t>
      </w:r>
      <w:r w:rsidRPr="00C55EB2">
        <w:t>.</w:t>
      </w:r>
    </w:p>
    <w:p w14:paraId="7D7DE46D" w14:textId="0581AD9B" w:rsidR="006C15F2" w:rsidRPr="00C55EB2" w:rsidRDefault="006C15F2" w:rsidP="006C15F2">
      <w:pPr>
        <w:pStyle w:val="Heading2"/>
      </w:pPr>
      <w:bookmarkStart w:id="162" w:name="_Toc160630131"/>
      <w:r w:rsidRPr="00C55EB2">
        <w:t>Residue definition</w:t>
      </w:r>
      <w:bookmarkEnd w:id="153"/>
      <w:bookmarkEnd w:id="154"/>
      <w:bookmarkEnd w:id="162"/>
    </w:p>
    <w:p w14:paraId="73B3A1C2" w14:textId="77777777" w:rsidR="00D13BCA" w:rsidRPr="001D2A3A" w:rsidRDefault="00D13BCA" w:rsidP="00C65FC2">
      <w:pPr>
        <w:pStyle w:val="Heading3"/>
      </w:pPr>
      <w:bookmarkStart w:id="163" w:name="_Toc160630132"/>
      <w:r w:rsidRPr="001D2A3A">
        <w:t>Plant commodities – enforcement</w:t>
      </w:r>
      <w:bookmarkEnd w:id="163"/>
    </w:p>
    <w:p w14:paraId="4D518783" w14:textId="77777777" w:rsidR="00D13BCA" w:rsidRPr="001D2A3A" w:rsidRDefault="00D13BCA" w:rsidP="00C65FC2">
      <w:pPr>
        <w:pStyle w:val="NormalText"/>
      </w:pPr>
      <w:r w:rsidRPr="001D2A3A">
        <w:t>As parent diazinon was observed at up to 73% TRR in matrices in the five target plant metabolism studies (apple, beans with pods, sweet corn, lettuce and potato), it is considered to be a suitable residue definition for enforcement in plant commodities, noting that suitable analytical methods are available to analyse for diazinon in plants.</w:t>
      </w:r>
    </w:p>
    <w:p w14:paraId="4BC88621" w14:textId="77777777" w:rsidR="00D13BCA" w:rsidRPr="001D2A3A" w:rsidRDefault="00D13BCA" w:rsidP="00C65FC2">
      <w:pPr>
        <w:pStyle w:val="Heading3"/>
      </w:pPr>
      <w:bookmarkStart w:id="164" w:name="_Toc160630133"/>
      <w:r w:rsidRPr="001D2A3A">
        <w:t>Plant commodities – risk assessment</w:t>
      </w:r>
      <w:bookmarkEnd w:id="164"/>
    </w:p>
    <w:p w14:paraId="66CE7C26" w14:textId="52977868" w:rsidR="00D13BCA" w:rsidRPr="001D2A3A" w:rsidRDefault="00D13BCA" w:rsidP="00C65FC2">
      <w:pPr>
        <w:pStyle w:val="NormalText"/>
      </w:pPr>
      <w:r w:rsidRPr="001D2A3A">
        <w:t xml:space="preserve">The </w:t>
      </w:r>
      <w:r w:rsidR="008B22B1" w:rsidRPr="001D2A3A">
        <w:t xml:space="preserve">toxicologically significant </w:t>
      </w:r>
      <w:r w:rsidRPr="001D2A3A">
        <w:t xml:space="preserve">metabolite </w:t>
      </w:r>
      <w:r w:rsidR="00EA112B" w:rsidRPr="001D2A3A">
        <w:t>diazoxon (</w:t>
      </w:r>
      <w:r w:rsidRPr="001D2A3A">
        <w:t>G-24576</w:t>
      </w:r>
      <w:r w:rsidR="00EA112B" w:rsidRPr="001D2A3A">
        <w:t>)</w:t>
      </w:r>
      <w:r w:rsidRPr="001D2A3A">
        <w:t xml:space="preserve"> was found to degrade rapidly in all tested matrices except refined corn oil in a freezer storage stability study.</w:t>
      </w:r>
    </w:p>
    <w:p w14:paraId="1A7DA7AE" w14:textId="77777777" w:rsidR="00D13BCA" w:rsidRPr="001D2A3A" w:rsidRDefault="00D13BCA" w:rsidP="00C65FC2">
      <w:pPr>
        <w:pStyle w:val="NormalText"/>
      </w:pPr>
      <w:r w:rsidRPr="001D2A3A">
        <w:t>Noting:</w:t>
      </w:r>
    </w:p>
    <w:p w14:paraId="61968AF0" w14:textId="7BEA46AA" w:rsidR="00D13BCA" w:rsidRPr="001D2A3A" w:rsidRDefault="00D13BCA" w:rsidP="00C65FC2">
      <w:pPr>
        <w:pStyle w:val="ListNumbered"/>
      </w:pPr>
      <w:r w:rsidRPr="001D2A3A">
        <w:t>the levels of post-extraction solids (PES) in some bean, sweet corn, lettuce and potato matrices were high, and subsequent analysis did not fully establish the identity of the released radioactivity. Although the level of identification was acceptable in apples [86% TRR (0.112 mg eq/kg) for pulp, 87% TRR (1.12 mg eq/kg) for whole apples and 89% TRR (3.01 mg eq/kg) for peel], it was low in beans with pods, sweet corn, lettuce and potatoes. For the crop fractions relevant to human consumption, the level of identification was 53% (0.24</w:t>
      </w:r>
      <w:r w:rsidR="008A3D15">
        <w:t> </w:t>
      </w:r>
      <w:r w:rsidRPr="001D2A3A">
        <w:t>mg eq/kg) for beans with pods, 1.1% TRR (0.005 mg eq/kg) for sweet corn grain, 40% TRR (0.75 mg eq/kg) for immature lettuce leaves, 63.5% TRR (0.42 mg eq/kg) for mature lettuce leaves and 11.5% TRR (0.03</w:t>
      </w:r>
      <w:r w:rsidR="008A3D15">
        <w:t> </w:t>
      </w:r>
      <w:r w:rsidRPr="001D2A3A">
        <w:t>mg eq/kg) for potato tubers</w:t>
      </w:r>
    </w:p>
    <w:p w14:paraId="675CF306" w14:textId="18A4BBA3" w:rsidR="00D13BCA" w:rsidRPr="001D2A3A" w:rsidRDefault="00D13BCA" w:rsidP="00C65FC2">
      <w:pPr>
        <w:pStyle w:val="ListNumbered"/>
      </w:pPr>
      <w:r w:rsidRPr="001D2A3A">
        <w:t>the individual levels of metabolites were not always determined in the extracted residues</w:t>
      </w:r>
    </w:p>
    <w:p w14:paraId="73E42536" w14:textId="28D79915" w:rsidR="00D13BCA" w:rsidRPr="001D2A3A" w:rsidRDefault="00D13BCA" w:rsidP="00C65FC2">
      <w:pPr>
        <w:pStyle w:val="ListNumbered"/>
      </w:pPr>
      <w:r w:rsidRPr="001D2A3A">
        <w:t xml:space="preserve">the observed instability of residues of </w:t>
      </w:r>
      <w:r w:rsidR="00EA112B" w:rsidRPr="001D2A3A">
        <w:t>diazoxon (</w:t>
      </w:r>
      <w:r w:rsidRPr="001D2A3A">
        <w:t>G-24576</w:t>
      </w:r>
      <w:r w:rsidR="00EA112B" w:rsidRPr="001D2A3A">
        <w:t>)</w:t>
      </w:r>
      <w:r w:rsidRPr="001D2A3A">
        <w:t xml:space="preserve"> in frozen storage and the time of frozen storage prior to analysis (up to 15</w:t>
      </w:r>
      <w:r w:rsidR="008A3D15">
        <w:t>–</w:t>
      </w:r>
      <w:r w:rsidRPr="001D2A3A">
        <w:t>21 months and 69 months for the green bean and lettuce supplementary studies) mean that the levels of this toxicologically significant metabolite are unknown in plant commodities</w:t>
      </w:r>
    </w:p>
    <w:p w14:paraId="1274885F" w14:textId="204F8AAE" w:rsidR="00D13BCA" w:rsidRPr="001D2A3A" w:rsidRDefault="00D13BCA" w:rsidP="00C65FC2">
      <w:pPr>
        <w:pStyle w:val="ListNumbered"/>
      </w:pPr>
      <w:r w:rsidRPr="001D2A3A">
        <w:lastRenderedPageBreak/>
        <w:t>identification of metabolites in the confined rotational studies was only undertaken for the wheat samples, so it is not possible to compare metabolism pathways for rotational crops with the primary crops</w:t>
      </w:r>
      <w:r w:rsidR="00230AEE" w:rsidRPr="001D2A3A">
        <w:t>.</w:t>
      </w:r>
    </w:p>
    <w:p w14:paraId="1BA072D0" w14:textId="42B79C84" w:rsidR="00D13BCA" w:rsidRPr="001D2A3A" w:rsidRDefault="00230AEE" w:rsidP="00C65FC2">
      <w:pPr>
        <w:pStyle w:val="NormalText"/>
        <w:ind w:left="284"/>
        <w:rPr>
          <w:b/>
          <w:bCs/>
        </w:rPr>
      </w:pPr>
      <w:r w:rsidRPr="001D2A3A">
        <w:rPr>
          <w:b/>
          <w:bCs/>
        </w:rPr>
        <w:t>I</w:t>
      </w:r>
      <w:r w:rsidR="00D13BCA" w:rsidRPr="001D2A3A">
        <w:rPr>
          <w:b/>
          <w:bCs/>
        </w:rPr>
        <w:t>t is not considered possible to establish a risk assessment definition for plant</w:t>
      </w:r>
      <w:r w:rsidR="00F47AAB" w:rsidRPr="001D2A3A">
        <w:rPr>
          <w:b/>
          <w:bCs/>
        </w:rPr>
        <w:t xml:space="preserve"> commoditie</w:t>
      </w:r>
      <w:r w:rsidR="00D13BCA" w:rsidRPr="001D2A3A">
        <w:rPr>
          <w:b/>
          <w:bCs/>
        </w:rPr>
        <w:t>s based on the available dataset.</w:t>
      </w:r>
    </w:p>
    <w:p w14:paraId="75616848" w14:textId="77777777" w:rsidR="00D13BCA" w:rsidRPr="001D2A3A" w:rsidRDefault="00D13BCA" w:rsidP="00C65FC2">
      <w:pPr>
        <w:pStyle w:val="Heading3"/>
      </w:pPr>
      <w:bookmarkStart w:id="165" w:name="_Toc160630134"/>
      <w:r w:rsidRPr="001D2A3A">
        <w:t>Animal commodities – enforcement and risk assessment</w:t>
      </w:r>
      <w:bookmarkEnd w:id="165"/>
    </w:p>
    <w:p w14:paraId="34EA8060" w14:textId="77777777" w:rsidR="00D13BCA" w:rsidRPr="001D2A3A" w:rsidRDefault="00D13BCA" w:rsidP="00C65FC2">
      <w:pPr>
        <w:pStyle w:val="NormalText"/>
        <w:rPr>
          <w:szCs w:val="20"/>
        </w:rPr>
      </w:pPr>
      <w:r w:rsidRPr="001D2A3A">
        <w:rPr>
          <w:szCs w:val="20"/>
        </w:rPr>
        <w:t xml:space="preserve">Metabolism studies are available for laying hens, </w:t>
      </w:r>
      <w:r w:rsidRPr="00C55EB2">
        <w:t>lactating goats, lactating cattle, sheep and laboratory animals (rats and dog).</w:t>
      </w:r>
    </w:p>
    <w:p w14:paraId="69A9309F" w14:textId="77777777" w:rsidR="00D13BCA" w:rsidRPr="001D2A3A" w:rsidRDefault="00D13BCA" w:rsidP="00C65FC2">
      <w:pPr>
        <w:pStyle w:val="NormalText"/>
        <w:rPr>
          <w:szCs w:val="20"/>
        </w:rPr>
      </w:pPr>
      <w:r w:rsidRPr="001D2A3A">
        <w:rPr>
          <w:szCs w:val="20"/>
        </w:rPr>
        <w:t>Noting:</w:t>
      </w:r>
    </w:p>
    <w:p w14:paraId="1ABB3774" w14:textId="1B2B261F" w:rsidR="00D13BCA" w:rsidRPr="001D2A3A" w:rsidRDefault="00D13BCA" w:rsidP="00C65FC2">
      <w:pPr>
        <w:pStyle w:val="ListNumbered"/>
        <w:numPr>
          <w:ilvl w:val="0"/>
          <w:numId w:val="105"/>
        </w:numPr>
      </w:pPr>
      <w:r w:rsidRPr="001D2A3A">
        <w:t>the individual levels of metabolites in the hen and goat metabolism studies were not always determined in the extracted residues</w:t>
      </w:r>
    </w:p>
    <w:p w14:paraId="1B4B2201" w14:textId="41E5DEA5" w:rsidR="00D13BCA" w:rsidRPr="001D2A3A" w:rsidRDefault="00D13BCA" w:rsidP="00C65FC2">
      <w:pPr>
        <w:pStyle w:val="ListNumbered"/>
      </w:pPr>
      <w:r w:rsidRPr="001D2A3A">
        <w:t>the levels of post-extraction solids (PES) were high in some matrices. The level of identification was low in some hen matrices (38% TRR in hen skin with fat and 29% TRR in hen peritoneal fat) and goat matrices (39% TRR in goat liver and 52% TRR in goat kidney)</w:t>
      </w:r>
    </w:p>
    <w:p w14:paraId="1ABB3591" w14:textId="300DDEEB" w:rsidR="00D13BCA" w:rsidRPr="001D2A3A" w:rsidRDefault="00D13BCA" w:rsidP="00C65FC2">
      <w:pPr>
        <w:pStyle w:val="ListNumbered"/>
      </w:pPr>
      <w:r w:rsidRPr="001D2A3A">
        <w:t xml:space="preserve">the metabolite </w:t>
      </w:r>
      <w:r w:rsidR="00EA112B" w:rsidRPr="001D2A3A">
        <w:t>diazoxon (</w:t>
      </w:r>
      <w:r w:rsidRPr="001D2A3A">
        <w:t>G-24576</w:t>
      </w:r>
      <w:r w:rsidR="00EA112B" w:rsidRPr="001D2A3A">
        <w:t>)</w:t>
      </w:r>
      <w:r w:rsidRPr="001D2A3A">
        <w:t xml:space="preserve"> was observed in all </w:t>
      </w:r>
      <w:r w:rsidR="00EA112B" w:rsidRPr="001D2A3A">
        <w:t xml:space="preserve">goat and hen </w:t>
      </w:r>
      <w:r w:rsidRPr="001D2A3A">
        <w:t>tissues, and in milk and eggs</w:t>
      </w:r>
      <w:r w:rsidR="00EA112B" w:rsidRPr="001D2A3A">
        <w:t>.</w:t>
      </w:r>
      <w:r w:rsidRPr="001D2A3A">
        <w:t xml:space="preserve"> Although the reported levels of this metabolite were low in all goat and hen tissues as well as in milk and eggs, it is noted that a freezer storage stability study indicated that </w:t>
      </w:r>
      <w:r w:rsidR="00EA112B" w:rsidRPr="001D2A3A">
        <w:t>diazoxon</w:t>
      </w:r>
      <w:r w:rsidRPr="001D2A3A">
        <w:t xml:space="preserve"> </w:t>
      </w:r>
      <w:r w:rsidRPr="00C55EB2">
        <w:t>is of limited stability in milk (</w:t>
      </w:r>
      <w:r w:rsidRPr="001D2A3A">
        <w:t xml:space="preserve">up to </w:t>
      </w:r>
      <w:r w:rsidR="00C65FC2" w:rsidRPr="001D2A3A">
        <w:t>4</w:t>
      </w:r>
      <w:r w:rsidR="008A3D15">
        <w:t> </w:t>
      </w:r>
      <w:r w:rsidRPr="001D2A3A">
        <w:t xml:space="preserve">months) </w:t>
      </w:r>
      <w:r w:rsidRPr="00C55EB2">
        <w:t xml:space="preserve">and highly unstable in liver and muscle. </w:t>
      </w:r>
      <w:r w:rsidRPr="001D2A3A">
        <w:t>As the samples from the goat metabolism study were stored for up to 5 months prior to analysis and the samples from the hen metabolism study were stored for up to 12</w:t>
      </w:r>
      <w:r w:rsidR="00C65FC2" w:rsidRPr="001D2A3A">
        <w:t> </w:t>
      </w:r>
      <w:r w:rsidRPr="001D2A3A">
        <w:t xml:space="preserve">months prior to analysis, the reported levels of this metabolite cannot be relied on. The 2022 JMPR Meeting commented that </w:t>
      </w:r>
      <w:r w:rsidRPr="00C55EB2">
        <w:t>the</w:t>
      </w:r>
      <w:r w:rsidRPr="00C55EB2">
        <w:rPr>
          <w:sz w:val="22"/>
          <w:szCs w:val="22"/>
        </w:rPr>
        <w:t xml:space="preserve"> </w:t>
      </w:r>
      <w:r w:rsidRPr="00C55EB2">
        <w:t>storage stability data “do not support the storage interval in the feeding studies for G-24576</w:t>
      </w:r>
      <w:r w:rsidR="00EA112B" w:rsidRPr="00C55EB2">
        <w:t xml:space="preserve"> (diazoxon)</w:t>
      </w:r>
      <w:r w:rsidRPr="00C55EB2">
        <w:t>”</w:t>
      </w:r>
      <w:r w:rsidR="00B45869" w:rsidRPr="00C55EB2">
        <w:t xml:space="preserve"> </w:t>
      </w:r>
      <w:r w:rsidR="00B45869" w:rsidRPr="00C55EB2">
        <w:rPr>
          <w:szCs w:val="19"/>
        </w:rPr>
        <w:t xml:space="preserve">and </w:t>
      </w:r>
      <w:r w:rsidRPr="001D2A3A">
        <w:t>also noted that the Meeting “considered that this metabolite is more toxic than diazinon”</w:t>
      </w:r>
      <w:r w:rsidR="00B45869" w:rsidRPr="001D2A3A">
        <w:t xml:space="preserve"> </w:t>
      </w:r>
      <w:r w:rsidR="00B45869" w:rsidRPr="00C55EB2">
        <w:rPr>
          <w:szCs w:val="19"/>
        </w:rPr>
        <w:t>FAO &amp; WHO (2022)</w:t>
      </w:r>
      <w:r w:rsidRPr="001D2A3A">
        <w:t>.</w:t>
      </w:r>
    </w:p>
    <w:p w14:paraId="1B02ADBB" w14:textId="77777777" w:rsidR="00D13BCA" w:rsidRPr="001D2A3A" w:rsidRDefault="00D13BCA" w:rsidP="00C65FC2">
      <w:pPr>
        <w:pStyle w:val="NormalText"/>
        <w:ind w:left="284"/>
        <w:rPr>
          <w:b/>
          <w:bCs/>
        </w:rPr>
      </w:pPr>
      <w:r w:rsidRPr="001D2A3A">
        <w:rPr>
          <w:b/>
          <w:bCs/>
        </w:rPr>
        <w:t>It is not considered possible to establish either an enforcement or a risk assessment definition for animal commodities based on the available dataset.</w:t>
      </w:r>
    </w:p>
    <w:p w14:paraId="20B14F9A" w14:textId="05C95E20" w:rsidR="006C15F2" w:rsidRPr="001D2A3A" w:rsidRDefault="00D13BCA" w:rsidP="00C65FC2">
      <w:pPr>
        <w:pStyle w:val="NormalText"/>
        <w:rPr>
          <w:szCs w:val="19"/>
        </w:rPr>
      </w:pPr>
      <w:r w:rsidRPr="001D2A3A">
        <w:t xml:space="preserve">For uses of veterinary medicines, such as direct animal treatments, the APVMA currently utilises the JECFA approach where radiolabelled studies in each target animal are used to determine the marker residue and a marker residue to total residue ratio, which is calculated for use in the dietary exposure calculations. This approach for veterinary medicines is different to the approach </w:t>
      </w:r>
      <w:r w:rsidR="00EA112B" w:rsidRPr="001D2A3A">
        <w:t xml:space="preserve">currently </w:t>
      </w:r>
      <w:r w:rsidRPr="001D2A3A">
        <w:t xml:space="preserve">used by the JMPR and APVMA for establishing residue definitions for pesticides. The currently registered direct animal treatments for diazinon were approved prior to the APVMA adopting this JECFA approach and the available dataset does not support the use of the JECFA approach because a marker residue to total residue ratio cannot be determined and many of the studies do not meet contemporary standards. For these reasons and because the identified concerns regarding the storage stability of the </w:t>
      </w:r>
      <w:r w:rsidRPr="00C55EB2">
        <w:t xml:space="preserve">diazoxon metabolite apply to uses of diazinon directly to animals, the recommendation that a residue definition (marker residue) cannot be established for diazinon applies to both uses as a pesticide to crops and as a veterinary medicine directly to food producing animal species. </w:t>
      </w:r>
    </w:p>
    <w:p w14:paraId="6D557A2F" w14:textId="5BB75963" w:rsidR="006C15F2" w:rsidRPr="00C55EB2" w:rsidRDefault="006C15F2" w:rsidP="006C15F2">
      <w:pPr>
        <w:pStyle w:val="Heading2"/>
      </w:pPr>
      <w:bookmarkStart w:id="166" w:name="_Toc451250264"/>
      <w:bookmarkStart w:id="167" w:name="_Toc47341417"/>
      <w:bookmarkStart w:id="168" w:name="_Toc99254680"/>
      <w:bookmarkStart w:id="169" w:name="_Toc160630135"/>
      <w:r w:rsidRPr="00C55EB2">
        <w:lastRenderedPageBreak/>
        <w:t xml:space="preserve">Residues </w:t>
      </w:r>
      <w:bookmarkEnd w:id="166"/>
      <w:r w:rsidR="00EA112B" w:rsidRPr="00C55EB2">
        <w:t xml:space="preserve">from </w:t>
      </w:r>
      <w:r w:rsidR="00C65FC2" w:rsidRPr="00C55EB2">
        <w:t>agricultural uses</w:t>
      </w:r>
      <w:bookmarkEnd w:id="167"/>
      <w:bookmarkEnd w:id="168"/>
      <w:bookmarkEnd w:id="169"/>
    </w:p>
    <w:p w14:paraId="73B63399" w14:textId="3C052406" w:rsidR="005A342C" w:rsidRPr="00C55EB2" w:rsidRDefault="00EA112B" w:rsidP="00C65FC2">
      <w:pPr>
        <w:pStyle w:val="NormalText"/>
      </w:pPr>
      <w:r w:rsidRPr="00C55EB2">
        <w:t>Residues data is available for banana, cauliflower, broccoli, mushroom, onion, garlic and pineapple but it is noted that the available residue trials for these crops only addressed parent diazinon. As a residue definition for risk assessment in plant commodities cannot be established, uses in food producing crops cannot be supported from a residues perspective but the available data is summarised below for completeness.</w:t>
      </w:r>
    </w:p>
    <w:p w14:paraId="036BBE5A" w14:textId="22D14B5B" w:rsidR="005A342C" w:rsidRPr="00C55EB2" w:rsidRDefault="005A342C" w:rsidP="005A342C">
      <w:pPr>
        <w:pStyle w:val="Heading3"/>
      </w:pPr>
      <w:bookmarkStart w:id="170" w:name="_Toc160630136"/>
      <w:r w:rsidRPr="00C55EB2">
        <w:t>Banana</w:t>
      </w:r>
      <w:bookmarkEnd w:id="170"/>
    </w:p>
    <w:p w14:paraId="5C88A0FF" w14:textId="77777777" w:rsidR="005A342C" w:rsidRPr="00C55EB2" w:rsidRDefault="005A342C" w:rsidP="00C65FC2">
      <w:pPr>
        <w:pStyle w:val="NormalText"/>
      </w:pPr>
      <w:r w:rsidRPr="00C55EB2">
        <w:t>The registered use patterns for diazinon in bananas are firstly spray applications at the base of each plant (butt spray) in spring and again in late summer at 100 g ai/100L, to control banana weevil or beetle borer. A second use-pattern involves spray treatment as required of the emerged fruit at 40 g ai/100L at 14-day intervals. A maximum number of sprays was not specified for the second use pattern. The withholding period is 14 days for both use patterns.</w:t>
      </w:r>
    </w:p>
    <w:p w14:paraId="009542B0" w14:textId="6B1712E8" w:rsidR="005A342C" w:rsidRPr="00C55EB2" w:rsidRDefault="005A342C" w:rsidP="00C65FC2">
      <w:pPr>
        <w:pStyle w:val="NormalText"/>
      </w:pPr>
      <w:r w:rsidRPr="00C55EB2">
        <w:t>The Australian banana growers were previously consulted, to identify which of the diazinon use patterns (as detailed on the product labels) are employed by their industry. The use pattern supported by the Banana Industry involves the application of diazinon as a butt spray to control banana weevil borer:</w:t>
      </w:r>
    </w:p>
    <w:p w14:paraId="792C0A90" w14:textId="4F016CC7" w:rsidR="005A342C" w:rsidRPr="00C55EB2" w:rsidRDefault="008A3D15" w:rsidP="00C65FC2">
      <w:pPr>
        <w:pStyle w:val="Bullet1"/>
      </w:pPr>
      <w:r>
        <w:t>M</w:t>
      </w:r>
      <w:r w:rsidR="005A342C" w:rsidRPr="00C55EB2">
        <w:t>aximum of</w:t>
      </w:r>
      <w:r>
        <w:t xml:space="preserve"> 2</w:t>
      </w:r>
      <w:r w:rsidR="005A342C" w:rsidRPr="00C55EB2">
        <w:t xml:space="preserve"> applications of 100 g diazinon/100 L per season</w:t>
      </w:r>
    </w:p>
    <w:p w14:paraId="299E3219" w14:textId="7958A1FC" w:rsidR="005A342C" w:rsidRPr="00C55EB2" w:rsidRDefault="008A3D15" w:rsidP="00C65FC2">
      <w:pPr>
        <w:pStyle w:val="Bullet1"/>
      </w:pPr>
      <w:r>
        <w:t>A</w:t>
      </w:r>
      <w:r w:rsidR="005A342C" w:rsidRPr="00C55EB2">
        <w:t>pplied at 14 day intervals</w:t>
      </w:r>
    </w:p>
    <w:p w14:paraId="34F4AACC" w14:textId="58172D7B" w:rsidR="005A342C" w:rsidRPr="00C55EB2" w:rsidRDefault="008A3D15" w:rsidP="00C65FC2">
      <w:pPr>
        <w:pStyle w:val="Bullet1"/>
      </w:pPr>
      <w:r>
        <w:t>E</w:t>
      </w:r>
      <w:r w:rsidR="005A342C" w:rsidRPr="00C55EB2">
        <w:t>quivalent to 0.6 g diazinon/</w:t>
      </w:r>
      <w:proofErr w:type="spellStart"/>
      <w:r w:rsidR="005A342C" w:rsidRPr="00C55EB2">
        <w:t>pseudostem</w:t>
      </w:r>
      <w:proofErr w:type="spellEnd"/>
      <w:r w:rsidR="005A342C" w:rsidRPr="00C55EB2">
        <w:t xml:space="preserve"> base</w:t>
      </w:r>
    </w:p>
    <w:p w14:paraId="2949130D" w14:textId="114EB6ED" w:rsidR="005A342C" w:rsidRPr="00C55EB2" w:rsidRDefault="008A3D15" w:rsidP="00C65FC2">
      <w:pPr>
        <w:pStyle w:val="Bullet1"/>
      </w:pPr>
      <w:r>
        <w:t>A</w:t>
      </w:r>
      <w:r w:rsidR="005A342C" w:rsidRPr="00C55EB2">
        <w:t xml:space="preserve"> nil harvest withholding period</w:t>
      </w:r>
    </w:p>
    <w:p w14:paraId="736CA360" w14:textId="5A5BC99E" w:rsidR="005A342C" w:rsidRPr="00C55EB2" w:rsidRDefault="005A342C" w:rsidP="00C65FC2">
      <w:pPr>
        <w:pStyle w:val="NormalText"/>
      </w:pPr>
      <w:r w:rsidRPr="00C55EB2">
        <w:t>Australian residue data for bananas</w:t>
      </w:r>
      <w:r w:rsidR="00B736A7" w:rsidRPr="00C55EB2">
        <w:t xml:space="preserve"> has been assessed by the APVMA and reported in the Diazinon Preliminary Review Findings Report (</w:t>
      </w:r>
      <w:hyperlink r:id="rId54" w:history="1">
        <w:r w:rsidR="00B736A7" w:rsidRPr="00C55EB2">
          <w:rPr>
            <w:rStyle w:val="Hyperlink"/>
          </w:rPr>
          <w:t>Volume 1</w:t>
        </w:r>
      </w:hyperlink>
      <w:r w:rsidR="00B736A7" w:rsidRPr="00C55EB2">
        <w:t xml:space="preserve"> and </w:t>
      </w:r>
      <w:hyperlink r:id="rId55" w:history="1">
        <w:r w:rsidR="00B45869" w:rsidRPr="00C55EB2">
          <w:rPr>
            <w:rStyle w:val="Hyperlink"/>
          </w:rPr>
          <w:t xml:space="preserve">Volume </w:t>
        </w:r>
        <w:r w:rsidR="00B736A7" w:rsidRPr="00C55EB2">
          <w:rPr>
            <w:rStyle w:val="Hyperlink"/>
          </w:rPr>
          <w:t>2</w:t>
        </w:r>
      </w:hyperlink>
      <w:r w:rsidR="00B736A7" w:rsidRPr="00C55EB2">
        <w:t>) published in 2006 (APVMA 2006 a and b)</w:t>
      </w:r>
      <w:r w:rsidR="00443D22" w:rsidRPr="00C55EB2">
        <w:t xml:space="preserve"> and is summarised below</w:t>
      </w:r>
      <w:r w:rsidR="00B736A7" w:rsidRPr="00C55EB2">
        <w:t>. The assessment of the</w:t>
      </w:r>
      <w:r w:rsidRPr="00C55EB2">
        <w:t xml:space="preserve"> four Queensland trials found that when bananas were treated with 2 butt spray applications of 0.6 g diazinon/plant at 14 day intervals (i.e. 1× the maximum proposed rate), residues in bananas immediately after the second treatment were all &lt;0.02 mg/kg. </w:t>
      </w:r>
    </w:p>
    <w:p w14:paraId="29C488EC" w14:textId="77777777" w:rsidR="005A342C" w:rsidRPr="00C55EB2" w:rsidRDefault="005A342C" w:rsidP="00C65FC2">
      <w:pPr>
        <w:pStyle w:val="NormalText"/>
      </w:pPr>
      <w:r w:rsidRPr="00C55EB2">
        <w:t xml:space="preserve">These results are comparable to the Costa Rican and Honduran banana data that were reviewed by JMPR in 1993. The maximum treatment in the Honduran trial involved 3 applications of 90 g diazinon/100 L, using an EC spray, while for the Costa Rican trial spot treatment was conducted three times at 600 g a.i./100L. For both trials banana pulp and peel were sampled at 0, 3, 7 and 14 days after the final treatment, and diazinon residues were &lt;0.02 mg/kg at all sampling times. </w:t>
      </w:r>
    </w:p>
    <w:p w14:paraId="53342CC2" w14:textId="19089152" w:rsidR="005A342C" w:rsidRPr="008A3D15" w:rsidRDefault="005A342C" w:rsidP="008A3D15">
      <w:pPr>
        <w:pStyle w:val="NormalText"/>
      </w:pPr>
      <w:r w:rsidRPr="008A3D15">
        <w:t xml:space="preserve">As a residues definition for the risk assessment in plant commodities cannot be established, the use of diazinon on bananas is not supported from a </w:t>
      </w:r>
      <w:proofErr w:type="gramStart"/>
      <w:r w:rsidRPr="008A3D15">
        <w:t>residues</w:t>
      </w:r>
      <w:proofErr w:type="gramEnd"/>
      <w:r w:rsidRPr="008A3D15">
        <w:t xml:space="preserve"> perspective.</w:t>
      </w:r>
    </w:p>
    <w:p w14:paraId="345C22F5" w14:textId="77777777" w:rsidR="006C15F2" w:rsidRPr="00C55EB2" w:rsidRDefault="006C15F2" w:rsidP="000D0C85">
      <w:pPr>
        <w:pStyle w:val="Heading3"/>
      </w:pPr>
      <w:bookmarkStart w:id="171" w:name="_Toc99254681"/>
      <w:bookmarkStart w:id="172" w:name="_Toc160630137"/>
      <w:r w:rsidRPr="00C55EB2">
        <w:t>Cauliflower and broccoli</w:t>
      </w:r>
      <w:bookmarkEnd w:id="171"/>
      <w:bookmarkEnd w:id="172"/>
    </w:p>
    <w:p w14:paraId="79C46686" w14:textId="115920A3" w:rsidR="006F6245" w:rsidRPr="00C55EB2" w:rsidRDefault="006F6245" w:rsidP="00C65FC2">
      <w:pPr>
        <w:pStyle w:val="NormalText"/>
        <w:rPr>
          <w:strike/>
        </w:rPr>
      </w:pPr>
      <w:r w:rsidRPr="00C55EB2">
        <w:t xml:space="preserve">Diazinon is registered for use on cauliflower and broccoli for the control of a number of pests. Cauliflower is a representative crop for Subgroup 010A, </w:t>
      </w:r>
      <w:hyperlink r:id="rId56" w:history="1">
        <w:r w:rsidRPr="00C55EB2">
          <w:rPr>
            <w:rStyle w:val="Hyperlink"/>
          </w:rPr>
          <w:t>Flowerhead Brassicas</w:t>
        </w:r>
      </w:hyperlink>
      <w:r w:rsidRPr="00C55EB2">
        <w:t>, and the label uses of cauliflower and broccoli are the same. The application rates for most pests are 560 g a.i./ha (applications at 10</w:t>
      </w:r>
      <w:r w:rsidR="00C65FC2" w:rsidRPr="00C55EB2">
        <w:t>–</w:t>
      </w:r>
      <w:r w:rsidRPr="00C55EB2">
        <w:t>14 day intervals and with a</w:t>
      </w:r>
      <w:r w:rsidR="00C65FC2" w:rsidRPr="00C55EB2">
        <w:br/>
      </w:r>
      <w:r w:rsidRPr="00C55EB2">
        <w:lastRenderedPageBreak/>
        <w:t>14-day withholding period). Application at rates up to 1.12 kg a.i./ha, depending on the size of the plant, is allowed in certain states for the control of cabbage white butterfly and cabbage moth.</w:t>
      </w:r>
    </w:p>
    <w:p w14:paraId="7E9E24AD" w14:textId="495547FB" w:rsidR="006F6245" w:rsidRPr="00C55EB2" w:rsidRDefault="006F6245" w:rsidP="00C65FC2">
      <w:pPr>
        <w:pStyle w:val="NormalText"/>
      </w:pPr>
      <w:r w:rsidRPr="00C55EB2">
        <w:t>The residues data available in the 1993 JMPR evaluation report was previously considered to be unsupportive of the Australian use pattern.</w:t>
      </w:r>
    </w:p>
    <w:p w14:paraId="13F206BF" w14:textId="67B74877" w:rsidR="006F6245" w:rsidRPr="001D2A3A" w:rsidRDefault="006F6245" w:rsidP="00C65FC2">
      <w:pPr>
        <w:pStyle w:val="NormalText"/>
      </w:pPr>
      <w:r w:rsidRPr="001D2A3A">
        <w:t xml:space="preserve">Australian residue data for cauliflower was initially submitted to the APVMA in 2006 for </w:t>
      </w:r>
      <w:r w:rsidR="00EA112B" w:rsidRPr="001D2A3A">
        <w:t xml:space="preserve">a permit </w:t>
      </w:r>
      <w:r w:rsidRPr="001D2A3A">
        <w:t>application and was also provided for this review to support the registered uses</w:t>
      </w:r>
      <w:r w:rsidR="00B96C35" w:rsidRPr="001D2A3A">
        <w:t xml:space="preserve"> (Dal Santo </w:t>
      </w:r>
      <w:r w:rsidR="00854688" w:rsidRPr="001D2A3A">
        <w:rPr>
          <w:i/>
        </w:rPr>
        <w:t>e</w:t>
      </w:r>
      <w:r w:rsidR="008238C4" w:rsidRPr="001D2A3A">
        <w:rPr>
          <w:i/>
        </w:rPr>
        <w:t>t al.</w:t>
      </w:r>
      <w:r w:rsidR="00B96C35" w:rsidRPr="001D2A3A">
        <w:t>, 2006)</w:t>
      </w:r>
      <w:r w:rsidRPr="001D2A3A">
        <w:t>.</w:t>
      </w:r>
    </w:p>
    <w:p w14:paraId="46F997A4" w14:textId="1D384047" w:rsidR="006F6245" w:rsidRPr="001D2A3A" w:rsidRDefault="006F6245" w:rsidP="00C65FC2">
      <w:pPr>
        <w:pStyle w:val="NormalText"/>
      </w:pPr>
      <w:r w:rsidRPr="001D2A3A">
        <w:t>Four Australian trials were conducted on cauliflower in 2002</w:t>
      </w:r>
      <w:r w:rsidR="00C65FC2" w:rsidRPr="001D2A3A">
        <w:t>–</w:t>
      </w:r>
      <w:r w:rsidRPr="001D2A3A">
        <w:t>03. In each trial, 3</w:t>
      </w:r>
      <w:r w:rsidR="00C65FC2" w:rsidRPr="001D2A3A">
        <w:t>–</w:t>
      </w:r>
      <w:r w:rsidRPr="001D2A3A">
        <w:t xml:space="preserve">4 foliar applications of diazinon were made at </w:t>
      </w:r>
      <w:r w:rsidR="00B45869" w:rsidRPr="001D2A3A">
        <w:t>6–14-day</w:t>
      </w:r>
      <w:r w:rsidRPr="001D2A3A">
        <w:t xml:space="preserve"> intervals at rates of 560 g ai/ha. At 3 of the </w:t>
      </w:r>
      <w:r w:rsidR="00B45869" w:rsidRPr="001D2A3A">
        <w:t>sites,</w:t>
      </w:r>
      <w:r w:rsidRPr="001D2A3A">
        <w:t xml:space="preserve"> samples were collected at 0 and 14 days after the final treatment. At the fourth site samples were collected at 10 days after the final treatment.</w:t>
      </w:r>
    </w:p>
    <w:p w14:paraId="703B48A4" w14:textId="18944E5E" w:rsidR="006F6245" w:rsidRPr="001D2A3A" w:rsidRDefault="006F6245" w:rsidP="00C65FC2">
      <w:pPr>
        <w:pStyle w:val="NormalText"/>
      </w:pPr>
      <w:r w:rsidRPr="001D2A3A">
        <w:t xml:space="preserve">Residues found in untreated control samples were &lt;0.01 mg/kg for each trial site. Residues found in treated samples from the 4 test sites are summarised in </w:t>
      </w:r>
      <w:r w:rsidR="00B45869" w:rsidRPr="001D2A3A">
        <w:fldChar w:fldCharType="begin"/>
      </w:r>
      <w:r w:rsidR="00B45869" w:rsidRPr="001D2A3A">
        <w:instrText xml:space="preserve"> REF _Ref309897267 \h </w:instrText>
      </w:r>
      <w:r w:rsidR="00C65FC2" w:rsidRPr="001D2A3A">
        <w:instrText xml:space="preserve"> \* MERGEFORMAT </w:instrText>
      </w:r>
      <w:r w:rsidR="00B45869" w:rsidRPr="001D2A3A">
        <w:fldChar w:fldCharType="separate"/>
      </w:r>
      <w:r w:rsidR="00D15BCB" w:rsidRPr="00C55EB2">
        <w:t xml:space="preserve">Table </w:t>
      </w:r>
      <w:r w:rsidR="00D15BCB" w:rsidRPr="00C55EB2">
        <w:rPr>
          <w:noProof/>
        </w:rPr>
        <w:t>15</w:t>
      </w:r>
      <w:r w:rsidR="00B45869" w:rsidRPr="001D2A3A">
        <w:fldChar w:fldCharType="end"/>
      </w:r>
      <w:r w:rsidRPr="001D2A3A">
        <w:t>.</w:t>
      </w:r>
    </w:p>
    <w:p w14:paraId="2D5EA228" w14:textId="1602D2BE" w:rsidR="006F6245" w:rsidRPr="00C55EB2" w:rsidRDefault="00806F42" w:rsidP="006F6245">
      <w:pPr>
        <w:pStyle w:val="Caption"/>
      </w:pPr>
      <w:bookmarkStart w:id="173" w:name="_Ref309897267"/>
      <w:bookmarkStart w:id="174" w:name="_Toc160630211"/>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15</w:t>
      </w:r>
      <w:r w:rsidR="00753624">
        <w:rPr>
          <w:noProof/>
        </w:rPr>
        <w:fldChar w:fldCharType="end"/>
      </w:r>
      <w:bookmarkEnd w:id="173"/>
      <w:r w:rsidR="006F6245" w:rsidRPr="00C55EB2">
        <w:t>:</w:t>
      </w:r>
      <w:r w:rsidR="00C55EB2" w:rsidRPr="00C55EB2">
        <w:tab/>
      </w:r>
      <w:r w:rsidR="006F6245" w:rsidRPr="00C55EB2">
        <w:t>Residues of diazinon in cauliflower</w:t>
      </w:r>
      <w:bookmarkEnd w:id="174"/>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2131"/>
        <w:gridCol w:w="1149"/>
        <w:gridCol w:w="1610"/>
        <w:gridCol w:w="1595"/>
        <w:gridCol w:w="1593"/>
        <w:gridCol w:w="1560"/>
      </w:tblGrid>
      <w:tr w:rsidR="006F6245" w:rsidRPr="00C55EB2" w14:paraId="20C5CBFC" w14:textId="77777777" w:rsidTr="001D2A3A">
        <w:trPr>
          <w:tblHeader/>
        </w:trPr>
        <w:tc>
          <w:tcPr>
            <w:tcW w:w="2235" w:type="dxa"/>
            <w:shd w:val="clear" w:color="auto" w:fill="5C2946"/>
          </w:tcPr>
          <w:p w14:paraId="227FA5A2" w14:textId="77777777" w:rsidR="006F6245" w:rsidRPr="001D2A3A" w:rsidRDefault="006F6245" w:rsidP="00971106">
            <w:pPr>
              <w:pStyle w:val="APVMATableHead"/>
            </w:pPr>
            <w:r w:rsidRPr="001D2A3A">
              <w:t>Crop, variety, location, year</w:t>
            </w:r>
          </w:p>
        </w:tc>
        <w:tc>
          <w:tcPr>
            <w:tcW w:w="1057" w:type="dxa"/>
            <w:shd w:val="clear" w:color="auto" w:fill="5C2946"/>
          </w:tcPr>
          <w:p w14:paraId="16020E2C" w14:textId="77777777" w:rsidR="006F6245" w:rsidRPr="001D2A3A" w:rsidRDefault="006F6245" w:rsidP="00C65FC2">
            <w:pPr>
              <w:pStyle w:val="APVMATableHead"/>
              <w:jc w:val="right"/>
            </w:pPr>
            <w:r w:rsidRPr="001D2A3A">
              <w:t>Application rate</w:t>
            </w:r>
          </w:p>
          <w:p w14:paraId="67E66B0C" w14:textId="77777777" w:rsidR="006F6245" w:rsidRPr="001D2A3A" w:rsidRDefault="006F6245" w:rsidP="00C65FC2">
            <w:pPr>
              <w:pStyle w:val="APVMATableHead"/>
              <w:jc w:val="right"/>
            </w:pPr>
            <w:r w:rsidRPr="001D2A3A">
              <w:t>(g ai/ha)</w:t>
            </w:r>
          </w:p>
        </w:tc>
        <w:tc>
          <w:tcPr>
            <w:tcW w:w="1652" w:type="dxa"/>
            <w:shd w:val="clear" w:color="auto" w:fill="5C2946"/>
          </w:tcPr>
          <w:p w14:paraId="0DA5ACFD" w14:textId="77777777" w:rsidR="006F6245" w:rsidRPr="001D2A3A" w:rsidRDefault="006F6245" w:rsidP="00C65FC2">
            <w:pPr>
              <w:pStyle w:val="APVMATableHead"/>
              <w:jc w:val="right"/>
            </w:pPr>
            <w:r w:rsidRPr="001D2A3A">
              <w:t>No. of applications (interval, days)</w:t>
            </w:r>
          </w:p>
        </w:tc>
        <w:tc>
          <w:tcPr>
            <w:tcW w:w="1644" w:type="dxa"/>
            <w:shd w:val="clear" w:color="auto" w:fill="5C2946"/>
          </w:tcPr>
          <w:p w14:paraId="27EA2287" w14:textId="77777777" w:rsidR="006F6245" w:rsidRPr="001D2A3A" w:rsidRDefault="006F6245" w:rsidP="00C65FC2">
            <w:pPr>
              <w:pStyle w:val="APVMATableHead"/>
              <w:jc w:val="right"/>
            </w:pPr>
            <w:r w:rsidRPr="001D2A3A">
              <w:t>Application volume</w:t>
            </w:r>
          </w:p>
          <w:p w14:paraId="5C3B6CDC" w14:textId="77777777" w:rsidR="006F6245" w:rsidRPr="001D2A3A" w:rsidRDefault="006F6245" w:rsidP="00C65FC2">
            <w:pPr>
              <w:pStyle w:val="APVMATableHead"/>
              <w:jc w:val="right"/>
            </w:pPr>
            <w:r w:rsidRPr="001D2A3A">
              <w:t>(L/ha)</w:t>
            </w:r>
          </w:p>
        </w:tc>
        <w:tc>
          <w:tcPr>
            <w:tcW w:w="1642" w:type="dxa"/>
            <w:shd w:val="clear" w:color="auto" w:fill="5C2946"/>
          </w:tcPr>
          <w:p w14:paraId="6ECC0943" w14:textId="77777777" w:rsidR="006F6245" w:rsidRPr="001D2A3A" w:rsidRDefault="006F6245" w:rsidP="00C65FC2">
            <w:pPr>
              <w:pStyle w:val="APVMATableHead"/>
              <w:jc w:val="right"/>
            </w:pPr>
            <w:r w:rsidRPr="001D2A3A">
              <w:t>Days after last application</w:t>
            </w:r>
          </w:p>
        </w:tc>
        <w:tc>
          <w:tcPr>
            <w:tcW w:w="1624" w:type="dxa"/>
            <w:shd w:val="clear" w:color="auto" w:fill="5C2946"/>
          </w:tcPr>
          <w:p w14:paraId="248C4B46" w14:textId="77777777" w:rsidR="006F6245" w:rsidRPr="001D2A3A" w:rsidRDefault="006F6245" w:rsidP="00C65FC2">
            <w:pPr>
              <w:pStyle w:val="APVMATableHead"/>
              <w:jc w:val="right"/>
            </w:pPr>
            <w:r w:rsidRPr="001D2A3A">
              <w:t>Diazinon Residues</w:t>
            </w:r>
          </w:p>
          <w:p w14:paraId="353080B1" w14:textId="77777777" w:rsidR="006F6245" w:rsidRPr="001D2A3A" w:rsidRDefault="006F6245" w:rsidP="00C65FC2">
            <w:pPr>
              <w:pStyle w:val="APVMATableHead"/>
              <w:jc w:val="right"/>
            </w:pPr>
            <w:r w:rsidRPr="001D2A3A">
              <w:t>(mg/kg)</w:t>
            </w:r>
          </w:p>
        </w:tc>
      </w:tr>
      <w:tr w:rsidR="006F6245" w:rsidRPr="00C55EB2" w14:paraId="2FFDE455" w14:textId="77777777" w:rsidTr="001D2A3A">
        <w:tc>
          <w:tcPr>
            <w:tcW w:w="2235" w:type="dxa"/>
          </w:tcPr>
          <w:p w14:paraId="5F2F5989" w14:textId="77777777" w:rsidR="006F6245" w:rsidRPr="001D2A3A" w:rsidRDefault="006F6245" w:rsidP="00971106">
            <w:pPr>
              <w:pStyle w:val="APVMATableText"/>
            </w:pPr>
            <w:r w:rsidRPr="001D2A3A">
              <w:t>Cauliflower, unknown, Forth, Tas, 2002</w:t>
            </w:r>
          </w:p>
        </w:tc>
        <w:tc>
          <w:tcPr>
            <w:tcW w:w="1057" w:type="dxa"/>
          </w:tcPr>
          <w:p w14:paraId="368AD88D" w14:textId="77777777" w:rsidR="006F6245" w:rsidRPr="001D2A3A" w:rsidRDefault="006F6245" w:rsidP="00C65FC2">
            <w:pPr>
              <w:pStyle w:val="APVMATableText"/>
              <w:jc w:val="right"/>
            </w:pPr>
            <w:r w:rsidRPr="001D2A3A">
              <w:t>560</w:t>
            </w:r>
          </w:p>
        </w:tc>
        <w:tc>
          <w:tcPr>
            <w:tcW w:w="1652" w:type="dxa"/>
          </w:tcPr>
          <w:p w14:paraId="07A275C3" w14:textId="77777777" w:rsidR="006F6245" w:rsidRPr="001D2A3A" w:rsidRDefault="006F6245" w:rsidP="00C65FC2">
            <w:pPr>
              <w:pStyle w:val="APVMATableText"/>
              <w:jc w:val="right"/>
            </w:pPr>
            <w:r w:rsidRPr="001D2A3A">
              <w:t>4 (10, 14, 6)</w:t>
            </w:r>
          </w:p>
        </w:tc>
        <w:tc>
          <w:tcPr>
            <w:tcW w:w="1644" w:type="dxa"/>
          </w:tcPr>
          <w:p w14:paraId="7E8C79D3" w14:textId="77777777" w:rsidR="006F6245" w:rsidRPr="001D2A3A" w:rsidRDefault="006F6245" w:rsidP="00C65FC2">
            <w:pPr>
              <w:pStyle w:val="APVMATableText"/>
              <w:jc w:val="right"/>
            </w:pPr>
            <w:r w:rsidRPr="001D2A3A">
              <w:t>600</w:t>
            </w:r>
          </w:p>
        </w:tc>
        <w:tc>
          <w:tcPr>
            <w:tcW w:w="1642" w:type="dxa"/>
          </w:tcPr>
          <w:p w14:paraId="6E2A987F" w14:textId="77777777" w:rsidR="006F6245" w:rsidRPr="001D2A3A" w:rsidRDefault="006F6245" w:rsidP="00C65FC2">
            <w:pPr>
              <w:pStyle w:val="APVMATableText"/>
              <w:jc w:val="right"/>
            </w:pPr>
            <w:r w:rsidRPr="001D2A3A">
              <w:t>0</w:t>
            </w:r>
          </w:p>
          <w:p w14:paraId="73294249" w14:textId="77777777" w:rsidR="006F6245" w:rsidRPr="001D2A3A" w:rsidRDefault="006F6245" w:rsidP="00C65FC2">
            <w:pPr>
              <w:pStyle w:val="APVMATableText"/>
              <w:jc w:val="right"/>
            </w:pPr>
            <w:r w:rsidRPr="001D2A3A">
              <w:t>14</w:t>
            </w:r>
          </w:p>
        </w:tc>
        <w:tc>
          <w:tcPr>
            <w:tcW w:w="1624" w:type="dxa"/>
          </w:tcPr>
          <w:p w14:paraId="10E0D7FE" w14:textId="77777777" w:rsidR="006F6245" w:rsidRPr="001D2A3A" w:rsidRDefault="006F6245" w:rsidP="00C65FC2">
            <w:pPr>
              <w:pStyle w:val="APVMATableText"/>
              <w:jc w:val="right"/>
            </w:pPr>
            <w:r w:rsidRPr="001D2A3A">
              <w:t>0.24</w:t>
            </w:r>
          </w:p>
          <w:p w14:paraId="1CCAED4A" w14:textId="77777777" w:rsidR="006F6245" w:rsidRPr="001D2A3A" w:rsidRDefault="006F6245" w:rsidP="00C65FC2">
            <w:pPr>
              <w:pStyle w:val="APVMATableText"/>
              <w:jc w:val="right"/>
            </w:pPr>
            <w:r w:rsidRPr="001D2A3A">
              <w:t>&lt;</w:t>
            </w:r>
            <w:r w:rsidRPr="001D2A3A">
              <w:rPr>
                <w:u w:val="single"/>
              </w:rPr>
              <w:t>0.01</w:t>
            </w:r>
          </w:p>
        </w:tc>
      </w:tr>
      <w:tr w:rsidR="006F6245" w:rsidRPr="00C55EB2" w14:paraId="4339750E" w14:textId="77777777" w:rsidTr="001D2A3A">
        <w:tc>
          <w:tcPr>
            <w:tcW w:w="2235" w:type="dxa"/>
          </w:tcPr>
          <w:p w14:paraId="3A2D706A" w14:textId="77777777" w:rsidR="006F6245" w:rsidRPr="001D2A3A" w:rsidRDefault="006F6245" w:rsidP="00971106">
            <w:pPr>
              <w:pStyle w:val="APVMATableText"/>
            </w:pPr>
            <w:r w:rsidRPr="001D2A3A">
              <w:t>Cauliflower, All year hybrid, Werribee, Vic, 2002</w:t>
            </w:r>
          </w:p>
        </w:tc>
        <w:tc>
          <w:tcPr>
            <w:tcW w:w="1057" w:type="dxa"/>
          </w:tcPr>
          <w:p w14:paraId="7C3E5CAF" w14:textId="77777777" w:rsidR="006F6245" w:rsidRPr="001D2A3A" w:rsidRDefault="006F6245" w:rsidP="00C65FC2">
            <w:pPr>
              <w:pStyle w:val="APVMATableText"/>
              <w:jc w:val="right"/>
            </w:pPr>
            <w:r w:rsidRPr="001D2A3A">
              <w:t>560</w:t>
            </w:r>
          </w:p>
        </w:tc>
        <w:tc>
          <w:tcPr>
            <w:tcW w:w="1652" w:type="dxa"/>
          </w:tcPr>
          <w:p w14:paraId="7F769F08" w14:textId="77777777" w:rsidR="006F6245" w:rsidRPr="001D2A3A" w:rsidRDefault="006F6245" w:rsidP="00C65FC2">
            <w:pPr>
              <w:pStyle w:val="APVMATableText"/>
              <w:jc w:val="right"/>
            </w:pPr>
            <w:r w:rsidRPr="001D2A3A">
              <w:t>4 (10)</w:t>
            </w:r>
          </w:p>
        </w:tc>
        <w:tc>
          <w:tcPr>
            <w:tcW w:w="1644" w:type="dxa"/>
          </w:tcPr>
          <w:p w14:paraId="04BFE0AF" w14:textId="77777777" w:rsidR="006F6245" w:rsidRPr="001D2A3A" w:rsidRDefault="006F6245" w:rsidP="00C65FC2">
            <w:pPr>
              <w:pStyle w:val="APVMATableText"/>
              <w:jc w:val="right"/>
            </w:pPr>
            <w:r w:rsidRPr="001D2A3A">
              <w:t>223</w:t>
            </w:r>
          </w:p>
        </w:tc>
        <w:tc>
          <w:tcPr>
            <w:tcW w:w="1642" w:type="dxa"/>
          </w:tcPr>
          <w:p w14:paraId="501B46E8" w14:textId="77777777" w:rsidR="006F6245" w:rsidRPr="001D2A3A" w:rsidRDefault="006F6245" w:rsidP="00C65FC2">
            <w:pPr>
              <w:pStyle w:val="APVMATableText"/>
              <w:jc w:val="right"/>
            </w:pPr>
            <w:r w:rsidRPr="001D2A3A">
              <w:t>0</w:t>
            </w:r>
          </w:p>
          <w:p w14:paraId="417C0800" w14:textId="77777777" w:rsidR="006F6245" w:rsidRPr="001D2A3A" w:rsidRDefault="006F6245" w:rsidP="00C65FC2">
            <w:pPr>
              <w:pStyle w:val="APVMATableText"/>
              <w:jc w:val="right"/>
            </w:pPr>
            <w:r w:rsidRPr="001D2A3A">
              <w:t>14</w:t>
            </w:r>
          </w:p>
        </w:tc>
        <w:tc>
          <w:tcPr>
            <w:tcW w:w="1624" w:type="dxa"/>
          </w:tcPr>
          <w:p w14:paraId="4E4BBA0C" w14:textId="77777777" w:rsidR="006F6245" w:rsidRPr="001D2A3A" w:rsidRDefault="006F6245" w:rsidP="00C65FC2">
            <w:pPr>
              <w:pStyle w:val="APVMATableText"/>
              <w:jc w:val="right"/>
            </w:pPr>
            <w:r w:rsidRPr="001D2A3A">
              <w:t>0.03</w:t>
            </w:r>
          </w:p>
          <w:p w14:paraId="4A2D343A" w14:textId="77777777" w:rsidR="006F6245" w:rsidRPr="001D2A3A" w:rsidRDefault="006F6245" w:rsidP="00C65FC2">
            <w:pPr>
              <w:pStyle w:val="APVMATableText"/>
              <w:jc w:val="right"/>
            </w:pPr>
            <w:r w:rsidRPr="001D2A3A">
              <w:t>&lt;</w:t>
            </w:r>
            <w:r w:rsidRPr="001D2A3A">
              <w:rPr>
                <w:u w:val="single"/>
              </w:rPr>
              <w:t>0.01</w:t>
            </w:r>
          </w:p>
        </w:tc>
      </w:tr>
      <w:tr w:rsidR="006F6245" w:rsidRPr="00C55EB2" w14:paraId="6EA0CBB9" w14:textId="77777777" w:rsidTr="001D2A3A">
        <w:tc>
          <w:tcPr>
            <w:tcW w:w="2235" w:type="dxa"/>
          </w:tcPr>
          <w:p w14:paraId="0E4C67B7" w14:textId="77777777" w:rsidR="006F6245" w:rsidRPr="001D2A3A" w:rsidRDefault="006F6245" w:rsidP="00971106">
            <w:pPr>
              <w:pStyle w:val="APVMATableText"/>
            </w:pPr>
            <w:r w:rsidRPr="001D2A3A">
              <w:t>Cauliflower, Fremont, Baldivis, WA, 2002</w:t>
            </w:r>
          </w:p>
        </w:tc>
        <w:tc>
          <w:tcPr>
            <w:tcW w:w="1057" w:type="dxa"/>
          </w:tcPr>
          <w:p w14:paraId="243391DA" w14:textId="77777777" w:rsidR="006F6245" w:rsidRPr="001D2A3A" w:rsidRDefault="006F6245" w:rsidP="00C65FC2">
            <w:pPr>
              <w:pStyle w:val="APVMATableText"/>
              <w:jc w:val="right"/>
            </w:pPr>
            <w:r w:rsidRPr="001D2A3A">
              <w:t>560</w:t>
            </w:r>
          </w:p>
        </w:tc>
        <w:tc>
          <w:tcPr>
            <w:tcW w:w="1652" w:type="dxa"/>
          </w:tcPr>
          <w:p w14:paraId="696F1EC7" w14:textId="77777777" w:rsidR="006F6245" w:rsidRPr="001D2A3A" w:rsidRDefault="006F6245" w:rsidP="00C65FC2">
            <w:pPr>
              <w:pStyle w:val="APVMATableText"/>
              <w:jc w:val="right"/>
            </w:pPr>
            <w:r w:rsidRPr="001D2A3A">
              <w:t>4 (10)</w:t>
            </w:r>
          </w:p>
        </w:tc>
        <w:tc>
          <w:tcPr>
            <w:tcW w:w="1644" w:type="dxa"/>
          </w:tcPr>
          <w:p w14:paraId="66FC962D" w14:textId="77777777" w:rsidR="006F6245" w:rsidRPr="001D2A3A" w:rsidRDefault="006F6245" w:rsidP="00C65FC2">
            <w:pPr>
              <w:pStyle w:val="APVMATableText"/>
              <w:jc w:val="right"/>
            </w:pPr>
            <w:r w:rsidRPr="001D2A3A">
              <w:t>300</w:t>
            </w:r>
          </w:p>
        </w:tc>
        <w:tc>
          <w:tcPr>
            <w:tcW w:w="1642" w:type="dxa"/>
          </w:tcPr>
          <w:p w14:paraId="031A2D0B" w14:textId="77777777" w:rsidR="006F6245" w:rsidRPr="001D2A3A" w:rsidRDefault="006F6245" w:rsidP="00C65FC2">
            <w:pPr>
              <w:pStyle w:val="APVMATableText"/>
              <w:jc w:val="right"/>
            </w:pPr>
            <w:r w:rsidRPr="001D2A3A">
              <w:t>0</w:t>
            </w:r>
          </w:p>
          <w:p w14:paraId="1E3EB9AB" w14:textId="77777777" w:rsidR="006F6245" w:rsidRPr="001D2A3A" w:rsidRDefault="006F6245" w:rsidP="00C65FC2">
            <w:pPr>
              <w:pStyle w:val="APVMATableText"/>
              <w:jc w:val="right"/>
            </w:pPr>
            <w:r w:rsidRPr="001D2A3A">
              <w:t>14</w:t>
            </w:r>
          </w:p>
        </w:tc>
        <w:tc>
          <w:tcPr>
            <w:tcW w:w="1624" w:type="dxa"/>
          </w:tcPr>
          <w:p w14:paraId="67659137" w14:textId="77777777" w:rsidR="006F6245" w:rsidRPr="001D2A3A" w:rsidRDefault="006F6245" w:rsidP="00C65FC2">
            <w:pPr>
              <w:pStyle w:val="APVMATableText"/>
              <w:jc w:val="right"/>
            </w:pPr>
            <w:r w:rsidRPr="001D2A3A">
              <w:t>0.07</w:t>
            </w:r>
          </w:p>
          <w:p w14:paraId="3E80CF63" w14:textId="77777777" w:rsidR="006F6245" w:rsidRPr="001D2A3A" w:rsidRDefault="006F6245" w:rsidP="00C65FC2">
            <w:pPr>
              <w:pStyle w:val="APVMATableText"/>
              <w:jc w:val="right"/>
            </w:pPr>
            <w:r w:rsidRPr="001D2A3A">
              <w:t>&lt;</w:t>
            </w:r>
            <w:r w:rsidRPr="001D2A3A">
              <w:rPr>
                <w:u w:val="single"/>
              </w:rPr>
              <w:t>0.01</w:t>
            </w:r>
          </w:p>
        </w:tc>
      </w:tr>
      <w:tr w:rsidR="006F6245" w:rsidRPr="00C55EB2" w14:paraId="3A10D3CD" w14:textId="77777777" w:rsidTr="001D2A3A">
        <w:tc>
          <w:tcPr>
            <w:tcW w:w="2235" w:type="dxa"/>
          </w:tcPr>
          <w:p w14:paraId="29B47258" w14:textId="77777777" w:rsidR="006F6245" w:rsidRPr="001D2A3A" w:rsidRDefault="006F6245" w:rsidP="00971106">
            <w:pPr>
              <w:pStyle w:val="APVMATableText"/>
            </w:pPr>
            <w:r w:rsidRPr="001D2A3A">
              <w:t>Cauliflower, Liberty, Guilderton, WA 2003</w:t>
            </w:r>
          </w:p>
        </w:tc>
        <w:tc>
          <w:tcPr>
            <w:tcW w:w="1057" w:type="dxa"/>
          </w:tcPr>
          <w:p w14:paraId="0A935072" w14:textId="77777777" w:rsidR="006F6245" w:rsidRPr="001D2A3A" w:rsidRDefault="006F6245" w:rsidP="00C65FC2">
            <w:pPr>
              <w:pStyle w:val="APVMATableText"/>
              <w:jc w:val="right"/>
            </w:pPr>
            <w:r w:rsidRPr="001D2A3A">
              <w:t>560</w:t>
            </w:r>
          </w:p>
        </w:tc>
        <w:tc>
          <w:tcPr>
            <w:tcW w:w="1652" w:type="dxa"/>
          </w:tcPr>
          <w:p w14:paraId="5081DAEA" w14:textId="77777777" w:rsidR="006F6245" w:rsidRPr="001D2A3A" w:rsidRDefault="006F6245" w:rsidP="00C65FC2">
            <w:pPr>
              <w:pStyle w:val="APVMATableText"/>
              <w:jc w:val="right"/>
            </w:pPr>
            <w:r w:rsidRPr="001D2A3A">
              <w:t>3 (10)</w:t>
            </w:r>
          </w:p>
        </w:tc>
        <w:tc>
          <w:tcPr>
            <w:tcW w:w="1644" w:type="dxa"/>
          </w:tcPr>
          <w:p w14:paraId="20B81103" w14:textId="77777777" w:rsidR="006F6245" w:rsidRPr="001D2A3A" w:rsidRDefault="006F6245" w:rsidP="00C65FC2">
            <w:pPr>
              <w:pStyle w:val="APVMATableText"/>
              <w:jc w:val="right"/>
            </w:pPr>
            <w:r w:rsidRPr="001D2A3A">
              <w:t>150-350</w:t>
            </w:r>
          </w:p>
        </w:tc>
        <w:tc>
          <w:tcPr>
            <w:tcW w:w="1642" w:type="dxa"/>
          </w:tcPr>
          <w:p w14:paraId="507156F0" w14:textId="77777777" w:rsidR="006F6245" w:rsidRPr="001D2A3A" w:rsidRDefault="006F6245" w:rsidP="00C65FC2">
            <w:pPr>
              <w:pStyle w:val="APVMATableText"/>
              <w:jc w:val="right"/>
            </w:pPr>
            <w:r w:rsidRPr="001D2A3A">
              <w:t>10</w:t>
            </w:r>
          </w:p>
        </w:tc>
        <w:tc>
          <w:tcPr>
            <w:tcW w:w="1624" w:type="dxa"/>
          </w:tcPr>
          <w:p w14:paraId="27210D88" w14:textId="77777777" w:rsidR="006F6245" w:rsidRPr="001D2A3A" w:rsidRDefault="006F6245" w:rsidP="00C65FC2">
            <w:pPr>
              <w:pStyle w:val="APVMATableText"/>
              <w:jc w:val="right"/>
            </w:pPr>
            <w:r w:rsidRPr="001D2A3A">
              <w:t>&lt;</w:t>
            </w:r>
            <w:r w:rsidRPr="001D2A3A">
              <w:rPr>
                <w:u w:val="single"/>
              </w:rPr>
              <w:t>0.01</w:t>
            </w:r>
          </w:p>
        </w:tc>
      </w:tr>
    </w:tbl>
    <w:p w14:paraId="329A3E8F" w14:textId="6C453003" w:rsidR="006F6245" w:rsidRPr="001D2A3A" w:rsidRDefault="006F6245" w:rsidP="00C65FC2">
      <w:pPr>
        <w:pStyle w:val="NormalText"/>
      </w:pPr>
      <w:r w:rsidRPr="001D2A3A">
        <w:t xml:space="preserve">Residues of diazinon in cauliflower immediately after the final treatment at </w:t>
      </w:r>
      <w:r w:rsidRPr="00C55EB2">
        <w:t>560 g ai/ha,</w:t>
      </w:r>
      <w:r w:rsidRPr="001D2A3A">
        <w:t xml:space="preserve"> were 0.03, 0.07 and 0.24</w:t>
      </w:r>
      <w:r w:rsidR="00C65FC2" w:rsidRPr="001D2A3A">
        <w:t> </w:t>
      </w:r>
      <w:r w:rsidRPr="001D2A3A">
        <w:t>mg/kg. At 10–14 days after the final application, residues were &lt;0.01 mg/kg (n = 4).</w:t>
      </w:r>
    </w:p>
    <w:p w14:paraId="78391674" w14:textId="0F09E583" w:rsidR="00EA112B" w:rsidRPr="001D2A3A" w:rsidRDefault="00EA112B" w:rsidP="00C65FC2">
      <w:pPr>
        <w:pStyle w:val="NormalText"/>
      </w:pPr>
      <w:r w:rsidRPr="001D2A3A">
        <w:t xml:space="preserve">As a residues definition for the risk assessment in plant commodities cannot be established, the use of diazinon on cauliflower and broccoli is not supported from a </w:t>
      </w:r>
      <w:proofErr w:type="gramStart"/>
      <w:r w:rsidRPr="001D2A3A">
        <w:t>residues</w:t>
      </w:r>
      <w:proofErr w:type="gramEnd"/>
      <w:r w:rsidRPr="001D2A3A">
        <w:t xml:space="preserve"> perspective.</w:t>
      </w:r>
    </w:p>
    <w:p w14:paraId="0B0F6412" w14:textId="4AC61FBC" w:rsidR="005A342C" w:rsidRPr="00C55EB2" w:rsidRDefault="005A342C" w:rsidP="005A342C">
      <w:pPr>
        <w:pStyle w:val="Heading3"/>
      </w:pPr>
      <w:bookmarkStart w:id="175" w:name="_Toc160630138"/>
      <w:bookmarkStart w:id="176" w:name="_Toc99254682"/>
      <w:r w:rsidRPr="00C55EB2">
        <w:t>Mushroom</w:t>
      </w:r>
      <w:bookmarkEnd w:id="175"/>
    </w:p>
    <w:p w14:paraId="7D2F9295" w14:textId="77777777" w:rsidR="005A342C" w:rsidRPr="00C55EB2" w:rsidRDefault="005A342C" w:rsidP="00C65FC2">
      <w:pPr>
        <w:pStyle w:val="NormalText"/>
      </w:pPr>
      <w:r w:rsidRPr="00C55EB2">
        <w:t>Two Australian use patterns are currently registered for the treatment of mushrooms with diazinon. These are treatment of compost at spawning at 112 g ai/10L water/tonne moist compost, and 24 g ai/10L water/tonne moist compost applied as a spray over the top of the casing soil immediately after casing. The current harvest withholding period is 14 days.</w:t>
      </w:r>
    </w:p>
    <w:p w14:paraId="251760E1" w14:textId="77777777" w:rsidR="005A342C" w:rsidRPr="00C55EB2" w:rsidRDefault="005A342C" w:rsidP="00C65FC2">
      <w:pPr>
        <w:pStyle w:val="NormalText"/>
      </w:pPr>
      <w:r w:rsidRPr="00C55EB2">
        <w:lastRenderedPageBreak/>
        <w:t>Residues data for diazinon in mushrooms from the Netherlands were presented to the 1993 JMPR. The maximum rate in the studies was 50 g ai/tonne of compost, and residues were &lt;0.02 mg/kg at 35 days after treatment. This rate is less than half that specified by Australian GAP for treatment of compost at spawning.</w:t>
      </w:r>
    </w:p>
    <w:p w14:paraId="0CEC703B" w14:textId="1D3CBB9E" w:rsidR="005A342C" w:rsidRPr="00C55EB2" w:rsidRDefault="005A342C" w:rsidP="00C65FC2">
      <w:pPr>
        <w:pStyle w:val="NormalText"/>
      </w:pPr>
      <w:r w:rsidRPr="00C55EB2">
        <w:t xml:space="preserve">The Australian Mushroom Growers Association who indicated that they wish to retain the use submitted </w:t>
      </w:r>
      <w:r w:rsidR="008A3D15">
        <w:t>2 </w:t>
      </w:r>
      <w:r w:rsidRPr="00C55EB2">
        <w:t>Australian residue trials addressing the treatment of mushroom casing</w:t>
      </w:r>
      <w:r w:rsidR="00B736A7" w:rsidRPr="00C55EB2">
        <w:t xml:space="preserve"> has been assessed by the APVMA and reported in the Diazinon Preliminary Review Findings Report (</w:t>
      </w:r>
      <w:hyperlink r:id="rId57" w:history="1">
        <w:r w:rsidR="00B45869" w:rsidRPr="00C55EB2">
          <w:rPr>
            <w:rStyle w:val="Hyperlink"/>
          </w:rPr>
          <w:t>Volume 1</w:t>
        </w:r>
      </w:hyperlink>
      <w:r w:rsidR="00B45869" w:rsidRPr="00C55EB2">
        <w:t xml:space="preserve"> and </w:t>
      </w:r>
      <w:hyperlink r:id="rId58" w:history="1">
        <w:r w:rsidR="00B45869" w:rsidRPr="00C55EB2">
          <w:rPr>
            <w:rStyle w:val="Hyperlink"/>
          </w:rPr>
          <w:t>Volume 2</w:t>
        </w:r>
      </w:hyperlink>
      <w:r w:rsidR="00B736A7" w:rsidRPr="00C55EB2">
        <w:t>) published in 2006 (APVMA 2006 a and b)</w:t>
      </w:r>
      <w:r w:rsidR="00443D22" w:rsidRPr="00C55EB2">
        <w:t xml:space="preserve"> and is summarised below</w:t>
      </w:r>
      <w:r w:rsidR="00B736A7" w:rsidRPr="00C55EB2">
        <w:t>.</w:t>
      </w:r>
      <w:r w:rsidRPr="00C55EB2">
        <w:t xml:space="preserve"> Diazinon residues in mushrooms grown in casing that had been treated with a single application of 3.2 g diazinon/m</w:t>
      </w:r>
      <w:r w:rsidRPr="00C55EB2">
        <w:rPr>
          <w:vertAlign w:val="superscript"/>
        </w:rPr>
        <w:t>2</w:t>
      </w:r>
      <w:r w:rsidRPr="00C55EB2">
        <w:t xml:space="preserve"> (equivalent to 24 g diazinon/tonne of casing mix) were &lt;0.01</w:t>
      </w:r>
      <w:r w:rsidR="00C65FC2" w:rsidRPr="00C55EB2">
        <w:t>–</w:t>
      </w:r>
      <w:r w:rsidRPr="00C55EB2">
        <w:t>&lt;0.05</w:t>
      </w:r>
      <w:r w:rsidR="00C65FC2" w:rsidRPr="00C55EB2">
        <w:t> </w:t>
      </w:r>
      <w:r w:rsidRPr="00C55EB2">
        <w:t>mg/kg at first flush (16</w:t>
      </w:r>
      <w:r w:rsidR="00C65FC2" w:rsidRPr="00C55EB2">
        <w:t>–</w:t>
      </w:r>
      <w:r w:rsidRPr="00C55EB2">
        <w:t>19 days after treatment) and &lt;0.01 mg/kg at 21</w:t>
      </w:r>
      <w:r w:rsidR="008A3D15">
        <w:t>–</w:t>
      </w:r>
      <w:r w:rsidRPr="00C55EB2">
        <w:t>24 days after treatment.</w:t>
      </w:r>
    </w:p>
    <w:p w14:paraId="659A4EC3" w14:textId="77777777" w:rsidR="005A342C" w:rsidRPr="008A3D15" w:rsidRDefault="005A342C" w:rsidP="008A3D15">
      <w:pPr>
        <w:pStyle w:val="NormalText"/>
      </w:pPr>
      <w:bookmarkStart w:id="177" w:name="_Hlk152151173"/>
      <w:r w:rsidRPr="008A3D15">
        <w:t xml:space="preserve">As a residues definition for the risk assessment in plant commodities cannot be established, the use of diazinon on mushrooms is not supported from a </w:t>
      </w:r>
      <w:proofErr w:type="gramStart"/>
      <w:r w:rsidRPr="008A3D15">
        <w:t>residues</w:t>
      </w:r>
      <w:proofErr w:type="gramEnd"/>
      <w:r w:rsidRPr="008A3D15">
        <w:t xml:space="preserve"> perspective.</w:t>
      </w:r>
    </w:p>
    <w:p w14:paraId="51A52255" w14:textId="5434A81E" w:rsidR="006C15F2" w:rsidRPr="00C55EB2" w:rsidRDefault="006C15F2" w:rsidP="000D0C85">
      <w:pPr>
        <w:pStyle w:val="Heading3"/>
      </w:pPr>
      <w:bookmarkStart w:id="178" w:name="_Toc160630139"/>
      <w:bookmarkEnd w:id="177"/>
      <w:r w:rsidRPr="00C55EB2">
        <w:t>Onion and garlic</w:t>
      </w:r>
      <w:bookmarkEnd w:id="176"/>
      <w:bookmarkEnd w:id="178"/>
    </w:p>
    <w:p w14:paraId="6FFB02D7" w14:textId="77777777" w:rsidR="006F6245" w:rsidRPr="00C55EB2" w:rsidRDefault="006F6245" w:rsidP="00C65FC2">
      <w:pPr>
        <w:pStyle w:val="NormalText"/>
        <w:rPr>
          <w:i/>
        </w:rPr>
      </w:pPr>
      <w:r w:rsidRPr="00C55EB2">
        <w:t xml:space="preserve">The registered Australian use pattern for foliar treatment with diazinon in onions and garlic allows for application at 560 g ai/ha, with spraying at 10 day intervals as required for control of onion thrips (onions and garlic) and onion seedling maggot/fly (onions). A pre-plant use-pattern (up to 4 kg ai/ha to soil before sowing) also applies to onions. The withholding period for both of these uses is 14 days. The registered use in onions and garlic allows for the control of onion thrips in Queensland, New South Wales, Victoria, South Australia and Western Australia. </w:t>
      </w:r>
    </w:p>
    <w:p w14:paraId="0BA8D64A" w14:textId="7F97EAC6" w:rsidR="006F6245" w:rsidRPr="00C55EB2" w:rsidRDefault="006F6245" w:rsidP="00C65FC2">
      <w:pPr>
        <w:pStyle w:val="NormalText"/>
      </w:pPr>
      <w:r w:rsidRPr="00C55EB2">
        <w:t>Australian data relevant to the pre-plant use-pattern (up to 4 kg ai/ha to soil before sowing) for onions was not submitted. Australian bulb onion growers who indicated that they wish to retain the foliar treatment use, submitted</w:t>
      </w:r>
      <w:r w:rsidR="008A3D15">
        <w:t xml:space="preserve"> 3 </w:t>
      </w:r>
      <w:r w:rsidRPr="00C55EB2">
        <w:t>Australian residue trials for onions.</w:t>
      </w:r>
      <w:r w:rsidR="00443D22" w:rsidRPr="00C55EB2">
        <w:t xml:space="preserve"> This data has been assessed by the APVMA and reported in the Diazinon Preliminary Review Findings Report (</w:t>
      </w:r>
      <w:hyperlink r:id="rId59" w:history="1">
        <w:r w:rsidR="00B45869" w:rsidRPr="00C55EB2">
          <w:rPr>
            <w:rStyle w:val="Hyperlink"/>
          </w:rPr>
          <w:t>Volume 1</w:t>
        </w:r>
      </w:hyperlink>
      <w:r w:rsidR="00B45869" w:rsidRPr="00C55EB2">
        <w:t xml:space="preserve"> and </w:t>
      </w:r>
      <w:hyperlink r:id="rId60" w:history="1">
        <w:r w:rsidR="00B45869" w:rsidRPr="00C55EB2">
          <w:rPr>
            <w:rStyle w:val="Hyperlink"/>
          </w:rPr>
          <w:t>Volume 2</w:t>
        </w:r>
      </w:hyperlink>
      <w:r w:rsidR="00443D22" w:rsidRPr="00C55EB2">
        <w:t>) published in 2006 (APVMA 2006 a and b) and is summarised below.</w:t>
      </w:r>
      <w:r w:rsidRPr="00C55EB2">
        <w:t xml:space="preserve"> Diazinon residues in bulb onions that were treated with three foliar applications of 560</w:t>
      </w:r>
      <w:r w:rsidR="00C65FC2" w:rsidRPr="00C55EB2">
        <w:t> </w:t>
      </w:r>
      <w:r w:rsidRPr="00C55EB2">
        <w:t xml:space="preserve">g diazinon/ha at 10 day intervals (i.e. 1× the maximum rate) are tabulated below. </w:t>
      </w:r>
    </w:p>
    <w:p w14:paraId="673182D0" w14:textId="055B7947" w:rsidR="006F6245" w:rsidRPr="001D2A3A" w:rsidRDefault="00806F42" w:rsidP="00806F42">
      <w:pPr>
        <w:pStyle w:val="Caption"/>
      </w:pPr>
      <w:bookmarkStart w:id="179" w:name="_Toc160630212"/>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16</w:t>
      </w:r>
      <w:r w:rsidR="00753624">
        <w:rPr>
          <w:noProof/>
        </w:rPr>
        <w:fldChar w:fldCharType="end"/>
      </w:r>
      <w:r w:rsidR="006F6245" w:rsidRPr="001D2A3A">
        <w:t>:</w:t>
      </w:r>
      <w:r w:rsidR="00C55EB2" w:rsidRPr="001D2A3A">
        <w:tab/>
      </w:r>
      <w:r w:rsidR="006F6245" w:rsidRPr="001D2A3A">
        <w:t>Residues of diazinon in bulb onions</w:t>
      </w:r>
      <w:bookmarkEnd w:id="179"/>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284"/>
        <w:gridCol w:w="1914"/>
        <w:gridCol w:w="2653"/>
        <w:gridCol w:w="1901"/>
        <w:gridCol w:w="1886"/>
      </w:tblGrid>
      <w:tr w:rsidR="006F6245" w:rsidRPr="00C55EB2" w14:paraId="68C6FC26" w14:textId="77777777" w:rsidTr="00C65FC2">
        <w:trPr>
          <w:tblHeader/>
        </w:trPr>
        <w:tc>
          <w:tcPr>
            <w:tcW w:w="1297" w:type="dxa"/>
            <w:shd w:val="clear" w:color="auto" w:fill="5C2946"/>
          </w:tcPr>
          <w:p w14:paraId="71744CA9" w14:textId="65449A6E" w:rsidR="006F6245" w:rsidRPr="00C55EB2" w:rsidRDefault="006F6245" w:rsidP="00971106">
            <w:pPr>
              <w:pStyle w:val="APVMATableHead"/>
            </w:pPr>
            <w:r w:rsidRPr="00C55EB2">
              <w:t xml:space="preserve">Trial </w:t>
            </w:r>
            <w:r w:rsidR="00C65FC2" w:rsidRPr="00C55EB2">
              <w:t>n</w:t>
            </w:r>
            <w:r w:rsidRPr="00C55EB2">
              <w:t>umber</w:t>
            </w:r>
          </w:p>
        </w:tc>
        <w:tc>
          <w:tcPr>
            <w:tcW w:w="1936" w:type="dxa"/>
            <w:shd w:val="clear" w:color="auto" w:fill="5C2946"/>
          </w:tcPr>
          <w:p w14:paraId="15ADED34" w14:textId="77777777" w:rsidR="006F6245" w:rsidRPr="00C55EB2" w:rsidRDefault="006F6245" w:rsidP="00971106">
            <w:pPr>
              <w:pStyle w:val="APVMATableHead"/>
            </w:pPr>
            <w:r w:rsidRPr="00C55EB2">
              <w:t>Trial location</w:t>
            </w:r>
          </w:p>
        </w:tc>
        <w:tc>
          <w:tcPr>
            <w:tcW w:w="2702" w:type="dxa"/>
            <w:shd w:val="clear" w:color="auto" w:fill="5C2946"/>
          </w:tcPr>
          <w:p w14:paraId="4C719677" w14:textId="77777777" w:rsidR="006F6245" w:rsidRPr="00C55EB2" w:rsidRDefault="006F6245" w:rsidP="00971106">
            <w:pPr>
              <w:pStyle w:val="APVMATableHead"/>
            </w:pPr>
            <w:r w:rsidRPr="00C55EB2">
              <w:t>Treatment regimen</w:t>
            </w:r>
          </w:p>
        </w:tc>
        <w:tc>
          <w:tcPr>
            <w:tcW w:w="1931" w:type="dxa"/>
            <w:shd w:val="clear" w:color="auto" w:fill="5C2946"/>
          </w:tcPr>
          <w:p w14:paraId="5199D4FD" w14:textId="3138F2E6" w:rsidR="006F6245" w:rsidRPr="00C55EB2" w:rsidRDefault="006F6245" w:rsidP="00C65FC2">
            <w:pPr>
              <w:pStyle w:val="APVMATableHead"/>
              <w:jc w:val="right"/>
            </w:pPr>
            <w:r w:rsidRPr="00C55EB2">
              <w:t>Sampling time</w:t>
            </w:r>
            <w:r w:rsidR="00C65FC2" w:rsidRPr="00C55EB2">
              <w:br/>
            </w:r>
            <w:r w:rsidRPr="00C55EB2">
              <w:t>(DALT)</w:t>
            </w:r>
          </w:p>
        </w:tc>
        <w:tc>
          <w:tcPr>
            <w:tcW w:w="1918" w:type="dxa"/>
            <w:shd w:val="clear" w:color="auto" w:fill="5C2946"/>
          </w:tcPr>
          <w:p w14:paraId="582D9C03" w14:textId="3E1475FD" w:rsidR="006F6245" w:rsidRPr="00C55EB2" w:rsidRDefault="006F6245" w:rsidP="00C65FC2">
            <w:pPr>
              <w:pStyle w:val="APVMATableHead"/>
              <w:jc w:val="right"/>
            </w:pPr>
            <w:r w:rsidRPr="00C55EB2">
              <w:t>Diazinon residues</w:t>
            </w:r>
            <w:r w:rsidR="00C65FC2" w:rsidRPr="00C55EB2">
              <w:br/>
            </w:r>
            <w:r w:rsidRPr="00C55EB2">
              <w:t>(mg/kg)</w:t>
            </w:r>
          </w:p>
        </w:tc>
      </w:tr>
      <w:tr w:rsidR="006F6245" w:rsidRPr="00C55EB2" w14:paraId="39A4FE21" w14:textId="77777777" w:rsidTr="00C65FC2">
        <w:trPr>
          <w:cantSplit/>
        </w:trPr>
        <w:tc>
          <w:tcPr>
            <w:tcW w:w="1297" w:type="dxa"/>
            <w:vMerge w:val="restart"/>
          </w:tcPr>
          <w:p w14:paraId="34C42E93" w14:textId="77777777" w:rsidR="006F6245" w:rsidRPr="00C55EB2" w:rsidRDefault="006F6245" w:rsidP="00971106">
            <w:pPr>
              <w:pStyle w:val="APVMATableText"/>
            </w:pPr>
            <w:r w:rsidRPr="00C55EB2">
              <w:t>1</w:t>
            </w:r>
          </w:p>
        </w:tc>
        <w:tc>
          <w:tcPr>
            <w:tcW w:w="1936" w:type="dxa"/>
            <w:vMerge w:val="restart"/>
          </w:tcPr>
          <w:p w14:paraId="653B7F0A" w14:textId="0216BB2C" w:rsidR="006F6245" w:rsidRPr="00C55EB2" w:rsidRDefault="006F6245" w:rsidP="00971106">
            <w:pPr>
              <w:pStyle w:val="APVMATableText"/>
            </w:pPr>
            <w:r w:rsidRPr="00C55EB2">
              <w:t>Narranderra</w:t>
            </w:r>
            <w:r w:rsidR="008A3D15">
              <w:t>,</w:t>
            </w:r>
            <w:r w:rsidRPr="00C55EB2">
              <w:t xml:space="preserve"> NSW</w:t>
            </w:r>
          </w:p>
        </w:tc>
        <w:tc>
          <w:tcPr>
            <w:tcW w:w="2702" w:type="dxa"/>
          </w:tcPr>
          <w:p w14:paraId="368580F8" w14:textId="77777777" w:rsidR="006F6245" w:rsidRPr="00C55EB2" w:rsidRDefault="006F6245" w:rsidP="00971106">
            <w:pPr>
              <w:pStyle w:val="APVMATableText"/>
            </w:pPr>
            <w:r w:rsidRPr="00C55EB2">
              <w:t>Untreated control</w:t>
            </w:r>
          </w:p>
        </w:tc>
        <w:tc>
          <w:tcPr>
            <w:tcW w:w="1931" w:type="dxa"/>
          </w:tcPr>
          <w:p w14:paraId="3AB177DF" w14:textId="77777777" w:rsidR="006F6245" w:rsidRPr="00C55EB2" w:rsidRDefault="006F6245" w:rsidP="00C65FC2">
            <w:pPr>
              <w:pStyle w:val="APVMATableText"/>
              <w:jc w:val="right"/>
            </w:pPr>
            <w:r w:rsidRPr="00C55EB2">
              <w:t>3</w:t>
            </w:r>
          </w:p>
        </w:tc>
        <w:tc>
          <w:tcPr>
            <w:tcW w:w="1918" w:type="dxa"/>
          </w:tcPr>
          <w:p w14:paraId="45506E51" w14:textId="77777777" w:rsidR="006F6245" w:rsidRPr="00C55EB2" w:rsidRDefault="006F6245" w:rsidP="00C65FC2">
            <w:pPr>
              <w:pStyle w:val="APVMATableText"/>
              <w:jc w:val="right"/>
            </w:pPr>
            <w:r w:rsidRPr="00C55EB2">
              <w:t>0.057</w:t>
            </w:r>
          </w:p>
        </w:tc>
      </w:tr>
      <w:tr w:rsidR="006F6245" w:rsidRPr="00C55EB2" w14:paraId="77510A9D" w14:textId="77777777" w:rsidTr="00C65FC2">
        <w:trPr>
          <w:cantSplit/>
        </w:trPr>
        <w:tc>
          <w:tcPr>
            <w:tcW w:w="1297" w:type="dxa"/>
            <w:vMerge/>
          </w:tcPr>
          <w:p w14:paraId="09B616A0" w14:textId="77777777" w:rsidR="006F6245" w:rsidRPr="00C55EB2" w:rsidRDefault="006F6245" w:rsidP="00971106">
            <w:pPr>
              <w:pStyle w:val="APVMATableText"/>
            </w:pPr>
          </w:p>
        </w:tc>
        <w:tc>
          <w:tcPr>
            <w:tcW w:w="1936" w:type="dxa"/>
            <w:vMerge/>
          </w:tcPr>
          <w:p w14:paraId="298EBB6A" w14:textId="77777777" w:rsidR="006F6245" w:rsidRPr="00C55EB2" w:rsidRDefault="006F6245" w:rsidP="00971106">
            <w:pPr>
              <w:pStyle w:val="APVMATableText"/>
            </w:pPr>
          </w:p>
        </w:tc>
        <w:tc>
          <w:tcPr>
            <w:tcW w:w="2702" w:type="dxa"/>
          </w:tcPr>
          <w:p w14:paraId="63B88954" w14:textId="77777777" w:rsidR="006F6245" w:rsidRPr="00C55EB2" w:rsidRDefault="006F6245" w:rsidP="00971106">
            <w:pPr>
              <w:pStyle w:val="APVMATableText"/>
            </w:pPr>
            <w:r w:rsidRPr="00C55EB2">
              <w:t>3 applications of 560 g ai/ha, applied at 10 day intervals (1×)</w:t>
            </w:r>
          </w:p>
        </w:tc>
        <w:tc>
          <w:tcPr>
            <w:tcW w:w="1931" w:type="dxa"/>
          </w:tcPr>
          <w:p w14:paraId="397941B8" w14:textId="77777777" w:rsidR="006F6245" w:rsidRPr="00C55EB2" w:rsidRDefault="006F6245" w:rsidP="00C65FC2">
            <w:pPr>
              <w:pStyle w:val="APVMATableText"/>
              <w:jc w:val="right"/>
            </w:pPr>
            <w:r w:rsidRPr="00C55EB2">
              <w:t>3</w:t>
            </w:r>
          </w:p>
          <w:p w14:paraId="7BDB0063" w14:textId="77777777" w:rsidR="006F6245" w:rsidRPr="00C55EB2" w:rsidRDefault="006F6245" w:rsidP="00C65FC2">
            <w:pPr>
              <w:pStyle w:val="APVMATableText"/>
              <w:jc w:val="right"/>
            </w:pPr>
            <w:r w:rsidRPr="00C55EB2">
              <w:t>14</w:t>
            </w:r>
          </w:p>
        </w:tc>
        <w:tc>
          <w:tcPr>
            <w:tcW w:w="1918" w:type="dxa"/>
          </w:tcPr>
          <w:p w14:paraId="1BAAE049" w14:textId="77777777" w:rsidR="006F6245" w:rsidRPr="00C55EB2" w:rsidRDefault="006F6245" w:rsidP="00C65FC2">
            <w:pPr>
              <w:pStyle w:val="APVMATableText"/>
              <w:jc w:val="right"/>
            </w:pPr>
            <w:r w:rsidRPr="00C55EB2">
              <w:t>0.073</w:t>
            </w:r>
          </w:p>
          <w:p w14:paraId="056B0FFD" w14:textId="77777777" w:rsidR="006F6245" w:rsidRPr="00C55EB2" w:rsidRDefault="006F6245" w:rsidP="00C65FC2">
            <w:pPr>
              <w:pStyle w:val="APVMATableText"/>
              <w:jc w:val="right"/>
            </w:pPr>
            <w:r w:rsidRPr="00C55EB2">
              <w:t>0.036</w:t>
            </w:r>
          </w:p>
        </w:tc>
      </w:tr>
      <w:tr w:rsidR="006F6245" w:rsidRPr="00C55EB2" w14:paraId="1C2C6D98" w14:textId="77777777" w:rsidTr="00C65FC2">
        <w:trPr>
          <w:cantSplit/>
        </w:trPr>
        <w:tc>
          <w:tcPr>
            <w:tcW w:w="1297" w:type="dxa"/>
            <w:vMerge w:val="restart"/>
          </w:tcPr>
          <w:p w14:paraId="7B112197" w14:textId="77777777" w:rsidR="006F6245" w:rsidRPr="00C55EB2" w:rsidRDefault="006F6245" w:rsidP="00971106">
            <w:pPr>
              <w:pStyle w:val="APVMATableText"/>
            </w:pPr>
            <w:r w:rsidRPr="00C55EB2">
              <w:t>2</w:t>
            </w:r>
          </w:p>
        </w:tc>
        <w:tc>
          <w:tcPr>
            <w:tcW w:w="1936" w:type="dxa"/>
            <w:vMerge w:val="restart"/>
          </w:tcPr>
          <w:p w14:paraId="5B42A819" w14:textId="77777777" w:rsidR="006F6245" w:rsidRPr="00C55EB2" w:rsidRDefault="006F6245" w:rsidP="00971106">
            <w:pPr>
              <w:pStyle w:val="APVMATableText"/>
            </w:pPr>
            <w:r w:rsidRPr="00C55EB2">
              <w:t>Wanneroo, WA</w:t>
            </w:r>
          </w:p>
        </w:tc>
        <w:tc>
          <w:tcPr>
            <w:tcW w:w="2702" w:type="dxa"/>
          </w:tcPr>
          <w:p w14:paraId="2737A5DE" w14:textId="77777777" w:rsidR="006F6245" w:rsidRPr="00C55EB2" w:rsidRDefault="006F6245" w:rsidP="00971106">
            <w:pPr>
              <w:pStyle w:val="APVMATableText"/>
            </w:pPr>
            <w:r w:rsidRPr="00C55EB2">
              <w:t>Untreated control</w:t>
            </w:r>
          </w:p>
        </w:tc>
        <w:tc>
          <w:tcPr>
            <w:tcW w:w="1931" w:type="dxa"/>
          </w:tcPr>
          <w:p w14:paraId="1CE306E0" w14:textId="77777777" w:rsidR="006F6245" w:rsidRPr="00C55EB2" w:rsidRDefault="006F6245" w:rsidP="00C65FC2">
            <w:pPr>
              <w:pStyle w:val="APVMATableText"/>
              <w:jc w:val="right"/>
            </w:pPr>
            <w:r w:rsidRPr="00C55EB2">
              <w:t>0</w:t>
            </w:r>
          </w:p>
        </w:tc>
        <w:tc>
          <w:tcPr>
            <w:tcW w:w="1918" w:type="dxa"/>
          </w:tcPr>
          <w:p w14:paraId="4C8B6EF4" w14:textId="77777777" w:rsidR="006F6245" w:rsidRPr="00C55EB2" w:rsidRDefault="006F6245" w:rsidP="00C65FC2">
            <w:pPr>
              <w:pStyle w:val="APVMATableText"/>
              <w:jc w:val="right"/>
            </w:pPr>
            <w:r w:rsidRPr="00C55EB2">
              <w:t>&lt;0.01</w:t>
            </w:r>
          </w:p>
        </w:tc>
      </w:tr>
      <w:tr w:rsidR="006F6245" w:rsidRPr="00C55EB2" w14:paraId="354027C5" w14:textId="77777777" w:rsidTr="00C65FC2">
        <w:trPr>
          <w:cantSplit/>
        </w:trPr>
        <w:tc>
          <w:tcPr>
            <w:tcW w:w="1297" w:type="dxa"/>
            <w:vMerge/>
          </w:tcPr>
          <w:p w14:paraId="6F7529B9" w14:textId="77777777" w:rsidR="006F6245" w:rsidRPr="00C55EB2" w:rsidRDefault="006F6245" w:rsidP="00971106">
            <w:pPr>
              <w:pStyle w:val="APVMATableText"/>
            </w:pPr>
          </w:p>
        </w:tc>
        <w:tc>
          <w:tcPr>
            <w:tcW w:w="1936" w:type="dxa"/>
            <w:vMerge/>
          </w:tcPr>
          <w:p w14:paraId="7CCE7F50" w14:textId="77777777" w:rsidR="006F6245" w:rsidRPr="00C55EB2" w:rsidRDefault="006F6245" w:rsidP="00971106">
            <w:pPr>
              <w:pStyle w:val="APVMATableText"/>
            </w:pPr>
          </w:p>
        </w:tc>
        <w:tc>
          <w:tcPr>
            <w:tcW w:w="2702" w:type="dxa"/>
          </w:tcPr>
          <w:p w14:paraId="18F7097D" w14:textId="77777777" w:rsidR="006F6245" w:rsidRPr="00C55EB2" w:rsidRDefault="006F6245" w:rsidP="00971106">
            <w:pPr>
              <w:pStyle w:val="APVMATableText"/>
            </w:pPr>
            <w:r w:rsidRPr="00C55EB2">
              <w:t>3 applications of 560 g ai/ha, applied at 10 day intervals (1×)</w:t>
            </w:r>
          </w:p>
        </w:tc>
        <w:tc>
          <w:tcPr>
            <w:tcW w:w="1931" w:type="dxa"/>
          </w:tcPr>
          <w:p w14:paraId="5833C9C4" w14:textId="77777777" w:rsidR="006F6245" w:rsidRPr="00C55EB2" w:rsidRDefault="006F6245" w:rsidP="00C65FC2">
            <w:pPr>
              <w:pStyle w:val="APVMATableText"/>
              <w:jc w:val="right"/>
            </w:pPr>
            <w:r w:rsidRPr="00C55EB2">
              <w:t>0</w:t>
            </w:r>
          </w:p>
          <w:p w14:paraId="55D0375F" w14:textId="77777777" w:rsidR="006F6245" w:rsidRPr="00C55EB2" w:rsidRDefault="006F6245" w:rsidP="00C65FC2">
            <w:pPr>
              <w:pStyle w:val="APVMATableText"/>
              <w:jc w:val="right"/>
            </w:pPr>
            <w:r w:rsidRPr="00C55EB2">
              <w:t>14</w:t>
            </w:r>
          </w:p>
        </w:tc>
        <w:tc>
          <w:tcPr>
            <w:tcW w:w="1918" w:type="dxa"/>
          </w:tcPr>
          <w:p w14:paraId="2FE9292E" w14:textId="77777777" w:rsidR="006F6245" w:rsidRPr="00C55EB2" w:rsidRDefault="006F6245" w:rsidP="00C65FC2">
            <w:pPr>
              <w:pStyle w:val="APVMATableText"/>
              <w:jc w:val="right"/>
            </w:pPr>
            <w:r w:rsidRPr="00C55EB2">
              <w:t>&lt;0.01</w:t>
            </w:r>
          </w:p>
          <w:p w14:paraId="1EDD923E" w14:textId="77777777" w:rsidR="006F6245" w:rsidRPr="00C55EB2" w:rsidRDefault="006F6245" w:rsidP="00C65FC2">
            <w:pPr>
              <w:pStyle w:val="APVMATableText"/>
              <w:jc w:val="right"/>
            </w:pPr>
            <w:r w:rsidRPr="00C55EB2">
              <w:t>&lt;0.01</w:t>
            </w:r>
          </w:p>
        </w:tc>
      </w:tr>
      <w:tr w:rsidR="006F6245" w:rsidRPr="00C55EB2" w14:paraId="6B3E61F0" w14:textId="77777777" w:rsidTr="00C65FC2">
        <w:trPr>
          <w:cantSplit/>
        </w:trPr>
        <w:tc>
          <w:tcPr>
            <w:tcW w:w="1297" w:type="dxa"/>
            <w:vMerge w:val="restart"/>
          </w:tcPr>
          <w:p w14:paraId="794282D6" w14:textId="77777777" w:rsidR="006F6245" w:rsidRPr="00C55EB2" w:rsidRDefault="006F6245" w:rsidP="00971106">
            <w:pPr>
              <w:pStyle w:val="APVMATableText"/>
            </w:pPr>
            <w:r w:rsidRPr="00C55EB2">
              <w:t>3</w:t>
            </w:r>
          </w:p>
        </w:tc>
        <w:tc>
          <w:tcPr>
            <w:tcW w:w="1936" w:type="dxa"/>
            <w:vMerge w:val="restart"/>
          </w:tcPr>
          <w:p w14:paraId="07A23685" w14:textId="39558A21" w:rsidR="006F6245" w:rsidRPr="00C55EB2" w:rsidRDefault="006F6245" w:rsidP="00971106">
            <w:pPr>
              <w:pStyle w:val="APVMATableText"/>
            </w:pPr>
            <w:r w:rsidRPr="00C55EB2">
              <w:t>Forth, T</w:t>
            </w:r>
            <w:r w:rsidR="008A3D15">
              <w:t>as</w:t>
            </w:r>
          </w:p>
        </w:tc>
        <w:tc>
          <w:tcPr>
            <w:tcW w:w="2702" w:type="dxa"/>
          </w:tcPr>
          <w:p w14:paraId="751239A5" w14:textId="77777777" w:rsidR="006F6245" w:rsidRPr="00C55EB2" w:rsidRDefault="006F6245" w:rsidP="00971106">
            <w:pPr>
              <w:pStyle w:val="APVMATableText"/>
            </w:pPr>
            <w:r w:rsidRPr="00C55EB2">
              <w:t>Untreated control</w:t>
            </w:r>
          </w:p>
        </w:tc>
        <w:tc>
          <w:tcPr>
            <w:tcW w:w="1931" w:type="dxa"/>
          </w:tcPr>
          <w:p w14:paraId="573A6B06" w14:textId="77777777" w:rsidR="006F6245" w:rsidRPr="00C55EB2" w:rsidRDefault="006F6245" w:rsidP="00C65FC2">
            <w:pPr>
              <w:pStyle w:val="APVMATableText"/>
              <w:jc w:val="right"/>
            </w:pPr>
            <w:r w:rsidRPr="00C55EB2">
              <w:t>0</w:t>
            </w:r>
          </w:p>
        </w:tc>
        <w:tc>
          <w:tcPr>
            <w:tcW w:w="1918" w:type="dxa"/>
          </w:tcPr>
          <w:p w14:paraId="77289739" w14:textId="77777777" w:rsidR="006F6245" w:rsidRPr="00C55EB2" w:rsidRDefault="006F6245" w:rsidP="00C65FC2">
            <w:pPr>
              <w:pStyle w:val="APVMATableText"/>
              <w:jc w:val="right"/>
            </w:pPr>
            <w:r w:rsidRPr="00C55EB2">
              <w:t>0.032</w:t>
            </w:r>
          </w:p>
        </w:tc>
      </w:tr>
      <w:tr w:rsidR="006F6245" w:rsidRPr="00C55EB2" w14:paraId="3141DA8C" w14:textId="77777777" w:rsidTr="00C65FC2">
        <w:trPr>
          <w:cantSplit/>
        </w:trPr>
        <w:tc>
          <w:tcPr>
            <w:tcW w:w="1297" w:type="dxa"/>
            <w:vMerge/>
          </w:tcPr>
          <w:p w14:paraId="53401452" w14:textId="77777777" w:rsidR="006F6245" w:rsidRPr="00C55EB2" w:rsidRDefault="006F6245" w:rsidP="00971106">
            <w:pPr>
              <w:pStyle w:val="APVMATableText"/>
            </w:pPr>
          </w:p>
        </w:tc>
        <w:tc>
          <w:tcPr>
            <w:tcW w:w="1936" w:type="dxa"/>
            <w:vMerge/>
          </w:tcPr>
          <w:p w14:paraId="5C58696D" w14:textId="77777777" w:rsidR="006F6245" w:rsidRPr="00C55EB2" w:rsidRDefault="006F6245" w:rsidP="00971106">
            <w:pPr>
              <w:pStyle w:val="APVMATableText"/>
            </w:pPr>
          </w:p>
        </w:tc>
        <w:tc>
          <w:tcPr>
            <w:tcW w:w="2702" w:type="dxa"/>
          </w:tcPr>
          <w:p w14:paraId="46D15A0E" w14:textId="77777777" w:rsidR="006F6245" w:rsidRPr="00C55EB2" w:rsidRDefault="006F6245" w:rsidP="00971106">
            <w:pPr>
              <w:pStyle w:val="APVMATableText"/>
            </w:pPr>
            <w:r w:rsidRPr="00C55EB2">
              <w:t>3 applications of 560 g ai/ha, applied at 10 day intervals (1×)</w:t>
            </w:r>
          </w:p>
        </w:tc>
        <w:tc>
          <w:tcPr>
            <w:tcW w:w="1931" w:type="dxa"/>
          </w:tcPr>
          <w:p w14:paraId="6878B4A8" w14:textId="77777777" w:rsidR="006F6245" w:rsidRPr="00C55EB2" w:rsidRDefault="006F6245" w:rsidP="00C65FC2">
            <w:pPr>
              <w:pStyle w:val="APVMATableText"/>
              <w:jc w:val="right"/>
            </w:pPr>
            <w:r w:rsidRPr="00C55EB2">
              <w:t>0</w:t>
            </w:r>
          </w:p>
          <w:p w14:paraId="79B78E9C" w14:textId="77777777" w:rsidR="006F6245" w:rsidRPr="00C55EB2" w:rsidRDefault="006F6245" w:rsidP="00C65FC2">
            <w:pPr>
              <w:pStyle w:val="APVMATableText"/>
              <w:jc w:val="right"/>
            </w:pPr>
            <w:r w:rsidRPr="00C55EB2">
              <w:t>14</w:t>
            </w:r>
          </w:p>
        </w:tc>
        <w:tc>
          <w:tcPr>
            <w:tcW w:w="1918" w:type="dxa"/>
          </w:tcPr>
          <w:p w14:paraId="11E6E100" w14:textId="77777777" w:rsidR="006F6245" w:rsidRPr="00C55EB2" w:rsidRDefault="006F6245" w:rsidP="00C65FC2">
            <w:pPr>
              <w:pStyle w:val="APVMATableText"/>
              <w:jc w:val="right"/>
            </w:pPr>
            <w:r w:rsidRPr="00C55EB2">
              <w:t>0.032</w:t>
            </w:r>
          </w:p>
          <w:p w14:paraId="615266E2" w14:textId="77777777" w:rsidR="006F6245" w:rsidRPr="00C55EB2" w:rsidRDefault="006F6245" w:rsidP="00C65FC2">
            <w:pPr>
              <w:pStyle w:val="APVMATableText"/>
              <w:jc w:val="right"/>
            </w:pPr>
            <w:r w:rsidRPr="00C55EB2">
              <w:t>0.024</w:t>
            </w:r>
          </w:p>
        </w:tc>
      </w:tr>
    </w:tbl>
    <w:p w14:paraId="7ADA51DF" w14:textId="6A7B4E14" w:rsidR="00EA112B" w:rsidRPr="00C55EB2" w:rsidRDefault="00EA112B" w:rsidP="00C65FC2">
      <w:pPr>
        <w:pStyle w:val="NormalText"/>
      </w:pPr>
      <w:bookmarkStart w:id="180" w:name="_Toc99254684"/>
      <w:r w:rsidRPr="00C55EB2">
        <w:t>When bulb onions were treated with 3 foliar applications of 560 g diazinon/ha at 10 day intervals (i.e. at the maximum 1× registered use rate), residues in onions at 14 DALT were &lt;0.01 mg/kg, 0.024 and 0.036 mg/kg.</w:t>
      </w:r>
    </w:p>
    <w:p w14:paraId="09A6A981" w14:textId="1675A416" w:rsidR="0086395A" w:rsidRPr="00C55EB2" w:rsidRDefault="0086395A" w:rsidP="00C65FC2">
      <w:pPr>
        <w:pStyle w:val="NormalText"/>
      </w:pPr>
      <w:r w:rsidRPr="00C55EB2">
        <w:t xml:space="preserve">As a residues definition for the risk assessment in plant commodities cannot be established, the use of diazinon on onions and garlic is not supported from a </w:t>
      </w:r>
      <w:proofErr w:type="gramStart"/>
      <w:r w:rsidRPr="00C55EB2">
        <w:t>residues</w:t>
      </w:r>
      <w:proofErr w:type="gramEnd"/>
      <w:r w:rsidRPr="00C55EB2">
        <w:t xml:space="preserve"> perspective.</w:t>
      </w:r>
    </w:p>
    <w:p w14:paraId="6EB13C97" w14:textId="6880D66B" w:rsidR="005A342C" w:rsidRPr="00C55EB2" w:rsidRDefault="005A342C" w:rsidP="005A342C">
      <w:pPr>
        <w:pStyle w:val="Heading3"/>
      </w:pPr>
      <w:bookmarkStart w:id="181" w:name="_Toc160630140"/>
      <w:r w:rsidRPr="00C55EB2">
        <w:t>Pineapple</w:t>
      </w:r>
      <w:bookmarkEnd w:id="181"/>
    </w:p>
    <w:p w14:paraId="45692DDF" w14:textId="42666DF2" w:rsidR="005A342C" w:rsidRPr="00C55EB2" w:rsidRDefault="005A342C" w:rsidP="00C65FC2">
      <w:pPr>
        <w:pStyle w:val="NormalText"/>
      </w:pPr>
      <w:r w:rsidRPr="00C55EB2">
        <w:t xml:space="preserve">There are </w:t>
      </w:r>
      <w:r w:rsidR="00C65FC2" w:rsidRPr="00C55EB2">
        <w:t>2</w:t>
      </w:r>
      <w:r w:rsidRPr="00C55EB2">
        <w:t xml:space="preserve"> approved Australian use patterns for foliar treatment of pineapple with diazinon. The first involves spraying at a concentration of 52g ai/100L, at up to 3</w:t>
      </w:r>
      <w:r w:rsidR="00C65FC2" w:rsidRPr="00C55EB2">
        <w:t>,</w:t>
      </w:r>
      <w:r w:rsidRPr="00C55EB2">
        <w:t>000L/ha (1</w:t>
      </w:r>
      <w:r w:rsidR="00C55EB2" w:rsidRPr="00C55EB2">
        <w:t>,</w:t>
      </w:r>
      <w:r w:rsidRPr="00C55EB2">
        <w:t xml:space="preserve">560 g ai/ha), at </w:t>
      </w:r>
      <w:r w:rsidR="00C65FC2" w:rsidRPr="00C55EB2">
        <w:t>2</w:t>
      </w:r>
      <w:r w:rsidRPr="00C55EB2">
        <w:t xml:space="preserve"> to </w:t>
      </w:r>
      <w:r w:rsidR="00C65FC2" w:rsidRPr="00C55EB2">
        <w:t>3</w:t>
      </w:r>
      <w:r w:rsidRPr="00C55EB2">
        <w:t xml:space="preserve"> week intervals as required for the control of pineapple scale. The second involves unlimited boom spray treatments at up to 3L product/ha (2</w:t>
      </w:r>
      <w:r w:rsidR="00C65FC2" w:rsidRPr="00C55EB2">
        <w:t>,</w:t>
      </w:r>
      <w:r w:rsidRPr="00C55EB2">
        <w:t>400 g ai/ha) for control of mealy bug. There is no defined spray interval for the mealy bug use. The withholding period for both of these uses is 14 days.</w:t>
      </w:r>
    </w:p>
    <w:p w14:paraId="6F118F63" w14:textId="6EEE598D" w:rsidR="005A342C" w:rsidRPr="00C55EB2" w:rsidRDefault="005A342C" w:rsidP="00C65FC2">
      <w:pPr>
        <w:pStyle w:val="NormalText"/>
      </w:pPr>
      <w:r w:rsidRPr="00C55EB2">
        <w:t xml:space="preserve">Data presented to JMPR for pineapple were generated in Costa Rica and Honduras according to Costa Rican GAP. Additional data from the USA presented by the JMPR were not considered due to the exaggerated application rates used in these trials. The treatment rate in the Costa Rican and Honduran trials involved either a single dip treatment of the plant at 0.6 kg ai/100L, or three treatments of individual plants at 0.1L/plant using a spray concentration of 0.1 kg ai./100L, or </w:t>
      </w:r>
      <w:r w:rsidR="00C65FC2" w:rsidRPr="00C55EB2">
        <w:t>3</w:t>
      </w:r>
      <w:r w:rsidRPr="00C55EB2">
        <w:t xml:space="preserve"> treatments at 0.1 kg ai/ha. At 7 days after the final application, residues in whole fruit ranged from &lt;0.02–0.07 mg/kg. However, in view of the significantly higher application rate and unlimited number of sprays possible under Australian GAP, this data is not relevant to the Australian use pattern.</w:t>
      </w:r>
    </w:p>
    <w:p w14:paraId="32FB8777" w14:textId="21A0D7A7" w:rsidR="00C65FC2" w:rsidRPr="00C55EB2" w:rsidRDefault="005A342C" w:rsidP="008A3D15">
      <w:pPr>
        <w:pStyle w:val="NormalText"/>
      </w:pPr>
      <w:r w:rsidRPr="00C55EB2">
        <w:t xml:space="preserve">Australian pineapple growers who indicated that they wish to retain the use of diazinon on pineapples for the control of pineapple scale and mealy bug, submitted three Australian residue trials. </w:t>
      </w:r>
      <w:r w:rsidR="00443D22" w:rsidRPr="00C55EB2">
        <w:t>This data has been assessed by the APVMA and reported in the Diazinon Preliminary Review Findings Report (</w:t>
      </w:r>
      <w:hyperlink r:id="rId61" w:history="1">
        <w:r w:rsidR="00B45869" w:rsidRPr="00C55EB2">
          <w:rPr>
            <w:rStyle w:val="Hyperlink"/>
          </w:rPr>
          <w:t>Volume 1</w:t>
        </w:r>
      </w:hyperlink>
      <w:r w:rsidR="00B45869" w:rsidRPr="00C55EB2">
        <w:t xml:space="preserve"> and </w:t>
      </w:r>
      <w:hyperlink r:id="rId62" w:history="1">
        <w:r w:rsidR="00B45869" w:rsidRPr="00C55EB2">
          <w:rPr>
            <w:rStyle w:val="Hyperlink"/>
          </w:rPr>
          <w:t>Volume 2</w:t>
        </w:r>
      </w:hyperlink>
      <w:r w:rsidR="00443D22" w:rsidRPr="00C55EB2">
        <w:t xml:space="preserve">) published in 2006 (APVMA 2006 a and b) and is summarised below. </w:t>
      </w:r>
      <w:r w:rsidRPr="00C55EB2">
        <w:t>Diazinon residues in pineapples that were treated with foliar applications at a rate of 2.4 kg diazinon/ha are tabulated below.</w:t>
      </w:r>
      <w:r w:rsidR="00C65FC2" w:rsidRPr="00C55EB2">
        <w:br w:type="page"/>
      </w:r>
    </w:p>
    <w:p w14:paraId="1B000999" w14:textId="21483964" w:rsidR="005A342C" w:rsidRPr="001D2A3A" w:rsidRDefault="00806F42" w:rsidP="005A342C">
      <w:pPr>
        <w:pStyle w:val="Caption"/>
      </w:pPr>
      <w:bookmarkStart w:id="182" w:name="_Toc160630213"/>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17</w:t>
      </w:r>
      <w:r w:rsidR="00753624">
        <w:rPr>
          <w:noProof/>
        </w:rPr>
        <w:fldChar w:fldCharType="end"/>
      </w:r>
      <w:r w:rsidR="005A342C" w:rsidRPr="001D2A3A">
        <w:t>:</w:t>
      </w:r>
      <w:r w:rsidR="00C55EB2" w:rsidRPr="001D2A3A">
        <w:tab/>
      </w:r>
      <w:r w:rsidR="005A342C" w:rsidRPr="001D2A3A">
        <w:t>Residues of diazinon in pineapples</w:t>
      </w:r>
      <w:bookmarkEnd w:id="182"/>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505"/>
        <w:gridCol w:w="2097"/>
        <w:gridCol w:w="2645"/>
        <w:gridCol w:w="1504"/>
        <w:gridCol w:w="1887"/>
      </w:tblGrid>
      <w:tr w:rsidR="005A342C" w:rsidRPr="00C55EB2" w14:paraId="7F585FCD" w14:textId="77777777" w:rsidTr="00C65FC2">
        <w:trPr>
          <w:tblHeader/>
        </w:trPr>
        <w:tc>
          <w:tcPr>
            <w:tcW w:w="1526" w:type="dxa"/>
            <w:shd w:val="clear" w:color="auto" w:fill="5C2946"/>
          </w:tcPr>
          <w:p w14:paraId="6B7CEF59" w14:textId="03BA242D" w:rsidR="005A342C" w:rsidRPr="00C55EB2" w:rsidRDefault="005A342C" w:rsidP="00971106">
            <w:pPr>
              <w:pStyle w:val="APVMATableHead"/>
            </w:pPr>
            <w:bookmarkStart w:id="183" w:name="_Toc134247136"/>
            <w:r w:rsidRPr="00C55EB2">
              <w:t xml:space="preserve">Trial </w:t>
            </w:r>
            <w:r w:rsidR="00C65FC2" w:rsidRPr="00C55EB2">
              <w:t>n</w:t>
            </w:r>
            <w:r w:rsidRPr="00C55EB2">
              <w:t>umber</w:t>
            </w:r>
            <w:bookmarkEnd w:id="183"/>
          </w:p>
        </w:tc>
        <w:tc>
          <w:tcPr>
            <w:tcW w:w="2126" w:type="dxa"/>
            <w:shd w:val="clear" w:color="auto" w:fill="5C2946"/>
          </w:tcPr>
          <w:p w14:paraId="32F70F16" w14:textId="77777777" w:rsidR="005A342C" w:rsidRPr="00C55EB2" w:rsidRDefault="005A342C" w:rsidP="00971106">
            <w:pPr>
              <w:pStyle w:val="APVMATableHead"/>
            </w:pPr>
            <w:bookmarkStart w:id="184" w:name="_Toc134247137"/>
            <w:r w:rsidRPr="00C55EB2">
              <w:t>Trial location</w:t>
            </w:r>
            <w:bookmarkEnd w:id="184"/>
          </w:p>
        </w:tc>
        <w:tc>
          <w:tcPr>
            <w:tcW w:w="2693" w:type="dxa"/>
            <w:shd w:val="clear" w:color="auto" w:fill="5C2946"/>
          </w:tcPr>
          <w:p w14:paraId="4B0A8C3E" w14:textId="77777777" w:rsidR="005A342C" w:rsidRPr="00C55EB2" w:rsidRDefault="005A342C" w:rsidP="00971106">
            <w:pPr>
              <w:pStyle w:val="APVMATableHead"/>
            </w:pPr>
            <w:r w:rsidRPr="00C55EB2">
              <w:t>Treatment regimen</w:t>
            </w:r>
          </w:p>
        </w:tc>
        <w:tc>
          <w:tcPr>
            <w:tcW w:w="1521" w:type="dxa"/>
            <w:shd w:val="clear" w:color="auto" w:fill="5C2946"/>
          </w:tcPr>
          <w:p w14:paraId="65B14F7B" w14:textId="75950EF0" w:rsidR="005A342C" w:rsidRPr="00C55EB2" w:rsidRDefault="005A342C" w:rsidP="00C65FC2">
            <w:pPr>
              <w:pStyle w:val="APVMATableHead"/>
              <w:jc w:val="right"/>
            </w:pPr>
            <w:r w:rsidRPr="00C55EB2">
              <w:t>Sampling time</w:t>
            </w:r>
            <w:r w:rsidR="00C65FC2" w:rsidRPr="00C55EB2">
              <w:br/>
            </w:r>
            <w:r w:rsidRPr="00C55EB2">
              <w:t>(DALT)</w:t>
            </w:r>
          </w:p>
        </w:tc>
        <w:tc>
          <w:tcPr>
            <w:tcW w:w="1918" w:type="dxa"/>
            <w:shd w:val="clear" w:color="auto" w:fill="5C2946"/>
          </w:tcPr>
          <w:p w14:paraId="4B0E5179" w14:textId="0E721826" w:rsidR="005A342C" w:rsidRPr="00C55EB2" w:rsidRDefault="005A342C" w:rsidP="00C65FC2">
            <w:pPr>
              <w:pStyle w:val="APVMATableHead"/>
              <w:jc w:val="right"/>
            </w:pPr>
            <w:r w:rsidRPr="00C55EB2">
              <w:t>Diazinon residues</w:t>
            </w:r>
            <w:r w:rsidR="00C65FC2" w:rsidRPr="00C55EB2">
              <w:br/>
            </w:r>
            <w:r w:rsidRPr="00C55EB2">
              <w:t>(mg/kg)</w:t>
            </w:r>
          </w:p>
        </w:tc>
      </w:tr>
      <w:tr w:rsidR="005A342C" w:rsidRPr="00C55EB2" w14:paraId="516AF093" w14:textId="77777777" w:rsidTr="00C65FC2">
        <w:trPr>
          <w:cantSplit/>
        </w:trPr>
        <w:tc>
          <w:tcPr>
            <w:tcW w:w="1526" w:type="dxa"/>
            <w:vMerge w:val="restart"/>
          </w:tcPr>
          <w:p w14:paraId="7C603B4C" w14:textId="77777777" w:rsidR="005A342C" w:rsidRPr="00C55EB2" w:rsidRDefault="005A342C" w:rsidP="00971106">
            <w:pPr>
              <w:pStyle w:val="APVMATableText"/>
            </w:pPr>
            <w:r w:rsidRPr="00C55EB2">
              <w:t>1</w:t>
            </w:r>
          </w:p>
        </w:tc>
        <w:tc>
          <w:tcPr>
            <w:tcW w:w="2126" w:type="dxa"/>
            <w:vMerge w:val="restart"/>
          </w:tcPr>
          <w:p w14:paraId="12CFCE52" w14:textId="659875EC" w:rsidR="005A342C" w:rsidRPr="00C55EB2" w:rsidRDefault="005A342C" w:rsidP="00971106">
            <w:pPr>
              <w:pStyle w:val="APVMATableText"/>
            </w:pPr>
            <w:r w:rsidRPr="00C55EB2">
              <w:t>Palmwoods, SE Q</w:t>
            </w:r>
            <w:r w:rsidR="00C65FC2" w:rsidRPr="00C55EB2">
              <w:t>ld</w:t>
            </w:r>
          </w:p>
        </w:tc>
        <w:tc>
          <w:tcPr>
            <w:tcW w:w="2693" w:type="dxa"/>
          </w:tcPr>
          <w:p w14:paraId="492ACF12" w14:textId="77777777" w:rsidR="005A342C" w:rsidRPr="00C55EB2" w:rsidRDefault="005A342C" w:rsidP="00971106">
            <w:pPr>
              <w:pStyle w:val="APVMATableText"/>
            </w:pPr>
            <w:r w:rsidRPr="00C55EB2">
              <w:t>Untreated control</w:t>
            </w:r>
          </w:p>
        </w:tc>
        <w:tc>
          <w:tcPr>
            <w:tcW w:w="1521" w:type="dxa"/>
          </w:tcPr>
          <w:p w14:paraId="0A56B09F" w14:textId="77777777" w:rsidR="005A342C" w:rsidRPr="00C55EB2" w:rsidRDefault="005A342C" w:rsidP="00C65FC2">
            <w:pPr>
              <w:pStyle w:val="APVMATableText"/>
              <w:jc w:val="right"/>
            </w:pPr>
            <w:r w:rsidRPr="00C55EB2">
              <w:t>7/14†</w:t>
            </w:r>
          </w:p>
        </w:tc>
        <w:tc>
          <w:tcPr>
            <w:tcW w:w="1918" w:type="dxa"/>
          </w:tcPr>
          <w:p w14:paraId="3AC27763" w14:textId="77777777" w:rsidR="005A342C" w:rsidRPr="00C55EB2" w:rsidRDefault="005A342C" w:rsidP="00C65FC2">
            <w:pPr>
              <w:pStyle w:val="APVMATableText"/>
              <w:jc w:val="right"/>
            </w:pPr>
            <w:r w:rsidRPr="00C55EB2">
              <w:t>&lt;0.005</w:t>
            </w:r>
          </w:p>
        </w:tc>
      </w:tr>
      <w:tr w:rsidR="005A342C" w:rsidRPr="00C55EB2" w14:paraId="245858BB" w14:textId="77777777" w:rsidTr="00C65FC2">
        <w:trPr>
          <w:cantSplit/>
        </w:trPr>
        <w:tc>
          <w:tcPr>
            <w:tcW w:w="1526" w:type="dxa"/>
            <w:vMerge/>
          </w:tcPr>
          <w:p w14:paraId="0E9C088E" w14:textId="77777777" w:rsidR="005A342C" w:rsidRPr="00C55EB2" w:rsidRDefault="005A342C" w:rsidP="00971106">
            <w:pPr>
              <w:pStyle w:val="APVMATableText"/>
            </w:pPr>
          </w:p>
        </w:tc>
        <w:tc>
          <w:tcPr>
            <w:tcW w:w="2126" w:type="dxa"/>
            <w:vMerge/>
          </w:tcPr>
          <w:p w14:paraId="1300D833" w14:textId="77777777" w:rsidR="005A342C" w:rsidRPr="00C55EB2" w:rsidRDefault="005A342C" w:rsidP="00971106">
            <w:pPr>
              <w:pStyle w:val="APVMATableText"/>
            </w:pPr>
          </w:p>
        </w:tc>
        <w:tc>
          <w:tcPr>
            <w:tcW w:w="2693" w:type="dxa"/>
          </w:tcPr>
          <w:p w14:paraId="2272E13D" w14:textId="6ACE6553" w:rsidR="005A342C" w:rsidRPr="00C55EB2" w:rsidRDefault="005A342C" w:rsidP="00971106">
            <w:pPr>
              <w:pStyle w:val="APVMATableText"/>
            </w:pPr>
            <w:r w:rsidRPr="00C55EB2">
              <w:t xml:space="preserve">26 applications of 2.4kg ai/ha, applied at </w:t>
            </w:r>
            <w:r w:rsidR="00C55EB2" w:rsidRPr="00C55EB2">
              <w:t>14-day</w:t>
            </w:r>
            <w:r w:rsidRPr="00C55EB2">
              <w:t xml:space="preserve"> intervals (1×)</w:t>
            </w:r>
          </w:p>
        </w:tc>
        <w:tc>
          <w:tcPr>
            <w:tcW w:w="1521" w:type="dxa"/>
          </w:tcPr>
          <w:p w14:paraId="2C37AA4B" w14:textId="77777777" w:rsidR="005A342C" w:rsidRPr="00C55EB2" w:rsidRDefault="005A342C" w:rsidP="00C65FC2">
            <w:pPr>
              <w:pStyle w:val="APVMATableText"/>
              <w:jc w:val="right"/>
            </w:pPr>
            <w:r w:rsidRPr="00C55EB2">
              <w:t>3</w:t>
            </w:r>
          </w:p>
          <w:p w14:paraId="6E8CBD82" w14:textId="77777777" w:rsidR="005A342C" w:rsidRPr="00C55EB2" w:rsidRDefault="005A342C" w:rsidP="00C65FC2">
            <w:pPr>
              <w:pStyle w:val="APVMATableText"/>
              <w:jc w:val="right"/>
            </w:pPr>
            <w:r w:rsidRPr="00C55EB2">
              <w:t>7</w:t>
            </w:r>
          </w:p>
          <w:p w14:paraId="284F2242" w14:textId="77777777" w:rsidR="005A342C" w:rsidRPr="00C55EB2" w:rsidRDefault="005A342C" w:rsidP="00C65FC2">
            <w:pPr>
              <w:pStyle w:val="APVMATableText"/>
              <w:jc w:val="right"/>
            </w:pPr>
            <w:r w:rsidRPr="00C55EB2">
              <w:t>14</w:t>
            </w:r>
          </w:p>
          <w:p w14:paraId="7EE20588" w14:textId="77777777" w:rsidR="005A342C" w:rsidRPr="00C55EB2" w:rsidRDefault="005A342C" w:rsidP="00C65FC2">
            <w:pPr>
              <w:pStyle w:val="APVMATableText"/>
              <w:jc w:val="right"/>
            </w:pPr>
            <w:r w:rsidRPr="00C55EB2">
              <w:t>21</w:t>
            </w:r>
          </w:p>
        </w:tc>
        <w:tc>
          <w:tcPr>
            <w:tcW w:w="1918" w:type="dxa"/>
          </w:tcPr>
          <w:p w14:paraId="3FFB1E27" w14:textId="77777777" w:rsidR="005A342C" w:rsidRPr="00C55EB2" w:rsidRDefault="005A342C" w:rsidP="00C65FC2">
            <w:pPr>
              <w:pStyle w:val="APVMATableText"/>
              <w:jc w:val="right"/>
            </w:pPr>
            <w:r w:rsidRPr="00C55EB2">
              <w:t>0.07</w:t>
            </w:r>
          </w:p>
          <w:p w14:paraId="1FC09FCD" w14:textId="77777777" w:rsidR="005A342C" w:rsidRPr="00C55EB2" w:rsidRDefault="005A342C" w:rsidP="00C65FC2">
            <w:pPr>
              <w:pStyle w:val="APVMATableText"/>
              <w:jc w:val="right"/>
            </w:pPr>
            <w:r w:rsidRPr="00C55EB2">
              <w:t>0.03</w:t>
            </w:r>
          </w:p>
          <w:p w14:paraId="3BBF48F3" w14:textId="77777777" w:rsidR="005A342C" w:rsidRPr="00C55EB2" w:rsidRDefault="005A342C" w:rsidP="00C65FC2">
            <w:pPr>
              <w:pStyle w:val="APVMATableText"/>
              <w:jc w:val="right"/>
              <w:rPr>
                <w:u w:val="single"/>
              </w:rPr>
            </w:pPr>
            <w:r w:rsidRPr="00C55EB2">
              <w:rPr>
                <w:u w:val="single"/>
              </w:rPr>
              <w:t>0.04</w:t>
            </w:r>
          </w:p>
          <w:p w14:paraId="345E6513" w14:textId="77777777" w:rsidR="005A342C" w:rsidRPr="00C55EB2" w:rsidRDefault="005A342C" w:rsidP="00C65FC2">
            <w:pPr>
              <w:pStyle w:val="APVMATableText"/>
              <w:jc w:val="right"/>
            </w:pPr>
            <w:r w:rsidRPr="00C55EB2">
              <w:t>&lt;0.01</w:t>
            </w:r>
          </w:p>
        </w:tc>
      </w:tr>
      <w:tr w:rsidR="005A342C" w:rsidRPr="00C55EB2" w14:paraId="0B29D965" w14:textId="77777777" w:rsidTr="00C65FC2">
        <w:trPr>
          <w:cantSplit/>
        </w:trPr>
        <w:tc>
          <w:tcPr>
            <w:tcW w:w="1526" w:type="dxa"/>
            <w:vMerge w:val="restart"/>
          </w:tcPr>
          <w:p w14:paraId="6C50B4B4" w14:textId="77777777" w:rsidR="005A342C" w:rsidRPr="00C55EB2" w:rsidRDefault="005A342C" w:rsidP="00971106">
            <w:pPr>
              <w:pStyle w:val="APVMATableText"/>
            </w:pPr>
            <w:r w:rsidRPr="00C55EB2">
              <w:t>2</w:t>
            </w:r>
          </w:p>
        </w:tc>
        <w:tc>
          <w:tcPr>
            <w:tcW w:w="2126" w:type="dxa"/>
            <w:vMerge w:val="restart"/>
          </w:tcPr>
          <w:p w14:paraId="6F315520" w14:textId="3811252B" w:rsidR="005A342C" w:rsidRPr="00C55EB2" w:rsidRDefault="005A342C" w:rsidP="00971106">
            <w:pPr>
              <w:pStyle w:val="APVMATableText"/>
            </w:pPr>
            <w:r w:rsidRPr="00C55EB2">
              <w:t>Yeppoon, Central Q</w:t>
            </w:r>
            <w:r w:rsidR="00C65FC2" w:rsidRPr="00C55EB2">
              <w:t>ld</w:t>
            </w:r>
          </w:p>
        </w:tc>
        <w:tc>
          <w:tcPr>
            <w:tcW w:w="2693" w:type="dxa"/>
          </w:tcPr>
          <w:p w14:paraId="529B90A7" w14:textId="77777777" w:rsidR="005A342C" w:rsidRPr="00C55EB2" w:rsidRDefault="005A342C" w:rsidP="00971106">
            <w:pPr>
              <w:pStyle w:val="APVMATableText"/>
            </w:pPr>
            <w:r w:rsidRPr="00C55EB2">
              <w:t>Untreated control</w:t>
            </w:r>
          </w:p>
        </w:tc>
        <w:tc>
          <w:tcPr>
            <w:tcW w:w="1521" w:type="dxa"/>
          </w:tcPr>
          <w:p w14:paraId="35094364" w14:textId="77777777" w:rsidR="005A342C" w:rsidRPr="00C55EB2" w:rsidRDefault="005A342C" w:rsidP="00C65FC2">
            <w:pPr>
              <w:pStyle w:val="APVMATableText"/>
              <w:jc w:val="right"/>
            </w:pPr>
            <w:r w:rsidRPr="00C55EB2">
              <w:t>7/14†</w:t>
            </w:r>
          </w:p>
        </w:tc>
        <w:tc>
          <w:tcPr>
            <w:tcW w:w="1918" w:type="dxa"/>
          </w:tcPr>
          <w:p w14:paraId="3F6B1C4F" w14:textId="77777777" w:rsidR="005A342C" w:rsidRPr="00C55EB2" w:rsidRDefault="005A342C" w:rsidP="00C65FC2">
            <w:pPr>
              <w:pStyle w:val="APVMATableText"/>
              <w:jc w:val="right"/>
            </w:pPr>
            <w:r w:rsidRPr="00C55EB2">
              <w:t>&lt;0.005</w:t>
            </w:r>
          </w:p>
        </w:tc>
      </w:tr>
      <w:tr w:rsidR="005A342C" w:rsidRPr="00C55EB2" w14:paraId="2B7B918C" w14:textId="77777777" w:rsidTr="00C65FC2">
        <w:trPr>
          <w:cantSplit/>
        </w:trPr>
        <w:tc>
          <w:tcPr>
            <w:tcW w:w="1526" w:type="dxa"/>
            <w:vMerge/>
          </w:tcPr>
          <w:p w14:paraId="5F85B13C" w14:textId="77777777" w:rsidR="005A342C" w:rsidRPr="00C55EB2" w:rsidRDefault="005A342C" w:rsidP="00971106">
            <w:pPr>
              <w:pStyle w:val="APVMATableText"/>
            </w:pPr>
          </w:p>
        </w:tc>
        <w:tc>
          <w:tcPr>
            <w:tcW w:w="2126" w:type="dxa"/>
            <w:vMerge/>
          </w:tcPr>
          <w:p w14:paraId="26ED37D2" w14:textId="77777777" w:rsidR="005A342C" w:rsidRPr="00C55EB2" w:rsidRDefault="005A342C" w:rsidP="00971106">
            <w:pPr>
              <w:pStyle w:val="APVMATableText"/>
            </w:pPr>
          </w:p>
        </w:tc>
        <w:tc>
          <w:tcPr>
            <w:tcW w:w="2693" w:type="dxa"/>
          </w:tcPr>
          <w:p w14:paraId="758331C7" w14:textId="0B12239B" w:rsidR="005A342C" w:rsidRPr="00C55EB2" w:rsidRDefault="005A342C" w:rsidP="00971106">
            <w:pPr>
              <w:pStyle w:val="APVMATableText"/>
            </w:pPr>
            <w:r w:rsidRPr="00C55EB2">
              <w:t xml:space="preserve">2 applications of 2.4 kg ai/ha, applied at </w:t>
            </w:r>
            <w:r w:rsidR="00C55EB2" w:rsidRPr="00C55EB2">
              <w:t>7-day</w:t>
            </w:r>
            <w:r w:rsidRPr="00C55EB2">
              <w:t xml:space="preserve"> interval (1×)</w:t>
            </w:r>
          </w:p>
        </w:tc>
        <w:tc>
          <w:tcPr>
            <w:tcW w:w="1521" w:type="dxa"/>
          </w:tcPr>
          <w:p w14:paraId="45198BDD" w14:textId="77777777" w:rsidR="005A342C" w:rsidRPr="00C55EB2" w:rsidRDefault="005A342C" w:rsidP="00C65FC2">
            <w:pPr>
              <w:pStyle w:val="APVMATableText"/>
              <w:jc w:val="right"/>
            </w:pPr>
            <w:r w:rsidRPr="00C55EB2">
              <w:t>7</w:t>
            </w:r>
          </w:p>
          <w:p w14:paraId="00177EC5" w14:textId="77777777" w:rsidR="005A342C" w:rsidRPr="00C55EB2" w:rsidRDefault="005A342C" w:rsidP="00C65FC2">
            <w:pPr>
              <w:pStyle w:val="APVMATableText"/>
              <w:jc w:val="right"/>
            </w:pPr>
            <w:r w:rsidRPr="00C55EB2">
              <w:t>14</w:t>
            </w:r>
          </w:p>
        </w:tc>
        <w:tc>
          <w:tcPr>
            <w:tcW w:w="1918" w:type="dxa"/>
          </w:tcPr>
          <w:p w14:paraId="20670B1C" w14:textId="77777777" w:rsidR="005A342C" w:rsidRPr="00C55EB2" w:rsidRDefault="005A342C" w:rsidP="00C65FC2">
            <w:pPr>
              <w:pStyle w:val="APVMATableText"/>
              <w:jc w:val="right"/>
            </w:pPr>
            <w:r w:rsidRPr="00C55EB2">
              <w:t>0.01</w:t>
            </w:r>
          </w:p>
          <w:p w14:paraId="2C21E5D9" w14:textId="77777777" w:rsidR="005A342C" w:rsidRPr="00C55EB2" w:rsidRDefault="005A342C" w:rsidP="00C65FC2">
            <w:pPr>
              <w:pStyle w:val="APVMATableText"/>
              <w:jc w:val="right"/>
              <w:rPr>
                <w:u w:val="single"/>
              </w:rPr>
            </w:pPr>
            <w:r w:rsidRPr="00C55EB2">
              <w:rPr>
                <w:u w:val="single"/>
              </w:rPr>
              <w:t>&lt;0.005</w:t>
            </w:r>
          </w:p>
        </w:tc>
      </w:tr>
      <w:tr w:rsidR="005A342C" w:rsidRPr="00C55EB2" w14:paraId="090293E8" w14:textId="77777777" w:rsidTr="00C65FC2">
        <w:trPr>
          <w:cantSplit/>
        </w:trPr>
        <w:tc>
          <w:tcPr>
            <w:tcW w:w="1526" w:type="dxa"/>
            <w:vMerge w:val="restart"/>
          </w:tcPr>
          <w:p w14:paraId="3E8B67EC" w14:textId="77777777" w:rsidR="005A342C" w:rsidRPr="00C55EB2" w:rsidRDefault="005A342C" w:rsidP="00971106">
            <w:pPr>
              <w:pStyle w:val="APVMATableText"/>
            </w:pPr>
            <w:r w:rsidRPr="00C55EB2">
              <w:t>3</w:t>
            </w:r>
          </w:p>
        </w:tc>
        <w:tc>
          <w:tcPr>
            <w:tcW w:w="2126" w:type="dxa"/>
            <w:vMerge w:val="restart"/>
          </w:tcPr>
          <w:p w14:paraId="051EAE31" w14:textId="7BE00A7C" w:rsidR="005A342C" w:rsidRPr="00C55EB2" w:rsidRDefault="005A342C" w:rsidP="00971106">
            <w:pPr>
              <w:pStyle w:val="APVMATableText"/>
            </w:pPr>
            <w:r w:rsidRPr="00C55EB2">
              <w:t>Glasshouse Mountains, Q</w:t>
            </w:r>
            <w:r w:rsidR="00C65FC2" w:rsidRPr="00C55EB2">
              <w:t>ld</w:t>
            </w:r>
          </w:p>
        </w:tc>
        <w:tc>
          <w:tcPr>
            <w:tcW w:w="2693" w:type="dxa"/>
          </w:tcPr>
          <w:p w14:paraId="050D3F08" w14:textId="77777777" w:rsidR="005A342C" w:rsidRPr="00C55EB2" w:rsidRDefault="005A342C" w:rsidP="00971106">
            <w:pPr>
              <w:pStyle w:val="APVMATableText"/>
            </w:pPr>
            <w:r w:rsidRPr="00C55EB2">
              <w:t>Untreated control</w:t>
            </w:r>
          </w:p>
        </w:tc>
        <w:tc>
          <w:tcPr>
            <w:tcW w:w="1521" w:type="dxa"/>
          </w:tcPr>
          <w:p w14:paraId="6837D658" w14:textId="77777777" w:rsidR="005A342C" w:rsidRPr="00C55EB2" w:rsidRDefault="005A342C" w:rsidP="00C65FC2">
            <w:pPr>
              <w:pStyle w:val="APVMATableText"/>
              <w:jc w:val="right"/>
            </w:pPr>
            <w:r w:rsidRPr="00C55EB2">
              <w:t>7/14†</w:t>
            </w:r>
          </w:p>
        </w:tc>
        <w:tc>
          <w:tcPr>
            <w:tcW w:w="1918" w:type="dxa"/>
          </w:tcPr>
          <w:p w14:paraId="4126CFE6" w14:textId="77777777" w:rsidR="005A342C" w:rsidRPr="00C55EB2" w:rsidRDefault="005A342C" w:rsidP="00C65FC2">
            <w:pPr>
              <w:pStyle w:val="APVMATableText"/>
              <w:jc w:val="right"/>
            </w:pPr>
            <w:r w:rsidRPr="00C55EB2">
              <w:t>&lt;0.005</w:t>
            </w:r>
          </w:p>
        </w:tc>
      </w:tr>
      <w:tr w:rsidR="005A342C" w:rsidRPr="00C55EB2" w14:paraId="4CC71E60" w14:textId="77777777" w:rsidTr="00C65FC2">
        <w:trPr>
          <w:cantSplit/>
        </w:trPr>
        <w:tc>
          <w:tcPr>
            <w:tcW w:w="1526" w:type="dxa"/>
            <w:vMerge/>
          </w:tcPr>
          <w:p w14:paraId="42F0ED98" w14:textId="77777777" w:rsidR="005A342C" w:rsidRPr="00C55EB2" w:rsidRDefault="005A342C" w:rsidP="00971106">
            <w:pPr>
              <w:pStyle w:val="APVMATableText"/>
            </w:pPr>
          </w:p>
        </w:tc>
        <w:tc>
          <w:tcPr>
            <w:tcW w:w="2126" w:type="dxa"/>
            <w:vMerge/>
          </w:tcPr>
          <w:p w14:paraId="2FD7B08B" w14:textId="77777777" w:rsidR="005A342C" w:rsidRPr="00C55EB2" w:rsidRDefault="005A342C" w:rsidP="00971106">
            <w:pPr>
              <w:pStyle w:val="APVMATableText"/>
            </w:pPr>
          </w:p>
        </w:tc>
        <w:tc>
          <w:tcPr>
            <w:tcW w:w="2693" w:type="dxa"/>
          </w:tcPr>
          <w:p w14:paraId="009C938D" w14:textId="51ECADED" w:rsidR="005A342C" w:rsidRPr="00C55EB2" w:rsidRDefault="005A342C" w:rsidP="00971106">
            <w:pPr>
              <w:pStyle w:val="APVMATableText"/>
            </w:pPr>
            <w:r w:rsidRPr="00C55EB2">
              <w:t xml:space="preserve">2 applications of 2.4 kg ai/ha, applied at </w:t>
            </w:r>
            <w:r w:rsidR="00C55EB2" w:rsidRPr="00C55EB2">
              <w:t>7-day</w:t>
            </w:r>
            <w:r w:rsidRPr="00C55EB2">
              <w:t xml:space="preserve"> interval (1×)</w:t>
            </w:r>
          </w:p>
        </w:tc>
        <w:tc>
          <w:tcPr>
            <w:tcW w:w="1521" w:type="dxa"/>
          </w:tcPr>
          <w:p w14:paraId="11D52D8A" w14:textId="77777777" w:rsidR="005A342C" w:rsidRPr="00C55EB2" w:rsidRDefault="005A342C" w:rsidP="00C65FC2">
            <w:pPr>
              <w:pStyle w:val="APVMATableText"/>
              <w:jc w:val="right"/>
            </w:pPr>
            <w:r w:rsidRPr="00C55EB2">
              <w:t>7</w:t>
            </w:r>
          </w:p>
          <w:p w14:paraId="3A40CC25" w14:textId="77777777" w:rsidR="005A342C" w:rsidRPr="00C55EB2" w:rsidRDefault="005A342C" w:rsidP="00C65FC2">
            <w:pPr>
              <w:pStyle w:val="APVMATableText"/>
              <w:jc w:val="right"/>
            </w:pPr>
            <w:r w:rsidRPr="00C55EB2">
              <w:t>14</w:t>
            </w:r>
          </w:p>
        </w:tc>
        <w:tc>
          <w:tcPr>
            <w:tcW w:w="1918" w:type="dxa"/>
          </w:tcPr>
          <w:p w14:paraId="62E47195" w14:textId="77777777" w:rsidR="005A342C" w:rsidRPr="00C55EB2" w:rsidRDefault="005A342C" w:rsidP="00C65FC2">
            <w:pPr>
              <w:pStyle w:val="APVMATableText"/>
              <w:jc w:val="right"/>
            </w:pPr>
            <w:r w:rsidRPr="00C55EB2">
              <w:t>0.03</w:t>
            </w:r>
          </w:p>
          <w:p w14:paraId="70E643E2" w14:textId="77777777" w:rsidR="005A342C" w:rsidRPr="00C55EB2" w:rsidRDefault="005A342C" w:rsidP="00C65FC2">
            <w:pPr>
              <w:pStyle w:val="APVMATableText"/>
              <w:jc w:val="right"/>
              <w:rPr>
                <w:u w:val="single"/>
              </w:rPr>
            </w:pPr>
            <w:r w:rsidRPr="00C55EB2">
              <w:rPr>
                <w:u w:val="single"/>
              </w:rPr>
              <w:t>&lt;0.01</w:t>
            </w:r>
          </w:p>
        </w:tc>
      </w:tr>
    </w:tbl>
    <w:p w14:paraId="0DE52AA9" w14:textId="77777777" w:rsidR="005A342C" w:rsidRPr="00C55EB2" w:rsidRDefault="005A342C" w:rsidP="00C65FC2">
      <w:pPr>
        <w:pStyle w:val="APVMASourceTableNote"/>
      </w:pPr>
      <w:r w:rsidRPr="00C55EB2">
        <w:t>†Untreated control samples were collected at 7 and 14 DALT. However, details of which of the control samples were analysed were not provided.</w:t>
      </w:r>
    </w:p>
    <w:p w14:paraId="2BA24A72" w14:textId="7FD934E9" w:rsidR="005A342C" w:rsidRPr="00C55EB2" w:rsidRDefault="005A342C" w:rsidP="00C65FC2">
      <w:pPr>
        <w:pStyle w:val="NormalText"/>
      </w:pPr>
      <w:r w:rsidRPr="00C55EB2">
        <w:t xml:space="preserve">The trial conducted at Palmwoods addressed the maximum registered (1×) use pattern. Pineapple plants were treated with 2.4 kg diazinon/ha at </w:t>
      </w:r>
      <w:r w:rsidR="00C55EB2" w:rsidRPr="00C55EB2">
        <w:t>14-day</w:t>
      </w:r>
      <w:r w:rsidRPr="00C55EB2">
        <w:t xml:space="preserve"> intervals, for a period of one year (i.e. 26 applications). A diazinon residue of 0.04 mg/kg was reported in pineapple at 14 days after the last treatment.</w:t>
      </w:r>
    </w:p>
    <w:p w14:paraId="0C0EC1F9" w14:textId="4ACFCA5A" w:rsidR="005A342C" w:rsidRPr="00C55EB2" w:rsidRDefault="005A342C" w:rsidP="00C65FC2">
      <w:pPr>
        <w:pStyle w:val="NormalText"/>
      </w:pPr>
      <w:r w:rsidRPr="00C55EB2">
        <w:t>In the trials conducted at Yeppoon and the Glasshouse Mountains, pineapples were treated twice with 2.4</w:t>
      </w:r>
      <w:r w:rsidR="00C65FC2" w:rsidRPr="00C55EB2">
        <w:t> </w:t>
      </w:r>
      <w:r w:rsidRPr="00C55EB2">
        <w:t xml:space="preserve">kg diazinon/ha at a </w:t>
      </w:r>
      <w:r w:rsidR="00C65FC2" w:rsidRPr="00C55EB2">
        <w:t>7-day</w:t>
      </w:r>
      <w:r w:rsidRPr="00C55EB2">
        <w:t xml:space="preserve"> interval. Given that diazinon is known to break down rapidly in the environment (i.e. there is no evidence that diazinon residues accumulate because of multiple applications), retreatment of pineapples after a </w:t>
      </w:r>
      <w:r w:rsidR="00C65FC2" w:rsidRPr="00C55EB2">
        <w:t>7-day</w:t>
      </w:r>
      <w:r w:rsidRPr="00C55EB2">
        <w:t xml:space="preserve"> interval was considered appropriate to simulate the </w:t>
      </w:r>
      <w:r w:rsidR="00C55EB2" w:rsidRPr="00C55EB2">
        <w:t>worst-case</w:t>
      </w:r>
      <w:r w:rsidRPr="00C55EB2">
        <w:t xml:space="preserve"> residues scenario. Diazinon residues of &lt;0.005 mg/kg and &lt;0.01 mg/kg were reported in pineapple at 14 days after the last treatment.</w:t>
      </w:r>
    </w:p>
    <w:p w14:paraId="54D832A8" w14:textId="2092B457" w:rsidR="005A342C" w:rsidRPr="00C55EB2" w:rsidRDefault="005A342C" w:rsidP="00C65FC2">
      <w:pPr>
        <w:pStyle w:val="NormalText"/>
      </w:pPr>
      <w:r w:rsidRPr="00C55EB2">
        <w:t xml:space="preserve">As a residues definition for the risk assessment in plant commodities cannot be established, the use of diazinon on pineapples is not supported from a </w:t>
      </w:r>
      <w:proofErr w:type="gramStart"/>
      <w:r w:rsidR="00C55EB2" w:rsidRPr="00C55EB2">
        <w:t>residues</w:t>
      </w:r>
      <w:proofErr w:type="gramEnd"/>
      <w:r w:rsidRPr="00C55EB2">
        <w:t xml:space="preserve"> perspective.</w:t>
      </w:r>
    </w:p>
    <w:p w14:paraId="779D8E94" w14:textId="3BEE557C" w:rsidR="00504A4D" w:rsidRPr="00C55EB2" w:rsidRDefault="00504A4D" w:rsidP="00504A4D">
      <w:pPr>
        <w:pStyle w:val="Heading2"/>
      </w:pPr>
      <w:bookmarkStart w:id="185" w:name="_Toc160630141"/>
      <w:r w:rsidRPr="00C55EB2">
        <w:t xml:space="preserve">Final </w:t>
      </w:r>
      <w:r w:rsidR="00C65FC2" w:rsidRPr="00C55EB2">
        <w:t>recommendations for agricultural uses</w:t>
      </w:r>
      <w:bookmarkEnd w:id="185"/>
    </w:p>
    <w:p w14:paraId="4E2D4A33" w14:textId="77777777" w:rsidR="00504A4D" w:rsidRPr="001D2A3A" w:rsidRDefault="00504A4D" w:rsidP="00C65FC2">
      <w:pPr>
        <w:pStyle w:val="NormalText"/>
      </w:pPr>
      <w:r w:rsidRPr="001D2A3A">
        <w:t>No agricultural use patterns can be supported for food producing situations from a residue safety perspective because it was not considered possible to establish a risk assessment residue definition for plant commodities based on the available data.</w:t>
      </w:r>
    </w:p>
    <w:p w14:paraId="5D350BB9" w14:textId="5D9EC4B8" w:rsidR="00EA112B" w:rsidRPr="00C55EB2" w:rsidRDefault="00504A4D" w:rsidP="00C65FC2">
      <w:pPr>
        <w:pStyle w:val="NormalText"/>
      </w:pPr>
      <w:r w:rsidRPr="001D2A3A">
        <w:t xml:space="preserve">It is noted that the crops for which </w:t>
      </w:r>
      <w:r w:rsidR="008B22B1" w:rsidRPr="001D2A3A">
        <w:t xml:space="preserve">relevant </w:t>
      </w:r>
      <w:r w:rsidRPr="001D2A3A">
        <w:t>residues data (for parent diazinon only) was available (banana, cauliflower, broccoli, mushroom, onion, garlic and pineapple) are not considered to be major export commodities and therefore use in these crops is unlikely to constitute an undue risk to trade</w:t>
      </w:r>
      <w:r w:rsidR="008A3D15">
        <w:t>;</w:t>
      </w:r>
      <w:r w:rsidRPr="001D2A3A">
        <w:t xml:space="preserve"> however</w:t>
      </w:r>
      <w:r w:rsidR="008A3D15">
        <w:t>,</w:t>
      </w:r>
      <w:r w:rsidRPr="001D2A3A">
        <w:t xml:space="preserve"> use cannot be supported from a </w:t>
      </w:r>
      <w:proofErr w:type="gramStart"/>
      <w:r w:rsidRPr="001D2A3A">
        <w:t>residues</w:t>
      </w:r>
      <w:proofErr w:type="gramEnd"/>
      <w:r w:rsidRPr="001D2A3A">
        <w:t xml:space="preserve"> perspective, as a residue definition for risk assessment cannot be established.</w:t>
      </w:r>
    </w:p>
    <w:p w14:paraId="3FE93D6C" w14:textId="2F705A68" w:rsidR="006C15F2" w:rsidRPr="00C55EB2" w:rsidRDefault="006C15F2" w:rsidP="000D0C85">
      <w:pPr>
        <w:pStyle w:val="Heading2"/>
      </w:pPr>
      <w:bookmarkStart w:id="186" w:name="_Toc160630142"/>
      <w:r w:rsidRPr="00C55EB2">
        <w:lastRenderedPageBreak/>
        <w:t xml:space="preserve">Residues </w:t>
      </w:r>
      <w:r w:rsidR="00C65FC2" w:rsidRPr="00C55EB2">
        <w:t>from veterinary medicine uses</w:t>
      </w:r>
      <w:bookmarkEnd w:id="180"/>
      <w:bookmarkEnd w:id="186"/>
    </w:p>
    <w:p w14:paraId="52C92569" w14:textId="77777777" w:rsidR="005A342C" w:rsidRPr="00C55EB2" w:rsidRDefault="005A342C" w:rsidP="00C65FC2">
      <w:pPr>
        <w:pStyle w:val="NormalText"/>
      </w:pPr>
      <w:bookmarkStart w:id="187" w:name="_Toc7765655"/>
      <w:bookmarkStart w:id="188" w:name="_Toc99254691"/>
      <w:r w:rsidRPr="00C55EB2">
        <w:t xml:space="preserve">For the original residues assessment (September 2002), Australian residue data were available for sheep (trials conducted in 1963, 1971, 1974, 1986, 1987 and 1990), cattle (1974 and 1986) and goats (1986 and 1987). Overseas residues data were available for cattle, sheep, goats and pigs. </w:t>
      </w:r>
    </w:p>
    <w:p w14:paraId="09AD05B7" w14:textId="7DABE391" w:rsidR="005A342C" w:rsidRPr="00C55EB2" w:rsidRDefault="005A342C" w:rsidP="00C65FC2">
      <w:pPr>
        <w:pStyle w:val="NormalText"/>
      </w:pPr>
      <w:r w:rsidRPr="00C55EB2">
        <w:t xml:space="preserve">It was concluded in the 2002 residues assessment that there was sufficient residues data available to support all veterinary use patterns on sheep, cattle, pigs and goats from a </w:t>
      </w:r>
      <w:proofErr w:type="gramStart"/>
      <w:r w:rsidRPr="00C55EB2">
        <w:t>residues</w:t>
      </w:r>
      <w:proofErr w:type="gramEnd"/>
      <w:r w:rsidRPr="00C55EB2">
        <w:t xml:space="preserve"> perspective. The following alterations to approved label instructions were however recommended</w:t>
      </w:r>
      <w:r w:rsidR="00C90D12" w:rsidRPr="00C55EB2">
        <w:t xml:space="preserve"> at that time</w:t>
      </w:r>
      <w:r w:rsidRPr="00C55EB2">
        <w:t>:</w:t>
      </w:r>
    </w:p>
    <w:p w14:paraId="4DC0E56B" w14:textId="77777777" w:rsidR="005A342C" w:rsidRPr="00C55EB2" w:rsidRDefault="005A342C" w:rsidP="00C65FC2">
      <w:pPr>
        <w:pStyle w:val="Bullet1"/>
      </w:pPr>
      <w:r w:rsidRPr="00C55EB2">
        <w:t>Products with a cattle meat withholding period of 3 days have this WHP extended to 14 days, with exception of the cattle ear tag products where a nil meat withholding period was supported.</w:t>
      </w:r>
    </w:p>
    <w:p w14:paraId="7C2E0C97" w14:textId="77777777" w:rsidR="005A342C" w:rsidRPr="00C55EB2" w:rsidRDefault="005A342C" w:rsidP="00C65FC2">
      <w:pPr>
        <w:pStyle w:val="Bullet1"/>
      </w:pPr>
      <w:r w:rsidRPr="00C55EB2">
        <w:t>The milk restriction ‘DO NOT USE IN LACTATING OR PREGNANT COWS/EWES/NANNIES WHERE MILK OR MILK PRODUCTS MAY BE USED FOR HUMAN CONSUMPTION’ was recommended.</w:t>
      </w:r>
    </w:p>
    <w:p w14:paraId="0DA5EB14" w14:textId="77777777" w:rsidR="005A342C" w:rsidRPr="00C55EB2" w:rsidRDefault="005A342C" w:rsidP="00C65FC2">
      <w:pPr>
        <w:pStyle w:val="NormalText"/>
        <w:ind w:left="284"/>
      </w:pPr>
      <w:r w:rsidRPr="00C55EB2">
        <w:t xml:space="preserve">This milk restriction was recommended for diazinon based spray-on and dip products for cattle, sheep and goats in the 2002 residues assessment. In the 2006 PRF however, this recommendation was extended to also include diazinon cattle ear tag products to mitigate a potential increased risk to international trade of dairy commodities, as the US milk MRL had been deleted in the intervening period. </w:t>
      </w:r>
    </w:p>
    <w:p w14:paraId="3138193C" w14:textId="77777777" w:rsidR="005A342C" w:rsidRPr="00C55EB2" w:rsidRDefault="005A342C" w:rsidP="00C65FC2">
      <w:pPr>
        <w:pStyle w:val="NormalText"/>
        <w:ind w:left="284"/>
      </w:pPr>
      <w:r w:rsidRPr="00C55EB2">
        <w:t xml:space="preserve">It is noted that in response to the 2006 PRF consultation, a number of responses were received from stakeholders concerning the recommended milk restrictions. </w:t>
      </w:r>
    </w:p>
    <w:p w14:paraId="502CEAC3" w14:textId="41EBD07F" w:rsidR="005A342C" w:rsidRPr="00C55EB2" w:rsidRDefault="001B5589" w:rsidP="00C65FC2">
      <w:pPr>
        <w:pStyle w:val="NormalText"/>
      </w:pPr>
      <w:r w:rsidRPr="00C55EB2">
        <w:t xml:space="preserve">As </w:t>
      </w:r>
      <w:r w:rsidR="005A342C" w:rsidRPr="00C55EB2">
        <w:t>a residue definition (marker residue) cannot be set based on a contemporary assessment of the available data, that the previous MRL recommendations are no longer considered to be appropriate.</w:t>
      </w:r>
    </w:p>
    <w:p w14:paraId="7CA30884" w14:textId="577380F2" w:rsidR="00C65FC2" w:rsidRPr="00C55EB2" w:rsidRDefault="005A342C" w:rsidP="00C65FC2">
      <w:pPr>
        <w:pStyle w:val="NormalText"/>
      </w:pPr>
      <w:r w:rsidRPr="00C55EB2">
        <w:t>The available diazinon residue studies relevant to direct animal treatments</w:t>
      </w:r>
      <w:r w:rsidR="001B5589" w:rsidRPr="00C55EB2">
        <w:t xml:space="preserve"> have been considered by the APVMA and reported in the 2002 Residues Assessment Report (APVMA, 2002). These studies</w:t>
      </w:r>
      <w:r w:rsidRPr="00C55EB2">
        <w:t xml:space="preserve"> </w:t>
      </w:r>
      <w:r w:rsidR="00EA112B" w:rsidRPr="00C55EB2">
        <w:t>generally</w:t>
      </w:r>
      <w:r w:rsidRPr="00C55EB2">
        <w:t xml:space="preserve"> do not meet contemporary standards in terms of details of how they were conducted. In particular, there are little or no details concerning the length of frozen storage before analysis. It is also noted that only the pig study analysed for compounds apart from parent diazinon. The lack of analysis of metabolites, particularly diazoxon, or details of the storage duration or conditions is important given that a residue definition (marker residue) cannot be established. </w:t>
      </w:r>
      <w:r w:rsidR="00D15BCB" w:rsidRPr="00C55EB2">
        <w:fldChar w:fldCharType="begin"/>
      </w:r>
      <w:r w:rsidR="00D15BCB" w:rsidRPr="00C55EB2">
        <w:instrText xml:space="preserve"> REF _Ref159832629 \h </w:instrText>
      </w:r>
      <w:r w:rsidR="00D15BCB" w:rsidRPr="00C55EB2">
        <w:fldChar w:fldCharType="separate"/>
      </w:r>
      <w:r w:rsidR="00D15BCB" w:rsidRPr="00C55EB2">
        <w:t xml:space="preserve">Table </w:t>
      </w:r>
      <w:r w:rsidR="00D15BCB" w:rsidRPr="00C55EB2">
        <w:rPr>
          <w:noProof/>
        </w:rPr>
        <w:t>18</w:t>
      </w:r>
      <w:r w:rsidR="00D15BCB" w:rsidRPr="00C55EB2">
        <w:fldChar w:fldCharType="end"/>
      </w:r>
      <w:r w:rsidRPr="00C55EB2">
        <w:t xml:space="preserve"> summarises the matrices, analytes and storage conditions in these studies and highlights the deficiencies relating to metabolite analysis and storage stability.</w:t>
      </w:r>
      <w:r w:rsidR="00C65FC2" w:rsidRPr="00C55EB2">
        <w:br w:type="page"/>
      </w:r>
    </w:p>
    <w:p w14:paraId="5BD25DB7" w14:textId="371D38AF" w:rsidR="005A342C" w:rsidRPr="00C55EB2" w:rsidRDefault="00806F42" w:rsidP="00C65FC2">
      <w:pPr>
        <w:pStyle w:val="Caption"/>
        <w:ind w:left="851" w:hanging="851"/>
      </w:pPr>
      <w:bookmarkStart w:id="189" w:name="_Ref159832629"/>
      <w:bookmarkStart w:id="190" w:name="_Toc160630214"/>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18</w:t>
      </w:r>
      <w:r w:rsidR="00753624">
        <w:rPr>
          <w:noProof/>
        </w:rPr>
        <w:fldChar w:fldCharType="end"/>
      </w:r>
      <w:bookmarkEnd w:id="189"/>
      <w:r w:rsidR="005A342C" w:rsidRPr="00C55EB2">
        <w:t>:</w:t>
      </w:r>
      <w:r w:rsidR="00C55EB2" w:rsidRPr="00C55EB2">
        <w:tab/>
      </w:r>
      <w:r w:rsidR="005A342C" w:rsidRPr="00C55EB2">
        <w:t>Matrices, analytes and storage conditions in the direct animal treatment studies considered in the 2002 residues assessment</w:t>
      </w:r>
      <w:bookmarkEnd w:id="190"/>
    </w:p>
    <w:tbl>
      <w:tblPr>
        <w:tblStyle w:val="TableGrid"/>
        <w:tblW w:w="5000" w:type="pct"/>
        <w:tblBorders>
          <w:left w:val="none" w:sz="0" w:space="0" w:color="auto"/>
          <w:right w:val="none" w:sz="0" w:space="0" w:color="auto"/>
        </w:tblBorders>
        <w:tblLook w:val="04A0" w:firstRow="1" w:lastRow="0" w:firstColumn="1" w:lastColumn="0" w:noHBand="0" w:noVBand="1"/>
      </w:tblPr>
      <w:tblGrid>
        <w:gridCol w:w="1909"/>
        <w:gridCol w:w="2616"/>
        <w:gridCol w:w="2303"/>
        <w:gridCol w:w="2810"/>
      </w:tblGrid>
      <w:tr w:rsidR="005A342C" w:rsidRPr="00C55EB2" w14:paraId="692E855B" w14:textId="77777777" w:rsidTr="00C65FC2">
        <w:trPr>
          <w:tblHeader/>
        </w:trPr>
        <w:tc>
          <w:tcPr>
            <w:tcW w:w="990" w:type="pct"/>
            <w:tcBorders>
              <w:right w:val="nil"/>
            </w:tcBorders>
            <w:shd w:val="clear" w:color="auto" w:fill="5C2946"/>
          </w:tcPr>
          <w:p w14:paraId="30620CA0" w14:textId="77777777" w:rsidR="005A342C" w:rsidRPr="00C55EB2" w:rsidRDefault="005A342C" w:rsidP="00C65FC2">
            <w:pPr>
              <w:pStyle w:val="APVMATableHead"/>
            </w:pPr>
            <w:r w:rsidRPr="00C55EB2">
              <w:t>Study number in 2002 report</w:t>
            </w:r>
          </w:p>
        </w:tc>
        <w:tc>
          <w:tcPr>
            <w:tcW w:w="1357" w:type="pct"/>
            <w:tcBorders>
              <w:left w:val="nil"/>
              <w:right w:val="nil"/>
            </w:tcBorders>
            <w:shd w:val="clear" w:color="auto" w:fill="5C2946"/>
          </w:tcPr>
          <w:p w14:paraId="3C8B131E" w14:textId="00DB7DC6" w:rsidR="005A342C" w:rsidRPr="00C55EB2" w:rsidRDefault="005A342C" w:rsidP="00C65FC2">
            <w:pPr>
              <w:pStyle w:val="APVMATableHead"/>
            </w:pPr>
            <w:r w:rsidRPr="00C55EB2">
              <w:t>Tissues/</w:t>
            </w:r>
            <w:r w:rsidR="00C65FC2" w:rsidRPr="00C55EB2">
              <w:t>m</w:t>
            </w:r>
            <w:r w:rsidR="00EA112B" w:rsidRPr="00C55EB2">
              <w:t>atrix</w:t>
            </w:r>
          </w:p>
        </w:tc>
        <w:tc>
          <w:tcPr>
            <w:tcW w:w="1195" w:type="pct"/>
            <w:tcBorders>
              <w:left w:val="nil"/>
              <w:right w:val="nil"/>
            </w:tcBorders>
            <w:shd w:val="clear" w:color="auto" w:fill="5C2946"/>
          </w:tcPr>
          <w:p w14:paraId="3E693A31" w14:textId="36F62B8F" w:rsidR="005A342C" w:rsidRPr="00C55EB2" w:rsidRDefault="005A342C" w:rsidP="00C65FC2">
            <w:pPr>
              <w:pStyle w:val="APVMATableHead"/>
            </w:pPr>
            <w:r w:rsidRPr="00C55EB2">
              <w:t>A</w:t>
            </w:r>
            <w:r w:rsidR="00C65FC2" w:rsidRPr="00C55EB2">
              <w:t>nalytes</w:t>
            </w:r>
          </w:p>
        </w:tc>
        <w:tc>
          <w:tcPr>
            <w:tcW w:w="1458" w:type="pct"/>
            <w:tcBorders>
              <w:left w:val="nil"/>
            </w:tcBorders>
            <w:shd w:val="clear" w:color="auto" w:fill="5C2946"/>
          </w:tcPr>
          <w:p w14:paraId="65EA50E6" w14:textId="1B169E86" w:rsidR="005A342C" w:rsidRPr="00C55EB2" w:rsidRDefault="00C65FC2" w:rsidP="00C65FC2">
            <w:pPr>
              <w:pStyle w:val="APVMATableHead"/>
            </w:pPr>
            <w:r w:rsidRPr="00C55EB2">
              <w:t>Storage conditions/duration</w:t>
            </w:r>
          </w:p>
        </w:tc>
      </w:tr>
      <w:tr w:rsidR="005A342C" w:rsidRPr="00C55EB2" w14:paraId="108821B2" w14:textId="77777777" w:rsidTr="00C65FC2">
        <w:tc>
          <w:tcPr>
            <w:tcW w:w="5000" w:type="pct"/>
            <w:gridSpan w:val="4"/>
            <w:tcBorders>
              <w:right w:val="nil"/>
            </w:tcBorders>
          </w:tcPr>
          <w:p w14:paraId="38BEF34A" w14:textId="77777777" w:rsidR="005A342C" w:rsidRPr="00C55EB2" w:rsidRDefault="005A342C" w:rsidP="00C65FC2">
            <w:pPr>
              <w:pStyle w:val="TableSubHead"/>
            </w:pPr>
            <w:r w:rsidRPr="00C55EB2">
              <w:t>5.15.2 Sheep</w:t>
            </w:r>
          </w:p>
        </w:tc>
      </w:tr>
      <w:tr w:rsidR="005A342C" w:rsidRPr="00C55EB2" w14:paraId="67B65085" w14:textId="77777777" w:rsidTr="00C65FC2">
        <w:tc>
          <w:tcPr>
            <w:tcW w:w="990" w:type="pct"/>
            <w:tcBorders>
              <w:right w:val="nil"/>
            </w:tcBorders>
          </w:tcPr>
          <w:p w14:paraId="51816BE6" w14:textId="77777777" w:rsidR="005A342C" w:rsidRPr="00C55EB2" w:rsidRDefault="005A342C" w:rsidP="00971106">
            <w:pPr>
              <w:pStyle w:val="APVMATableText"/>
            </w:pPr>
            <w:r w:rsidRPr="00C55EB2">
              <w:t>5.15.2 Ref.1</w:t>
            </w:r>
          </w:p>
        </w:tc>
        <w:tc>
          <w:tcPr>
            <w:tcW w:w="1357" w:type="pct"/>
            <w:tcBorders>
              <w:left w:val="nil"/>
              <w:right w:val="nil"/>
            </w:tcBorders>
          </w:tcPr>
          <w:p w14:paraId="6D154645" w14:textId="77777777" w:rsidR="005A342C" w:rsidRPr="00C55EB2" w:rsidRDefault="005A342C" w:rsidP="00971106">
            <w:pPr>
              <w:pStyle w:val="APVMATableText"/>
            </w:pPr>
            <w:r w:rsidRPr="00C55EB2">
              <w:t>Various organs including fat and muscle tissue</w:t>
            </w:r>
          </w:p>
        </w:tc>
        <w:tc>
          <w:tcPr>
            <w:tcW w:w="1195" w:type="pct"/>
            <w:tcBorders>
              <w:left w:val="nil"/>
              <w:right w:val="nil"/>
            </w:tcBorders>
          </w:tcPr>
          <w:p w14:paraId="6435BE99" w14:textId="77777777" w:rsidR="005A342C" w:rsidRPr="00C55EB2" w:rsidRDefault="005A342C" w:rsidP="00971106">
            <w:pPr>
              <w:pStyle w:val="APVMATableText"/>
            </w:pPr>
            <w:r w:rsidRPr="00C55EB2">
              <w:t>Diazinon</w:t>
            </w:r>
          </w:p>
        </w:tc>
        <w:tc>
          <w:tcPr>
            <w:tcW w:w="1458" w:type="pct"/>
            <w:tcBorders>
              <w:left w:val="nil"/>
            </w:tcBorders>
          </w:tcPr>
          <w:p w14:paraId="7CDDE565" w14:textId="77777777" w:rsidR="005A342C" w:rsidRPr="00C55EB2" w:rsidRDefault="005A342C" w:rsidP="00971106">
            <w:pPr>
              <w:pStyle w:val="APVMATableText"/>
            </w:pPr>
            <w:r w:rsidRPr="00C55EB2">
              <w:t>No information about storage.</w:t>
            </w:r>
          </w:p>
        </w:tc>
      </w:tr>
      <w:tr w:rsidR="005A342C" w:rsidRPr="00C55EB2" w14:paraId="44B1B7F5" w14:textId="77777777" w:rsidTr="00C65FC2">
        <w:tc>
          <w:tcPr>
            <w:tcW w:w="990" w:type="pct"/>
            <w:tcBorders>
              <w:right w:val="nil"/>
            </w:tcBorders>
          </w:tcPr>
          <w:p w14:paraId="583BEFD5" w14:textId="77777777" w:rsidR="005A342C" w:rsidRPr="00C55EB2" w:rsidRDefault="005A342C" w:rsidP="00971106">
            <w:pPr>
              <w:pStyle w:val="APVMATableText"/>
            </w:pPr>
            <w:r w:rsidRPr="00C55EB2">
              <w:t>5.15.2 Ref.2</w:t>
            </w:r>
          </w:p>
        </w:tc>
        <w:tc>
          <w:tcPr>
            <w:tcW w:w="1357" w:type="pct"/>
            <w:tcBorders>
              <w:left w:val="nil"/>
              <w:right w:val="nil"/>
            </w:tcBorders>
          </w:tcPr>
          <w:p w14:paraId="0E6C9F57" w14:textId="77777777" w:rsidR="005A342C" w:rsidRPr="00C55EB2" w:rsidRDefault="005A342C" w:rsidP="00971106">
            <w:pPr>
              <w:pStyle w:val="APVMATableText"/>
            </w:pPr>
            <w:r w:rsidRPr="00C55EB2">
              <w:t>Fat, muscle</w:t>
            </w:r>
          </w:p>
        </w:tc>
        <w:tc>
          <w:tcPr>
            <w:tcW w:w="1195" w:type="pct"/>
            <w:tcBorders>
              <w:left w:val="nil"/>
              <w:right w:val="nil"/>
            </w:tcBorders>
          </w:tcPr>
          <w:p w14:paraId="782981BA" w14:textId="77777777" w:rsidR="005A342C" w:rsidRPr="00C55EB2" w:rsidRDefault="005A342C" w:rsidP="00971106">
            <w:pPr>
              <w:pStyle w:val="APVMATableText"/>
            </w:pPr>
            <w:r w:rsidRPr="00C55EB2">
              <w:t>Diazinon</w:t>
            </w:r>
          </w:p>
        </w:tc>
        <w:tc>
          <w:tcPr>
            <w:tcW w:w="1458" w:type="pct"/>
            <w:tcBorders>
              <w:left w:val="nil"/>
            </w:tcBorders>
          </w:tcPr>
          <w:p w14:paraId="6B62B474" w14:textId="77777777" w:rsidR="005A342C" w:rsidRPr="00C55EB2" w:rsidRDefault="005A342C" w:rsidP="00971106">
            <w:pPr>
              <w:pStyle w:val="APVMATableText"/>
            </w:pPr>
            <w:r w:rsidRPr="00C55EB2">
              <w:t>Frozen. Storage time not given.</w:t>
            </w:r>
          </w:p>
        </w:tc>
      </w:tr>
      <w:tr w:rsidR="005A342C" w:rsidRPr="00C55EB2" w14:paraId="41E4B196" w14:textId="77777777" w:rsidTr="00C65FC2">
        <w:tc>
          <w:tcPr>
            <w:tcW w:w="990" w:type="pct"/>
            <w:tcBorders>
              <w:right w:val="nil"/>
            </w:tcBorders>
          </w:tcPr>
          <w:p w14:paraId="70EB088B" w14:textId="77777777" w:rsidR="005A342C" w:rsidRPr="00C55EB2" w:rsidRDefault="005A342C" w:rsidP="00971106">
            <w:pPr>
              <w:pStyle w:val="APVMATableText"/>
            </w:pPr>
            <w:r w:rsidRPr="00C55EB2">
              <w:t>5.15.2 Ref.3</w:t>
            </w:r>
          </w:p>
        </w:tc>
        <w:tc>
          <w:tcPr>
            <w:tcW w:w="1357" w:type="pct"/>
            <w:tcBorders>
              <w:left w:val="nil"/>
              <w:right w:val="nil"/>
            </w:tcBorders>
          </w:tcPr>
          <w:p w14:paraId="03B3B4D6" w14:textId="77777777" w:rsidR="005A342C" w:rsidRPr="00C55EB2" w:rsidRDefault="005A342C" w:rsidP="00971106">
            <w:pPr>
              <w:pStyle w:val="APVMATableText"/>
            </w:pPr>
            <w:r w:rsidRPr="00C55EB2">
              <w:t xml:space="preserve">Wool </w:t>
            </w:r>
          </w:p>
        </w:tc>
        <w:tc>
          <w:tcPr>
            <w:tcW w:w="1195" w:type="pct"/>
            <w:tcBorders>
              <w:left w:val="nil"/>
              <w:right w:val="nil"/>
            </w:tcBorders>
          </w:tcPr>
          <w:p w14:paraId="202D1E6E" w14:textId="77777777" w:rsidR="005A342C" w:rsidRPr="00C55EB2" w:rsidRDefault="005A342C" w:rsidP="00971106">
            <w:pPr>
              <w:pStyle w:val="APVMATableText"/>
            </w:pPr>
            <w:r w:rsidRPr="00C55EB2">
              <w:t>Diazinon</w:t>
            </w:r>
          </w:p>
        </w:tc>
        <w:tc>
          <w:tcPr>
            <w:tcW w:w="1458" w:type="pct"/>
            <w:tcBorders>
              <w:left w:val="nil"/>
            </w:tcBorders>
          </w:tcPr>
          <w:p w14:paraId="7DF52DA3" w14:textId="77777777" w:rsidR="005A342C" w:rsidRPr="00C55EB2" w:rsidRDefault="005A342C" w:rsidP="00971106">
            <w:pPr>
              <w:pStyle w:val="APVMATableText"/>
            </w:pPr>
            <w:r w:rsidRPr="00C55EB2">
              <w:t>No information about storage.</w:t>
            </w:r>
          </w:p>
        </w:tc>
      </w:tr>
      <w:tr w:rsidR="005A342C" w:rsidRPr="00C55EB2" w14:paraId="4F2C6971" w14:textId="77777777" w:rsidTr="00C65FC2">
        <w:tc>
          <w:tcPr>
            <w:tcW w:w="990" w:type="pct"/>
            <w:tcBorders>
              <w:right w:val="nil"/>
            </w:tcBorders>
          </w:tcPr>
          <w:p w14:paraId="7D7DAC91" w14:textId="77777777" w:rsidR="005A342C" w:rsidRPr="00C55EB2" w:rsidRDefault="005A342C" w:rsidP="00971106">
            <w:pPr>
              <w:pStyle w:val="APVMATableText"/>
            </w:pPr>
            <w:r w:rsidRPr="00C55EB2">
              <w:t>5.15.2 Ref.4</w:t>
            </w:r>
          </w:p>
        </w:tc>
        <w:tc>
          <w:tcPr>
            <w:tcW w:w="1357" w:type="pct"/>
            <w:tcBorders>
              <w:left w:val="nil"/>
              <w:right w:val="nil"/>
            </w:tcBorders>
          </w:tcPr>
          <w:p w14:paraId="59523827" w14:textId="77777777" w:rsidR="005A342C" w:rsidRPr="00C55EB2" w:rsidRDefault="005A342C" w:rsidP="00971106">
            <w:pPr>
              <w:pStyle w:val="APVMATableText"/>
            </w:pPr>
            <w:r w:rsidRPr="00C55EB2">
              <w:t>Sheep omental and subcutaneous fat (and wool)</w:t>
            </w:r>
          </w:p>
        </w:tc>
        <w:tc>
          <w:tcPr>
            <w:tcW w:w="1195" w:type="pct"/>
            <w:tcBorders>
              <w:left w:val="nil"/>
              <w:right w:val="nil"/>
            </w:tcBorders>
          </w:tcPr>
          <w:p w14:paraId="42410536" w14:textId="77777777" w:rsidR="005A342C" w:rsidRPr="00C55EB2" w:rsidRDefault="005A342C" w:rsidP="00971106">
            <w:pPr>
              <w:pStyle w:val="APVMATableText"/>
            </w:pPr>
            <w:r w:rsidRPr="00C55EB2">
              <w:t>Diazinon</w:t>
            </w:r>
          </w:p>
        </w:tc>
        <w:tc>
          <w:tcPr>
            <w:tcW w:w="1458" w:type="pct"/>
            <w:tcBorders>
              <w:left w:val="nil"/>
            </w:tcBorders>
          </w:tcPr>
          <w:p w14:paraId="5371C8AD" w14:textId="47A95C9C" w:rsidR="005A342C" w:rsidRPr="00C55EB2" w:rsidRDefault="005A342C" w:rsidP="00971106">
            <w:pPr>
              <w:pStyle w:val="APVMATableText"/>
            </w:pPr>
            <w:r w:rsidRPr="00C55EB2">
              <w:t xml:space="preserve">Samples stored at </w:t>
            </w:r>
            <w:r w:rsidR="00C65FC2" w:rsidRPr="00C55EB2">
              <w:t>–</w:t>
            </w:r>
            <w:r w:rsidRPr="00C55EB2">
              <w:t>15ºC until analysed. Storage time not given.</w:t>
            </w:r>
          </w:p>
        </w:tc>
      </w:tr>
      <w:tr w:rsidR="005A342C" w:rsidRPr="00C55EB2" w14:paraId="58B7CC61" w14:textId="77777777" w:rsidTr="00C65FC2">
        <w:tc>
          <w:tcPr>
            <w:tcW w:w="990" w:type="pct"/>
            <w:tcBorders>
              <w:right w:val="nil"/>
            </w:tcBorders>
          </w:tcPr>
          <w:p w14:paraId="75D5F0A9" w14:textId="77777777" w:rsidR="005A342C" w:rsidRPr="00C55EB2" w:rsidRDefault="005A342C" w:rsidP="00971106">
            <w:pPr>
              <w:pStyle w:val="APVMATableText"/>
            </w:pPr>
            <w:r w:rsidRPr="00C55EB2">
              <w:t>5.15.2 Ref.5</w:t>
            </w:r>
          </w:p>
        </w:tc>
        <w:tc>
          <w:tcPr>
            <w:tcW w:w="1357" w:type="pct"/>
            <w:tcBorders>
              <w:left w:val="nil"/>
              <w:right w:val="nil"/>
            </w:tcBorders>
          </w:tcPr>
          <w:p w14:paraId="2B7E70B7" w14:textId="77777777" w:rsidR="005A342C" w:rsidRPr="00C55EB2" w:rsidRDefault="005A342C" w:rsidP="00971106">
            <w:pPr>
              <w:pStyle w:val="APVMATableText"/>
            </w:pPr>
            <w:r w:rsidRPr="00C55EB2">
              <w:t>Muscle, liver, kidney, kidney fat</w:t>
            </w:r>
          </w:p>
        </w:tc>
        <w:tc>
          <w:tcPr>
            <w:tcW w:w="1195" w:type="pct"/>
            <w:tcBorders>
              <w:left w:val="nil"/>
              <w:right w:val="nil"/>
            </w:tcBorders>
          </w:tcPr>
          <w:p w14:paraId="2CB6F6EC" w14:textId="77777777" w:rsidR="005A342C" w:rsidRPr="00C55EB2" w:rsidRDefault="005A342C" w:rsidP="00971106">
            <w:pPr>
              <w:pStyle w:val="APVMATableText"/>
            </w:pPr>
            <w:r w:rsidRPr="00C55EB2">
              <w:t>Diazinon</w:t>
            </w:r>
          </w:p>
        </w:tc>
        <w:tc>
          <w:tcPr>
            <w:tcW w:w="1458" w:type="pct"/>
            <w:tcBorders>
              <w:left w:val="nil"/>
            </w:tcBorders>
          </w:tcPr>
          <w:p w14:paraId="022B786E" w14:textId="71DA75F6" w:rsidR="005A342C" w:rsidRPr="00C55EB2" w:rsidRDefault="005A342C" w:rsidP="00971106">
            <w:pPr>
              <w:pStyle w:val="APVMATableText"/>
            </w:pPr>
            <w:r w:rsidRPr="00C55EB2">
              <w:t xml:space="preserve">Samples stored at </w:t>
            </w:r>
            <w:r w:rsidR="008A3D15">
              <w:t>–</w:t>
            </w:r>
            <w:r w:rsidRPr="00C55EB2">
              <w:t>15ºC until analysed. Storage time not given.</w:t>
            </w:r>
          </w:p>
        </w:tc>
      </w:tr>
      <w:tr w:rsidR="005A342C" w:rsidRPr="00C55EB2" w14:paraId="12F745C5" w14:textId="77777777" w:rsidTr="00C65FC2">
        <w:tc>
          <w:tcPr>
            <w:tcW w:w="990" w:type="pct"/>
            <w:tcBorders>
              <w:right w:val="nil"/>
            </w:tcBorders>
          </w:tcPr>
          <w:p w14:paraId="1E289CD4" w14:textId="77777777" w:rsidR="005A342C" w:rsidRPr="00C55EB2" w:rsidRDefault="005A342C" w:rsidP="00971106">
            <w:pPr>
              <w:pStyle w:val="APVMATableText"/>
            </w:pPr>
            <w:r w:rsidRPr="00C55EB2">
              <w:t>5.15.2 Ref.6</w:t>
            </w:r>
          </w:p>
        </w:tc>
        <w:tc>
          <w:tcPr>
            <w:tcW w:w="1357" w:type="pct"/>
            <w:tcBorders>
              <w:left w:val="nil"/>
              <w:right w:val="nil"/>
            </w:tcBorders>
          </w:tcPr>
          <w:p w14:paraId="1715379A" w14:textId="77777777" w:rsidR="005A342C" w:rsidRPr="00C55EB2" w:rsidRDefault="005A342C" w:rsidP="00971106">
            <w:pPr>
              <w:pStyle w:val="APVMATableText"/>
            </w:pPr>
            <w:r w:rsidRPr="00C55EB2">
              <w:t>Muscle, liver, kidney, fat, omental fat</w:t>
            </w:r>
          </w:p>
        </w:tc>
        <w:tc>
          <w:tcPr>
            <w:tcW w:w="1195" w:type="pct"/>
            <w:tcBorders>
              <w:left w:val="nil"/>
              <w:right w:val="nil"/>
            </w:tcBorders>
          </w:tcPr>
          <w:p w14:paraId="2402C678" w14:textId="77777777" w:rsidR="005A342C" w:rsidRPr="00C55EB2" w:rsidRDefault="005A342C" w:rsidP="00971106">
            <w:pPr>
              <w:pStyle w:val="APVMATableText"/>
            </w:pPr>
            <w:r w:rsidRPr="00C55EB2">
              <w:t>Diazinon</w:t>
            </w:r>
          </w:p>
        </w:tc>
        <w:tc>
          <w:tcPr>
            <w:tcW w:w="1458" w:type="pct"/>
            <w:tcBorders>
              <w:left w:val="nil"/>
            </w:tcBorders>
          </w:tcPr>
          <w:p w14:paraId="1984B3ED" w14:textId="6A26525C" w:rsidR="005A342C" w:rsidRPr="00C55EB2" w:rsidRDefault="005A342C" w:rsidP="00971106">
            <w:pPr>
              <w:pStyle w:val="APVMATableText"/>
            </w:pPr>
            <w:r w:rsidRPr="00C55EB2">
              <w:t xml:space="preserve">Samples stored at </w:t>
            </w:r>
            <w:r w:rsidR="008A3D15">
              <w:t>–</w:t>
            </w:r>
            <w:r w:rsidRPr="00C55EB2">
              <w:t>18ºC until analysed. Storage time 7</w:t>
            </w:r>
            <w:r w:rsidR="008A3D15">
              <w:t> </w:t>
            </w:r>
            <w:r w:rsidRPr="00C55EB2">
              <w:t>months.</w:t>
            </w:r>
          </w:p>
        </w:tc>
      </w:tr>
      <w:tr w:rsidR="005A342C" w:rsidRPr="00C55EB2" w14:paraId="7F77EE1C" w14:textId="77777777" w:rsidTr="00C65FC2">
        <w:tc>
          <w:tcPr>
            <w:tcW w:w="990" w:type="pct"/>
            <w:tcBorders>
              <w:right w:val="nil"/>
            </w:tcBorders>
          </w:tcPr>
          <w:p w14:paraId="333C52A9" w14:textId="77777777" w:rsidR="005A342C" w:rsidRPr="00C55EB2" w:rsidRDefault="005A342C" w:rsidP="00971106">
            <w:pPr>
              <w:pStyle w:val="APVMATableText"/>
            </w:pPr>
            <w:r w:rsidRPr="00C55EB2">
              <w:t>5.15.2 Ref.7</w:t>
            </w:r>
          </w:p>
        </w:tc>
        <w:tc>
          <w:tcPr>
            <w:tcW w:w="1357" w:type="pct"/>
            <w:tcBorders>
              <w:left w:val="nil"/>
              <w:right w:val="nil"/>
            </w:tcBorders>
          </w:tcPr>
          <w:p w14:paraId="2C3BEACC" w14:textId="77777777" w:rsidR="005A342C" w:rsidRPr="00C55EB2" w:rsidRDefault="005A342C" w:rsidP="00971106">
            <w:pPr>
              <w:pStyle w:val="APVMATableText"/>
            </w:pPr>
            <w:r w:rsidRPr="00C55EB2">
              <w:t>Liver, muscle, omental fat</w:t>
            </w:r>
          </w:p>
        </w:tc>
        <w:tc>
          <w:tcPr>
            <w:tcW w:w="1195" w:type="pct"/>
            <w:tcBorders>
              <w:left w:val="nil"/>
              <w:right w:val="nil"/>
            </w:tcBorders>
          </w:tcPr>
          <w:p w14:paraId="11AB5FF1" w14:textId="77777777" w:rsidR="005A342C" w:rsidRPr="00C55EB2" w:rsidRDefault="005A342C" w:rsidP="00971106">
            <w:pPr>
              <w:pStyle w:val="APVMATableText"/>
            </w:pPr>
            <w:r w:rsidRPr="00C55EB2">
              <w:t>Diazinon</w:t>
            </w:r>
          </w:p>
        </w:tc>
        <w:tc>
          <w:tcPr>
            <w:tcW w:w="1458" w:type="pct"/>
            <w:tcBorders>
              <w:left w:val="nil"/>
            </w:tcBorders>
          </w:tcPr>
          <w:p w14:paraId="768C4D21" w14:textId="42248626" w:rsidR="005A342C" w:rsidRPr="00C55EB2" w:rsidRDefault="005A342C" w:rsidP="00971106">
            <w:pPr>
              <w:pStyle w:val="APVMATableText"/>
            </w:pPr>
            <w:r w:rsidRPr="00C55EB2">
              <w:t xml:space="preserve">Samples stored at </w:t>
            </w:r>
            <w:r w:rsidR="008A3D15">
              <w:t>–</w:t>
            </w:r>
            <w:r w:rsidRPr="00C55EB2">
              <w:t>15ºC until analysed. Storage time ≤3</w:t>
            </w:r>
            <w:r w:rsidR="008A3D15">
              <w:t> </w:t>
            </w:r>
            <w:r w:rsidRPr="00C55EB2">
              <w:t>weeks.</w:t>
            </w:r>
          </w:p>
        </w:tc>
      </w:tr>
      <w:tr w:rsidR="005A342C" w:rsidRPr="00C55EB2" w14:paraId="21AC733D" w14:textId="77777777" w:rsidTr="00C65FC2">
        <w:tc>
          <w:tcPr>
            <w:tcW w:w="990" w:type="pct"/>
            <w:tcBorders>
              <w:right w:val="nil"/>
            </w:tcBorders>
          </w:tcPr>
          <w:p w14:paraId="36F6A394" w14:textId="77777777" w:rsidR="005A342C" w:rsidRPr="00C55EB2" w:rsidRDefault="005A342C" w:rsidP="00971106">
            <w:pPr>
              <w:pStyle w:val="APVMATableText"/>
            </w:pPr>
            <w:r w:rsidRPr="00C55EB2">
              <w:t>5.15.2 Ref.8</w:t>
            </w:r>
          </w:p>
        </w:tc>
        <w:tc>
          <w:tcPr>
            <w:tcW w:w="1357" w:type="pct"/>
            <w:tcBorders>
              <w:left w:val="nil"/>
              <w:right w:val="nil"/>
            </w:tcBorders>
          </w:tcPr>
          <w:p w14:paraId="2EEE44E6" w14:textId="77777777" w:rsidR="005A342C" w:rsidRPr="00C55EB2" w:rsidRDefault="005A342C" w:rsidP="00971106">
            <w:pPr>
              <w:pStyle w:val="APVMATableText"/>
            </w:pPr>
            <w:r w:rsidRPr="00C55EB2">
              <w:t>Cattle kidney fat, subcutaneous fat, muscle and milk</w:t>
            </w:r>
          </w:p>
          <w:p w14:paraId="05D6071F" w14:textId="77777777" w:rsidR="005A342C" w:rsidRPr="00C55EB2" w:rsidRDefault="005A342C" w:rsidP="00971106">
            <w:pPr>
              <w:pStyle w:val="APVMATableText"/>
            </w:pPr>
            <w:r w:rsidRPr="00C55EB2">
              <w:t>Sheep kidney fat and muscle</w:t>
            </w:r>
          </w:p>
        </w:tc>
        <w:tc>
          <w:tcPr>
            <w:tcW w:w="1195" w:type="pct"/>
            <w:tcBorders>
              <w:left w:val="nil"/>
              <w:right w:val="nil"/>
            </w:tcBorders>
          </w:tcPr>
          <w:p w14:paraId="7EDBE263" w14:textId="77777777" w:rsidR="005A342C" w:rsidRPr="00C55EB2" w:rsidRDefault="005A342C" w:rsidP="00971106">
            <w:pPr>
              <w:pStyle w:val="APVMATableText"/>
            </w:pPr>
            <w:r w:rsidRPr="00C55EB2">
              <w:t>Diazinon</w:t>
            </w:r>
          </w:p>
        </w:tc>
        <w:tc>
          <w:tcPr>
            <w:tcW w:w="1458" w:type="pct"/>
            <w:tcBorders>
              <w:left w:val="nil"/>
            </w:tcBorders>
          </w:tcPr>
          <w:p w14:paraId="5488DDA9" w14:textId="77777777" w:rsidR="005A342C" w:rsidRPr="00C55EB2" w:rsidRDefault="005A342C" w:rsidP="00971106">
            <w:pPr>
              <w:pStyle w:val="APVMATableText"/>
            </w:pPr>
            <w:r w:rsidRPr="00C55EB2">
              <w:t>No information about storage.</w:t>
            </w:r>
          </w:p>
        </w:tc>
      </w:tr>
      <w:tr w:rsidR="00EA112B" w:rsidRPr="00C55EB2" w14:paraId="67ED702F" w14:textId="77777777" w:rsidTr="00C65FC2">
        <w:tc>
          <w:tcPr>
            <w:tcW w:w="990" w:type="pct"/>
            <w:tcBorders>
              <w:right w:val="nil"/>
            </w:tcBorders>
          </w:tcPr>
          <w:p w14:paraId="6FCDB2A4" w14:textId="77777777" w:rsidR="00EA112B" w:rsidRPr="00C55EB2" w:rsidRDefault="00EA112B" w:rsidP="00EA112B">
            <w:pPr>
              <w:pStyle w:val="APVMATableText"/>
            </w:pPr>
            <w:r w:rsidRPr="00C55EB2">
              <w:t>5.15.2 Ref.9</w:t>
            </w:r>
          </w:p>
        </w:tc>
        <w:tc>
          <w:tcPr>
            <w:tcW w:w="1357" w:type="pct"/>
            <w:tcBorders>
              <w:left w:val="nil"/>
              <w:right w:val="nil"/>
            </w:tcBorders>
          </w:tcPr>
          <w:p w14:paraId="414B225B" w14:textId="77777777" w:rsidR="00EA112B" w:rsidRPr="00C55EB2" w:rsidRDefault="00EA112B" w:rsidP="00EA112B">
            <w:pPr>
              <w:pStyle w:val="APVMATableText"/>
            </w:pPr>
            <w:r w:rsidRPr="00C55EB2">
              <w:t>Blood, subcutaneous and omental fat</w:t>
            </w:r>
          </w:p>
        </w:tc>
        <w:tc>
          <w:tcPr>
            <w:tcW w:w="1195" w:type="pct"/>
            <w:tcBorders>
              <w:left w:val="nil"/>
              <w:right w:val="nil"/>
            </w:tcBorders>
          </w:tcPr>
          <w:p w14:paraId="7A71E2BC" w14:textId="77777777" w:rsidR="00EA112B" w:rsidRPr="00C55EB2" w:rsidRDefault="00EA112B" w:rsidP="00EA112B">
            <w:pPr>
              <w:pStyle w:val="APVMATableText"/>
            </w:pPr>
            <w:r w:rsidRPr="00C55EB2">
              <w:t>Diazinon</w:t>
            </w:r>
          </w:p>
        </w:tc>
        <w:tc>
          <w:tcPr>
            <w:tcW w:w="1458" w:type="pct"/>
            <w:tcBorders>
              <w:left w:val="nil"/>
            </w:tcBorders>
          </w:tcPr>
          <w:p w14:paraId="7E1432CA" w14:textId="4F286947" w:rsidR="00EA112B" w:rsidRPr="00C55EB2" w:rsidRDefault="00EA112B" w:rsidP="00EA112B">
            <w:pPr>
              <w:pStyle w:val="APVMATableText"/>
              <w:rPr>
                <w:i/>
                <w:iCs/>
              </w:rPr>
            </w:pPr>
            <w:r w:rsidRPr="00C55EB2">
              <w:t>No information about storage.</w:t>
            </w:r>
          </w:p>
        </w:tc>
      </w:tr>
      <w:tr w:rsidR="00EA112B" w:rsidRPr="00C55EB2" w14:paraId="29E5597E" w14:textId="77777777" w:rsidTr="00C65FC2">
        <w:tc>
          <w:tcPr>
            <w:tcW w:w="990" w:type="pct"/>
            <w:tcBorders>
              <w:right w:val="nil"/>
            </w:tcBorders>
          </w:tcPr>
          <w:p w14:paraId="1AF59E35" w14:textId="77777777" w:rsidR="00EA112B" w:rsidRPr="00C55EB2" w:rsidRDefault="00EA112B" w:rsidP="00EA112B">
            <w:pPr>
              <w:pStyle w:val="APVMATableText"/>
            </w:pPr>
            <w:r w:rsidRPr="00C55EB2">
              <w:t>5.15.2 Ref.10</w:t>
            </w:r>
          </w:p>
        </w:tc>
        <w:tc>
          <w:tcPr>
            <w:tcW w:w="1357" w:type="pct"/>
            <w:tcBorders>
              <w:left w:val="nil"/>
              <w:right w:val="nil"/>
            </w:tcBorders>
          </w:tcPr>
          <w:p w14:paraId="5BC316A4" w14:textId="77777777" w:rsidR="00EA112B" w:rsidRPr="00C55EB2" w:rsidRDefault="00EA112B" w:rsidP="00EA112B">
            <w:pPr>
              <w:pStyle w:val="APVMATableText"/>
            </w:pPr>
            <w:r w:rsidRPr="00C55EB2">
              <w:t>Milk</w:t>
            </w:r>
          </w:p>
        </w:tc>
        <w:tc>
          <w:tcPr>
            <w:tcW w:w="1195" w:type="pct"/>
            <w:tcBorders>
              <w:left w:val="nil"/>
              <w:right w:val="nil"/>
            </w:tcBorders>
          </w:tcPr>
          <w:p w14:paraId="6648850A" w14:textId="77777777" w:rsidR="00EA112B" w:rsidRPr="00C55EB2" w:rsidRDefault="00EA112B" w:rsidP="00EA112B">
            <w:pPr>
              <w:pStyle w:val="APVMATableText"/>
            </w:pPr>
            <w:r w:rsidRPr="00C55EB2">
              <w:t>Diazinon</w:t>
            </w:r>
          </w:p>
        </w:tc>
        <w:tc>
          <w:tcPr>
            <w:tcW w:w="1458" w:type="pct"/>
            <w:tcBorders>
              <w:left w:val="nil"/>
            </w:tcBorders>
          </w:tcPr>
          <w:p w14:paraId="0724CD51" w14:textId="439E9640" w:rsidR="00EA112B" w:rsidRPr="00C55EB2" w:rsidRDefault="00EA112B" w:rsidP="00EA112B">
            <w:pPr>
              <w:pStyle w:val="APVMATableText"/>
              <w:rPr>
                <w:i/>
                <w:iCs/>
              </w:rPr>
            </w:pPr>
            <w:r w:rsidRPr="00C55EB2">
              <w:t>No information about storage.</w:t>
            </w:r>
          </w:p>
        </w:tc>
      </w:tr>
      <w:tr w:rsidR="005A342C" w:rsidRPr="00C55EB2" w14:paraId="4A6BC640" w14:textId="77777777" w:rsidTr="00C65FC2">
        <w:tc>
          <w:tcPr>
            <w:tcW w:w="5000" w:type="pct"/>
            <w:gridSpan w:val="4"/>
            <w:tcBorders>
              <w:right w:val="nil"/>
            </w:tcBorders>
          </w:tcPr>
          <w:p w14:paraId="5EA71209" w14:textId="5781205C" w:rsidR="005A342C" w:rsidRPr="00C55EB2" w:rsidRDefault="005A342C" w:rsidP="00C65FC2">
            <w:pPr>
              <w:pStyle w:val="TableSubHead"/>
            </w:pPr>
            <w:r w:rsidRPr="00C55EB2">
              <w:t xml:space="preserve">5.15.3 </w:t>
            </w:r>
            <w:r w:rsidR="00EA112B" w:rsidRPr="00C55EB2">
              <w:t>Cattle</w:t>
            </w:r>
          </w:p>
        </w:tc>
      </w:tr>
      <w:tr w:rsidR="005A342C" w:rsidRPr="00C55EB2" w14:paraId="07BE85FB" w14:textId="77777777" w:rsidTr="00C65FC2">
        <w:tc>
          <w:tcPr>
            <w:tcW w:w="990" w:type="pct"/>
            <w:tcBorders>
              <w:right w:val="nil"/>
            </w:tcBorders>
          </w:tcPr>
          <w:p w14:paraId="23A15D11" w14:textId="77777777" w:rsidR="005A342C" w:rsidRPr="00C55EB2" w:rsidRDefault="005A342C" w:rsidP="00971106">
            <w:pPr>
              <w:pStyle w:val="APVMATableText"/>
              <w:rPr>
                <w:i/>
                <w:iCs/>
              </w:rPr>
            </w:pPr>
            <w:r w:rsidRPr="00C55EB2">
              <w:rPr>
                <w:i/>
                <w:iCs/>
              </w:rPr>
              <w:t>5.15.3 Ref.1</w:t>
            </w:r>
          </w:p>
        </w:tc>
        <w:tc>
          <w:tcPr>
            <w:tcW w:w="1357" w:type="pct"/>
            <w:tcBorders>
              <w:left w:val="nil"/>
              <w:right w:val="nil"/>
            </w:tcBorders>
          </w:tcPr>
          <w:p w14:paraId="007C2A86" w14:textId="77777777" w:rsidR="005A342C" w:rsidRPr="00C55EB2" w:rsidRDefault="005A342C" w:rsidP="00971106">
            <w:pPr>
              <w:pStyle w:val="APVMATableText"/>
            </w:pPr>
            <w:r w:rsidRPr="00C55EB2">
              <w:t>Cattle kidney fat, omental fat, muscle, liver and kidney</w:t>
            </w:r>
          </w:p>
        </w:tc>
        <w:tc>
          <w:tcPr>
            <w:tcW w:w="1195" w:type="pct"/>
            <w:tcBorders>
              <w:left w:val="nil"/>
              <w:right w:val="nil"/>
            </w:tcBorders>
          </w:tcPr>
          <w:p w14:paraId="367805E3" w14:textId="77777777" w:rsidR="005A342C" w:rsidRPr="00C55EB2" w:rsidRDefault="005A342C" w:rsidP="00971106">
            <w:pPr>
              <w:pStyle w:val="APVMATableText"/>
            </w:pPr>
            <w:r w:rsidRPr="00C55EB2">
              <w:t>Diazinon</w:t>
            </w:r>
          </w:p>
        </w:tc>
        <w:tc>
          <w:tcPr>
            <w:tcW w:w="1458" w:type="pct"/>
            <w:tcBorders>
              <w:left w:val="nil"/>
            </w:tcBorders>
          </w:tcPr>
          <w:p w14:paraId="35869994" w14:textId="489FA334" w:rsidR="005A342C" w:rsidRPr="00C55EB2" w:rsidRDefault="005A342C" w:rsidP="00971106">
            <w:pPr>
              <w:pStyle w:val="APVMATableText"/>
            </w:pPr>
            <w:r w:rsidRPr="00C55EB2">
              <w:t xml:space="preserve">Samples stored at </w:t>
            </w:r>
            <w:r w:rsidR="00C65FC2" w:rsidRPr="00C55EB2">
              <w:t>–</w:t>
            </w:r>
            <w:r w:rsidRPr="00C55EB2">
              <w:t>15ºC until analysed. Storage time not given.</w:t>
            </w:r>
          </w:p>
        </w:tc>
      </w:tr>
      <w:tr w:rsidR="00EA112B" w:rsidRPr="00C55EB2" w14:paraId="6791967F" w14:textId="77777777" w:rsidTr="00C65FC2">
        <w:tc>
          <w:tcPr>
            <w:tcW w:w="990" w:type="pct"/>
            <w:tcBorders>
              <w:right w:val="nil"/>
            </w:tcBorders>
          </w:tcPr>
          <w:p w14:paraId="33269F0A" w14:textId="77777777" w:rsidR="00EA112B" w:rsidRPr="00C55EB2" w:rsidRDefault="00EA112B" w:rsidP="00EA112B">
            <w:pPr>
              <w:pStyle w:val="APVMATableText"/>
              <w:rPr>
                <w:i/>
                <w:iCs/>
              </w:rPr>
            </w:pPr>
            <w:r w:rsidRPr="00C55EB2">
              <w:rPr>
                <w:i/>
                <w:iCs/>
              </w:rPr>
              <w:t>5.15.3 Ref.2</w:t>
            </w:r>
          </w:p>
        </w:tc>
        <w:tc>
          <w:tcPr>
            <w:tcW w:w="1357" w:type="pct"/>
            <w:tcBorders>
              <w:left w:val="nil"/>
              <w:right w:val="nil"/>
            </w:tcBorders>
          </w:tcPr>
          <w:p w14:paraId="6BB00697" w14:textId="77777777" w:rsidR="00EA112B" w:rsidRPr="00C55EB2" w:rsidRDefault="00EA112B" w:rsidP="00EA112B">
            <w:pPr>
              <w:pStyle w:val="APVMATableText"/>
            </w:pPr>
            <w:r w:rsidRPr="00C55EB2">
              <w:t>Milk</w:t>
            </w:r>
          </w:p>
        </w:tc>
        <w:tc>
          <w:tcPr>
            <w:tcW w:w="1195" w:type="pct"/>
            <w:tcBorders>
              <w:left w:val="nil"/>
              <w:right w:val="nil"/>
            </w:tcBorders>
          </w:tcPr>
          <w:p w14:paraId="5AF9C564" w14:textId="77777777" w:rsidR="00EA112B" w:rsidRPr="00C55EB2" w:rsidRDefault="00EA112B" w:rsidP="00EA112B">
            <w:pPr>
              <w:pStyle w:val="APVMATableText"/>
            </w:pPr>
            <w:r w:rsidRPr="00C55EB2">
              <w:t>Diazinon</w:t>
            </w:r>
          </w:p>
        </w:tc>
        <w:tc>
          <w:tcPr>
            <w:tcW w:w="1458" w:type="pct"/>
            <w:tcBorders>
              <w:left w:val="nil"/>
            </w:tcBorders>
          </w:tcPr>
          <w:p w14:paraId="3B1674F4" w14:textId="78C73EFA" w:rsidR="00EA112B" w:rsidRPr="00C55EB2" w:rsidRDefault="00EA112B" w:rsidP="00EA112B">
            <w:pPr>
              <w:pStyle w:val="APVMATableText"/>
              <w:rPr>
                <w:i/>
                <w:iCs/>
              </w:rPr>
            </w:pPr>
            <w:r w:rsidRPr="00C55EB2">
              <w:t>No information about storage.</w:t>
            </w:r>
          </w:p>
        </w:tc>
      </w:tr>
      <w:tr w:rsidR="00EA112B" w:rsidRPr="00C55EB2" w14:paraId="791727DD" w14:textId="77777777" w:rsidTr="00C65FC2">
        <w:tc>
          <w:tcPr>
            <w:tcW w:w="990" w:type="pct"/>
            <w:tcBorders>
              <w:right w:val="nil"/>
            </w:tcBorders>
          </w:tcPr>
          <w:p w14:paraId="57476884" w14:textId="77777777" w:rsidR="00EA112B" w:rsidRPr="00C55EB2" w:rsidRDefault="00EA112B" w:rsidP="00EA112B">
            <w:pPr>
              <w:pStyle w:val="APVMATableText"/>
              <w:rPr>
                <w:i/>
                <w:iCs/>
              </w:rPr>
            </w:pPr>
            <w:r w:rsidRPr="00C55EB2">
              <w:rPr>
                <w:i/>
                <w:iCs/>
              </w:rPr>
              <w:t>5.15.3 Ref.3</w:t>
            </w:r>
          </w:p>
        </w:tc>
        <w:tc>
          <w:tcPr>
            <w:tcW w:w="1357" w:type="pct"/>
            <w:tcBorders>
              <w:left w:val="nil"/>
              <w:right w:val="nil"/>
            </w:tcBorders>
          </w:tcPr>
          <w:p w14:paraId="69817CBF" w14:textId="77777777" w:rsidR="00EA112B" w:rsidRPr="00C55EB2" w:rsidRDefault="00EA112B" w:rsidP="00EA112B">
            <w:pPr>
              <w:pStyle w:val="APVMATableText"/>
            </w:pPr>
            <w:r w:rsidRPr="00C55EB2">
              <w:t>Milk, skim milk, cream and butter</w:t>
            </w:r>
          </w:p>
        </w:tc>
        <w:tc>
          <w:tcPr>
            <w:tcW w:w="1195" w:type="pct"/>
            <w:tcBorders>
              <w:left w:val="nil"/>
              <w:right w:val="nil"/>
            </w:tcBorders>
          </w:tcPr>
          <w:p w14:paraId="279BA1B3" w14:textId="77777777" w:rsidR="00EA112B" w:rsidRPr="00C55EB2" w:rsidRDefault="00EA112B" w:rsidP="00EA112B">
            <w:pPr>
              <w:pStyle w:val="APVMATableText"/>
            </w:pPr>
            <w:r w:rsidRPr="00C55EB2">
              <w:t>Diazinon</w:t>
            </w:r>
          </w:p>
        </w:tc>
        <w:tc>
          <w:tcPr>
            <w:tcW w:w="1458" w:type="pct"/>
            <w:tcBorders>
              <w:left w:val="nil"/>
            </w:tcBorders>
          </w:tcPr>
          <w:p w14:paraId="1897229A" w14:textId="3B4548C8" w:rsidR="00EA112B" w:rsidRPr="00C55EB2" w:rsidRDefault="00EA112B" w:rsidP="00EA112B">
            <w:pPr>
              <w:pStyle w:val="APVMATableText"/>
              <w:rPr>
                <w:i/>
                <w:iCs/>
              </w:rPr>
            </w:pPr>
            <w:r w:rsidRPr="00C55EB2">
              <w:t>No information about storage.</w:t>
            </w:r>
          </w:p>
        </w:tc>
      </w:tr>
      <w:tr w:rsidR="00EA112B" w:rsidRPr="00C55EB2" w14:paraId="6A13B004" w14:textId="77777777" w:rsidTr="00C65FC2">
        <w:tc>
          <w:tcPr>
            <w:tcW w:w="990" w:type="pct"/>
            <w:tcBorders>
              <w:right w:val="nil"/>
            </w:tcBorders>
          </w:tcPr>
          <w:p w14:paraId="086132CA" w14:textId="77777777" w:rsidR="00EA112B" w:rsidRPr="00C55EB2" w:rsidRDefault="00EA112B" w:rsidP="00EA112B">
            <w:pPr>
              <w:pStyle w:val="APVMATableText"/>
              <w:rPr>
                <w:i/>
                <w:iCs/>
              </w:rPr>
            </w:pPr>
            <w:r w:rsidRPr="00C55EB2">
              <w:rPr>
                <w:i/>
                <w:iCs/>
              </w:rPr>
              <w:t>5.15.3 Ref.4</w:t>
            </w:r>
          </w:p>
        </w:tc>
        <w:tc>
          <w:tcPr>
            <w:tcW w:w="1357" w:type="pct"/>
            <w:tcBorders>
              <w:left w:val="nil"/>
              <w:right w:val="nil"/>
            </w:tcBorders>
          </w:tcPr>
          <w:p w14:paraId="13E61945" w14:textId="77777777" w:rsidR="00EA112B" w:rsidRPr="00C55EB2" w:rsidRDefault="00EA112B" w:rsidP="00EA112B">
            <w:pPr>
              <w:pStyle w:val="APVMATableText"/>
            </w:pPr>
            <w:r w:rsidRPr="00C55EB2">
              <w:t>Milk</w:t>
            </w:r>
          </w:p>
        </w:tc>
        <w:tc>
          <w:tcPr>
            <w:tcW w:w="1195" w:type="pct"/>
            <w:tcBorders>
              <w:left w:val="nil"/>
              <w:right w:val="nil"/>
            </w:tcBorders>
          </w:tcPr>
          <w:p w14:paraId="7D643425" w14:textId="77777777" w:rsidR="00EA112B" w:rsidRPr="00C55EB2" w:rsidRDefault="00EA112B" w:rsidP="00EA112B">
            <w:pPr>
              <w:pStyle w:val="APVMATableText"/>
            </w:pPr>
            <w:r w:rsidRPr="00C55EB2">
              <w:t>Diazinon</w:t>
            </w:r>
          </w:p>
        </w:tc>
        <w:tc>
          <w:tcPr>
            <w:tcW w:w="1458" w:type="pct"/>
            <w:tcBorders>
              <w:left w:val="nil"/>
            </w:tcBorders>
          </w:tcPr>
          <w:p w14:paraId="0831659B" w14:textId="2048F8F8" w:rsidR="00EA112B" w:rsidRPr="00C55EB2" w:rsidRDefault="00EA112B" w:rsidP="00EA112B">
            <w:pPr>
              <w:pStyle w:val="APVMATableText"/>
              <w:rPr>
                <w:i/>
                <w:iCs/>
              </w:rPr>
            </w:pPr>
            <w:r w:rsidRPr="00C55EB2">
              <w:t>No information about storage.</w:t>
            </w:r>
          </w:p>
        </w:tc>
      </w:tr>
      <w:tr w:rsidR="005A342C" w:rsidRPr="00C55EB2" w14:paraId="13B0C08C" w14:textId="77777777" w:rsidTr="00C65FC2">
        <w:tc>
          <w:tcPr>
            <w:tcW w:w="5000" w:type="pct"/>
            <w:gridSpan w:val="4"/>
            <w:tcBorders>
              <w:right w:val="nil"/>
            </w:tcBorders>
          </w:tcPr>
          <w:p w14:paraId="105478F3" w14:textId="77777777" w:rsidR="005A342C" w:rsidRPr="00C55EB2" w:rsidRDefault="005A342C" w:rsidP="00C65FC2">
            <w:pPr>
              <w:pStyle w:val="TableSubHead"/>
            </w:pPr>
            <w:r w:rsidRPr="00C55EB2">
              <w:lastRenderedPageBreak/>
              <w:t xml:space="preserve">5.15.4 Goats </w:t>
            </w:r>
          </w:p>
        </w:tc>
      </w:tr>
      <w:tr w:rsidR="005A342C" w:rsidRPr="00C55EB2" w14:paraId="0F68011A" w14:textId="77777777" w:rsidTr="00C65FC2">
        <w:tc>
          <w:tcPr>
            <w:tcW w:w="990" w:type="pct"/>
            <w:tcBorders>
              <w:right w:val="nil"/>
            </w:tcBorders>
          </w:tcPr>
          <w:p w14:paraId="7ED76C29" w14:textId="77777777" w:rsidR="005A342C" w:rsidRPr="00C55EB2" w:rsidRDefault="005A342C" w:rsidP="00971106">
            <w:pPr>
              <w:pStyle w:val="APVMATableText"/>
            </w:pPr>
            <w:r w:rsidRPr="00C55EB2">
              <w:t>5.15.4 Ref.1</w:t>
            </w:r>
          </w:p>
        </w:tc>
        <w:tc>
          <w:tcPr>
            <w:tcW w:w="1357" w:type="pct"/>
            <w:tcBorders>
              <w:left w:val="nil"/>
              <w:right w:val="nil"/>
            </w:tcBorders>
          </w:tcPr>
          <w:p w14:paraId="295D4EAB" w14:textId="77777777" w:rsidR="005A342C" w:rsidRPr="00C55EB2" w:rsidRDefault="005A342C" w:rsidP="00971106">
            <w:pPr>
              <w:pStyle w:val="APVMATableText"/>
            </w:pPr>
            <w:r w:rsidRPr="00C55EB2">
              <w:t>Goat kidney fat, omental fat, muscle, liver and kidney</w:t>
            </w:r>
          </w:p>
        </w:tc>
        <w:tc>
          <w:tcPr>
            <w:tcW w:w="1195" w:type="pct"/>
            <w:tcBorders>
              <w:left w:val="nil"/>
              <w:right w:val="nil"/>
            </w:tcBorders>
          </w:tcPr>
          <w:p w14:paraId="7B9FADA4" w14:textId="77777777" w:rsidR="005A342C" w:rsidRPr="00C55EB2" w:rsidRDefault="005A342C" w:rsidP="00971106">
            <w:pPr>
              <w:pStyle w:val="APVMATableText"/>
            </w:pPr>
            <w:r w:rsidRPr="00C55EB2">
              <w:t>Diazinon</w:t>
            </w:r>
          </w:p>
        </w:tc>
        <w:tc>
          <w:tcPr>
            <w:tcW w:w="1458" w:type="pct"/>
            <w:tcBorders>
              <w:left w:val="nil"/>
            </w:tcBorders>
          </w:tcPr>
          <w:p w14:paraId="37D55D45" w14:textId="1158BE08" w:rsidR="005A342C" w:rsidRPr="00C55EB2" w:rsidRDefault="005A342C" w:rsidP="00971106">
            <w:pPr>
              <w:pStyle w:val="APVMATableText"/>
            </w:pPr>
            <w:r w:rsidRPr="00C55EB2">
              <w:t xml:space="preserve">Samples stored at </w:t>
            </w:r>
            <w:r w:rsidR="00C65FC2" w:rsidRPr="00C55EB2">
              <w:t>–</w:t>
            </w:r>
            <w:r w:rsidRPr="00C55EB2">
              <w:t>15ºC until analysed. Storage time &lt;4</w:t>
            </w:r>
            <w:r w:rsidR="008A3D15">
              <w:t> </w:t>
            </w:r>
            <w:r w:rsidRPr="00C55EB2">
              <w:t>months.</w:t>
            </w:r>
          </w:p>
        </w:tc>
      </w:tr>
      <w:tr w:rsidR="005A342C" w:rsidRPr="00C55EB2" w14:paraId="0877C18A" w14:textId="77777777" w:rsidTr="00C65FC2">
        <w:tc>
          <w:tcPr>
            <w:tcW w:w="5000" w:type="pct"/>
            <w:gridSpan w:val="4"/>
            <w:tcBorders>
              <w:right w:val="nil"/>
            </w:tcBorders>
          </w:tcPr>
          <w:p w14:paraId="23FEFE8A" w14:textId="77777777" w:rsidR="005A342C" w:rsidRPr="00C55EB2" w:rsidRDefault="005A342C" w:rsidP="00C65FC2">
            <w:pPr>
              <w:pStyle w:val="TableSubHead"/>
            </w:pPr>
            <w:r w:rsidRPr="00C55EB2">
              <w:t>5.15.5 Pigs</w:t>
            </w:r>
          </w:p>
        </w:tc>
      </w:tr>
      <w:tr w:rsidR="005A342C" w:rsidRPr="00C55EB2" w14:paraId="63C067D1" w14:textId="77777777" w:rsidTr="00C65FC2">
        <w:tc>
          <w:tcPr>
            <w:tcW w:w="990" w:type="pct"/>
            <w:tcBorders>
              <w:right w:val="nil"/>
            </w:tcBorders>
          </w:tcPr>
          <w:p w14:paraId="75487098" w14:textId="77777777" w:rsidR="005A342C" w:rsidRPr="00C55EB2" w:rsidRDefault="005A342C" w:rsidP="00971106">
            <w:pPr>
              <w:pStyle w:val="APVMATableText"/>
              <w:rPr>
                <w:i/>
                <w:iCs/>
              </w:rPr>
            </w:pPr>
            <w:r w:rsidRPr="00C55EB2">
              <w:rPr>
                <w:i/>
                <w:iCs/>
              </w:rPr>
              <w:t>5.15.5 Ref.1</w:t>
            </w:r>
          </w:p>
        </w:tc>
        <w:tc>
          <w:tcPr>
            <w:tcW w:w="1357" w:type="pct"/>
            <w:tcBorders>
              <w:left w:val="nil"/>
              <w:right w:val="nil"/>
            </w:tcBorders>
          </w:tcPr>
          <w:p w14:paraId="77147086" w14:textId="6D76EB95" w:rsidR="005A342C" w:rsidRPr="00C55EB2" w:rsidRDefault="005A342C" w:rsidP="00971106">
            <w:pPr>
              <w:pStyle w:val="APVMATableText"/>
            </w:pPr>
            <w:r w:rsidRPr="00C55EB2">
              <w:t>Pig kidney, fat and muscle</w:t>
            </w:r>
          </w:p>
        </w:tc>
        <w:tc>
          <w:tcPr>
            <w:tcW w:w="1195" w:type="pct"/>
            <w:tcBorders>
              <w:left w:val="nil"/>
              <w:right w:val="nil"/>
            </w:tcBorders>
          </w:tcPr>
          <w:p w14:paraId="662DC7E1" w14:textId="35C5089E" w:rsidR="005A342C" w:rsidRPr="00C55EB2" w:rsidRDefault="005A342C" w:rsidP="00971106">
            <w:pPr>
              <w:pStyle w:val="APVMATableText"/>
            </w:pPr>
            <w:r w:rsidRPr="00C55EB2">
              <w:t xml:space="preserve">Diazinon, </w:t>
            </w:r>
            <w:proofErr w:type="spellStart"/>
            <w:r w:rsidRPr="00C55EB2">
              <w:t>hydroxydiazinon</w:t>
            </w:r>
            <w:proofErr w:type="spellEnd"/>
            <w:r w:rsidRPr="00C55EB2">
              <w:t>, G-27550 and diazoxon. It is noted that no residues of diazoxon were observed.</w:t>
            </w:r>
          </w:p>
        </w:tc>
        <w:tc>
          <w:tcPr>
            <w:tcW w:w="1458" w:type="pct"/>
            <w:tcBorders>
              <w:left w:val="nil"/>
            </w:tcBorders>
          </w:tcPr>
          <w:p w14:paraId="0559DEAE" w14:textId="018188FF" w:rsidR="005A342C" w:rsidRPr="00C55EB2" w:rsidRDefault="00EA112B" w:rsidP="00971106">
            <w:pPr>
              <w:pStyle w:val="APVMATableText"/>
            </w:pPr>
            <w:r w:rsidRPr="00C55EB2">
              <w:t>No information about storage.</w:t>
            </w:r>
          </w:p>
        </w:tc>
      </w:tr>
    </w:tbl>
    <w:p w14:paraId="4945C56A" w14:textId="463641A7" w:rsidR="006C15F2" w:rsidRPr="00C55EB2" w:rsidRDefault="006C15F2" w:rsidP="006C15F2">
      <w:pPr>
        <w:pStyle w:val="Heading3"/>
      </w:pPr>
      <w:bookmarkStart w:id="191" w:name="_Toc160630143"/>
      <w:r w:rsidRPr="00C55EB2">
        <w:t>Trade consideration for veterinary uses</w:t>
      </w:r>
      <w:bookmarkEnd w:id="187"/>
      <w:bookmarkEnd w:id="188"/>
      <w:bookmarkEnd w:id="191"/>
    </w:p>
    <w:p w14:paraId="14B35451" w14:textId="256116CB" w:rsidR="006C15F2" w:rsidRPr="00C55EB2" w:rsidRDefault="006C15F2" w:rsidP="000524CC">
      <w:pPr>
        <w:pStyle w:val="NormalText"/>
      </w:pPr>
      <w:r w:rsidRPr="00C55EB2">
        <w:t xml:space="preserve">Commodities of animal origin, such as meat, offal and dairy products are considered to be major export commodities. Residues in these commodities resulting from the veterinary uses of diazinon may have the potential to unduly prejudice international trade. The significant export markets for Australian beef, sheep, pig meat and </w:t>
      </w:r>
      <w:proofErr w:type="spellStart"/>
      <w:r w:rsidRPr="00C55EB2">
        <w:t>offals</w:t>
      </w:r>
      <w:proofErr w:type="spellEnd"/>
      <w:r w:rsidRPr="00C55EB2">
        <w:t xml:space="preserve"> are listed in the APVMA Regulatory Guidelines – Data Guidelines: Agricultural - Overseas trade (Part 5B).</w:t>
      </w:r>
    </w:p>
    <w:p w14:paraId="3EB674FA" w14:textId="6676E472" w:rsidR="006C15F2" w:rsidRPr="00C55EB2" w:rsidRDefault="006C15F2" w:rsidP="000524CC">
      <w:pPr>
        <w:pStyle w:val="NormalText"/>
      </w:pPr>
      <w:r w:rsidRPr="00C55EB2">
        <w:t>The MRLs in</w:t>
      </w:r>
      <w:r w:rsidR="00D15BCB" w:rsidRPr="00C55EB2">
        <w:t xml:space="preserve"> </w:t>
      </w:r>
      <w:r w:rsidR="00D15BCB" w:rsidRPr="00C55EB2">
        <w:fldChar w:fldCharType="begin"/>
      </w:r>
      <w:r w:rsidR="00D15BCB" w:rsidRPr="00C55EB2">
        <w:instrText xml:space="preserve"> REF _Ref159832650 \h </w:instrText>
      </w:r>
      <w:r w:rsidR="00D15BCB" w:rsidRPr="00C55EB2">
        <w:fldChar w:fldCharType="separate"/>
      </w:r>
      <w:r w:rsidR="00D15BCB" w:rsidRPr="00C55EB2">
        <w:t xml:space="preserve">Table </w:t>
      </w:r>
      <w:r w:rsidR="00D15BCB" w:rsidRPr="00C55EB2">
        <w:rPr>
          <w:noProof/>
        </w:rPr>
        <w:t>19</w:t>
      </w:r>
      <w:r w:rsidR="00D15BCB" w:rsidRPr="00C55EB2">
        <w:fldChar w:fldCharType="end"/>
      </w:r>
      <w:r w:rsidRPr="00C55EB2">
        <w:t xml:space="preserve"> have been established in major trading markets for meat, milk and offal products.</w:t>
      </w:r>
      <w:r w:rsidR="00230AEE" w:rsidRPr="00C55EB2">
        <w:t xml:space="preserve"> T</w:t>
      </w:r>
      <w:r w:rsidR="0049296E" w:rsidRPr="00C55EB2">
        <w:t>he 2022 JMPR withdrew all previous recommendations for maximum residue levels for diazinon in animal commodities</w:t>
      </w:r>
      <w:r w:rsidR="000300C6" w:rsidRPr="00C55EB2">
        <w:t xml:space="preserve"> (FAO &amp; WHO, 2022)</w:t>
      </w:r>
      <w:r w:rsidR="0049296E" w:rsidRPr="00C55EB2">
        <w:t>. The 2023 CCPR supported these recommendations and withdrew all Codex MRLs for diazinon</w:t>
      </w:r>
      <w:r w:rsidR="000300C6" w:rsidRPr="00C55EB2">
        <w:t xml:space="preserve"> (FAO &amp;WHO 2023).</w:t>
      </w:r>
    </w:p>
    <w:p w14:paraId="78B27495" w14:textId="51600CA3" w:rsidR="006C15F2" w:rsidRPr="00C55EB2" w:rsidRDefault="00806F42" w:rsidP="00806F42">
      <w:pPr>
        <w:pStyle w:val="Caption"/>
      </w:pPr>
      <w:bookmarkStart w:id="192" w:name="_Ref159832650"/>
      <w:bookmarkStart w:id="193" w:name="_Toc160630215"/>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19</w:t>
      </w:r>
      <w:r w:rsidR="00753624">
        <w:rPr>
          <w:noProof/>
        </w:rPr>
        <w:fldChar w:fldCharType="end"/>
      </w:r>
      <w:bookmarkEnd w:id="192"/>
      <w:r w:rsidR="000524CC" w:rsidRPr="00C55EB2">
        <w:t>:</w:t>
      </w:r>
      <w:r w:rsidR="000524CC" w:rsidRPr="00C55EB2">
        <w:tab/>
      </w:r>
      <w:r w:rsidR="006C15F2" w:rsidRPr="00C55EB2">
        <w:t>Diazinon MRLs in Australia’s major trading markets for meat, milk and offal products</w:t>
      </w:r>
      <w:bookmarkEnd w:id="193"/>
    </w:p>
    <w:tbl>
      <w:tblPr>
        <w:tblW w:w="0" w:type="auto"/>
        <w:tblLook w:val="0000" w:firstRow="0" w:lastRow="0" w:firstColumn="0" w:lastColumn="0" w:noHBand="0" w:noVBand="0"/>
      </w:tblPr>
      <w:tblGrid>
        <w:gridCol w:w="1809"/>
        <w:gridCol w:w="1614"/>
        <w:gridCol w:w="1053"/>
        <w:gridCol w:w="717"/>
        <w:gridCol w:w="553"/>
        <w:gridCol w:w="571"/>
        <w:gridCol w:w="702"/>
        <w:gridCol w:w="1275"/>
        <w:gridCol w:w="1344"/>
      </w:tblGrid>
      <w:tr w:rsidR="00C65FC2" w:rsidRPr="00C55EB2" w14:paraId="2CCF1AA5" w14:textId="77777777" w:rsidTr="00C65FC2">
        <w:trPr>
          <w:cantSplit/>
          <w:tblHeader/>
        </w:trPr>
        <w:tc>
          <w:tcPr>
            <w:tcW w:w="1809" w:type="dxa"/>
            <w:vMerge w:val="restart"/>
            <w:shd w:val="clear" w:color="auto" w:fill="5C2946"/>
            <w:noWrap/>
          </w:tcPr>
          <w:p w14:paraId="712F6931" w14:textId="77777777" w:rsidR="00C65FC2" w:rsidRPr="00C55EB2" w:rsidRDefault="00C65FC2" w:rsidP="000524CC">
            <w:pPr>
              <w:pStyle w:val="TableHead"/>
            </w:pPr>
            <w:r w:rsidRPr="00C55EB2">
              <w:t>Commodity</w:t>
            </w:r>
          </w:p>
        </w:tc>
        <w:tc>
          <w:tcPr>
            <w:tcW w:w="8045" w:type="dxa"/>
            <w:gridSpan w:val="8"/>
            <w:tcBorders>
              <w:bottom w:val="single" w:sz="4" w:space="0" w:color="auto"/>
            </w:tcBorders>
            <w:shd w:val="clear" w:color="auto" w:fill="5C2946"/>
          </w:tcPr>
          <w:p w14:paraId="42E380C0" w14:textId="6F81174B" w:rsidR="00C65FC2" w:rsidRPr="00C55EB2" w:rsidRDefault="00C65FC2" w:rsidP="00C65FC2">
            <w:pPr>
              <w:pStyle w:val="TableHead"/>
              <w:jc w:val="center"/>
            </w:pPr>
            <w:r w:rsidRPr="00C55EB2">
              <w:t>Diazinon MRLs (mg/kg)</w:t>
            </w:r>
          </w:p>
        </w:tc>
      </w:tr>
      <w:tr w:rsidR="00C96B10" w:rsidRPr="00C55EB2" w14:paraId="7714B207" w14:textId="77777777" w:rsidTr="00C65FC2">
        <w:trPr>
          <w:cantSplit/>
          <w:tblHeader/>
        </w:trPr>
        <w:tc>
          <w:tcPr>
            <w:tcW w:w="1809" w:type="dxa"/>
            <w:vMerge/>
            <w:tcBorders>
              <w:bottom w:val="single" w:sz="4" w:space="0" w:color="auto"/>
            </w:tcBorders>
            <w:shd w:val="clear" w:color="auto" w:fill="5C2946"/>
            <w:noWrap/>
            <w:vAlign w:val="bottom"/>
          </w:tcPr>
          <w:p w14:paraId="203DFE11" w14:textId="77777777" w:rsidR="00C96B10" w:rsidRPr="00C55EB2" w:rsidRDefault="00C96B10" w:rsidP="000524CC">
            <w:pPr>
              <w:pStyle w:val="TableHead"/>
            </w:pPr>
          </w:p>
        </w:tc>
        <w:tc>
          <w:tcPr>
            <w:tcW w:w="1614" w:type="dxa"/>
            <w:tcBorders>
              <w:top w:val="single" w:sz="4" w:space="0" w:color="auto"/>
              <w:bottom w:val="single" w:sz="4" w:space="0" w:color="auto"/>
            </w:tcBorders>
            <w:shd w:val="clear" w:color="auto" w:fill="5C2946"/>
          </w:tcPr>
          <w:p w14:paraId="054888A7" w14:textId="55CCB008" w:rsidR="00C96B10" w:rsidRPr="00C55EB2" w:rsidRDefault="00C65FC2" w:rsidP="00C65FC2">
            <w:pPr>
              <w:pStyle w:val="TableHead"/>
              <w:jc w:val="right"/>
            </w:pPr>
            <w:r w:rsidRPr="00C55EB2">
              <w:t>Australia</w:t>
            </w:r>
          </w:p>
        </w:tc>
        <w:tc>
          <w:tcPr>
            <w:tcW w:w="0" w:type="auto"/>
            <w:tcBorders>
              <w:top w:val="single" w:sz="4" w:space="0" w:color="auto"/>
              <w:bottom w:val="single" w:sz="4" w:space="0" w:color="auto"/>
            </w:tcBorders>
            <w:shd w:val="clear" w:color="auto" w:fill="5C2946"/>
          </w:tcPr>
          <w:p w14:paraId="788434A6" w14:textId="506D0029" w:rsidR="00C96B10" w:rsidRPr="00C55EB2" w:rsidRDefault="00C65FC2" w:rsidP="00C65FC2">
            <w:pPr>
              <w:pStyle w:val="TableHead"/>
              <w:jc w:val="right"/>
            </w:pPr>
            <w:r w:rsidRPr="00C55EB2">
              <w:t>China</w:t>
            </w:r>
          </w:p>
        </w:tc>
        <w:tc>
          <w:tcPr>
            <w:tcW w:w="0" w:type="auto"/>
            <w:tcBorders>
              <w:top w:val="single" w:sz="4" w:space="0" w:color="auto"/>
              <w:bottom w:val="single" w:sz="4" w:space="0" w:color="auto"/>
            </w:tcBorders>
            <w:shd w:val="clear" w:color="auto" w:fill="5C2946"/>
          </w:tcPr>
          <w:p w14:paraId="4AAF242B" w14:textId="6499DE76" w:rsidR="00C96B10" w:rsidRPr="00C55EB2" w:rsidRDefault="00C65FC2" w:rsidP="00C65FC2">
            <w:pPr>
              <w:pStyle w:val="TableHead"/>
              <w:jc w:val="right"/>
            </w:pPr>
            <w:r w:rsidRPr="00C55EB2">
              <w:t>Codex</w:t>
            </w:r>
          </w:p>
        </w:tc>
        <w:tc>
          <w:tcPr>
            <w:tcW w:w="0" w:type="auto"/>
            <w:tcBorders>
              <w:top w:val="single" w:sz="4" w:space="0" w:color="auto"/>
              <w:bottom w:val="single" w:sz="4" w:space="0" w:color="auto"/>
            </w:tcBorders>
            <w:shd w:val="clear" w:color="auto" w:fill="5C2946"/>
          </w:tcPr>
          <w:p w14:paraId="3C0B539F" w14:textId="2E94D302" w:rsidR="00C96B10" w:rsidRPr="00C55EB2" w:rsidRDefault="00C65FC2" w:rsidP="00C65FC2">
            <w:pPr>
              <w:pStyle w:val="TableHead"/>
              <w:jc w:val="right"/>
            </w:pPr>
            <w:r w:rsidRPr="00C55EB2">
              <w:t>USA</w:t>
            </w:r>
          </w:p>
        </w:tc>
        <w:tc>
          <w:tcPr>
            <w:tcW w:w="0" w:type="auto"/>
            <w:tcBorders>
              <w:top w:val="single" w:sz="4" w:space="0" w:color="auto"/>
              <w:bottom w:val="single" w:sz="4" w:space="0" w:color="auto"/>
            </w:tcBorders>
            <w:shd w:val="clear" w:color="auto" w:fill="5C2946"/>
          </w:tcPr>
          <w:p w14:paraId="1993D7FA" w14:textId="31091F7F" w:rsidR="00C96B10" w:rsidRPr="00C55EB2" w:rsidRDefault="00C65FC2" w:rsidP="00C65FC2">
            <w:pPr>
              <w:pStyle w:val="TableHead"/>
              <w:jc w:val="right"/>
            </w:pPr>
            <w:r w:rsidRPr="00C55EB2">
              <w:t>EU</w:t>
            </w:r>
          </w:p>
        </w:tc>
        <w:tc>
          <w:tcPr>
            <w:tcW w:w="0" w:type="auto"/>
            <w:tcBorders>
              <w:top w:val="single" w:sz="4" w:space="0" w:color="auto"/>
              <w:bottom w:val="single" w:sz="4" w:space="0" w:color="auto"/>
            </w:tcBorders>
            <w:shd w:val="clear" w:color="auto" w:fill="5C2946"/>
          </w:tcPr>
          <w:p w14:paraId="57D143CC" w14:textId="77777777" w:rsidR="00C96B10" w:rsidRPr="00C55EB2" w:rsidRDefault="00C96B10" w:rsidP="00C65FC2">
            <w:pPr>
              <w:pStyle w:val="TableHead"/>
              <w:jc w:val="right"/>
            </w:pPr>
            <w:r w:rsidRPr="00C55EB2">
              <w:t>Japan</w:t>
            </w:r>
          </w:p>
        </w:tc>
        <w:tc>
          <w:tcPr>
            <w:tcW w:w="0" w:type="auto"/>
            <w:tcBorders>
              <w:top w:val="single" w:sz="4" w:space="0" w:color="auto"/>
              <w:bottom w:val="single" w:sz="4" w:space="0" w:color="auto"/>
            </w:tcBorders>
            <w:shd w:val="clear" w:color="auto" w:fill="5C2946"/>
          </w:tcPr>
          <w:p w14:paraId="1222C8DF" w14:textId="77777777" w:rsidR="00C96B10" w:rsidRPr="00C55EB2" w:rsidRDefault="00C96B10" w:rsidP="00C65FC2">
            <w:pPr>
              <w:pStyle w:val="TableHead"/>
              <w:jc w:val="right"/>
            </w:pPr>
            <w:r w:rsidRPr="00C55EB2">
              <w:t>Korea</w:t>
            </w:r>
          </w:p>
        </w:tc>
        <w:tc>
          <w:tcPr>
            <w:tcW w:w="0" w:type="auto"/>
            <w:tcBorders>
              <w:top w:val="single" w:sz="4" w:space="0" w:color="auto"/>
              <w:bottom w:val="single" w:sz="4" w:space="0" w:color="auto"/>
            </w:tcBorders>
            <w:shd w:val="clear" w:color="auto" w:fill="5C2946"/>
          </w:tcPr>
          <w:p w14:paraId="5B80CBBB" w14:textId="76D7022F" w:rsidR="00C96B10" w:rsidRPr="00C55EB2" w:rsidRDefault="00C65FC2" w:rsidP="00C65FC2">
            <w:pPr>
              <w:pStyle w:val="TableHead"/>
              <w:jc w:val="right"/>
            </w:pPr>
            <w:r w:rsidRPr="00C55EB2">
              <w:t>Taiwan</w:t>
            </w:r>
          </w:p>
        </w:tc>
      </w:tr>
      <w:tr w:rsidR="00C96B10" w:rsidRPr="00C55EB2" w14:paraId="5446FE7C" w14:textId="77777777" w:rsidTr="00C65FC2">
        <w:trPr>
          <w:cantSplit/>
        </w:trPr>
        <w:tc>
          <w:tcPr>
            <w:tcW w:w="1809" w:type="dxa"/>
            <w:tcBorders>
              <w:top w:val="single" w:sz="4" w:space="0" w:color="auto"/>
              <w:bottom w:val="single" w:sz="4" w:space="0" w:color="auto"/>
            </w:tcBorders>
            <w:noWrap/>
          </w:tcPr>
          <w:p w14:paraId="6FFEA25D" w14:textId="77777777" w:rsidR="00C96B10" w:rsidRPr="00C55EB2" w:rsidRDefault="00C96B10" w:rsidP="000524CC">
            <w:pPr>
              <w:pStyle w:val="TableText"/>
            </w:pPr>
            <w:r w:rsidRPr="00C55EB2">
              <w:t>Meat [in the fat]</w:t>
            </w:r>
          </w:p>
        </w:tc>
        <w:tc>
          <w:tcPr>
            <w:tcW w:w="1614" w:type="dxa"/>
            <w:tcBorders>
              <w:top w:val="single" w:sz="4" w:space="0" w:color="auto"/>
              <w:bottom w:val="single" w:sz="4" w:space="0" w:color="auto"/>
            </w:tcBorders>
          </w:tcPr>
          <w:p w14:paraId="40A12FBB" w14:textId="77777777" w:rsidR="00C96B10" w:rsidRPr="00C55EB2" w:rsidRDefault="00C96B10" w:rsidP="00C65FC2">
            <w:pPr>
              <w:pStyle w:val="TableText"/>
              <w:jc w:val="right"/>
            </w:pPr>
            <w:r w:rsidRPr="00C55EB2">
              <w:t>0.7</w:t>
            </w:r>
          </w:p>
          <w:p w14:paraId="16A7B250" w14:textId="6C2A3E48" w:rsidR="00C96B10" w:rsidRPr="00C55EB2" w:rsidRDefault="00C96B10" w:rsidP="00C65FC2">
            <w:pPr>
              <w:pStyle w:val="TableText"/>
              <w:jc w:val="right"/>
            </w:pPr>
            <w:r w:rsidRPr="00C55EB2">
              <w:rPr>
                <w:i/>
                <w:iCs/>
                <w:sz w:val="16"/>
                <w:szCs w:val="16"/>
              </w:rPr>
              <w:t>(to be deleted following phase-out period)</w:t>
            </w:r>
          </w:p>
        </w:tc>
        <w:tc>
          <w:tcPr>
            <w:tcW w:w="0" w:type="auto"/>
            <w:tcBorders>
              <w:top w:val="single" w:sz="4" w:space="0" w:color="auto"/>
              <w:bottom w:val="single" w:sz="4" w:space="0" w:color="auto"/>
            </w:tcBorders>
          </w:tcPr>
          <w:p w14:paraId="1C7ECA8C" w14:textId="77777777" w:rsidR="00C96B10" w:rsidRPr="00C55EB2" w:rsidDel="005210E7" w:rsidRDefault="00C96B10" w:rsidP="00C65FC2">
            <w:pPr>
              <w:pStyle w:val="TableText"/>
              <w:jc w:val="right"/>
            </w:pPr>
          </w:p>
        </w:tc>
        <w:tc>
          <w:tcPr>
            <w:tcW w:w="0" w:type="auto"/>
            <w:tcBorders>
              <w:top w:val="single" w:sz="4" w:space="0" w:color="auto"/>
              <w:bottom w:val="single" w:sz="4" w:space="0" w:color="auto"/>
            </w:tcBorders>
          </w:tcPr>
          <w:p w14:paraId="3A706986" w14:textId="5E6CD4D0" w:rsidR="00C96B10" w:rsidRPr="00C55EB2" w:rsidRDefault="00C96B10" w:rsidP="00C65FC2">
            <w:pPr>
              <w:pStyle w:val="TableText"/>
              <w:jc w:val="right"/>
            </w:pPr>
            <w:r w:rsidRPr="00C55EB2">
              <w:t>_</w:t>
            </w:r>
          </w:p>
        </w:tc>
        <w:tc>
          <w:tcPr>
            <w:tcW w:w="0" w:type="auto"/>
            <w:tcBorders>
              <w:top w:val="single" w:sz="4" w:space="0" w:color="auto"/>
              <w:bottom w:val="single" w:sz="4" w:space="0" w:color="auto"/>
            </w:tcBorders>
          </w:tcPr>
          <w:p w14:paraId="058D17F2"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10DC3F5C"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6C7778D9"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3E640129"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1D8D6421" w14:textId="77777777" w:rsidR="00C96B10" w:rsidRPr="00C55EB2" w:rsidRDefault="00C96B10" w:rsidP="00C65FC2">
            <w:pPr>
              <w:pStyle w:val="TableText"/>
              <w:jc w:val="right"/>
            </w:pPr>
          </w:p>
        </w:tc>
      </w:tr>
      <w:tr w:rsidR="00C96B10" w:rsidRPr="00C55EB2" w14:paraId="3909FE5F" w14:textId="77777777" w:rsidTr="00C65FC2">
        <w:trPr>
          <w:cantSplit/>
        </w:trPr>
        <w:tc>
          <w:tcPr>
            <w:tcW w:w="1809" w:type="dxa"/>
            <w:tcBorders>
              <w:top w:val="single" w:sz="4" w:space="0" w:color="auto"/>
              <w:bottom w:val="single" w:sz="4" w:space="0" w:color="auto"/>
            </w:tcBorders>
            <w:noWrap/>
          </w:tcPr>
          <w:p w14:paraId="429DB33D" w14:textId="77777777" w:rsidR="00C96B10" w:rsidRPr="00C55EB2" w:rsidRDefault="00C96B10" w:rsidP="000524CC">
            <w:pPr>
              <w:pStyle w:val="TableText"/>
            </w:pPr>
            <w:r w:rsidRPr="00C55EB2">
              <w:t>Cattle fat</w:t>
            </w:r>
          </w:p>
        </w:tc>
        <w:tc>
          <w:tcPr>
            <w:tcW w:w="1614" w:type="dxa"/>
            <w:tcBorders>
              <w:top w:val="single" w:sz="4" w:space="0" w:color="auto"/>
              <w:bottom w:val="single" w:sz="4" w:space="0" w:color="auto"/>
            </w:tcBorders>
          </w:tcPr>
          <w:p w14:paraId="36F1FCFC"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2787F408"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7C831082" w14:textId="472D14E8" w:rsidR="00C96B10" w:rsidRPr="00C55EB2" w:rsidRDefault="00C96B10" w:rsidP="00C65FC2">
            <w:pPr>
              <w:pStyle w:val="TableText"/>
              <w:jc w:val="right"/>
            </w:pPr>
          </w:p>
        </w:tc>
        <w:tc>
          <w:tcPr>
            <w:tcW w:w="0" w:type="auto"/>
            <w:tcBorders>
              <w:top w:val="single" w:sz="4" w:space="0" w:color="auto"/>
              <w:bottom w:val="single" w:sz="4" w:space="0" w:color="auto"/>
            </w:tcBorders>
          </w:tcPr>
          <w:p w14:paraId="4B1D3793" w14:textId="77777777" w:rsidR="00C96B10" w:rsidRPr="00C55EB2" w:rsidRDefault="00C96B10" w:rsidP="00C65FC2">
            <w:pPr>
              <w:pStyle w:val="TableText"/>
              <w:jc w:val="right"/>
            </w:pPr>
            <w:r w:rsidRPr="00C55EB2">
              <w:t>0.5</w:t>
            </w:r>
          </w:p>
        </w:tc>
        <w:tc>
          <w:tcPr>
            <w:tcW w:w="0" w:type="auto"/>
            <w:tcBorders>
              <w:top w:val="single" w:sz="4" w:space="0" w:color="auto"/>
              <w:bottom w:val="single" w:sz="4" w:space="0" w:color="auto"/>
            </w:tcBorders>
          </w:tcPr>
          <w:p w14:paraId="3AE9CF0E"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36B91EF5" w14:textId="102D2235" w:rsidR="00C96B10" w:rsidRPr="00C55EB2" w:rsidRDefault="00C96B10" w:rsidP="00C65FC2">
            <w:pPr>
              <w:pStyle w:val="TableText"/>
              <w:jc w:val="right"/>
            </w:pPr>
            <w:r w:rsidRPr="00C55EB2">
              <w:t>0.03</w:t>
            </w:r>
          </w:p>
        </w:tc>
        <w:tc>
          <w:tcPr>
            <w:tcW w:w="0" w:type="auto"/>
            <w:tcBorders>
              <w:top w:val="single" w:sz="4" w:space="0" w:color="auto"/>
              <w:bottom w:val="single" w:sz="4" w:space="0" w:color="auto"/>
            </w:tcBorders>
          </w:tcPr>
          <w:p w14:paraId="76E572CB"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5B71D51F" w14:textId="77777777" w:rsidR="00C96B10" w:rsidRPr="00C55EB2" w:rsidRDefault="00C96B10" w:rsidP="00C65FC2">
            <w:pPr>
              <w:pStyle w:val="TableText"/>
              <w:jc w:val="right"/>
            </w:pPr>
          </w:p>
        </w:tc>
      </w:tr>
      <w:tr w:rsidR="00C96B10" w:rsidRPr="00C55EB2" w14:paraId="7A7CE16F" w14:textId="77777777" w:rsidTr="00C65FC2">
        <w:trPr>
          <w:cantSplit/>
        </w:trPr>
        <w:tc>
          <w:tcPr>
            <w:tcW w:w="1809" w:type="dxa"/>
            <w:tcBorders>
              <w:top w:val="single" w:sz="4" w:space="0" w:color="auto"/>
              <w:bottom w:val="single" w:sz="4" w:space="0" w:color="auto"/>
            </w:tcBorders>
            <w:noWrap/>
          </w:tcPr>
          <w:p w14:paraId="4F7062DE" w14:textId="77777777" w:rsidR="00C96B10" w:rsidRPr="00C55EB2" w:rsidRDefault="00C96B10" w:rsidP="000524CC">
            <w:pPr>
              <w:pStyle w:val="TableText"/>
            </w:pPr>
            <w:r w:rsidRPr="00C55EB2">
              <w:t>Pig fat</w:t>
            </w:r>
          </w:p>
        </w:tc>
        <w:tc>
          <w:tcPr>
            <w:tcW w:w="1614" w:type="dxa"/>
            <w:tcBorders>
              <w:top w:val="single" w:sz="4" w:space="0" w:color="auto"/>
              <w:bottom w:val="single" w:sz="4" w:space="0" w:color="auto"/>
            </w:tcBorders>
          </w:tcPr>
          <w:p w14:paraId="258DCF1E"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7553D614"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4C4F7E06" w14:textId="25A99207" w:rsidR="00C96B10" w:rsidRPr="00C55EB2" w:rsidRDefault="00C96B10" w:rsidP="00C65FC2">
            <w:pPr>
              <w:pStyle w:val="TableText"/>
              <w:jc w:val="right"/>
            </w:pPr>
          </w:p>
        </w:tc>
        <w:tc>
          <w:tcPr>
            <w:tcW w:w="0" w:type="auto"/>
            <w:tcBorders>
              <w:top w:val="single" w:sz="4" w:space="0" w:color="auto"/>
              <w:bottom w:val="single" w:sz="4" w:space="0" w:color="auto"/>
            </w:tcBorders>
          </w:tcPr>
          <w:p w14:paraId="20A29B00"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19211B48"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26204930" w14:textId="2E85FB49" w:rsidR="00C96B10" w:rsidRPr="00C55EB2" w:rsidRDefault="00C96B10" w:rsidP="00C65FC2">
            <w:pPr>
              <w:pStyle w:val="TableText"/>
              <w:jc w:val="right"/>
            </w:pPr>
            <w:r w:rsidRPr="00C55EB2">
              <w:t>0.03</w:t>
            </w:r>
          </w:p>
        </w:tc>
        <w:tc>
          <w:tcPr>
            <w:tcW w:w="0" w:type="auto"/>
            <w:tcBorders>
              <w:top w:val="single" w:sz="4" w:space="0" w:color="auto"/>
              <w:bottom w:val="single" w:sz="4" w:space="0" w:color="auto"/>
            </w:tcBorders>
          </w:tcPr>
          <w:p w14:paraId="3FA47A79"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23FB4B1A" w14:textId="77777777" w:rsidR="00C96B10" w:rsidRPr="00C55EB2" w:rsidRDefault="00C96B10" w:rsidP="00C65FC2">
            <w:pPr>
              <w:pStyle w:val="TableText"/>
              <w:jc w:val="right"/>
            </w:pPr>
          </w:p>
        </w:tc>
      </w:tr>
      <w:tr w:rsidR="00C96B10" w:rsidRPr="00C55EB2" w14:paraId="7D26D793" w14:textId="77777777" w:rsidTr="00C65FC2">
        <w:trPr>
          <w:cantSplit/>
        </w:trPr>
        <w:tc>
          <w:tcPr>
            <w:tcW w:w="1809" w:type="dxa"/>
            <w:tcBorders>
              <w:top w:val="single" w:sz="4" w:space="0" w:color="auto"/>
              <w:bottom w:val="single" w:sz="4" w:space="0" w:color="auto"/>
            </w:tcBorders>
            <w:noWrap/>
          </w:tcPr>
          <w:p w14:paraId="23E159FC" w14:textId="77777777" w:rsidR="00C96B10" w:rsidRPr="00C55EB2" w:rsidRDefault="00C96B10" w:rsidP="000524CC">
            <w:pPr>
              <w:pStyle w:val="TableText"/>
            </w:pPr>
            <w:r w:rsidRPr="00C55EB2">
              <w:t>Fat</w:t>
            </w:r>
          </w:p>
        </w:tc>
        <w:tc>
          <w:tcPr>
            <w:tcW w:w="1614" w:type="dxa"/>
            <w:tcBorders>
              <w:top w:val="single" w:sz="4" w:space="0" w:color="auto"/>
              <w:bottom w:val="single" w:sz="4" w:space="0" w:color="auto"/>
            </w:tcBorders>
          </w:tcPr>
          <w:p w14:paraId="1745D95D"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7DC77445"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6DB07CD4" w14:textId="2C48BEAB" w:rsidR="00C96B10" w:rsidRPr="00C55EB2" w:rsidRDefault="00C96B10" w:rsidP="00C65FC2">
            <w:pPr>
              <w:pStyle w:val="TableText"/>
              <w:jc w:val="right"/>
            </w:pPr>
          </w:p>
        </w:tc>
        <w:tc>
          <w:tcPr>
            <w:tcW w:w="0" w:type="auto"/>
            <w:tcBorders>
              <w:top w:val="single" w:sz="4" w:space="0" w:color="auto"/>
              <w:bottom w:val="single" w:sz="4" w:space="0" w:color="auto"/>
            </w:tcBorders>
          </w:tcPr>
          <w:p w14:paraId="26B1CC20"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0DF0ABE3" w14:textId="77777777" w:rsidR="00C96B10" w:rsidRPr="00C55EB2" w:rsidRDefault="00C96B10" w:rsidP="00C65FC2">
            <w:pPr>
              <w:pStyle w:val="TableText"/>
              <w:jc w:val="right"/>
            </w:pPr>
            <w:r w:rsidRPr="00C55EB2">
              <w:t>0.7</w:t>
            </w:r>
          </w:p>
        </w:tc>
        <w:tc>
          <w:tcPr>
            <w:tcW w:w="0" w:type="auto"/>
            <w:tcBorders>
              <w:top w:val="single" w:sz="4" w:space="0" w:color="auto"/>
              <w:bottom w:val="single" w:sz="4" w:space="0" w:color="auto"/>
            </w:tcBorders>
          </w:tcPr>
          <w:p w14:paraId="64FEE925" w14:textId="22A4DA0B" w:rsidR="00C96B10" w:rsidRPr="00C55EB2" w:rsidRDefault="00C96B10" w:rsidP="00C65FC2">
            <w:pPr>
              <w:pStyle w:val="TableText"/>
              <w:jc w:val="right"/>
            </w:pPr>
            <w:r w:rsidRPr="00C55EB2">
              <w:t>0.03</w:t>
            </w:r>
          </w:p>
        </w:tc>
        <w:tc>
          <w:tcPr>
            <w:tcW w:w="0" w:type="auto"/>
            <w:tcBorders>
              <w:top w:val="single" w:sz="4" w:space="0" w:color="auto"/>
              <w:bottom w:val="single" w:sz="4" w:space="0" w:color="auto"/>
            </w:tcBorders>
          </w:tcPr>
          <w:p w14:paraId="22432DCC"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0640C088" w14:textId="3C479355" w:rsidR="00C96B10" w:rsidRPr="00C55EB2" w:rsidRDefault="00C96B10" w:rsidP="00C65FC2">
            <w:pPr>
              <w:pStyle w:val="TableText"/>
              <w:jc w:val="right"/>
            </w:pPr>
            <w:r w:rsidRPr="00C55EB2">
              <w:t>0.03</w:t>
            </w:r>
          </w:p>
        </w:tc>
      </w:tr>
      <w:tr w:rsidR="00C96B10" w:rsidRPr="00C55EB2" w14:paraId="7932E6CA" w14:textId="77777777" w:rsidTr="00C65FC2">
        <w:trPr>
          <w:cantSplit/>
        </w:trPr>
        <w:tc>
          <w:tcPr>
            <w:tcW w:w="1809" w:type="dxa"/>
            <w:tcBorders>
              <w:top w:val="single" w:sz="4" w:space="0" w:color="auto"/>
              <w:bottom w:val="single" w:sz="4" w:space="0" w:color="auto"/>
            </w:tcBorders>
            <w:noWrap/>
          </w:tcPr>
          <w:p w14:paraId="56292F1E" w14:textId="77777777" w:rsidR="00C96B10" w:rsidRPr="00C55EB2" w:rsidRDefault="00C96B10" w:rsidP="00C96B10">
            <w:pPr>
              <w:pStyle w:val="TableText"/>
            </w:pPr>
            <w:r w:rsidRPr="00C55EB2">
              <w:t>Muscle</w:t>
            </w:r>
          </w:p>
        </w:tc>
        <w:tc>
          <w:tcPr>
            <w:tcW w:w="1614" w:type="dxa"/>
            <w:tcBorders>
              <w:top w:val="single" w:sz="4" w:space="0" w:color="auto"/>
              <w:bottom w:val="single" w:sz="4" w:space="0" w:color="auto"/>
            </w:tcBorders>
          </w:tcPr>
          <w:p w14:paraId="05017089"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467AAFBE" w14:textId="77777777" w:rsidR="00C96B10" w:rsidRPr="00C55EB2" w:rsidRDefault="00C96B10" w:rsidP="00C65FC2">
            <w:pPr>
              <w:pStyle w:val="APVMATableText"/>
              <w:jc w:val="right"/>
              <w:rPr>
                <w:sz w:val="16"/>
                <w:szCs w:val="16"/>
              </w:rPr>
            </w:pPr>
            <w:r w:rsidRPr="00C55EB2">
              <w:rPr>
                <w:sz w:val="16"/>
                <w:szCs w:val="16"/>
              </w:rPr>
              <w:t>2</w:t>
            </w:r>
          </w:p>
          <w:p w14:paraId="74921C3A" w14:textId="6BB4DF1E" w:rsidR="00C96B10" w:rsidRPr="00C55EB2" w:rsidRDefault="00C96B10" w:rsidP="00C65FC2">
            <w:pPr>
              <w:pStyle w:val="TableText"/>
              <w:jc w:val="right"/>
            </w:pPr>
            <w:r w:rsidRPr="00C55EB2">
              <w:rPr>
                <w:sz w:val="16"/>
                <w:szCs w:val="16"/>
              </w:rPr>
              <w:t>(pig, cattle, sheep, goat)</w:t>
            </w:r>
          </w:p>
        </w:tc>
        <w:tc>
          <w:tcPr>
            <w:tcW w:w="0" w:type="auto"/>
            <w:tcBorders>
              <w:top w:val="single" w:sz="4" w:space="0" w:color="auto"/>
              <w:bottom w:val="single" w:sz="4" w:space="0" w:color="auto"/>
            </w:tcBorders>
          </w:tcPr>
          <w:p w14:paraId="2346FB0F" w14:textId="67C46636" w:rsidR="00C96B10" w:rsidRPr="00C55EB2" w:rsidRDefault="00C96B10" w:rsidP="00C65FC2">
            <w:pPr>
              <w:pStyle w:val="TableText"/>
              <w:jc w:val="right"/>
            </w:pPr>
          </w:p>
        </w:tc>
        <w:tc>
          <w:tcPr>
            <w:tcW w:w="0" w:type="auto"/>
            <w:tcBorders>
              <w:top w:val="single" w:sz="4" w:space="0" w:color="auto"/>
              <w:bottom w:val="single" w:sz="4" w:space="0" w:color="auto"/>
            </w:tcBorders>
          </w:tcPr>
          <w:p w14:paraId="751A2645"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073B0B46" w14:textId="77777777" w:rsidR="00C96B10" w:rsidRPr="00C55EB2" w:rsidRDefault="00C96B10" w:rsidP="00C65FC2">
            <w:pPr>
              <w:pStyle w:val="TableText"/>
              <w:jc w:val="right"/>
            </w:pPr>
            <w:r w:rsidRPr="00C55EB2">
              <w:t>0.02</w:t>
            </w:r>
          </w:p>
        </w:tc>
        <w:tc>
          <w:tcPr>
            <w:tcW w:w="0" w:type="auto"/>
            <w:tcBorders>
              <w:top w:val="single" w:sz="4" w:space="0" w:color="auto"/>
              <w:bottom w:val="single" w:sz="4" w:space="0" w:color="auto"/>
            </w:tcBorders>
          </w:tcPr>
          <w:p w14:paraId="7F2C269C" w14:textId="6505E38D" w:rsidR="00C96B10" w:rsidRPr="00C55EB2" w:rsidRDefault="00C96B10" w:rsidP="00C65FC2">
            <w:pPr>
              <w:pStyle w:val="TableText"/>
              <w:jc w:val="right"/>
            </w:pPr>
            <w:r w:rsidRPr="00C55EB2">
              <w:t>0.01</w:t>
            </w:r>
          </w:p>
        </w:tc>
        <w:tc>
          <w:tcPr>
            <w:tcW w:w="0" w:type="auto"/>
            <w:tcBorders>
              <w:top w:val="single" w:sz="4" w:space="0" w:color="auto"/>
              <w:bottom w:val="single" w:sz="4" w:space="0" w:color="auto"/>
            </w:tcBorders>
          </w:tcPr>
          <w:p w14:paraId="5BD238FD" w14:textId="77777777" w:rsidR="00C96B10" w:rsidRPr="00C55EB2" w:rsidRDefault="00C96B10" w:rsidP="00C65FC2">
            <w:pPr>
              <w:pStyle w:val="TableText"/>
              <w:jc w:val="right"/>
            </w:pPr>
            <w:r w:rsidRPr="00C55EB2">
              <w:t>0.7 (F)</w:t>
            </w:r>
          </w:p>
          <w:p w14:paraId="2AE127BD" w14:textId="77777777" w:rsidR="00C96B10" w:rsidRPr="00C55EB2" w:rsidRDefault="00C96B10" w:rsidP="00C65FC2">
            <w:pPr>
              <w:pStyle w:val="TableText"/>
              <w:jc w:val="right"/>
            </w:pPr>
            <w:r w:rsidRPr="00C55EB2">
              <w:t>(pig meat, cattle meat, sheep meat)</w:t>
            </w:r>
          </w:p>
        </w:tc>
        <w:tc>
          <w:tcPr>
            <w:tcW w:w="0" w:type="auto"/>
            <w:tcBorders>
              <w:top w:val="single" w:sz="4" w:space="0" w:color="auto"/>
              <w:bottom w:val="single" w:sz="4" w:space="0" w:color="auto"/>
            </w:tcBorders>
          </w:tcPr>
          <w:p w14:paraId="1ABE51BB" w14:textId="2DF795BB" w:rsidR="00C96B10" w:rsidRPr="00C55EB2" w:rsidRDefault="00C96B10" w:rsidP="00C65FC2">
            <w:pPr>
              <w:pStyle w:val="TableText"/>
              <w:jc w:val="right"/>
            </w:pPr>
            <w:r w:rsidRPr="00C55EB2">
              <w:t>0.02</w:t>
            </w:r>
          </w:p>
          <w:p w14:paraId="12524522" w14:textId="77777777" w:rsidR="00C96B10" w:rsidRPr="00C55EB2" w:rsidRDefault="00C96B10" w:rsidP="00C65FC2">
            <w:pPr>
              <w:pStyle w:val="TableText"/>
              <w:jc w:val="right"/>
            </w:pPr>
            <w:r w:rsidRPr="00C55EB2">
              <w:t>(pig meat, cattle meat, sheep meat)</w:t>
            </w:r>
          </w:p>
        </w:tc>
      </w:tr>
      <w:tr w:rsidR="00C96B10" w:rsidRPr="00C55EB2" w14:paraId="6B99F77F" w14:textId="77777777" w:rsidTr="00C65FC2">
        <w:trPr>
          <w:cantSplit/>
        </w:trPr>
        <w:tc>
          <w:tcPr>
            <w:tcW w:w="1809" w:type="dxa"/>
            <w:tcBorders>
              <w:top w:val="single" w:sz="4" w:space="0" w:color="auto"/>
              <w:bottom w:val="single" w:sz="4" w:space="0" w:color="auto"/>
            </w:tcBorders>
            <w:noWrap/>
          </w:tcPr>
          <w:p w14:paraId="30CCD17D" w14:textId="77777777" w:rsidR="00C96B10" w:rsidRPr="00C55EB2" w:rsidRDefault="00C96B10" w:rsidP="00C96B10">
            <w:pPr>
              <w:pStyle w:val="TableText"/>
            </w:pPr>
            <w:r w:rsidRPr="00C55EB2">
              <w:lastRenderedPageBreak/>
              <w:t>Milks</w:t>
            </w:r>
          </w:p>
        </w:tc>
        <w:tc>
          <w:tcPr>
            <w:tcW w:w="1614" w:type="dxa"/>
            <w:tcBorders>
              <w:top w:val="single" w:sz="4" w:space="0" w:color="auto"/>
              <w:bottom w:val="single" w:sz="4" w:space="0" w:color="auto"/>
            </w:tcBorders>
          </w:tcPr>
          <w:p w14:paraId="1A15B695" w14:textId="7234166D" w:rsidR="00C96B10" w:rsidRPr="00C55EB2" w:rsidRDefault="00C96B10" w:rsidP="00C65FC2">
            <w:pPr>
              <w:pStyle w:val="TableText"/>
              <w:jc w:val="right"/>
            </w:pPr>
            <w:r w:rsidRPr="00C55EB2">
              <w:rPr>
                <w:i/>
                <w:iCs/>
                <w:sz w:val="16"/>
                <w:szCs w:val="16"/>
              </w:rPr>
              <w:t>0.5 (in the fat) (to be deleted following phase-out period)</w:t>
            </w:r>
          </w:p>
        </w:tc>
        <w:tc>
          <w:tcPr>
            <w:tcW w:w="0" w:type="auto"/>
            <w:tcBorders>
              <w:top w:val="single" w:sz="4" w:space="0" w:color="auto"/>
              <w:bottom w:val="single" w:sz="4" w:space="0" w:color="auto"/>
            </w:tcBorders>
          </w:tcPr>
          <w:p w14:paraId="70F956E6" w14:textId="0F0D1BDB" w:rsidR="00C96B10" w:rsidRPr="00C55EB2" w:rsidDel="005210E7" w:rsidRDefault="00C96B10" w:rsidP="00C65FC2">
            <w:pPr>
              <w:pStyle w:val="TableText"/>
              <w:jc w:val="right"/>
            </w:pPr>
            <w:r w:rsidRPr="00C55EB2">
              <w:t>0.02</w:t>
            </w:r>
          </w:p>
        </w:tc>
        <w:tc>
          <w:tcPr>
            <w:tcW w:w="0" w:type="auto"/>
            <w:tcBorders>
              <w:top w:val="single" w:sz="4" w:space="0" w:color="auto"/>
              <w:bottom w:val="single" w:sz="4" w:space="0" w:color="auto"/>
            </w:tcBorders>
          </w:tcPr>
          <w:p w14:paraId="4E0A31BE" w14:textId="2F591834" w:rsidR="00C96B10" w:rsidRPr="00C55EB2" w:rsidRDefault="000300C6" w:rsidP="00C65FC2">
            <w:pPr>
              <w:pStyle w:val="TableText"/>
              <w:jc w:val="right"/>
            </w:pPr>
            <w:r w:rsidRPr="00C55EB2">
              <w:sym w:font="Symbol" w:char="F02D"/>
            </w:r>
          </w:p>
        </w:tc>
        <w:tc>
          <w:tcPr>
            <w:tcW w:w="0" w:type="auto"/>
            <w:tcBorders>
              <w:top w:val="single" w:sz="4" w:space="0" w:color="auto"/>
              <w:bottom w:val="single" w:sz="4" w:space="0" w:color="auto"/>
            </w:tcBorders>
          </w:tcPr>
          <w:p w14:paraId="78232807"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77C384DB" w14:textId="77777777" w:rsidR="00C96B10" w:rsidRPr="00C55EB2" w:rsidRDefault="00C96B10" w:rsidP="00C65FC2">
            <w:pPr>
              <w:pStyle w:val="TableText"/>
              <w:jc w:val="right"/>
            </w:pPr>
            <w:r w:rsidRPr="00C55EB2">
              <w:t>0.02</w:t>
            </w:r>
          </w:p>
        </w:tc>
        <w:tc>
          <w:tcPr>
            <w:tcW w:w="0" w:type="auto"/>
            <w:tcBorders>
              <w:top w:val="single" w:sz="4" w:space="0" w:color="auto"/>
              <w:bottom w:val="single" w:sz="4" w:space="0" w:color="auto"/>
            </w:tcBorders>
          </w:tcPr>
          <w:p w14:paraId="22CCD08D" w14:textId="12925534" w:rsidR="00C96B10" w:rsidRPr="00C55EB2" w:rsidRDefault="00C96B10" w:rsidP="00C65FC2">
            <w:pPr>
              <w:pStyle w:val="TableText"/>
              <w:jc w:val="right"/>
            </w:pPr>
            <w:r w:rsidRPr="00C55EB2">
              <w:t>0.01</w:t>
            </w:r>
          </w:p>
        </w:tc>
        <w:tc>
          <w:tcPr>
            <w:tcW w:w="0" w:type="auto"/>
            <w:tcBorders>
              <w:top w:val="single" w:sz="4" w:space="0" w:color="auto"/>
              <w:bottom w:val="single" w:sz="4" w:space="0" w:color="auto"/>
            </w:tcBorders>
          </w:tcPr>
          <w:p w14:paraId="266988F7" w14:textId="77777777" w:rsidR="00C96B10" w:rsidRPr="00C55EB2" w:rsidRDefault="00C96B10" w:rsidP="00C65FC2">
            <w:pPr>
              <w:pStyle w:val="TableText"/>
              <w:jc w:val="right"/>
            </w:pPr>
            <w:r w:rsidRPr="00C55EB2">
              <w:t>0.02 (F)</w:t>
            </w:r>
          </w:p>
        </w:tc>
        <w:tc>
          <w:tcPr>
            <w:tcW w:w="0" w:type="auto"/>
            <w:tcBorders>
              <w:top w:val="single" w:sz="4" w:space="0" w:color="auto"/>
              <w:bottom w:val="single" w:sz="4" w:space="0" w:color="auto"/>
            </w:tcBorders>
          </w:tcPr>
          <w:p w14:paraId="39B83A1B" w14:textId="12DB6A02" w:rsidR="00C96B10" w:rsidRPr="00C55EB2" w:rsidRDefault="00C96B10" w:rsidP="00C65FC2">
            <w:pPr>
              <w:pStyle w:val="TableText"/>
              <w:jc w:val="right"/>
            </w:pPr>
            <w:r w:rsidRPr="00C55EB2">
              <w:t xml:space="preserve">0.02 </w:t>
            </w:r>
          </w:p>
        </w:tc>
      </w:tr>
      <w:tr w:rsidR="00C96B10" w:rsidRPr="00C55EB2" w14:paraId="0E520E1E" w14:textId="77777777" w:rsidTr="00C65FC2">
        <w:trPr>
          <w:cantSplit/>
        </w:trPr>
        <w:tc>
          <w:tcPr>
            <w:tcW w:w="1809" w:type="dxa"/>
            <w:tcBorders>
              <w:top w:val="single" w:sz="4" w:space="0" w:color="auto"/>
              <w:bottom w:val="single" w:sz="4" w:space="0" w:color="auto"/>
            </w:tcBorders>
            <w:noWrap/>
          </w:tcPr>
          <w:p w14:paraId="0CB8AD3D" w14:textId="77777777" w:rsidR="00C96B10" w:rsidRPr="00C55EB2" w:rsidRDefault="00C96B10" w:rsidP="00C96B10">
            <w:pPr>
              <w:pStyle w:val="TableText"/>
            </w:pPr>
            <w:r w:rsidRPr="00C55EB2">
              <w:t>Edible offal</w:t>
            </w:r>
          </w:p>
        </w:tc>
        <w:tc>
          <w:tcPr>
            <w:tcW w:w="1614" w:type="dxa"/>
            <w:tcBorders>
              <w:top w:val="single" w:sz="4" w:space="0" w:color="auto"/>
              <w:bottom w:val="single" w:sz="4" w:space="0" w:color="auto"/>
            </w:tcBorders>
          </w:tcPr>
          <w:p w14:paraId="18E22171" w14:textId="6DC6053A" w:rsidR="00C96B10" w:rsidRPr="00C55EB2" w:rsidRDefault="00C96B10" w:rsidP="00C65FC2">
            <w:pPr>
              <w:pStyle w:val="TableText"/>
              <w:jc w:val="right"/>
            </w:pPr>
            <w:r w:rsidRPr="00C55EB2">
              <w:rPr>
                <w:i/>
                <w:iCs/>
                <w:sz w:val="16"/>
                <w:szCs w:val="16"/>
              </w:rPr>
              <w:t>0.7 (to be deleted following phase-out period)</w:t>
            </w:r>
          </w:p>
        </w:tc>
        <w:tc>
          <w:tcPr>
            <w:tcW w:w="0" w:type="auto"/>
            <w:tcBorders>
              <w:top w:val="single" w:sz="4" w:space="0" w:color="auto"/>
              <w:bottom w:val="single" w:sz="4" w:space="0" w:color="auto"/>
            </w:tcBorders>
          </w:tcPr>
          <w:p w14:paraId="783DD1D7"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3629987C" w14:textId="2887AE7E"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74CB9BDE"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42279726"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03DE5E41" w14:textId="77777777" w:rsidR="00C96B10" w:rsidRPr="00C55EB2" w:rsidRDefault="00C96B10" w:rsidP="00C65FC2">
            <w:pPr>
              <w:pStyle w:val="TableText"/>
              <w:jc w:val="right"/>
            </w:pPr>
            <w:r w:rsidRPr="00C55EB2">
              <w:t>0.7</w:t>
            </w:r>
          </w:p>
        </w:tc>
        <w:tc>
          <w:tcPr>
            <w:tcW w:w="0" w:type="auto"/>
            <w:tcBorders>
              <w:top w:val="single" w:sz="4" w:space="0" w:color="auto"/>
              <w:bottom w:val="single" w:sz="4" w:space="0" w:color="auto"/>
            </w:tcBorders>
          </w:tcPr>
          <w:p w14:paraId="04D2A81A"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2087A1AC" w14:textId="4DCDA918" w:rsidR="00C96B10" w:rsidRPr="00C55EB2" w:rsidRDefault="00C96B10" w:rsidP="00C65FC2">
            <w:pPr>
              <w:pStyle w:val="TableText"/>
              <w:jc w:val="right"/>
            </w:pPr>
            <w:r w:rsidRPr="00C55EB2">
              <w:t>0.03</w:t>
            </w:r>
          </w:p>
        </w:tc>
      </w:tr>
      <w:tr w:rsidR="00C96B10" w:rsidRPr="00C55EB2" w14:paraId="304F4A01" w14:textId="77777777" w:rsidTr="00C65FC2">
        <w:trPr>
          <w:cantSplit/>
        </w:trPr>
        <w:tc>
          <w:tcPr>
            <w:tcW w:w="1809" w:type="dxa"/>
            <w:tcBorders>
              <w:top w:val="single" w:sz="4" w:space="0" w:color="auto"/>
              <w:bottom w:val="single" w:sz="4" w:space="0" w:color="auto"/>
            </w:tcBorders>
            <w:noWrap/>
          </w:tcPr>
          <w:p w14:paraId="7CF44513" w14:textId="77777777" w:rsidR="00C96B10" w:rsidRPr="00C55EB2" w:rsidRDefault="00C96B10" w:rsidP="00C96B10">
            <w:pPr>
              <w:pStyle w:val="TableText"/>
            </w:pPr>
            <w:r w:rsidRPr="00C55EB2">
              <w:t>Kidney</w:t>
            </w:r>
            <w:r w:rsidRPr="00C55EB2">
              <w:rPr>
                <w:vertAlign w:val="superscript"/>
              </w:rPr>
              <w:t>a</w:t>
            </w:r>
          </w:p>
        </w:tc>
        <w:tc>
          <w:tcPr>
            <w:tcW w:w="1614" w:type="dxa"/>
            <w:tcBorders>
              <w:top w:val="single" w:sz="4" w:space="0" w:color="auto"/>
              <w:bottom w:val="single" w:sz="4" w:space="0" w:color="auto"/>
            </w:tcBorders>
          </w:tcPr>
          <w:p w14:paraId="420AE23D"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2A5BC8A7" w14:textId="77777777" w:rsidR="00C96B10" w:rsidRPr="00C55EB2" w:rsidDel="005210E7" w:rsidRDefault="00C96B10" w:rsidP="00C65FC2">
            <w:pPr>
              <w:pStyle w:val="TableText"/>
              <w:jc w:val="right"/>
            </w:pPr>
          </w:p>
        </w:tc>
        <w:tc>
          <w:tcPr>
            <w:tcW w:w="0" w:type="auto"/>
            <w:tcBorders>
              <w:top w:val="single" w:sz="4" w:space="0" w:color="auto"/>
              <w:bottom w:val="single" w:sz="4" w:space="0" w:color="auto"/>
            </w:tcBorders>
          </w:tcPr>
          <w:p w14:paraId="36960D36" w14:textId="56F25235" w:rsidR="00C96B10" w:rsidRPr="00C55EB2" w:rsidRDefault="000300C6" w:rsidP="00C65FC2">
            <w:pPr>
              <w:pStyle w:val="TableText"/>
              <w:jc w:val="right"/>
            </w:pPr>
            <w:r w:rsidRPr="00C55EB2">
              <w:sym w:font="Symbol" w:char="F02D"/>
            </w:r>
          </w:p>
        </w:tc>
        <w:tc>
          <w:tcPr>
            <w:tcW w:w="0" w:type="auto"/>
            <w:tcBorders>
              <w:top w:val="single" w:sz="4" w:space="0" w:color="auto"/>
              <w:bottom w:val="single" w:sz="4" w:space="0" w:color="auto"/>
            </w:tcBorders>
          </w:tcPr>
          <w:p w14:paraId="35859C4C"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61C9D49E" w14:textId="77777777" w:rsidR="00C96B10" w:rsidRPr="00C55EB2" w:rsidRDefault="00C96B10" w:rsidP="00C65FC2">
            <w:pPr>
              <w:pStyle w:val="TableText"/>
              <w:jc w:val="right"/>
            </w:pPr>
            <w:r w:rsidRPr="00C55EB2">
              <w:t>0.03</w:t>
            </w:r>
          </w:p>
        </w:tc>
        <w:tc>
          <w:tcPr>
            <w:tcW w:w="0" w:type="auto"/>
            <w:tcBorders>
              <w:top w:val="single" w:sz="4" w:space="0" w:color="auto"/>
              <w:bottom w:val="single" w:sz="4" w:space="0" w:color="auto"/>
            </w:tcBorders>
          </w:tcPr>
          <w:p w14:paraId="16EE9668" w14:textId="451963D1" w:rsidR="00C96B10" w:rsidRPr="00C55EB2" w:rsidRDefault="00C96B10" w:rsidP="00C65FC2">
            <w:pPr>
              <w:pStyle w:val="TableText"/>
              <w:jc w:val="right"/>
            </w:pPr>
            <w:r w:rsidRPr="00C55EB2">
              <w:t>0.01</w:t>
            </w:r>
          </w:p>
        </w:tc>
        <w:tc>
          <w:tcPr>
            <w:tcW w:w="0" w:type="auto"/>
            <w:tcBorders>
              <w:top w:val="single" w:sz="4" w:space="0" w:color="auto"/>
              <w:bottom w:val="single" w:sz="4" w:space="0" w:color="auto"/>
            </w:tcBorders>
          </w:tcPr>
          <w:p w14:paraId="5A0CC190"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366A8A7A" w14:textId="77777777" w:rsidR="00C96B10" w:rsidRPr="00C55EB2" w:rsidRDefault="00C96B10" w:rsidP="00C65FC2">
            <w:pPr>
              <w:pStyle w:val="TableText"/>
              <w:jc w:val="right"/>
            </w:pPr>
          </w:p>
        </w:tc>
      </w:tr>
      <w:tr w:rsidR="00C96B10" w:rsidRPr="00C55EB2" w14:paraId="6E275222" w14:textId="77777777" w:rsidTr="00C65FC2">
        <w:trPr>
          <w:cantSplit/>
        </w:trPr>
        <w:tc>
          <w:tcPr>
            <w:tcW w:w="1809" w:type="dxa"/>
            <w:tcBorders>
              <w:top w:val="single" w:sz="4" w:space="0" w:color="auto"/>
              <w:bottom w:val="single" w:sz="4" w:space="0" w:color="auto"/>
            </w:tcBorders>
            <w:noWrap/>
          </w:tcPr>
          <w:p w14:paraId="6CD6E07A" w14:textId="77777777" w:rsidR="00C96B10" w:rsidRPr="00C55EB2" w:rsidRDefault="00C96B10" w:rsidP="00C96B10">
            <w:pPr>
              <w:pStyle w:val="TableText"/>
            </w:pPr>
            <w:proofErr w:type="spellStart"/>
            <w:r w:rsidRPr="00C55EB2">
              <w:t>Liver</w:t>
            </w:r>
            <w:r w:rsidRPr="00C55EB2">
              <w:rPr>
                <w:vertAlign w:val="superscript"/>
              </w:rPr>
              <w:t>b</w:t>
            </w:r>
            <w:proofErr w:type="spellEnd"/>
          </w:p>
        </w:tc>
        <w:tc>
          <w:tcPr>
            <w:tcW w:w="1614" w:type="dxa"/>
            <w:tcBorders>
              <w:top w:val="single" w:sz="4" w:space="0" w:color="auto"/>
              <w:bottom w:val="single" w:sz="4" w:space="0" w:color="auto"/>
            </w:tcBorders>
          </w:tcPr>
          <w:p w14:paraId="0A6E998A" w14:textId="77777777" w:rsidR="00C96B10" w:rsidRPr="00C55EB2" w:rsidRDefault="00C96B10" w:rsidP="00C96B10">
            <w:pPr>
              <w:pStyle w:val="TableText"/>
            </w:pPr>
            <w:r w:rsidRPr="00C55EB2">
              <w:sym w:font="Symbol" w:char="F02D"/>
            </w:r>
          </w:p>
        </w:tc>
        <w:tc>
          <w:tcPr>
            <w:tcW w:w="0" w:type="auto"/>
            <w:tcBorders>
              <w:top w:val="single" w:sz="4" w:space="0" w:color="auto"/>
              <w:bottom w:val="single" w:sz="4" w:space="0" w:color="auto"/>
            </w:tcBorders>
          </w:tcPr>
          <w:p w14:paraId="5367BA12" w14:textId="77777777" w:rsidR="00C96B10" w:rsidRPr="00C55EB2" w:rsidDel="005210E7" w:rsidRDefault="00C96B10" w:rsidP="00EA112B">
            <w:pPr>
              <w:pStyle w:val="TableText"/>
              <w:jc w:val="center"/>
            </w:pPr>
          </w:p>
        </w:tc>
        <w:tc>
          <w:tcPr>
            <w:tcW w:w="0" w:type="auto"/>
            <w:tcBorders>
              <w:top w:val="single" w:sz="4" w:space="0" w:color="auto"/>
              <w:bottom w:val="single" w:sz="4" w:space="0" w:color="auto"/>
            </w:tcBorders>
          </w:tcPr>
          <w:p w14:paraId="5005084A" w14:textId="5E135E5D" w:rsidR="00C96B10" w:rsidRPr="00C55EB2" w:rsidRDefault="000300C6" w:rsidP="00EA112B">
            <w:pPr>
              <w:pStyle w:val="TableText"/>
              <w:jc w:val="center"/>
            </w:pPr>
            <w:r w:rsidRPr="00C55EB2">
              <w:sym w:font="Symbol" w:char="F02D"/>
            </w:r>
          </w:p>
        </w:tc>
        <w:tc>
          <w:tcPr>
            <w:tcW w:w="0" w:type="auto"/>
            <w:tcBorders>
              <w:top w:val="single" w:sz="4" w:space="0" w:color="auto"/>
              <w:bottom w:val="single" w:sz="4" w:space="0" w:color="auto"/>
            </w:tcBorders>
          </w:tcPr>
          <w:p w14:paraId="6C1BF1D2" w14:textId="77777777" w:rsidR="00C96B10" w:rsidRPr="00C55EB2" w:rsidRDefault="00C96B10" w:rsidP="00EA112B">
            <w:pPr>
              <w:pStyle w:val="TableText"/>
              <w:jc w:val="center"/>
            </w:pPr>
            <w:r w:rsidRPr="00C55EB2">
              <w:sym w:font="Symbol" w:char="F02D"/>
            </w:r>
          </w:p>
        </w:tc>
        <w:tc>
          <w:tcPr>
            <w:tcW w:w="0" w:type="auto"/>
            <w:tcBorders>
              <w:top w:val="single" w:sz="4" w:space="0" w:color="auto"/>
              <w:bottom w:val="single" w:sz="4" w:space="0" w:color="auto"/>
            </w:tcBorders>
          </w:tcPr>
          <w:p w14:paraId="0718F78F" w14:textId="77777777" w:rsidR="00C96B10" w:rsidRPr="00C55EB2" w:rsidRDefault="00C96B10" w:rsidP="00EA112B">
            <w:pPr>
              <w:pStyle w:val="TableText"/>
              <w:jc w:val="center"/>
            </w:pPr>
            <w:r w:rsidRPr="00C55EB2">
              <w:t>0.03</w:t>
            </w:r>
          </w:p>
        </w:tc>
        <w:tc>
          <w:tcPr>
            <w:tcW w:w="0" w:type="auto"/>
            <w:tcBorders>
              <w:top w:val="single" w:sz="4" w:space="0" w:color="auto"/>
              <w:bottom w:val="single" w:sz="4" w:space="0" w:color="auto"/>
            </w:tcBorders>
          </w:tcPr>
          <w:p w14:paraId="63DDDC93" w14:textId="66555716" w:rsidR="00C96B10" w:rsidRPr="00C55EB2" w:rsidRDefault="00C96B10" w:rsidP="00EA112B">
            <w:pPr>
              <w:pStyle w:val="TableText"/>
              <w:jc w:val="center"/>
            </w:pPr>
            <w:r w:rsidRPr="00C55EB2">
              <w:t>0.01</w:t>
            </w:r>
          </w:p>
        </w:tc>
        <w:tc>
          <w:tcPr>
            <w:tcW w:w="0" w:type="auto"/>
            <w:tcBorders>
              <w:top w:val="single" w:sz="4" w:space="0" w:color="auto"/>
              <w:bottom w:val="single" w:sz="4" w:space="0" w:color="auto"/>
            </w:tcBorders>
          </w:tcPr>
          <w:p w14:paraId="5163D303" w14:textId="77777777" w:rsidR="00C96B10" w:rsidRPr="00C55EB2" w:rsidRDefault="00C96B10" w:rsidP="00EA112B">
            <w:pPr>
              <w:pStyle w:val="TableText"/>
              <w:jc w:val="center"/>
            </w:pPr>
            <w:r w:rsidRPr="00C55EB2">
              <w:sym w:font="Symbol" w:char="F02D"/>
            </w:r>
          </w:p>
        </w:tc>
        <w:tc>
          <w:tcPr>
            <w:tcW w:w="0" w:type="auto"/>
            <w:tcBorders>
              <w:top w:val="single" w:sz="4" w:space="0" w:color="auto"/>
              <w:bottom w:val="single" w:sz="4" w:space="0" w:color="auto"/>
            </w:tcBorders>
          </w:tcPr>
          <w:p w14:paraId="7DA2EB3C" w14:textId="77777777" w:rsidR="00C96B10" w:rsidRPr="00C55EB2" w:rsidRDefault="00C96B10" w:rsidP="00EA112B">
            <w:pPr>
              <w:pStyle w:val="TableText"/>
              <w:jc w:val="center"/>
            </w:pPr>
          </w:p>
        </w:tc>
      </w:tr>
    </w:tbl>
    <w:p w14:paraId="7C6259A1" w14:textId="77777777" w:rsidR="006C15F2" w:rsidRPr="00C55EB2" w:rsidRDefault="006C15F2" w:rsidP="00C65FC2">
      <w:pPr>
        <w:pStyle w:val="APVMASourceTableNote"/>
      </w:pPr>
      <w:r w:rsidRPr="00C55EB2">
        <w:rPr>
          <w:vertAlign w:val="superscript"/>
        </w:rPr>
        <w:t>a</w:t>
      </w:r>
      <w:r w:rsidRPr="00C55EB2">
        <w:t xml:space="preserve"> Kidney of cattle, goats, pigs &amp; sheep; </w:t>
      </w:r>
      <w:r w:rsidRPr="00C55EB2">
        <w:rPr>
          <w:vertAlign w:val="superscript"/>
        </w:rPr>
        <w:t>b</w:t>
      </w:r>
      <w:r w:rsidRPr="00C55EB2">
        <w:t xml:space="preserve"> Liver of cattle, goats, pigs &amp; sheep </w:t>
      </w:r>
    </w:p>
    <w:p w14:paraId="64157085" w14:textId="77777777" w:rsidR="006C15F2" w:rsidRPr="00C55EB2" w:rsidRDefault="006C15F2" w:rsidP="00C65FC2">
      <w:pPr>
        <w:pStyle w:val="APVMASourceTableNote"/>
      </w:pPr>
      <w:r w:rsidRPr="00C55EB2">
        <w:t>F Fat basis</w:t>
      </w:r>
    </w:p>
    <w:p w14:paraId="3183193A" w14:textId="3FA2F631" w:rsidR="00C96B10" w:rsidRPr="00C55EB2" w:rsidRDefault="006C15F2" w:rsidP="00C65FC2">
      <w:pPr>
        <w:pStyle w:val="NormalText"/>
      </w:pPr>
      <w:r w:rsidRPr="00C55EB2">
        <w:t>Available residues monitoring data</w:t>
      </w:r>
      <w:r w:rsidR="00B45869" w:rsidRPr="00C55EB2">
        <w:t xml:space="preserve"> from the </w:t>
      </w:r>
      <w:hyperlink r:id="rId63" w:history="1">
        <w:r w:rsidR="00B45869" w:rsidRPr="00C55EB2">
          <w:rPr>
            <w:rStyle w:val="Hyperlink"/>
            <w:sz w:val="20"/>
            <w:szCs w:val="20"/>
          </w:rPr>
          <w:t>National Residues Survey</w:t>
        </w:r>
      </w:hyperlink>
      <w:r w:rsidRPr="00C55EB2">
        <w:t xml:space="preserve"> for diazinon in cattle, sheep, pig and goat demonstrates that the frequency of detection of diazinon residues in cattle, sheep, pig and goat fat (the target tissue for monitoring purposes) is low</w:t>
      </w:r>
      <w:r w:rsidR="00C96B10" w:rsidRPr="00C55EB2">
        <w:t xml:space="preserve"> but finite residues can be observed (particularly in beef fat)</w:t>
      </w:r>
      <w:r w:rsidRPr="00C55EB2">
        <w:t>.</w:t>
      </w:r>
    </w:p>
    <w:p w14:paraId="5F59D537" w14:textId="53C0718B" w:rsidR="00EA112B" w:rsidRPr="001D2A3A" w:rsidRDefault="00C90D12" w:rsidP="00C65FC2">
      <w:pPr>
        <w:pStyle w:val="NormalText"/>
      </w:pPr>
      <w:r w:rsidRPr="00C55EB2">
        <w:t xml:space="preserve">Although, for reasons given above, it was not possible to recommend enforcement or risk assessment definitions for animal commodities, it is worth considering whether the recent changed Codex, Japanese and Taiwanese MRLs for animal commodities still allow for Export Slaughter Intervals (ESIs) to be </w:t>
      </w:r>
      <w:proofErr w:type="gramStart"/>
      <w:r w:rsidRPr="00C55EB2">
        <w:t>established, if</w:t>
      </w:r>
      <w:proofErr w:type="gramEnd"/>
      <w:r w:rsidRPr="00C55EB2">
        <w:t xml:space="preserve"> a definition of parent diazinon still applied to animal </w:t>
      </w:r>
      <w:r w:rsidR="008A3D15" w:rsidRPr="00C55EB2">
        <w:t>commodities.</w:t>
      </w:r>
      <w:r w:rsidR="008A3D15" w:rsidRPr="001D2A3A">
        <w:t xml:space="preserve"> The</w:t>
      </w:r>
      <w:r w:rsidR="00497CE4" w:rsidRPr="001D2A3A">
        <w:t xml:space="preserve"> </w:t>
      </w:r>
      <w:r w:rsidR="008A3D15">
        <w:t>V</w:t>
      </w:r>
      <w:r w:rsidR="00497CE4" w:rsidRPr="001D2A3A">
        <w:t xml:space="preserve">eterinary </w:t>
      </w:r>
      <w:r w:rsidR="008A3D15">
        <w:t>L</w:t>
      </w:r>
      <w:r w:rsidR="00497CE4" w:rsidRPr="001D2A3A">
        <w:t xml:space="preserve">abelling </w:t>
      </w:r>
      <w:r w:rsidR="008A3D15">
        <w:t>C</w:t>
      </w:r>
      <w:r w:rsidR="00497CE4" w:rsidRPr="001D2A3A">
        <w:t>ode states that ESIs are required on veterinary products for use on cattle, sheep and pigs. The ESI is determined on the basis of residues in edible tissues declining to below the standards applied by the major export markets for Australian meat and offal.</w:t>
      </w:r>
      <w:r w:rsidR="00EA112B" w:rsidRPr="001D2A3A">
        <w:t xml:space="preserve"> </w:t>
      </w:r>
      <w:r w:rsidR="00497CE4" w:rsidRPr="001D2A3A">
        <w:t xml:space="preserve">As the Codex MRLs have been withdrawn, it is considered that </w:t>
      </w:r>
      <w:r w:rsidR="00EA112B" w:rsidRPr="001D2A3A">
        <w:t xml:space="preserve">diazinon </w:t>
      </w:r>
      <w:r w:rsidR="00497CE4" w:rsidRPr="001D2A3A">
        <w:t>residues should be below the LOQ of 0.01</w:t>
      </w:r>
      <w:r w:rsidR="00C65FC2" w:rsidRPr="001D2A3A">
        <w:t> </w:t>
      </w:r>
      <w:r w:rsidR="00497CE4" w:rsidRPr="001D2A3A">
        <w:t xml:space="preserve">mg/kg </w:t>
      </w:r>
      <w:r w:rsidR="00EA112B" w:rsidRPr="001D2A3A">
        <w:t xml:space="preserve">in all animal tissues </w:t>
      </w:r>
      <w:r w:rsidR="00497CE4" w:rsidRPr="001D2A3A">
        <w:t>to mitigate a risk to trade in animal commodities.</w:t>
      </w:r>
    </w:p>
    <w:p w14:paraId="0DC423CF" w14:textId="14408CED" w:rsidR="00497CE4" w:rsidRPr="00C55EB2" w:rsidRDefault="00497CE4" w:rsidP="00C65FC2">
      <w:pPr>
        <w:pStyle w:val="NormalText"/>
      </w:pPr>
      <w:r w:rsidRPr="001D2A3A">
        <w:t xml:space="preserve">Review of the available relevant data for spray treatments for cattle demonstrated a highest diazinon residue of 0.05 mg/kg in cattle fat (mean value 0.03 mg/kg) following a </w:t>
      </w:r>
      <w:r w:rsidR="00B45869" w:rsidRPr="001D2A3A">
        <w:t>21-day</w:t>
      </w:r>
      <w:r w:rsidRPr="001D2A3A">
        <w:t xml:space="preserve"> withdrawal time (the longest in the study). Available residues data for Y-Tex Warrior Insecticidal Cattle Ear Tags (P51524), similarly show finite residues of diazinon in cattle fat at the last sampling timings (29 and 56 days after treatment in the two studies). Considering the available residues data, it is therefore not possible to establish a suitable ESI, for all spray, backrubber, wound dressing and ear tag uses for cattle, as it is unknown when residues would </w:t>
      </w:r>
      <w:r w:rsidR="00230AEE" w:rsidRPr="001D2A3A">
        <w:t xml:space="preserve">decline to </w:t>
      </w:r>
      <w:r w:rsidRPr="001D2A3A">
        <w:t>be less than the LOQ. T</w:t>
      </w:r>
      <w:r w:rsidRPr="00C55EB2">
        <w:t>he risk to international trade of cattle meat and offal is therefore considered to be undue given recent changes in international MRLs for diazinon.</w:t>
      </w:r>
    </w:p>
    <w:p w14:paraId="389E7BAA" w14:textId="61FEF88E" w:rsidR="00497CE4" w:rsidRPr="00C55EB2" w:rsidRDefault="00EA112B" w:rsidP="00C65FC2">
      <w:pPr>
        <w:pStyle w:val="NormalText"/>
      </w:pPr>
      <w:r w:rsidRPr="00C55EB2">
        <w:t>For sheep, t</w:t>
      </w:r>
      <w:r w:rsidR="00497CE4" w:rsidRPr="00C55EB2">
        <w:t>he highest observed residues following 14 and 21 day withdrawal periods after dip treatment at 250</w:t>
      </w:r>
      <w:r w:rsidR="00C65FC2" w:rsidRPr="00C55EB2">
        <w:t> </w:t>
      </w:r>
      <w:r w:rsidR="00497CE4" w:rsidRPr="00C55EB2">
        <w:t>mg a.i./L were observed in sheep renal fat [0.67 mg/kg (mean 0.65 mg/kg) at 14 days and 0.29</w:t>
      </w:r>
      <w:r w:rsidR="00C65FC2" w:rsidRPr="00C55EB2">
        <w:t> </w:t>
      </w:r>
      <w:r w:rsidR="00497CE4" w:rsidRPr="00C55EB2">
        <w:t>mg/kg (mean 0.27 mg/kg) at 21 days]</w:t>
      </w:r>
      <w:r w:rsidR="00497CE4" w:rsidRPr="001D2A3A">
        <w:t>. Although there is not a current registered dip treatment for sheep, the residues data is sparse. A residue study in which sheep were jetted with diazinon at a concentration of 0.08% showed high residues of 0.05 and 0.09 mg/kg in muscle (depending on formulation) and 0.16 mg/kg in fat. Considering the available residues data, it is therefore not possible to establish a suitable ESI, for all uses for sheep, as it is unknown when residues would be less than the LOQ. T</w:t>
      </w:r>
      <w:r w:rsidR="00497CE4" w:rsidRPr="00C55EB2">
        <w:t>he risk to international trade of sheep meat and offal is therefore considered to be undue given recent changes to international MRLs for diazinon.</w:t>
      </w:r>
    </w:p>
    <w:p w14:paraId="32FAFCD4" w14:textId="4174D0F2" w:rsidR="00497CE4" w:rsidRPr="00C55EB2" w:rsidRDefault="00497CE4" w:rsidP="00C65FC2">
      <w:pPr>
        <w:pStyle w:val="NormalText"/>
      </w:pPr>
      <w:r w:rsidRPr="001D2A3A">
        <w:lastRenderedPageBreak/>
        <w:t xml:space="preserve">Singapore and Japan are significant export markets for pig meat and offal. The Codex MRL (which is referred to by Singapore) has been withdrawn and the Japanese MRLs at 0.03 mg/kg (fat) and 0.01 mg/kg (muscle, kidney and liver) are lower than in Australia (0.7 mg/kg). </w:t>
      </w:r>
      <w:r w:rsidRPr="00C55EB2">
        <w:t xml:space="preserve">However, as no residues of diazinon were observed after spraying at 0.025 or 0.05% diazinon, the risk to international trade of pig meat and offal with a </w:t>
      </w:r>
      <w:r w:rsidR="00C65FC2" w:rsidRPr="00C55EB2">
        <w:t>14-day</w:t>
      </w:r>
      <w:r w:rsidRPr="00C55EB2">
        <w:t xml:space="preserve"> ESI, equal to the meat withholding period, is not considered to be undue.</w:t>
      </w:r>
    </w:p>
    <w:p w14:paraId="76B511AF" w14:textId="22808C13" w:rsidR="006C15F2" w:rsidRPr="00C55EB2" w:rsidRDefault="006C15F2" w:rsidP="000524CC">
      <w:pPr>
        <w:pStyle w:val="Heading3"/>
      </w:pPr>
      <w:bookmarkStart w:id="194" w:name="_Toc7765656"/>
      <w:bookmarkStart w:id="195" w:name="_Toc99254692"/>
      <w:bookmarkStart w:id="196" w:name="_Toc160630144"/>
      <w:r w:rsidRPr="00C55EB2">
        <w:t>Final recommendations for veterinary uses</w:t>
      </w:r>
      <w:bookmarkEnd w:id="194"/>
      <w:bookmarkEnd w:id="195"/>
      <w:bookmarkEnd w:id="196"/>
    </w:p>
    <w:p w14:paraId="7679E45A" w14:textId="77777777" w:rsidR="005A342C" w:rsidRPr="001D2A3A" w:rsidRDefault="005A342C" w:rsidP="00C65FC2">
      <w:pPr>
        <w:pStyle w:val="NormalText"/>
      </w:pPr>
      <w:r w:rsidRPr="001D2A3A">
        <w:t>No veterinary medicine use patterns can be supported for food producing species (cattle, sheep, pigs or goats) because it was not considered possible to establish either enforcement or risk assessment residue definitions for animal commodities based on the submitted animal metabolism studies and the potential levels of the toxicologically significant metabolite diazoxon (G-24576) cannot be determined. Also, given that some international diazinon MRLs for animal commodities have recently been lowered or withdrawn, it is now considered that an ESI cannot be established to manage the potential risk to trade for cattle and sheep meat and offal and therefore the trade risk associated with veterinary medicine products used in cattle and sheep is considered to be undue.</w:t>
      </w:r>
    </w:p>
    <w:p w14:paraId="3D3A42BD" w14:textId="0FD1D08A" w:rsidR="005A342C" w:rsidRPr="001D2A3A" w:rsidRDefault="00B45869" w:rsidP="00C65FC2">
      <w:pPr>
        <w:pStyle w:val="NormalText"/>
      </w:pPr>
      <w:r w:rsidRPr="00C55EB2">
        <w:t>Consequently</w:t>
      </w:r>
      <w:r w:rsidR="005A342C" w:rsidRPr="00C55EB2">
        <w:t>, the APVMA cannot be satisfied that these uses of diazinon would not be an undue hazard to the safety of people using anything containing its residues, according to the safety criteria as defined by Section 5A nor an undue risk to international trade as described by Section 5C of the Schedule to the Code Act, and the uses must be removed from currently approved product labels after a phase-out period</w:t>
      </w:r>
      <w:r w:rsidR="005A342C" w:rsidRPr="001D2A3A">
        <w:t>.</w:t>
      </w:r>
    </w:p>
    <w:p w14:paraId="3C3EC8C3" w14:textId="43B58DD1" w:rsidR="00EB6B3A" w:rsidRPr="00C55EB2" w:rsidRDefault="00230AEE" w:rsidP="00EB6B3A">
      <w:pPr>
        <w:pStyle w:val="Heading2"/>
      </w:pPr>
      <w:bookmarkStart w:id="197" w:name="_Toc160630145"/>
      <w:r w:rsidRPr="00C55EB2">
        <w:t xml:space="preserve">Regulatory </w:t>
      </w:r>
      <w:r w:rsidR="00C65FC2" w:rsidRPr="00C55EB2">
        <w:t>acceptable level for spray drift assessment</w:t>
      </w:r>
      <w:bookmarkEnd w:id="197"/>
    </w:p>
    <w:p w14:paraId="35D1E301" w14:textId="3331241F" w:rsidR="007228A7" w:rsidRPr="00C55EB2" w:rsidRDefault="007228A7" w:rsidP="00C65FC2">
      <w:pPr>
        <w:pStyle w:val="NormalText"/>
      </w:pPr>
      <w:r w:rsidRPr="00C55EB2">
        <w:t xml:space="preserve">Animal commodity MRLs for diazinon are not currently established in all overseas markets. It is therefore considered that diazinon residues should be below LOQ of 0.01 mg/kg in animal tissues to mitigate a risk to the international trade of animal tissues. </w:t>
      </w:r>
    </w:p>
    <w:p w14:paraId="4FFE6E36" w14:textId="39C0371E" w:rsidR="007228A7" w:rsidRPr="00C55EB2" w:rsidRDefault="007228A7" w:rsidP="00C65FC2">
      <w:pPr>
        <w:pStyle w:val="NormalText"/>
      </w:pPr>
      <w:r w:rsidRPr="00C55EB2">
        <w:t>In a lactating dairy cow feeding study, dosing with diazinon at 40 ppm gave a highest TRR of 0.04 mg/kg in omental fat</w:t>
      </w:r>
      <w:r w:rsidR="003754BD" w:rsidRPr="00C55EB2">
        <w:t xml:space="preserve"> (Selman, 1994; Krautter, 1994; Perez; 1994)</w:t>
      </w:r>
      <w:r w:rsidRPr="00C55EB2">
        <w:t>. For residues of diazinon to be at the LOQ (0.01</w:t>
      </w:r>
      <w:r w:rsidR="00C65FC2" w:rsidRPr="00C55EB2">
        <w:t> </w:t>
      </w:r>
      <w:r w:rsidRPr="00C55EB2">
        <w:t xml:space="preserve">mg/kg), the maximum feeding level or Regulatory Acceptable Level (RAL) is 10 ppm. </w:t>
      </w:r>
    </w:p>
    <w:p w14:paraId="0A3F035C" w14:textId="77777777" w:rsidR="00EB6B3A" w:rsidRPr="00C55EB2" w:rsidRDefault="00EB6B3A" w:rsidP="00EB6B3A">
      <w:pPr>
        <w:pStyle w:val="Heading2"/>
      </w:pPr>
      <w:bookmarkStart w:id="198" w:name="_Toc499897142"/>
      <w:bookmarkStart w:id="199" w:name="_Toc536096928"/>
      <w:bookmarkStart w:id="200" w:name="_Toc99254700"/>
      <w:bookmarkStart w:id="201" w:name="_Toc160630146"/>
      <w:r w:rsidRPr="00C55EB2">
        <w:t>Dietary exposure</w:t>
      </w:r>
      <w:bookmarkEnd w:id="198"/>
      <w:bookmarkEnd w:id="199"/>
      <w:bookmarkEnd w:id="200"/>
      <w:bookmarkEnd w:id="201"/>
    </w:p>
    <w:p w14:paraId="43D456C8" w14:textId="02DAE6F5" w:rsidR="00763A4D" w:rsidRPr="00C55EB2" w:rsidRDefault="00763A4D" w:rsidP="00C65FC2">
      <w:pPr>
        <w:pStyle w:val="NormalText"/>
      </w:pPr>
      <w:r w:rsidRPr="00C55EB2" w:rsidDel="00230AEE">
        <w:t>The dietary risk assessment</w:t>
      </w:r>
      <w:r w:rsidRPr="00C55EB2">
        <w:t xml:space="preserve"> considers</w:t>
      </w:r>
      <w:r w:rsidRPr="00C55EB2" w:rsidDel="00230AEE">
        <w:t xml:space="preserve"> the recommendations of the</w:t>
      </w:r>
      <w:r w:rsidR="006066F7" w:rsidRPr="00C55EB2">
        <w:t xml:space="preserve"> APVMA's</w:t>
      </w:r>
      <w:r w:rsidRPr="00C55EB2" w:rsidDel="00230AEE">
        <w:t xml:space="preserve"> toxicology assessment for diazinon which </w:t>
      </w:r>
      <w:r w:rsidR="006066F7" w:rsidRPr="00C55EB2">
        <w:t>concluded</w:t>
      </w:r>
      <w:r w:rsidRPr="00C55EB2" w:rsidDel="00230AEE">
        <w:t xml:space="preserve"> that the Australian acceptable daily intake (ADI) </w:t>
      </w:r>
      <w:r w:rsidRPr="00C55EB2">
        <w:t xml:space="preserve">of </w:t>
      </w:r>
      <w:r w:rsidRPr="00C55EB2" w:rsidDel="00230AEE">
        <w:t xml:space="preserve">0.001 mg/kg </w:t>
      </w:r>
      <w:proofErr w:type="spellStart"/>
      <w:r w:rsidRPr="00C55EB2" w:rsidDel="00230AEE">
        <w:t>bw</w:t>
      </w:r>
      <w:proofErr w:type="spellEnd"/>
      <w:r w:rsidRPr="00C55EB2" w:rsidDel="00230AEE">
        <w:t>/day and acute reference dose (</w:t>
      </w:r>
      <w:proofErr w:type="spellStart"/>
      <w:r w:rsidRPr="00C55EB2" w:rsidDel="00230AEE">
        <w:t>ARfD</w:t>
      </w:r>
      <w:proofErr w:type="spellEnd"/>
      <w:r w:rsidRPr="00C55EB2" w:rsidDel="00230AEE">
        <w:t xml:space="preserve">) of 0.01 mg/kg </w:t>
      </w:r>
      <w:proofErr w:type="spellStart"/>
      <w:r w:rsidRPr="00C55EB2" w:rsidDel="00230AEE">
        <w:t>bw</w:t>
      </w:r>
      <w:proofErr w:type="spellEnd"/>
      <w:r w:rsidRPr="00C55EB2" w:rsidDel="00230AEE">
        <w:t xml:space="preserve">/day </w:t>
      </w:r>
      <w:r w:rsidRPr="00C55EB2">
        <w:t>remain</w:t>
      </w:r>
      <w:r w:rsidRPr="00C55EB2" w:rsidDel="00230AEE">
        <w:t xml:space="preserve"> appropriate.</w:t>
      </w:r>
    </w:p>
    <w:p w14:paraId="33170B80" w14:textId="77777777" w:rsidR="00EB6B3A" w:rsidRPr="00C55EB2" w:rsidRDefault="00EB6B3A" w:rsidP="00EB6B3A">
      <w:pPr>
        <w:pStyle w:val="Heading3"/>
      </w:pPr>
      <w:bookmarkStart w:id="202" w:name="_Toc483295066"/>
      <w:bookmarkStart w:id="203" w:name="_Toc483295067"/>
      <w:bookmarkStart w:id="204" w:name="_Toc475710735"/>
      <w:bookmarkStart w:id="205" w:name="_Toc482780104"/>
      <w:bookmarkStart w:id="206" w:name="_Toc499897144"/>
      <w:bookmarkStart w:id="207" w:name="_Toc536096929"/>
      <w:bookmarkStart w:id="208" w:name="_Toc99254701"/>
      <w:bookmarkStart w:id="209" w:name="_Toc160630147"/>
      <w:bookmarkEnd w:id="202"/>
      <w:bookmarkEnd w:id="203"/>
      <w:r w:rsidRPr="00C55EB2">
        <w:t>Chronic dietary exposure assessment</w:t>
      </w:r>
      <w:bookmarkEnd w:id="204"/>
      <w:bookmarkEnd w:id="205"/>
      <w:bookmarkEnd w:id="206"/>
      <w:bookmarkEnd w:id="207"/>
      <w:bookmarkEnd w:id="208"/>
      <w:bookmarkEnd w:id="209"/>
    </w:p>
    <w:p w14:paraId="1620F369" w14:textId="1BC39780" w:rsidR="00EB6B3A" w:rsidRPr="00C55EB2" w:rsidRDefault="00EB6B3A" w:rsidP="00C65FC2">
      <w:pPr>
        <w:pStyle w:val="NormalText"/>
      </w:pPr>
      <w:r w:rsidRPr="00C55EB2">
        <w:t>The chronic dietary exposure to diazinon is estimated by the National Estimated Daily Intake (NEDI) calculation, encompassing all approved label uses of the chemical and the mean daily dietary consumption data derived primarily from the 2011</w:t>
      </w:r>
      <w:r w:rsidR="008A3D15">
        <w:t>–</w:t>
      </w:r>
      <w:r w:rsidRPr="00C55EB2">
        <w:t xml:space="preserve">12 National Nutritional and Physical Activity Survey. The NEDI calculation is made in accordance with WHO Guidelines and is a conservative estimate of dietary exposure to chemical residues in food. </w:t>
      </w:r>
      <w:r w:rsidR="00677E95" w:rsidRPr="00C55EB2">
        <w:t>As the APVMA was unable to recommend risk assessment residue definitions for plant and animal commodities, a chronic dietary exposure calculation could not be conducted.</w:t>
      </w:r>
    </w:p>
    <w:p w14:paraId="0926C8AF" w14:textId="77777777" w:rsidR="00EB6B3A" w:rsidRPr="00C55EB2" w:rsidRDefault="00EB6B3A" w:rsidP="00EB6B3A">
      <w:pPr>
        <w:pStyle w:val="Heading3"/>
      </w:pPr>
      <w:bookmarkStart w:id="210" w:name="_Toc475710736"/>
      <w:bookmarkStart w:id="211" w:name="_Toc482780105"/>
      <w:bookmarkStart w:id="212" w:name="_Toc499897145"/>
      <w:bookmarkStart w:id="213" w:name="_Toc536096930"/>
      <w:bookmarkStart w:id="214" w:name="_Toc99254702"/>
      <w:bookmarkStart w:id="215" w:name="_Toc160630148"/>
      <w:r w:rsidRPr="00C55EB2">
        <w:lastRenderedPageBreak/>
        <w:t>Acute dietary exposure assessment</w:t>
      </w:r>
      <w:bookmarkEnd w:id="210"/>
      <w:bookmarkEnd w:id="211"/>
      <w:bookmarkEnd w:id="212"/>
      <w:bookmarkEnd w:id="213"/>
      <w:bookmarkEnd w:id="214"/>
      <w:bookmarkEnd w:id="215"/>
    </w:p>
    <w:p w14:paraId="786C5472" w14:textId="656F52EB" w:rsidR="00677E95" w:rsidRPr="00C55EB2" w:rsidRDefault="00EB6B3A" w:rsidP="00C65FC2">
      <w:pPr>
        <w:pStyle w:val="NormalText"/>
      </w:pPr>
      <w:r w:rsidRPr="00C55EB2">
        <w:t xml:space="preserve">The acute dietary exposure for diazinon is estimated by the National Estimated </w:t>
      </w:r>
      <w:r w:rsidR="00C55EB2" w:rsidRPr="00C55EB2">
        <w:t>Short-Term</w:t>
      </w:r>
      <w:r w:rsidRPr="00C55EB2">
        <w:t xml:space="preserve"> Intake (NESTI) calculation. The NESTI calculations are made in accordance with the deterministic method used by the JMPR with 97.5th percentile food consumption data derived primarily from the 2011</w:t>
      </w:r>
      <w:r w:rsidR="00C65FC2" w:rsidRPr="00C55EB2">
        <w:t>–</w:t>
      </w:r>
      <w:r w:rsidRPr="00C55EB2">
        <w:t>12 National Nutritional and Physical Activity Survey. NESTI calculations are conservative estimates of short-term exposure (24</w:t>
      </w:r>
      <w:r w:rsidR="00C55EB2" w:rsidRPr="00C55EB2">
        <w:t>-</w:t>
      </w:r>
      <w:r w:rsidRPr="00C55EB2">
        <w:t xml:space="preserve">hour period) to chemical residues in food. </w:t>
      </w:r>
      <w:r w:rsidR="00677E95" w:rsidRPr="00C55EB2">
        <w:t>As the APVMA was unable to recommend risk assessment residue definitions for plant and animal commodities, an acute dietary exposure calculation could not be conducted.</w:t>
      </w:r>
    </w:p>
    <w:p w14:paraId="6BA6C6A7" w14:textId="77777777" w:rsidR="00EB6B3A" w:rsidRPr="00C55EB2" w:rsidRDefault="00EB6B3A" w:rsidP="00EB6B3A">
      <w:pPr>
        <w:pStyle w:val="Heading2"/>
      </w:pPr>
      <w:bookmarkStart w:id="216" w:name="_Toc499897147"/>
      <w:bookmarkStart w:id="217" w:name="_Toc536096932"/>
      <w:bookmarkStart w:id="218" w:name="_Toc99254704"/>
      <w:bookmarkStart w:id="219" w:name="_Toc160630149"/>
      <w:r w:rsidRPr="00C55EB2">
        <w:t>Conclusions</w:t>
      </w:r>
      <w:bookmarkEnd w:id="216"/>
      <w:bookmarkEnd w:id="217"/>
      <w:bookmarkEnd w:id="218"/>
      <w:bookmarkEnd w:id="219"/>
    </w:p>
    <w:p w14:paraId="781FF312" w14:textId="6E07B486" w:rsidR="00EB6B3A" w:rsidRPr="00C55EB2" w:rsidRDefault="00EB6B3A" w:rsidP="00EB6B3A">
      <w:pPr>
        <w:pStyle w:val="Heading3"/>
      </w:pPr>
      <w:bookmarkStart w:id="220" w:name="_Toc536096933"/>
      <w:bookmarkStart w:id="221" w:name="_Toc99254705"/>
      <w:bookmarkStart w:id="222" w:name="_Toc160630150"/>
      <w:r w:rsidRPr="00C55EB2">
        <w:t xml:space="preserve">Amendments to the </w:t>
      </w:r>
      <w:r w:rsidR="00EA112B" w:rsidRPr="00C55EB2">
        <w:t>Agricultural and Veterinary Chemicals (MRL Standard for Residues of Chemical Products) Instrument 2023</w:t>
      </w:r>
      <w:bookmarkEnd w:id="220"/>
      <w:bookmarkEnd w:id="221"/>
      <w:bookmarkEnd w:id="222"/>
    </w:p>
    <w:p w14:paraId="7CBCE3DC" w14:textId="621F3D5B" w:rsidR="00EB6B3A" w:rsidRPr="00C55EB2" w:rsidRDefault="00D15BCB" w:rsidP="00C65FC2">
      <w:pPr>
        <w:pStyle w:val="NormalText"/>
      </w:pPr>
      <w:r w:rsidRPr="00C55EB2">
        <w:fldChar w:fldCharType="begin"/>
      </w:r>
      <w:r w:rsidRPr="00C55EB2">
        <w:instrText xml:space="preserve"> REF _Ref159832679 \h </w:instrText>
      </w:r>
      <w:r w:rsidRPr="00C55EB2">
        <w:fldChar w:fldCharType="separate"/>
      </w:r>
      <w:r w:rsidRPr="00C55EB2">
        <w:t xml:space="preserve">Table </w:t>
      </w:r>
      <w:r w:rsidRPr="00C55EB2">
        <w:rPr>
          <w:noProof/>
        </w:rPr>
        <w:t>20</w:t>
      </w:r>
      <w:r w:rsidRPr="00C55EB2">
        <w:fldChar w:fldCharType="end"/>
      </w:r>
      <w:r w:rsidR="00EB6B3A" w:rsidRPr="00C55EB2">
        <w:t xml:space="preserve"> summarises recommended MRL changes to Table 1 of the APVMA MRL Standard as a result of this Review Technical Report. Amendments to the MRL </w:t>
      </w:r>
      <w:r w:rsidR="005C4936" w:rsidRPr="00C55EB2">
        <w:t xml:space="preserve">Standard </w:t>
      </w:r>
      <w:r w:rsidR="00EB6B3A" w:rsidRPr="00C55EB2">
        <w:t>will occur after the completion of the diazinon review and associated phase out periods.</w:t>
      </w:r>
    </w:p>
    <w:p w14:paraId="757E6588" w14:textId="77777777" w:rsidR="00EB6B3A" w:rsidRPr="00C55EB2" w:rsidRDefault="00EB6B3A" w:rsidP="00C65FC2">
      <w:pPr>
        <w:pStyle w:val="NormalText"/>
      </w:pPr>
      <w:r w:rsidRPr="00C55EB2">
        <w:t xml:space="preserve">The following table includes the MRL recommendations for the use patterns considered in this Review Technical Report. The MRL changes in the table reflect the necessary MRLs resulting from the assessments of all risk areas at the completion of the review. </w:t>
      </w:r>
    </w:p>
    <w:p w14:paraId="1FBA2F0C" w14:textId="4194E5C0" w:rsidR="00EB6B3A" w:rsidRPr="00C55EB2" w:rsidRDefault="00806F42" w:rsidP="00806F42">
      <w:pPr>
        <w:pStyle w:val="Caption"/>
      </w:pPr>
      <w:bookmarkStart w:id="223" w:name="_Ref159832679"/>
      <w:bookmarkStart w:id="224" w:name="_Toc160630216"/>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20</w:t>
      </w:r>
      <w:r w:rsidR="00753624">
        <w:rPr>
          <w:noProof/>
        </w:rPr>
        <w:fldChar w:fldCharType="end"/>
      </w:r>
      <w:bookmarkEnd w:id="223"/>
      <w:r w:rsidR="00EB6B3A" w:rsidRPr="00C55EB2">
        <w:t>:</w:t>
      </w:r>
      <w:r w:rsidR="00EB6B3A" w:rsidRPr="00C55EB2">
        <w:tab/>
        <w:t xml:space="preserve">Amendments to Table 1 of the </w:t>
      </w:r>
      <w:r w:rsidR="00EA112B" w:rsidRPr="00A92B6D">
        <w:t>Agricultural and Veterinary Chemicals (MRL Standard for Residues of Chemical Products) Instrument 2023</w:t>
      </w:r>
      <w:bookmarkEnd w:id="224"/>
    </w:p>
    <w:tbl>
      <w:tblPr>
        <w:tblW w:w="5000" w:type="pct"/>
        <w:tblBorders>
          <w:bottom w:val="dotted" w:sz="2" w:space="0" w:color="auto"/>
          <w:insideH w:val="dotted" w:sz="2" w:space="0" w:color="auto"/>
        </w:tblBorders>
        <w:tblLook w:val="01E0" w:firstRow="1" w:lastRow="1" w:firstColumn="1" w:lastColumn="1" w:noHBand="0" w:noVBand="0"/>
      </w:tblPr>
      <w:tblGrid>
        <w:gridCol w:w="1440"/>
        <w:gridCol w:w="2687"/>
        <w:gridCol w:w="1247"/>
        <w:gridCol w:w="1941"/>
        <w:gridCol w:w="2323"/>
      </w:tblGrid>
      <w:tr w:rsidR="00EB6B3A" w:rsidRPr="00C55EB2" w14:paraId="5B6E2FC4" w14:textId="77777777" w:rsidTr="008A3D15">
        <w:trPr>
          <w:cantSplit/>
          <w:tblHeader/>
        </w:trPr>
        <w:tc>
          <w:tcPr>
            <w:tcW w:w="747" w:type="pct"/>
            <w:tcBorders>
              <w:bottom w:val="single" w:sz="4" w:space="0" w:color="auto"/>
            </w:tcBorders>
            <w:shd w:val="clear" w:color="auto" w:fill="5C2946"/>
          </w:tcPr>
          <w:p w14:paraId="44AB9A54" w14:textId="77777777" w:rsidR="00EB6B3A" w:rsidRPr="00C55EB2" w:rsidRDefault="00EB6B3A" w:rsidP="00EB6B3A">
            <w:pPr>
              <w:pStyle w:val="TableHead"/>
            </w:pPr>
            <w:r w:rsidRPr="00C55EB2">
              <w:t>Code</w:t>
            </w:r>
          </w:p>
        </w:tc>
        <w:tc>
          <w:tcPr>
            <w:tcW w:w="1394" w:type="pct"/>
            <w:tcBorders>
              <w:bottom w:val="single" w:sz="4" w:space="0" w:color="auto"/>
            </w:tcBorders>
            <w:shd w:val="clear" w:color="auto" w:fill="5C2946"/>
          </w:tcPr>
          <w:p w14:paraId="064C607C" w14:textId="77777777" w:rsidR="00EB6B3A" w:rsidRPr="00C55EB2" w:rsidRDefault="00EB6B3A" w:rsidP="00EB6B3A">
            <w:pPr>
              <w:pStyle w:val="TableHead"/>
            </w:pPr>
            <w:r w:rsidRPr="00C55EB2">
              <w:t>Food</w:t>
            </w:r>
          </w:p>
        </w:tc>
        <w:tc>
          <w:tcPr>
            <w:tcW w:w="647" w:type="pct"/>
            <w:tcBorders>
              <w:bottom w:val="single" w:sz="4" w:space="0" w:color="auto"/>
            </w:tcBorders>
            <w:shd w:val="clear" w:color="auto" w:fill="5C2946"/>
          </w:tcPr>
          <w:p w14:paraId="3B1E31F7" w14:textId="77777777" w:rsidR="00EB6B3A" w:rsidRPr="00C55EB2" w:rsidRDefault="00EB6B3A" w:rsidP="00C65FC2">
            <w:pPr>
              <w:pStyle w:val="TableHead"/>
              <w:jc w:val="right"/>
            </w:pPr>
            <w:r w:rsidRPr="00C55EB2">
              <w:t>Current MRL (mg/kg)</w:t>
            </w:r>
          </w:p>
        </w:tc>
        <w:tc>
          <w:tcPr>
            <w:tcW w:w="1007" w:type="pct"/>
            <w:tcBorders>
              <w:bottom w:val="single" w:sz="4" w:space="0" w:color="auto"/>
            </w:tcBorders>
            <w:shd w:val="clear" w:color="auto" w:fill="5C2946"/>
          </w:tcPr>
          <w:p w14:paraId="106F9E0F" w14:textId="77777777" w:rsidR="00EB6B3A" w:rsidRPr="00C55EB2" w:rsidRDefault="00EB6B3A" w:rsidP="00C65FC2">
            <w:pPr>
              <w:pStyle w:val="TableHead"/>
              <w:jc w:val="right"/>
            </w:pPr>
            <w:r w:rsidRPr="00C55EB2">
              <w:t>Transitional MRLs at the start of the phase-out period (mg/kg)</w:t>
            </w:r>
          </w:p>
        </w:tc>
        <w:tc>
          <w:tcPr>
            <w:tcW w:w="1205" w:type="pct"/>
            <w:tcBorders>
              <w:bottom w:val="single" w:sz="4" w:space="0" w:color="auto"/>
            </w:tcBorders>
            <w:shd w:val="clear" w:color="auto" w:fill="5C2946"/>
          </w:tcPr>
          <w:p w14:paraId="250F6A4F" w14:textId="77777777" w:rsidR="00EB6B3A" w:rsidRPr="00C55EB2" w:rsidRDefault="00EB6B3A" w:rsidP="00EB6B3A">
            <w:pPr>
              <w:pStyle w:val="TableHead"/>
            </w:pPr>
            <w:r w:rsidRPr="00C55EB2">
              <w:t>MRL at the end of the phase-out period (mg/kg)</w:t>
            </w:r>
          </w:p>
        </w:tc>
      </w:tr>
      <w:tr w:rsidR="00EB6B3A" w:rsidRPr="00C55EB2" w14:paraId="009EBBE7"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2D2B4E97" w14:textId="2E098018" w:rsidR="00EB6B3A" w:rsidRPr="00C55EB2" w:rsidRDefault="00C65FC2" w:rsidP="00C65FC2">
            <w:pPr>
              <w:pStyle w:val="TableSubHead"/>
            </w:pPr>
            <w:r w:rsidRPr="001D2A3A">
              <w:t>Diazinon</w:t>
            </w:r>
          </w:p>
        </w:tc>
        <w:tc>
          <w:tcPr>
            <w:tcW w:w="1394" w:type="pct"/>
          </w:tcPr>
          <w:p w14:paraId="7172CF45" w14:textId="77777777" w:rsidR="00EB6B3A" w:rsidRPr="00C55EB2" w:rsidRDefault="00EB6B3A" w:rsidP="00C65FC2">
            <w:pPr>
              <w:pStyle w:val="TableSubHead"/>
            </w:pPr>
          </w:p>
        </w:tc>
        <w:tc>
          <w:tcPr>
            <w:tcW w:w="647" w:type="pct"/>
          </w:tcPr>
          <w:p w14:paraId="5C8670CB" w14:textId="77777777" w:rsidR="00EB6B3A" w:rsidRPr="00C55EB2" w:rsidRDefault="00EB6B3A" w:rsidP="00C65FC2">
            <w:pPr>
              <w:pStyle w:val="TableSubHead"/>
              <w:jc w:val="right"/>
            </w:pPr>
          </w:p>
        </w:tc>
        <w:tc>
          <w:tcPr>
            <w:tcW w:w="1007" w:type="pct"/>
          </w:tcPr>
          <w:p w14:paraId="2CA1F6C9" w14:textId="77777777" w:rsidR="00EB6B3A" w:rsidRPr="00C55EB2" w:rsidRDefault="00EB6B3A" w:rsidP="00C65FC2">
            <w:pPr>
              <w:pStyle w:val="TableSubHead"/>
              <w:jc w:val="right"/>
            </w:pPr>
          </w:p>
        </w:tc>
        <w:tc>
          <w:tcPr>
            <w:tcW w:w="1205" w:type="pct"/>
          </w:tcPr>
          <w:p w14:paraId="5C854B18" w14:textId="77777777" w:rsidR="00EB6B3A" w:rsidRPr="00C55EB2" w:rsidRDefault="00EB6B3A" w:rsidP="00C65FC2">
            <w:pPr>
              <w:pStyle w:val="TableSubHead"/>
            </w:pPr>
          </w:p>
        </w:tc>
      </w:tr>
      <w:tr w:rsidR="00EB6B3A" w:rsidRPr="00C55EB2" w14:paraId="4B9CB770"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110062F4" w14:textId="77777777" w:rsidR="00EB6B3A" w:rsidRPr="00C55EB2" w:rsidRDefault="00EB6B3A" w:rsidP="00EB6B3A">
            <w:pPr>
              <w:pStyle w:val="TableText"/>
            </w:pPr>
            <w:r w:rsidRPr="00C55EB2">
              <w:t>GC 0080</w:t>
            </w:r>
          </w:p>
        </w:tc>
        <w:tc>
          <w:tcPr>
            <w:tcW w:w="1394" w:type="pct"/>
          </w:tcPr>
          <w:p w14:paraId="56E0E2D6" w14:textId="77777777" w:rsidR="00EB6B3A" w:rsidRPr="00C55EB2" w:rsidRDefault="00EB6B3A" w:rsidP="00EB6B3A">
            <w:pPr>
              <w:pStyle w:val="TableText"/>
            </w:pPr>
            <w:r w:rsidRPr="00C55EB2">
              <w:t>Cereal grains</w:t>
            </w:r>
          </w:p>
        </w:tc>
        <w:tc>
          <w:tcPr>
            <w:tcW w:w="647" w:type="pct"/>
          </w:tcPr>
          <w:p w14:paraId="0C6B0E6D" w14:textId="77777777" w:rsidR="00EB6B3A" w:rsidRPr="00C55EB2" w:rsidRDefault="00EB6B3A" w:rsidP="00C65FC2">
            <w:pPr>
              <w:pStyle w:val="TableText"/>
              <w:jc w:val="right"/>
            </w:pPr>
            <w:r w:rsidRPr="00C55EB2">
              <w:t>0.1</w:t>
            </w:r>
          </w:p>
        </w:tc>
        <w:tc>
          <w:tcPr>
            <w:tcW w:w="1007" w:type="pct"/>
          </w:tcPr>
          <w:p w14:paraId="0215278B" w14:textId="77777777" w:rsidR="00EB6B3A" w:rsidRPr="00C55EB2" w:rsidRDefault="00EB6B3A" w:rsidP="00C65FC2">
            <w:pPr>
              <w:pStyle w:val="TableText"/>
              <w:jc w:val="right"/>
            </w:pPr>
            <w:r w:rsidRPr="00C55EB2">
              <w:t>T0.1</w:t>
            </w:r>
          </w:p>
        </w:tc>
        <w:tc>
          <w:tcPr>
            <w:tcW w:w="1205" w:type="pct"/>
          </w:tcPr>
          <w:p w14:paraId="009ABEF7" w14:textId="77777777" w:rsidR="00EB6B3A" w:rsidRPr="00C55EB2" w:rsidRDefault="00EB6B3A" w:rsidP="00EB6B3A">
            <w:pPr>
              <w:pStyle w:val="TableText"/>
            </w:pPr>
            <w:r w:rsidRPr="00C55EB2">
              <w:t>MRL deleted</w:t>
            </w:r>
          </w:p>
        </w:tc>
      </w:tr>
      <w:tr w:rsidR="00EB6B3A" w:rsidRPr="00C55EB2" w14:paraId="6C7644FD"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22C4550F" w14:textId="77777777" w:rsidR="00EB6B3A" w:rsidRPr="00C55EB2" w:rsidRDefault="00EB6B3A" w:rsidP="00EB6B3A">
            <w:pPr>
              <w:pStyle w:val="TableText"/>
            </w:pPr>
            <w:r w:rsidRPr="00C55EB2">
              <w:t>FC 0001</w:t>
            </w:r>
          </w:p>
        </w:tc>
        <w:tc>
          <w:tcPr>
            <w:tcW w:w="1394" w:type="pct"/>
          </w:tcPr>
          <w:p w14:paraId="60FFDC9D" w14:textId="77777777" w:rsidR="00EB6B3A" w:rsidRPr="00C55EB2" w:rsidRDefault="00EB6B3A" w:rsidP="00EB6B3A">
            <w:pPr>
              <w:pStyle w:val="TableText"/>
            </w:pPr>
            <w:r w:rsidRPr="00C55EB2">
              <w:t>Citrus fruits</w:t>
            </w:r>
          </w:p>
        </w:tc>
        <w:tc>
          <w:tcPr>
            <w:tcW w:w="647" w:type="pct"/>
          </w:tcPr>
          <w:p w14:paraId="52BF6DC4" w14:textId="77777777" w:rsidR="00EB6B3A" w:rsidRPr="00C55EB2" w:rsidRDefault="00EB6B3A" w:rsidP="00C65FC2">
            <w:pPr>
              <w:pStyle w:val="TableText"/>
              <w:jc w:val="right"/>
            </w:pPr>
            <w:r w:rsidRPr="00C55EB2">
              <w:t>0.7</w:t>
            </w:r>
          </w:p>
        </w:tc>
        <w:tc>
          <w:tcPr>
            <w:tcW w:w="1007" w:type="pct"/>
          </w:tcPr>
          <w:p w14:paraId="14E2E647" w14:textId="77777777" w:rsidR="00EB6B3A" w:rsidRPr="00C55EB2" w:rsidRDefault="00EB6B3A" w:rsidP="00C65FC2">
            <w:pPr>
              <w:pStyle w:val="TableText"/>
              <w:jc w:val="right"/>
            </w:pPr>
            <w:r w:rsidRPr="00C55EB2">
              <w:t>T0.7</w:t>
            </w:r>
          </w:p>
        </w:tc>
        <w:tc>
          <w:tcPr>
            <w:tcW w:w="1205" w:type="pct"/>
          </w:tcPr>
          <w:p w14:paraId="5FA8DEC0" w14:textId="77777777" w:rsidR="00EB6B3A" w:rsidRPr="00C55EB2" w:rsidRDefault="00EB6B3A" w:rsidP="00EB6B3A">
            <w:pPr>
              <w:pStyle w:val="TableText"/>
            </w:pPr>
            <w:r w:rsidRPr="00C55EB2">
              <w:t>MRL deleted</w:t>
            </w:r>
          </w:p>
        </w:tc>
      </w:tr>
      <w:tr w:rsidR="00EB6B3A" w:rsidRPr="00C55EB2" w14:paraId="3B7B20E4"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132A2B66" w14:textId="77777777" w:rsidR="00EB6B3A" w:rsidRPr="00C55EB2" w:rsidRDefault="00EB6B3A" w:rsidP="00EB6B3A">
            <w:pPr>
              <w:pStyle w:val="TableText"/>
            </w:pPr>
            <w:r w:rsidRPr="00C55EB2">
              <w:t>MO 0105</w:t>
            </w:r>
          </w:p>
        </w:tc>
        <w:tc>
          <w:tcPr>
            <w:tcW w:w="1394" w:type="pct"/>
          </w:tcPr>
          <w:p w14:paraId="53CF94DC" w14:textId="77777777" w:rsidR="00EB6B3A" w:rsidRPr="00C55EB2" w:rsidRDefault="00EB6B3A" w:rsidP="00EB6B3A">
            <w:pPr>
              <w:pStyle w:val="TableText"/>
            </w:pPr>
            <w:r w:rsidRPr="00C55EB2">
              <w:t>Edible offal (mammalian)</w:t>
            </w:r>
          </w:p>
        </w:tc>
        <w:tc>
          <w:tcPr>
            <w:tcW w:w="647" w:type="pct"/>
          </w:tcPr>
          <w:p w14:paraId="5D8EAD96" w14:textId="77777777" w:rsidR="00EB6B3A" w:rsidRPr="00C55EB2" w:rsidRDefault="00EB6B3A" w:rsidP="00C65FC2">
            <w:pPr>
              <w:pStyle w:val="TableText"/>
              <w:jc w:val="right"/>
            </w:pPr>
            <w:r w:rsidRPr="00C55EB2">
              <w:t>0.7</w:t>
            </w:r>
          </w:p>
        </w:tc>
        <w:tc>
          <w:tcPr>
            <w:tcW w:w="1007" w:type="pct"/>
          </w:tcPr>
          <w:p w14:paraId="45A64263" w14:textId="77777777" w:rsidR="00EB6B3A" w:rsidRPr="00C55EB2" w:rsidRDefault="00EB6B3A" w:rsidP="00C65FC2">
            <w:pPr>
              <w:pStyle w:val="TableText"/>
              <w:jc w:val="right"/>
            </w:pPr>
            <w:r w:rsidRPr="00C55EB2">
              <w:t>T0.7</w:t>
            </w:r>
          </w:p>
        </w:tc>
        <w:tc>
          <w:tcPr>
            <w:tcW w:w="1205" w:type="pct"/>
          </w:tcPr>
          <w:p w14:paraId="164DA337" w14:textId="7E77F758" w:rsidR="00EB6B3A" w:rsidRPr="00C55EB2" w:rsidRDefault="003B4893" w:rsidP="00EB6B3A">
            <w:pPr>
              <w:pStyle w:val="TableText"/>
            </w:pPr>
            <w:r w:rsidRPr="00C55EB2">
              <w:t>MRL deleted</w:t>
            </w:r>
          </w:p>
        </w:tc>
      </w:tr>
      <w:tr w:rsidR="00EB6B3A" w:rsidRPr="00C55EB2" w14:paraId="2B98A5F7"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7DA98F3C" w14:textId="77777777" w:rsidR="00EB6B3A" w:rsidRPr="00C55EB2" w:rsidRDefault="00EB6B3A" w:rsidP="00EB6B3A">
            <w:pPr>
              <w:pStyle w:val="TableText"/>
            </w:pPr>
            <w:r w:rsidRPr="00C55EB2">
              <w:t>PE 0112</w:t>
            </w:r>
          </w:p>
        </w:tc>
        <w:tc>
          <w:tcPr>
            <w:tcW w:w="1394" w:type="pct"/>
          </w:tcPr>
          <w:p w14:paraId="6CE8EAC7" w14:textId="77777777" w:rsidR="00EB6B3A" w:rsidRPr="00C55EB2" w:rsidRDefault="00EB6B3A" w:rsidP="00EB6B3A">
            <w:pPr>
              <w:pStyle w:val="TableText"/>
            </w:pPr>
            <w:r w:rsidRPr="00C55EB2">
              <w:t>Eggs</w:t>
            </w:r>
          </w:p>
        </w:tc>
        <w:tc>
          <w:tcPr>
            <w:tcW w:w="647" w:type="pct"/>
          </w:tcPr>
          <w:p w14:paraId="3E83C968" w14:textId="77777777" w:rsidR="00EB6B3A" w:rsidRPr="00C55EB2" w:rsidRDefault="00EB6B3A" w:rsidP="00C65FC2">
            <w:pPr>
              <w:pStyle w:val="TableText"/>
              <w:jc w:val="right"/>
            </w:pPr>
            <w:r w:rsidRPr="00C55EB2">
              <w:t>*0.05</w:t>
            </w:r>
          </w:p>
        </w:tc>
        <w:tc>
          <w:tcPr>
            <w:tcW w:w="1007" w:type="pct"/>
          </w:tcPr>
          <w:p w14:paraId="60D27106" w14:textId="77777777" w:rsidR="00EB6B3A" w:rsidRPr="00C55EB2" w:rsidRDefault="00EB6B3A" w:rsidP="00C65FC2">
            <w:pPr>
              <w:pStyle w:val="TableText"/>
              <w:jc w:val="right"/>
            </w:pPr>
            <w:r w:rsidRPr="00C55EB2">
              <w:t>T*0.05</w:t>
            </w:r>
          </w:p>
        </w:tc>
        <w:tc>
          <w:tcPr>
            <w:tcW w:w="1205" w:type="pct"/>
          </w:tcPr>
          <w:p w14:paraId="0446CFA5" w14:textId="77777777" w:rsidR="00EB6B3A" w:rsidRPr="00C55EB2" w:rsidRDefault="00EB6B3A" w:rsidP="00EB6B3A">
            <w:pPr>
              <w:pStyle w:val="TableText"/>
            </w:pPr>
            <w:r w:rsidRPr="00C55EB2">
              <w:t>MRL deleted</w:t>
            </w:r>
          </w:p>
        </w:tc>
      </w:tr>
      <w:tr w:rsidR="00EB6B3A" w:rsidRPr="00C55EB2" w14:paraId="1FA82E20"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1A23B0FA" w14:textId="77777777" w:rsidR="00EB6B3A" w:rsidRPr="00C55EB2" w:rsidRDefault="00EB6B3A" w:rsidP="00EB6B3A">
            <w:pPr>
              <w:pStyle w:val="TableText"/>
            </w:pPr>
          </w:p>
        </w:tc>
        <w:tc>
          <w:tcPr>
            <w:tcW w:w="1394" w:type="pct"/>
          </w:tcPr>
          <w:p w14:paraId="66491BCB" w14:textId="77777777" w:rsidR="00EB6B3A" w:rsidRPr="00C55EB2" w:rsidRDefault="00EB6B3A" w:rsidP="00EB6B3A">
            <w:pPr>
              <w:pStyle w:val="TableText"/>
            </w:pPr>
            <w:r w:rsidRPr="00C55EB2">
              <w:t>Fruits {except Citrus fruits; Grapes; Olives; Peach}</w:t>
            </w:r>
          </w:p>
        </w:tc>
        <w:tc>
          <w:tcPr>
            <w:tcW w:w="647" w:type="pct"/>
          </w:tcPr>
          <w:p w14:paraId="1DBC24B2" w14:textId="77777777" w:rsidR="00EB6B3A" w:rsidRPr="00C55EB2" w:rsidRDefault="00EB6B3A" w:rsidP="00C65FC2">
            <w:pPr>
              <w:pStyle w:val="TableText"/>
              <w:jc w:val="right"/>
            </w:pPr>
            <w:r w:rsidRPr="00C55EB2">
              <w:t>0.5</w:t>
            </w:r>
          </w:p>
        </w:tc>
        <w:tc>
          <w:tcPr>
            <w:tcW w:w="1007" w:type="pct"/>
          </w:tcPr>
          <w:p w14:paraId="55D8945C" w14:textId="77777777" w:rsidR="00EB6B3A" w:rsidRPr="00C55EB2" w:rsidRDefault="00EB6B3A" w:rsidP="00C65FC2">
            <w:pPr>
              <w:pStyle w:val="TableText"/>
              <w:jc w:val="right"/>
            </w:pPr>
            <w:r w:rsidRPr="00C55EB2">
              <w:t>T0.5</w:t>
            </w:r>
          </w:p>
        </w:tc>
        <w:tc>
          <w:tcPr>
            <w:tcW w:w="1205" w:type="pct"/>
          </w:tcPr>
          <w:p w14:paraId="70C06323" w14:textId="77777777" w:rsidR="00EB6B3A" w:rsidRPr="00C55EB2" w:rsidRDefault="00EB6B3A" w:rsidP="00EB6B3A">
            <w:pPr>
              <w:pStyle w:val="TableText"/>
            </w:pPr>
            <w:r w:rsidRPr="00C55EB2">
              <w:t>MRL deleted</w:t>
            </w:r>
          </w:p>
        </w:tc>
      </w:tr>
      <w:tr w:rsidR="00EB6B3A" w:rsidRPr="00C55EB2" w14:paraId="43FA13A0"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70969ED5" w14:textId="77777777" w:rsidR="00EB6B3A" w:rsidRPr="00C55EB2" w:rsidRDefault="00EB6B3A" w:rsidP="00EB6B3A">
            <w:pPr>
              <w:pStyle w:val="TableText"/>
            </w:pPr>
            <w:r w:rsidRPr="00C55EB2">
              <w:t>FB 0269</w:t>
            </w:r>
          </w:p>
        </w:tc>
        <w:tc>
          <w:tcPr>
            <w:tcW w:w="1394" w:type="pct"/>
          </w:tcPr>
          <w:p w14:paraId="5D58473D" w14:textId="77777777" w:rsidR="00EB6B3A" w:rsidRPr="00C55EB2" w:rsidRDefault="00EB6B3A" w:rsidP="00EB6B3A">
            <w:pPr>
              <w:pStyle w:val="TableText"/>
              <w:rPr>
                <w:vertAlign w:val="superscript"/>
              </w:rPr>
            </w:pPr>
            <w:r w:rsidRPr="00C55EB2">
              <w:t>Grapes</w:t>
            </w:r>
          </w:p>
        </w:tc>
        <w:tc>
          <w:tcPr>
            <w:tcW w:w="647" w:type="pct"/>
          </w:tcPr>
          <w:p w14:paraId="1EB1E4BA" w14:textId="77777777" w:rsidR="00EB6B3A" w:rsidRPr="00C55EB2" w:rsidRDefault="00EB6B3A" w:rsidP="00C65FC2">
            <w:pPr>
              <w:pStyle w:val="TableText"/>
              <w:jc w:val="right"/>
            </w:pPr>
            <w:r w:rsidRPr="00C55EB2">
              <w:t>T2</w:t>
            </w:r>
          </w:p>
        </w:tc>
        <w:tc>
          <w:tcPr>
            <w:tcW w:w="1007" w:type="pct"/>
          </w:tcPr>
          <w:p w14:paraId="29A066D3" w14:textId="77777777" w:rsidR="00EB6B3A" w:rsidRPr="00C55EB2" w:rsidRDefault="00EB6B3A" w:rsidP="00C65FC2">
            <w:pPr>
              <w:pStyle w:val="TableText"/>
              <w:jc w:val="right"/>
            </w:pPr>
            <w:r w:rsidRPr="00C55EB2">
              <w:t>T2</w:t>
            </w:r>
          </w:p>
        </w:tc>
        <w:tc>
          <w:tcPr>
            <w:tcW w:w="1205" w:type="pct"/>
          </w:tcPr>
          <w:p w14:paraId="0995696C" w14:textId="77777777" w:rsidR="00EB6B3A" w:rsidRPr="00C55EB2" w:rsidRDefault="00EB6B3A" w:rsidP="00EB6B3A">
            <w:pPr>
              <w:pStyle w:val="TableText"/>
            </w:pPr>
            <w:r w:rsidRPr="00C55EB2">
              <w:t>MRL deleted</w:t>
            </w:r>
          </w:p>
        </w:tc>
      </w:tr>
      <w:tr w:rsidR="00EB6B3A" w:rsidRPr="00C55EB2" w14:paraId="70F8C151"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6BCFAE39" w14:textId="77777777" w:rsidR="00EB6B3A" w:rsidRPr="00C55EB2" w:rsidRDefault="00EB6B3A" w:rsidP="00EB6B3A">
            <w:pPr>
              <w:pStyle w:val="TableText"/>
            </w:pPr>
            <w:r w:rsidRPr="00C55EB2">
              <w:t>FI 0341</w:t>
            </w:r>
          </w:p>
        </w:tc>
        <w:tc>
          <w:tcPr>
            <w:tcW w:w="1394" w:type="pct"/>
          </w:tcPr>
          <w:p w14:paraId="195BBD64" w14:textId="77777777" w:rsidR="00EB6B3A" w:rsidRPr="00C55EB2" w:rsidRDefault="00EB6B3A" w:rsidP="00EB6B3A">
            <w:pPr>
              <w:pStyle w:val="TableText"/>
            </w:pPr>
            <w:r w:rsidRPr="00C55EB2">
              <w:t>Kiwifruit</w:t>
            </w:r>
          </w:p>
        </w:tc>
        <w:tc>
          <w:tcPr>
            <w:tcW w:w="647" w:type="pct"/>
          </w:tcPr>
          <w:p w14:paraId="6F7D6264" w14:textId="77777777" w:rsidR="00EB6B3A" w:rsidRPr="00C55EB2" w:rsidRDefault="00EB6B3A" w:rsidP="00C65FC2">
            <w:pPr>
              <w:pStyle w:val="TableText"/>
              <w:jc w:val="right"/>
            </w:pPr>
            <w:r w:rsidRPr="00C55EB2">
              <w:t>0.5</w:t>
            </w:r>
          </w:p>
        </w:tc>
        <w:tc>
          <w:tcPr>
            <w:tcW w:w="1007" w:type="pct"/>
          </w:tcPr>
          <w:p w14:paraId="383497F4" w14:textId="77777777" w:rsidR="00EB6B3A" w:rsidRPr="00C55EB2" w:rsidRDefault="00EB6B3A" w:rsidP="00C65FC2">
            <w:pPr>
              <w:pStyle w:val="TableText"/>
              <w:jc w:val="right"/>
            </w:pPr>
            <w:r w:rsidRPr="00C55EB2">
              <w:t>T0.5</w:t>
            </w:r>
          </w:p>
        </w:tc>
        <w:tc>
          <w:tcPr>
            <w:tcW w:w="1205" w:type="pct"/>
          </w:tcPr>
          <w:p w14:paraId="54B64EC5" w14:textId="77777777" w:rsidR="00EB6B3A" w:rsidRPr="00C55EB2" w:rsidRDefault="00EB6B3A" w:rsidP="00EB6B3A">
            <w:pPr>
              <w:pStyle w:val="TableText"/>
            </w:pPr>
            <w:r w:rsidRPr="00C55EB2">
              <w:t>MRL deleted</w:t>
            </w:r>
          </w:p>
        </w:tc>
      </w:tr>
      <w:tr w:rsidR="00EB6B3A" w:rsidRPr="00C55EB2" w14:paraId="001C99AA"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6A93E778" w14:textId="77777777" w:rsidR="00EB6B3A" w:rsidRPr="00C55EB2" w:rsidRDefault="00EB6B3A" w:rsidP="00EB6B3A">
            <w:pPr>
              <w:pStyle w:val="TableText"/>
            </w:pPr>
            <w:r w:rsidRPr="00C55EB2">
              <w:t>MM 0095</w:t>
            </w:r>
          </w:p>
        </w:tc>
        <w:tc>
          <w:tcPr>
            <w:tcW w:w="1394" w:type="pct"/>
          </w:tcPr>
          <w:p w14:paraId="4723D843" w14:textId="77777777" w:rsidR="00EB6B3A" w:rsidRPr="00C55EB2" w:rsidRDefault="00EB6B3A" w:rsidP="00EB6B3A">
            <w:pPr>
              <w:pStyle w:val="TableText"/>
            </w:pPr>
            <w:r w:rsidRPr="00C55EB2">
              <w:t>Meat (mammalian) [in the fat]</w:t>
            </w:r>
          </w:p>
        </w:tc>
        <w:tc>
          <w:tcPr>
            <w:tcW w:w="647" w:type="pct"/>
          </w:tcPr>
          <w:p w14:paraId="452C4ADF" w14:textId="77777777" w:rsidR="00EB6B3A" w:rsidRPr="00C55EB2" w:rsidRDefault="00EB6B3A" w:rsidP="00C65FC2">
            <w:pPr>
              <w:pStyle w:val="TableText"/>
              <w:jc w:val="right"/>
            </w:pPr>
            <w:r w:rsidRPr="00C55EB2">
              <w:t>0.7</w:t>
            </w:r>
          </w:p>
        </w:tc>
        <w:tc>
          <w:tcPr>
            <w:tcW w:w="1007" w:type="pct"/>
          </w:tcPr>
          <w:p w14:paraId="4F412042" w14:textId="77777777" w:rsidR="00EB6B3A" w:rsidRPr="00C55EB2" w:rsidRDefault="00EB6B3A" w:rsidP="00C65FC2">
            <w:pPr>
              <w:pStyle w:val="TableText"/>
              <w:jc w:val="right"/>
            </w:pPr>
            <w:r w:rsidRPr="00C55EB2">
              <w:t>0.7</w:t>
            </w:r>
          </w:p>
        </w:tc>
        <w:tc>
          <w:tcPr>
            <w:tcW w:w="1205" w:type="pct"/>
          </w:tcPr>
          <w:p w14:paraId="107F5640" w14:textId="5B58E314" w:rsidR="00EB6B3A" w:rsidRPr="00C55EB2" w:rsidRDefault="009313ED" w:rsidP="00EB6B3A">
            <w:pPr>
              <w:pStyle w:val="TableText"/>
            </w:pPr>
            <w:r w:rsidRPr="00C55EB2">
              <w:t>MRL deleted</w:t>
            </w:r>
          </w:p>
        </w:tc>
      </w:tr>
      <w:tr w:rsidR="00EB6B3A" w:rsidRPr="00C55EB2" w14:paraId="1C72FFFA"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643FBC03" w14:textId="77777777" w:rsidR="00EB6B3A" w:rsidRPr="00C55EB2" w:rsidRDefault="00EB6B3A" w:rsidP="00EB6B3A">
            <w:pPr>
              <w:pStyle w:val="TableText"/>
            </w:pPr>
            <w:r w:rsidRPr="00C55EB2">
              <w:t>ML 0106</w:t>
            </w:r>
          </w:p>
        </w:tc>
        <w:tc>
          <w:tcPr>
            <w:tcW w:w="1394" w:type="pct"/>
          </w:tcPr>
          <w:p w14:paraId="7C1CB433" w14:textId="77777777" w:rsidR="00EB6B3A" w:rsidRPr="00C55EB2" w:rsidRDefault="00EB6B3A" w:rsidP="00EB6B3A">
            <w:pPr>
              <w:pStyle w:val="TableText"/>
            </w:pPr>
            <w:r w:rsidRPr="00C55EB2">
              <w:t>Milks [in the fat]</w:t>
            </w:r>
          </w:p>
        </w:tc>
        <w:tc>
          <w:tcPr>
            <w:tcW w:w="647" w:type="pct"/>
          </w:tcPr>
          <w:p w14:paraId="743A1371" w14:textId="77777777" w:rsidR="00EB6B3A" w:rsidRPr="00C55EB2" w:rsidRDefault="00EB6B3A" w:rsidP="00C65FC2">
            <w:pPr>
              <w:pStyle w:val="TableText"/>
              <w:jc w:val="right"/>
            </w:pPr>
            <w:r w:rsidRPr="00C55EB2">
              <w:t>0.5</w:t>
            </w:r>
          </w:p>
        </w:tc>
        <w:tc>
          <w:tcPr>
            <w:tcW w:w="1007" w:type="pct"/>
          </w:tcPr>
          <w:p w14:paraId="7308CD42" w14:textId="77777777" w:rsidR="00EB6B3A" w:rsidRPr="00C55EB2" w:rsidRDefault="00EB6B3A" w:rsidP="00C65FC2">
            <w:pPr>
              <w:pStyle w:val="TableText"/>
              <w:jc w:val="right"/>
            </w:pPr>
            <w:r w:rsidRPr="00C55EB2">
              <w:t>T0.5</w:t>
            </w:r>
          </w:p>
        </w:tc>
        <w:tc>
          <w:tcPr>
            <w:tcW w:w="1205" w:type="pct"/>
          </w:tcPr>
          <w:p w14:paraId="33B75CE1" w14:textId="77777777" w:rsidR="00EB6B3A" w:rsidRPr="00C55EB2" w:rsidRDefault="00EB6B3A" w:rsidP="00EB6B3A">
            <w:pPr>
              <w:pStyle w:val="TableText"/>
            </w:pPr>
            <w:r w:rsidRPr="00C55EB2">
              <w:t>MRL deleted</w:t>
            </w:r>
          </w:p>
        </w:tc>
      </w:tr>
      <w:tr w:rsidR="00EB6B3A" w:rsidRPr="00C55EB2" w14:paraId="6445B0F6"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1F6BD22B" w14:textId="77777777" w:rsidR="00EB6B3A" w:rsidRPr="00C55EB2" w:rsidRDefault="00EB6B3A" w:rsidP="00EB6B3A">
            <w:pPr>
              <w:pStyle w:val="TableText"/>
            </w:pPr>
            <w:r w:rsidRPr="00C55EB2">
              <w:lastRenderedPageBreak/>
              <w:t>OC 0305</w:t>
            </w:r>
          </w:p>
        </w:tc>
        <w:tc>
          <w:tcPr>
            <w:tcW w:w="1394" w:type="pct"/>
          </w:tcPr>
          <w:p w14:paraId="066A6F40" w14:textId="77777777" w:rsidR="00EB6B3A" w:rsidRPr="00C55EB2" w:rsidRDefault="00EB6B3A" w:rsidP="00EB6B3A">
            <w:pPr>
              <w:pStyle w:val="TableText"/>
            </w:pPr>
            <w:r w:rsidRPr="00C55EB2">
              <w:t xml:space="preserve">Olive oil, crude </w:t>
            </w:r>
          </w:p>
        </w:tc>
        <w:tc>
          <w:tcPr>
            <w:tcW w:w="647" w:type="pct"/>
          </w:tcPr>
          <w:p w14:paraId="3C3AA37F" w14:textId="77777777" w:rsidR="00EB6B3A" w:rsidRPr="00C55EB2" w:rsidRDefault="00EB6B3A" w:rsidP="00C65FC2">
            <w:pPr>
              <w:pStyle w:val="TableText"/>
              <w:jc w:val="right"/>
            </w:pPr>
            <w:r w:rsidRPr="00C55EB2">
              <w:t>2</w:t>
            </w:r>
          </w:p>
        </w:tc>
        <w:tc>
          <w:tcPr>
            <w:tcW w:w="1007" w:type="pct"/>
          </w:tcPr>
          <w:p w14:paraId="309F1049" w14:textId="77777777" w:rsidR="00EB6B3A" w:rsidRPr="00C55EB2" w:rsidRDefault="00EB6B3A" w:rsidP="00C65FC2">
            <w:pPr>
              <w:pStyle w:val="TableText"/>
              <w:jc w:val="right"/>
            </w:pPr>
            <w:r w:rsidRPr="00C55EB2">
              <w:t xml:space="preserve">MRL deleted </w:t>
            </w:r>
          </w:p>
          <w:p w14:paraId="61408F7E" w14:textId="77777777" w:rsidR="00EB6B3A" w:rsidRPr="00C55EB2" w:rsidRDefault="00EB6B3A" w:rsidP="00C65FC2">
            <w:pPr>
              <w:pStyle w:val="TableText"/>
              <w:jc w:val="right"/>
            </w:pPr>
            <w:r w:rsidRPr="00C55EB2">
              <w:t>(no use)</w:t>
            </w:r>
          </w:p>
        </w:tc>
        <w:tc>
          <w:tcPr>
            <w:tcW w:w="1205" w:type="pct"/>
          </w:tcPr>
          <w:p w14:paraId="04CDBFDA" w14:textId="05BBBAA4" w:rsidR="00EB6B3A" w:rsidRPr="00C55EB2" w:rsidRDefault="00C65FC2" w:rsidP="00EB6B3A">
            <w:pPr>
              <w:pStyle w:val="TableText"/>
            </w:pPr>
            <w:r w:rsidRPr="00C55EB2">
              <w:t>–</w:t>
            </w:r>
          </w:p>
        </w:tc>
      </w:tr>
      <w:tr w:rsidR="00EB6B3A" w:rsidRPr="00C55EB2" w14:paraId="3B1D79F5"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7BA9FAB4" w14:textId="77777777" w:rsidR="00EB6B3A" w:rsidRPr="00C55EB2" w:rsidRDefault="00EB6B3A" w:rsidP="00EB6B3A">
            <w:pPr>
              <w:pStyle w:val="TableText"/>
            </w:pPr>
            <w:r w:rsidRPr="00C55EB2">
              <w:t>FS 0247</w:t>
            </w:r>
          </w:p>
        </w:tc>
        <w:tc>
          <w:tcPr>
            <w:tcW w:w="1394" w:type="pct"/>
            <w:shd w:val="clear" w:color="auto" w:fill="auto"/>
          </w:tcPr>
          <w:p w14:paraId="4303BF9B" w14:textId="77777777" w:rsidR="00EB6B3A" w:rsidRPr="00C55EB2" w:rsidRDefault="00EB6B3A" w:rsidP="00EB6B3A">
            <w:pPr>
              <w:pStyle w:val="TableText"/>
            </w:pPr>
            <w:r w:rsidRPr="00C55EB2">
              <w:t>Peach</w:t>
            </w:r>
          </w:p>
        </w:tc>
        <w:tc>
          <w:tcPr>
            <w:tcW w:w="647" w:type="pct"/>
            <w:shd w:val="clear" w:color="auto" w:fill="auto"/>
          </w:tcPr>
          <w:p w14:paraId="01DA6CA9" w14:textId="77777777" w:rsidR="00EB6B3A" w:rsidRPr="00C55EB2" w:rsidRDefault="00EB6B3A" w:rsidP="00C65FC2">
            <w:pPr>
              <w:pStyle w:val="TableText"/>
              <w:jc w:val="right"/>
            </w:pPr>
            <w:r w:rsidRPr="00C55EB2">
              <w:t>0.7</w:t>
            </w:r>
          </w:p>
        </w:tc>
        <w:tc>
          <w:tcPr>
            <w:tcW w:w="1007" w:type="pct"/>
            <w:shd w:val="clear" w:color="auto" w:fill="auto"/>
          </w:tcPr>
          <w:p w14:paraId="33875095" w14:textId="77777777" w:rsidR="00EB6B3A" w:rsidRPr="00C55EB2" w:rsidRDefault="00EB6B3A" w:rsidP="00C65FC2">
            <w:pPr>
              <w:pStyle w:val="TableText"/>
              <w:jc w:val="right"/>
            </w:pPr>
            <w:r w:rsidRPr="00C55EB2">
              <w:t>T0.7</w:t>
            </w:r>
          </w:p>
        </w:tc>
        <w:tc>
          <w:tcPr>
            <w:tcW w:w="1205" w:type="pct"/>
          </w:tcPr>
          <w:p w14:paraId="692B3F04" w14:textId="77777777" w:rsidR="00EB6B3A" w:rsidRPr="00C55EB2" w:rsidRDefault="00EB6B3A" w:rsidP="00EB6B3A">
            <w:pPr>
              <w:pStyle w:val="TableText"/>
            </w:pPr>
            <w:r w:rsidRPr="00C55EB2">
              <w:t>MRL deleted</w:t>
            </w:r>
          </w:p>
        </w:tc>
      </w:tr>
      <w:tr w:rsidR="00EB6B3A" w:rsidRPr="00C55EB2" w14:paraId="20530AA9"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0142A533" w14:textId="77777777" w:rsidR="00EB6B3A" w:rsidRPr="00C55EB2" w:rsidRDefault="00EB6B3A" w:rsidP="00EB6B3A">
            <w:pPr>
              <w:pStyle w:val="TableText"/>
            </w:pPr>
            <w:r w:rsidRPr="00C55EB2">
              <w:t>PM 0110</w:t>
            </w:r>
          </w:p>
        </w:tc>
        <w:tc>
          <w:tcPr>
            <w:tcW w:w="1394" w:type="pct"/>
            <w:shd w:val="clear" w:color="auto" w:fill="auto"/>
          </w:tcPr>
          <w:p w14:paraId="74C84627" w14:textId="77777777" w:rsidR="00EB6B3A" w:rsidRPr="00C55EB2" w:rsidRDefault="00EB6B3A" w:rsidP="00EB6B3A">
            <w:pPr>
              <w:pStyle w:val="TableText"/>
            </w:pPr>
            <w:r w:rsidRPr="00C55EB2">
              <w:t>Poultry meat</w:t>
            </w:r>
          </w:p>
        </w:tc>
        <w:tc>
          <w:tcPr>
            <w:tcW w:w="647" w:type="pct"/>
            <w:shd w:val="clear" w:color="auto" w:fill="auto"/>
          </w:tcPr>
          <w:p w14:paraId="423841F3" w14:textId="77777777" w:rsidR="00EB6B3A" w:rsidRPr="00C55EB2" w:rsidRDefault="00EB6B3A" w:rsidP="00C65FC2">
            <w:pPr>
              <w:pStyle w:val="TableText"/>
              <w:jc w:val="right"/>
            </w:pPr>
            <w:r w:rsidRPr="00C55EB2">
              <w:t>*0.05</w:t>
            </w:r>
          </w:p>
        </w:tc>
        <w:tc>
          <w:tcPr>
            <w:tcW w:w="1007" w:type="pct"/>
            <w:shd w:val="clear" w:color="auto" w:fill="auto"/>
          </w:tcPr>
          <w:p w14:paraId="0346EF5B" w14:textId="77777777" w:rsidR="00EB6B3A" w:rsidRPr="00C55EB2" w:rsidRDefault="00EB6B3A" w:rsidP="00C65FC2">
            <w:pPr>
              <w:pStyle w:val="TableText"/>
              <w:jc w:val="right"/>
            </w:pPr>
            <w:r w:rsidRPr="00C55EB2">
              <w:t>T*0.05</w:t>
            </w:r>
          </w:p>
        </w:tc>
        <w:tc>
          <w:tcPr>
            <w:tcW w:w="1205" w:type="pct"/>
          </w:tcPr>
          <w:p w14:paraId="535934FF" w14:textId="77777777" w:rsidR="00EB6B3A" w:rsidRPr="00C55EB2" w:rsidRDefault="00EB6B3A" w:rsidP="00EB6B3A">
            <w:pPr>
              <w:pStyle w:val="TableText"/>
            </w:pPr>
            <w:r w:rsidRPr="00C55EB2">
              <w:t>MRL deleted</w:t>
            </w:r>
          </w:p>
        </w:tc>
      </w:tr>
      <w:tr w:rsidR="00EB6B3A" w:rsidRPr="00C55EB2" w14:paraId="18927229"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2CCCAEB7" w14:textId="77777777" w:rsidR="00EB6B3A" w:rsidRPr="00C55EB2" w:rsidRDefault="00EB6B3A" w:rsidP="00EB6B3A">
            <w:pPr>
              <w:pStyle w:val="TableText"/>
            </w:pPr>
            <w:r w:rsidRPr="00C55EB2">
              <w:t>PO 0111</w:t>
            </w:r>
          </w:p>
        </w:tc>
        <w:tc>
          <w:tcPr>
            <w:tcW w:w="1394" w:type="pct"/>
            <w:shd w:val="clear" w:color="auto" w:fill="auto"/>
          </w:tcPr>
          <w:p w14:paraId="43577A99" w14:textId="77777777" w:rsidR="00EB6B3A" w:rsidRPr="00C55EB2" w:rsidRDefault="00EB6B3A" w:rsidP="00EB6B3A">
            <w:pPr>
              <w:pStyle w:val="TableText"/>
            </w:pPr>
            <w:r w:rsidRPr="00C55EB2">
              <w:t>Poultry, edible offal of</w:t>
            </w:r>
          </w:p>
        </w:tc>
        <w:tc>
          <w:tcPr>
            <w:tcW w:w="647" w:type="pct"/>
            <w:shd w:val="clear" w:color="auto" w:fill="auto"/>
          </w:tcPr>
          <w:p w14:paraId="0E070A70" w14:textId="77777777" w:rsidR="00EB6B3A" w:rsidRPr="00C55EB2" w:rsidRDefault="00EB6B3A" w:rsidP="00C65FC2">
            <w:pPr>
              <w:pStyle w:val="TableText"/>
              <w:jc w:val="right"/>
            </w:pPr>
            <w:r w:rsidRPr="00C55EB2">
              <w:t>*0.05</w:t>
            </w:r>
          </w:p>
        </w:tc>
        <w:tc>
          <w:tcPr>
            <w:tcW w:w="1007" w:type="pct"/>
            <w:shd w:val="clear" w:color="auto" w:fill="auto"/>
          </w:tcPr>
          <w:p w14:paraId="3F282FC6" w14:textId="77777777" w:rsidR="00EB6B3A" w:rsidRPr="00C55EB2" w:rsidRDefault="00EB6B3A" w:rsidP="00C65FC2">
            <w:pPr>
              <w:pStyle w:val="TableText"/>
              <w:jc w:val="right"/>
            </w:pPr>
            <w:r w:rsidRPr="00C55EB2">
              <w:t>T*0.05</w:t>
            </w:r>
          </w:p>
        </w:tc>
        <w:tc>
          <w:tcPr>
            <w:tcW w:w="1205" w:type="pct"/>
          </w:tcPr>
          <w:p w14:paraId="03BD848B" w14:textId="77777777" w:rsidR="00EB6B3A" w:rsidRPr="00C55EB2" w:rsidRDefault="00EB6B3A" w:rsidP="00EB6B3A">
            <w:pPr>
              <w:pStyle w:val="TableText"/>
            </w:pPr>
            <w:r w:rsidRPr="00C55EB2">
              <w:t>MRL deleted</w:t>
            </w:r>
          </w:p>
        </w:tc>
      </w:tr>
      <w:tr w:rsidR="00EB6B3A" w:rsidRPr="00C55EB2" w14:paraId="73DC921D"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7D04FDDA" w14:textId="77777777" w:rsidR="00EB6B3A" w:rsidRPr="00C55EB2" w:rsidRDefault="00EB6B3A" w:rsidP="00EB6B3A">
            <w:pPr>
              <w:pStyle w:val="TableText"/>
            </w:pPr>
            <w:r w:rsidRPr="00C55EB2">
              <w:t>GS 0659</w:t>
            </w:r>
          </w:p>
        </w:tc>
        <w:tc>
          <w:tcPr>
            <w:tcW w:w="1394" w:type="pct"/>
            <w:shd w:val="clear" w:color="auto" w:fill="auto"/>
          </w:tcPr>
          <w:p w14:paraId="438B7F45" w14:textId="77777777" w:rsidR="00EB6B3A" w:rsidRPr="00C55EB2" w:rsidRDefault="00EB6B3A" w:rsidP="00EB6B3A">
            <w:pPr>
              <w:pStyle w:val="TableText"/>
            </w:pPr>
            <w:r w:rsidRPr="00C55EB2">
              <w:t>Sugar cane</w:t>
            </w:r>
          </w:p>
        </w:tc>
        <w:tc>
          <w:tcPr>
            <w:tcW w:w="647" w:type="pct"/>
            <w:shd w:val="clear" w:color="auto" w:fill="auto"/>
          </w:tcPr>
          <w:p w14:paraId="599E4345" w14:textId="77777777" w:rsidR="00EB6B3A" w:rsidRPr="00C55EB2" w:rsidRDefault="00EB6B3A" w:rsidP="00C65FC2">
            <w:pPr>
              <w:pStyle w:val="TableText"/>
              <w:jc w:val="right"/>
            </w:pPr>
            <w:r w:rsidRPr="00C55EB2">
              <w:t>0.5</w:t>
            </w:r>
          </w:p>
        </w:tc>
        <w:tc>
          <w:tcPr>
            <w:tcW w:w="1007" w:type="pct"/>
            <w:shd w:val="clear" w:color="auto" w:fill="auto"/>
          </w:tcPr>
          <w:p w14:paraId="278799AA" w14:textId="77777777" w:rsidR="00EB6B3A" w:rsidRPr="00C55EB2" w:rsidRDefault="00EB6B3A" w:rsidP="00C65FC2">
            <w:pPr>
              <w:pStyle w:val="TableText"/>
              <w:jc w:val="right"/>
            </w:pPr>
            <w:r w:rsidRPr="00C55EB2">
              <w:t>T0.5</w:t>
            </w:r>
          </w:p>
        </w:tc>
        <w:tc>
          <w:tcPr>
            <w:tcW w:w="1205" w:type="pct"/>
          </w:tcPr>
          <w:p w14:paraId="181EE24E" w14:textId="77777777" w:rsidR="00EB6B3A" w:rsidRPr="00C55EB2" w:rsidRDefault="00EB6B3A" w:rsidP="00EB6B3A">
            <w:pPr>
              <w:pStyle w:val="TableText"/>
            </w:pPr>
            <w:r w:rsidRPr="00C55EB2">
              <w:t>MRL deleted</w:t>
            </w:r>
          </w:p>
        </w:tc>
      </w:tr>
      <w:tr w:rsidR="00EB6B3A" w:rsidRPr="00C55EB2" w14:paraId="1488E2FE"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6FDE632F" w14:textId="77777777" w:rsidR="00EB6B3A" w:rsidRPr="00C55EB2" w:rsidRDefault="00EB6B3A" w:rsidP="00EB6B3A">
            <w:pPr>
              <w:pStyle w:val="TableText"/>
            </w:pPr>
            <w:r w:rsidRPr="00C55EB2">
              <w:t>VO 0447</w:t>
            </w:r>
          </w:p>
        </w:tc>
        <w:tc>
          <w:tcPr>
            <w:tcW w:w="1394" w:type="pct"/>
            <w:shd w:val="clear" w:color="auto" w:fill="auto"/>
          </w:tcPr>
          <w:p w14:paraId="418FFDA2" w14:textId="77777777" w:rsidR="00EB6B3A" w:rsidRPr="00C55EB2" w:rsidRDefault="00EB6B3A" w:rsidP="00EB6B3A">
            <w:pPr>
              <w:pStyle w:val="TableText"/>
            </w:pPr>
            <w:r w:rsidRPr="00C55EB2">
              <w:t>Sweet corn (corn-on-the-cob)</w:t>
            </w:r>
          </w:p>
        </w:tc>
        <w:tc>
          <w:tcPr>
            <w:tcW w:w="647" w:type="pct"/>
            <w:shd w:val="clear" w:color="auto" w:fill="auto"/>
          </w:tcPr>
          <w:p w14:paraId="4C01F78F" w14:textId="77777777" w:rsidR="00EB6B3A" w:rsidRPr="00C55EB2" w:rsidRDefault="00EB6B3A" w:rsidP="00C65FC2">
            <w:pPr>
              <w:pStyle w:val="TableText"/>
              <w:jc w:val="right"/>
            </w:pPr>
            <w:r w:rsidRPr="00C55EB2">
              <w:t>0.7</w:t>
            </w:r>
          </w:p>
        </w:tc>
        <w:tc>
          <w:tcPr>
            <w:tcW w:w="1007" w:type="pct"/>
            <w:shd w:val="clear" w:color="auto" w:fill="auto"/>
          </w:tcPr>
          <w:p w14:paraId="0282FC46" w14:textId="77777777" w:rsidR="00EB6B3A" w:rsidRPr="00C55EB2" w:rsidRDefault="00EB6B3A" w:rsidP="00C65FC2">
            <w:pPr>
              <w:pStyle w:val="TableText"/>
              <w:jc w:val="right"/>
            </w:pPr>
            <w:r w:rsidRPr="00C55EB2">
              <w:t>T0.7</w:t>
            </w:r>
          </w:p>
        </w:tc>
        <w:tc>
          <w:tcPr>
            <w:tcW w:w="1205" w:type="pct"/>
          </w:tcPr>
          <w:p w14:paraId="7614BC4E" w14:textId="77777777" w:rsidR="00EB6B3A" w:rsidRPr="00C55EB2" w:rsidRDefault="00EB6B3A" w:rsidP="00EB6B3A">
            <w:pPr>
              <w:pStyle w:val="TableText"/>
            </w:pPr>
            <w:r w:rsidRPr="00C55EB2">
              <w:t>MRL deleted</w:t>
            </w:r>
          </w:p>
        </w:tc>
      </w:tr>
      <w:tr w:rsidR="00EB6B3A" w:rsidRPr="00C55EB2" w14:paraId="4E7A5C4F"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6278EEFB" w14:textId="77777777" w:rsidR="00EB6B3A" w:rsidRPr="00C55EB2" w:rsidRDefault="00EB6B3A" w:rsidP="00EB6B3A">
            <w:pPr>
              <w:pStyle w:val="TableText"/>
            </w:pPr>
            <w:r w:rsidRPr="00C55EB2">
              <w:t>TN 0085</w:t>
            </w:r>
          </w:p>
        </w:tc>
        <w:tc>
          <w:tcPr>
            <w:tcW w:w="1394" w:type="pct"/>
            <w:shd w:val="clear" w:color="auto" w:fill="auto"/>
          </w:tcPr>
          <w:p w14:paraId="547502AD" w14:textId="77777777" w:rsidR="00EB6B3A" w:rsidRPr="00C55EB2" w:rsidRDefault="00EB6B3A" w:rsidP="00EB6B3A">
            <w:pPr>
              <w:pStyle w:val="TableText"/>
            </w:pPr>
            <w:r w:rsidRPr="00C55EB2">
              <w:t>Tree nuts</w:t>
            </w:r>
          </w:p>
        </w:tc>
        <w:tc>
          <w:tcPr>
            <w:tcW w:w="647" w:type="pct"/>
            <w:shd w:val="clear" w:color="auto" w:fill="auto"/>
          </w:tcPr>
          <w:p w14:paraId="27F48B7A" w14:textId="77777777" w:rsidR="00EB6B3A" w:rsidRPr="00C55EB2" w:rsidRDefault="00EB6B3A" w:rsidP="00C65FC2">
            <w:pPr>
              <w:pStyle w:val="TableText"/>
              <w:jc w:val="right"/>
            </w:pPr>
            <w:r w:rsidRPr="00C55EB2">
              <w:t>0.1</w:t>
            </w:r>
          </w:p>
        </w:tc>
        <w:tc>
          <w:tcPr>
            <w:tcW w:w="1007" w:type="pct"/>
            <w:shd w:val="clear" w:color="auto" w:fill="auto"/>
          </w:tcPr>
          <w:p w14:paraId="6B979EFC" w14:textId="77777777" w:rsidR="00EB6B3A" w:rsidRPr="00C55EB2" w:rsidRDefault="00EB6B3A" w:rsidP="00C65FC2">
            <w:pPr>
              <w:pStyle w:val="TableText"/>
              <w:jc w:val="right"/>
            </w:pPr>
            <w:r w:rsidRPr="00C55EB2">
              <w:t>T0.1</w:t>
            </w:r>
          </w:p>
        </w:tc>
        <w:tc>
          <w:tcPr>
            <w:tcW w:w="1205" w:type="pct"/>
          </w:tcPr>
          <w:p w14:paraId="32BB1751" w14:textId="77777777" w:rsidR="00EB6B3A" w:rsidRPr="00C55EB2" w:rsidRDefault="00EB6B3A" w:rsidP="00EB6B3A">
            <w:pPr>
              <w:pStyle w:val="TableText"/>
            </w:pPr>
            <w:r w:rsidRPr="00C55EB2">
              <w:t>MRL deleted</w:t>
            </w:r>
          </w:p>
        </w:tc>
      </w:tr>
      <w:tr w:rsidR="00EB6B3A" w:rsidRPr="00C55EB2" w14:paraId="3F316F3A"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47343364" w14:textId="77777777" w:rsidR="00EB6B3A" w:rsidRPr="00C55EB2" w:rsidRDefault="00EB6B3A" w:rsidP="00EB6B3A">
            <w:pPr>
              <w:pStyle w:val="TableText"/>
            </w:pPr>
            <w:r w:rsidRPr="00C55EB2">
              <w:t>OC 0172</w:t>
            </w:r>
          </w:p>
        </w:tc>
        <w:tc>
          <w:tcPr>
            <w:tcW w:w="1394" w:type="pct"/>
            <w:shd w:val="clear" w:color="auto" w:fill="auto"/>
          </w:tcPr>
          <w:p w14:paraId="38A4645C" w14:textId="77777777" w:rsidR="00EB6B3A" w:rsidRPr="00C55EB2" w:rsidRDefault="00EB6B3A" w:rsidP="00EB6B3A">
            <w:pPr>
              <w:pStyle w:val="TableText"/>
            </w:pPr>
            <w:r w:rsidRPr="00C55EB2">
              <w:t>Vegetable oils, crude {except Olive oil, crude}</w:t>
            </w:r>
          </w:p>
        </w:tc>
        <w:tc>
          <w:tcPr>
            <w:tcW w:w="647" w:type="pct"/>
            <w:shd w:val="clear" w:color="auto" w:fill="auto"/>
          </w:tcPr>
          <w:p w14:paraId="15AAFFE1" w14:textId="77777777" w:rsidR="00EB6B3A" w:rsidRPr="00C55EB2" w:rsidRDefault="00EB6B3A" w:rsidP="00C65FC2">
            <w:pPr>
              <w:pStyle w:val="TableText"/>
              <w:jc w:val="right"/>
            </w:pPr>
            <w:r w:rsidRPr="00C55EB2">
              <w:t>0.1</w:t>
            </w:r>
          </w:p>
        </w:tc>
        <w:tc>
          <w:tcPr>
            <w:tcW w:w="1007" w:type="pct"/>
            <w:shd w:val="clear" w:color="auto" w:fill="auto"/>
          </w:tcPr>
          <w:p w14:paraId="5C272823" w14:textId="77777777" w:rsidR="00EB6B3A" w:rsidRPr="00C55EB2" w:rsidRDefault="00EB6B3A" w:rsidP="00C65FC2">
            <w:pPr>
              <w:pStyle w:val="TableText"/>
              <w:jc w:val="right"/>
            </w:pPr>
            <w:r w:rsidRPr="00C55EB2">
              <w:t>T0.1</w:t>
            </w:r>
          </w:p>
        </w:tc>
        <w:tc>
          <w:tcPr>
            <w:tcW w:w="1205" w:type="pct"/>
          </w:tcPr>
          <w:p w14:paraId="653BB8E7" w14:textId="77777777" w:rsidR="00EB6B3A" w:rsidRPr="00C55EB2" w:rsidRDefault="00EB6B3A" w:rsidP="00EB6B3A">
            <w:pPr>
              <w:pStyle w:val="TableText"/>
            </w:pPr>
            <w:r w:rsidRPr="00C55EB2">
              <w:t>MRL deleted</w:t>
            </w:r>
          </w:p>
        </w:tc>
      </w:tr>
      <w:tr w:rsidR="00EB6B3A" w:rsidRPr="00C55EB2" w14:paraId="5E46B336"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6684E0D4" w14:textId="77777777" w:rsidR="00EB6B3A" w:rsidRPr="00C55EB2" w:rsidRDefault="00EB6B3A" w:rsidP="00EB6B3A">
            <w:pPr>
              <w:pStyle w:val="TableText"/>
            </w:pPr>
          </w:p>
        </w:tc>
        <w:tc>
          <w:tcPr>
            <w:tcW w:w="1394" w:type="pct"/>
            <w:shd w:val="clear" w:color="auto" w:fill="auto"/>
          </w:tcPr>
          <w:p w14:paraId="12B22047" w14:textId="77777777" w:rsidR="00EB6B3A" w:rsidRPr="00C55EB2" w:rsidRDefault="00EB6B3A" w:rsidP="00EB6B3A">
            <w:pPr>
              <w:pStyle w:val="TableText"/>
            </w:pPr>
            <w:r w:rsidRPr="00C55EB2">
              <w:t>Vegetables</w:t>
            </w:r>
          </w:p>
        </w:tc>
        <w:tc>
          <w:tcPr>
            <w:tcW w:w="647" w:type="pct"/>
            <w:shd w:val="clear" w:color="auto" w:fill="auto"/>
          </w:tcPr>
          <w:p w14:paraId="568CEF8D" w14:textId="77777777" w:rsidR="00EB6B3A" w:rsidRPr="00C55EB2" w:rsidRDefault="00EB6B3A" w:rsidP="00C65FC2">
            <w:pPr>
              <w:pStyle w:val="TableText"/>
              <w:jc w:val="right"/>
            </w:pPr>
            <w:r w:rsidRPr="00C55EB2">
              <w:t>0.7</w:t>
            </w:r>
          </w:p>
        </w:tc>
        <w:tc>
          <w:tcPr>
            <w:tcW w:w="1007" w:type="pct"/>
            <w:shd w:val="clear" w:color="auto" w:fill="auto"/>
          </w:tcPr>
          <w:p w14:paraId="77CED10E" w14:textId="77777777" w:rsidR="00EB6B3A" w:rsidRPr="00C55EB2" w:rsidRDefault="00EB6B3A" w:rsidP="00C65FC2">
            <w:pPr>
              <w:pStyle w:val="TableText"/>
              <w:jc w:val="right"/>
            </w:pPr>
            <w:r w:rsidRPr="00C55EB2">
              <w:t>T0.7</w:t>
            </w:r>
          </w:p>
        </w:tc>
        <w:tc>
          <w:tcPr>
            <w:tcW w:w="1205" w:type="pct"/>
          </w:tcPr>
          <w:p w14:paraId="5437084F" w14:textId="77777777" w:rsidR="00EB6B3A" w:rsidRPr="00C55EB2" w:rsidRDefault="00EB6B3A" w:rsidP="00EB6B3A">
            <w:pPr>
              <w:pStyle w:val="TableText"/>
            </w:pPr>
            <w:r w:rsidRPr="00C55EB2">
              <w:t>MRL deleted</w:t>
            </w:r>
          </w:p>
        </w:tc>
      </w:tr>
    </w:tbl>
    <w:p w14:paraId="3CD36954" w14:textId="77777777" w:rsidR="00EB6B3A" w:rsidRPr="00C55EB2" w:rsidRDefault="00EB6B3A" w:rsidP="00EB6B3A">
      <w:pPr>
        <w:pStyle w:val="Heading3"/>
      </w:pPr>
      <w:bookmarkStart w:id="225" w:name="_Toc88835271"/>
      <w:bookmarkStart w:id="226" w:name="_Toc99254707"/>
      <w:bookmarkStart w:id="227" w:name="_Toc160630151"/>
      <w:r w:rsidRPr="00C55EB2">
        <w:t>Residues assessment outcomes for diazinon agricultural use patterns</w:t>
      </w:r>
      <w:bookmarkEnd w:id="225"/>
      <w:bookmarkEnd w:id="226"/>
      <w:bookmarkEnd w:id="227"/>
    </w:p>
    <w:p w14:paraId="6E70F172" w14:textId="2360948E" w:rsidR="00E25982" w:rsidRPr="00C55EB2" w:rsidRDefault="00E25982" w:rsidP="00C65FC2">
      <w:pPr>
        <w:pStyle w:val="NormalText"/>
      </w:pPr>
      <w:r w:rsidRPr="00C55EB2">
        <w:t xml:space="preserve">No agricultural food use patterns can be supported </w:t>
      </w:r>
      <w:r w:rsidR="00B45869" w:rsidRPr="00C55EB2">
        <w:t xml:space="preserve">as </w:t>
      </w:r>
      <w:r w:rsidRPr="00C55EB2">
        <w:t>it was not considered possible to establish a risk assessment definition for plants</w:t>
      </w:r>
      <w:r w:rsidR="00B45869" w:rsidRPr="00C55EB2">
        <w:t>.</w:t>
      </w:r>
      <w:r w:rsidRPr="00C55EB2">
        <w:t xml:space="preserve"> </w:t>
      </w:r>
      <w:r w:rsidR="00B45869" w:rsidRPr="00C55EB2">
        <w:t xml:space="preserve">The potential levels of the toxicologically significant metabolite diazoxon (G-24576) in crops cannot be determined </w:t>
      </w:r>
      <w:r w:rsidRPr="00C55EB2">
        <w:t>based on the submitted plant metabolism studies. Consequently, the APVMA cannot be satisfied that these uses of diazinon would not be an undue hazard to the safety of people using anything containing its residues, according to the safety criteria as defined by Section 5A of the Schedule to the Code Act, and the uses must be removed from currently approved product labels after a phase-out period.</w:t>
      </w:r>
    </w:p>
    <w:p w14:paraId="7B2F6CC0" w14:textId="77777777" w:rsidR="00EB6B3A" w:rsidRPr="00C55EB2" w:rsidRDefault="00EB6B3A" w:rsidP="00EB6B3A">
      <w:pPr>
        <w:pStyle w:val="Heading3"/>
      </w:pPr>
      <w:bookmarkStart w:id="228" w:name="_Toc99254709"/>
      <w:bookmarkStart w:id="229" w:name="_Toc160630152"/>
      <w:r w:rsidRPr="00C55EB2">
        <w:t>Residues assessment outcomes for diazinon veterinary use patterns</w:t>
      </w:r>
      <w:bookmarkEnd w:id="228"/>
      <w:bookmarkEnd w:id="229"/>
    </w:p>
    <w:p w14:paraId="1730E1B0" w14:textId="79EC1F9B" w:rsidR="00E25982" w:rsidRPr="00C55EB2" w:rsidRDefault="00E25982" w:rsidP="00C65FC2">
      <w:pPr>
        <w:pStyle w:val="NormalText"/>
      </w:pPr>
      <w:r w:rsidRPr="00C55EB2">
        <w:t>No veterinary medicine use patterns (except on horses</w:t>
      </w:r>
      <w:r w:rsidR="0049296E" w:rsidRPr="00C55EB2">
        <w:t xml:space="preserve"> which are not for human consumption</w:t>
      </w:r>
      <w:r w:rsidRPr="00C55EB2">
        <w:t>) can be supported because it was not considered possible to establish either enforcement or risk assessment residue definitions for animal commodities based on the submitted animal metabolism studies and the potential levels of the toxicologically significant metabolite diazoxon (G-24576) cannot be determined. Also, given that some international diazinon MRLs for animal commodities have recently been lowered or withdrawn, it is now considered that an ESI cannot be established to manage the potential risk to trade for cattle and sheep meat and offal and therefore the trade risk associated with veterinary medicine products used in cattle and sheep is considered to be undue.</w:t>
      </w:r>
    </w:p>
    <w:p w14:paraId="494ED2D0" w14:textId="77777777" w:rsidR="00E25982" w:rsidRPr="00C55EB2" w:rsidRDefault="00E25982" w:rsidP="00C65FC2">
      <w:pPr>
        <w:pStyle w:val="NormalText"/>
      </w:pPr>
      <w:r w:rsidRPr="00C55EB2">
        <w:t xml:space="preserve">Consequently, the APVMA cannot be satisfied that these uses of diazinon would not be an undue hazard to the safety of people using anything containing its residues, according to the safety criteria as defined by Section 5A nor an undue risk to international trade as described by Section 5C of the Schedule to the Code Act, and the uses must be removed from currently approved product labels after a phase-out period. </w:t>
      </w:r>
    </w:p>
    <w:p w14:paraId="6F158FA4" w14:textId="7C188327" w:rsidR="00E25982" w:rsidRPr="00C55EB2" w:rsidRDefault="00E25982" w:rsidP="00E25982">
      <w:pPr>
        <w:pStyle w:val="Heading3"/>
      </w:pPr>
      <w:bookmarkStart w:id="230" w:name="_Toc160630153"/>
      <w:r w:rsidRPr="00C55EB2">
        <w:lastRenderedPageBreak/>
        <w:t xml:space="preserve">Uses supported </w:t>
      </w:r>
      <w:r w:rsidR="00EA112B" w:rsidRPr="00C55EB2">
        <w:t>from a</w:t>
      </w:r>
      <w:r w:rsidRPr="00C55EB2">
        <w:t xml:space="preserve"> </w:t>
      </w:r>
      <w:r w:rsidR="00C65FC2" w:rsidRPr="00C55EB2">
        <w:t xml:space="preserve">residues and trade </w:t>
      </w:r>
      <w:r w:rsidR="00EA112B" w:rsidRPr="00C55EB2">
        <w:t>perspective</w:t>
      </w:r>
      <w:bookmarkEnd w:id="230"/>
    </w:p>
    <w:p w14:paraId="169BACE8" w14:textId="38EEED87" w:rsidR="00E25982" w:rsidRPr="00C55EB2" w:rsidRDefault="00E25982" w:rsidP="00E25982">
      <w:pPr>
        <w:pStyle w:val="Heading4"/>
      </w:pPr>
      <w:r w:rsidRPr="00C55EB2">
        <w:t>Use on lawns</w:t>
      </w:r>
    </w:p>
    <w:p w14:paraId="255E4104" w14:textId="77777777" w:rsidR="00E25982" w:rsidRPr="00C55EB2" w:rsidRDefault="00E25982" w:rsidP="00C65FC2">
      <w:pPr>
        <w:pStyle w:val="NormalText"/>
      </w:pPr>
      <w:r w:rsidRPr="00C55EB2">
        <w:t>Current labels have the following restraint for the registered use on lawns:</w:t>
      </w:r>
    </w:p>
    <w:p w14:paraId="2BF0F4DF" w14:textId="77777777" w:rsidR="00E25982" w:rsidRPr="00C55EB2" w:rsidRDefault="00E25982" w:rsidP="00C65FC2">
      <w:pPr>
        <w:pStyle w:val="NormalText"/>
      </w:pPr>
      <w:r w:rsidRPr="00C55EB2">
        <w:t>“DO NOT feed grass clippings from treated area to poultry and animals”.</w:t>
      </w:r>
    </w:p>
    <w:p w14:paraId="55EECE40" w14:textId="77777777" w:rsidR="00E25982" w:rsidRPr="00C55EB2" w:rsidRDefault="00E25982" w:rsidP="00C65FC2">
      <w:pPr>
        <w:pStyle w:val="NormalText"/>
      </w:pPr>
      <w:r w:rsidRPr="00C55EB2">
        <w:t>This current restraint should be replaced with the restraint:</w:t>
      </w:r>
    </w:p>
    <w:p w14:paraId="456B52C7" w14:textId="77777777" w:rsidR="00E25982" w:rsidRPr="00C55EB2" w:rsidRDefault="00E25982" w:rsidP="00C65FC2">
      <w:pPr>
        <w:pStyle w:val="NormalText"/>
      </w:pPr>
      <w:bookmarkStart w:id="231" w:name="_Hlk153978670"/>
      <w:r w:rsidRPr="00C55EB2">
        <w:t>“DO NOT graze treated turf or lawn; or feed turf or lawn clippings from any treated area to poultry or livestock”,</w:t>
      </w:r>
    </w:p>
    <w:bookmarkEnd w:id="231"/>
    <w:p w14:paraId="41537ADA" w14:textId="1795012C" w:rsidR="00E25982" w:rsidRPr="00C55EB2" w:rsidRDefault="00E25982" w:rsidP="00C65FC2">
      <w:pPr>
        <w:pStyle w:val="NormalText"/>
      </w:pPr>
      <w:r w:rsidRPr="00C55EB2">
        <w:t>to be in line with contemporary best practice in the APVMA labelling code.</w:t>
      </w:r>
    </w:p>
    <w:p w14:paraId="415886EA" w14:textId="4A5AC5FB" w:rsidR="00E25982" w:rsidRPr="00C55EB2" w:rsidRDefault="00E25982" w:rsidP="00E25982">
      <w:pPr>
        <w:pStyle w:val="Heading4"/>
      </w:pPr>
      <w:r w:rsidRPr="00C55EB2">
        <w:t>Use in farm buildings/animal sheds</w:t>
      </w:r>
    </w:p>
    <w:p w14:paraId="30AB4A0F" w14:textId="77777777" w:rsidR="00E25982" w:rsidRPr="001E144E" w:rsidRDefault="00E25982" w:rsidP="001E144E">
      <w:pPr>
        <w:pStyle w:val="NormalText"/>
      </w:pPr>
      <w:r w:rsidRPr="00C55EB2">
        <w:t xml:space="preserve">There are registered uses (fogging and spraying) in farm buildings including kennels, stables and piggeries. </w:t>
      </w:r>
      <w:r w:rsidRPr="001E144E">
        <w:t>Current labels have the following protection of livestock statements:</w:t>
      </w:r>
    </w:p>
    <w:p w14:paraId="3644FAB1" w14:textId="77777777" w:rsidR="00E25982" w:rsidRPr="001E144E" w:rsidRDefault="00E25982" w:rsidP="001E144E">
      <w:pPr>
        <w:pStyle w:val="NormalText"/>
      </w:pPr>
      <w:r w:rsidRPr="001E144E">
        <w:t>Protection of livestock</w:t>
      </w:r>
    </w:p>
    <w:p w14:paraId="0F521898" w14:textId="77777777" w:rsidR="00E25982" w:rsidRPr="001E144E" w:rsidRDefault="00E25982" w:rsidP="001E144E">
      <w:pPr>
        <w:pStyle w:val="NormalText"/>
      </w:pPr>
      <w:r w:rsidRPr="001E144E">
        <w:t>The product is suitable for spraying fowl houses provided birds are removed when spraying is carried out.</w:t>
      </w:r>
    </w:p>
    <w:p w14:paraId="5B862CD9" w14:textId="77777777" w:rsidR="00E25982" w:rsidRPr="001E144E" w:rsidRDefault="00E25982" w:rsidP="001E144E">
      <w:pPr>
        <w:pStyle w:val="NormalText"/>
      </w:pPr>
      <w:r w:rsidRPr="001E144E">
        <w:t>Avoid spraying drinking water and feed troughs.</w:t>
      </w:r>
    </w:p>
    <w:p w14:paraId="78F98128" w14:textId="62D6AA12" w:rsidR="00E25982" w:rsidRPr="001E144E" w:rsidRDefault="00E25982" w:rsidP="001E144E">
      <w:pPr>
        <w:pStyle w:val="NormalText"/>
      </w:pPr>
      <w:bookmarkStart w:id="232" w:name="_Hlk153978724"/>
      <w:r w:rsidRPr="001E144E">
        <w:t>The following restraint is considered appropriate for the registered uses in farm buildings/animal sheds to prevent exposure of food producing animals to diazinon:</w:t>
      </w:r>
    </w:p>
    <w:p w14:paraId="16DCD944" w14:textId="77777777" w:rsidR="00E25982" w:rsidRPr="001E144E" w:rsidRDefault="00E25982" w:rsidP="001E144E">
      <w:pPr>
        <w:pStyle w:val="NormalText"/>
      </w:pPr>
      <w:r w:rsidRPr="001E144E">
        <w:t>DO NOT treat farm buildings and animal sheds by fog or spray in the presence of animals. Wait until chemical clears after treatment, then thoroughly ventilate treated area, before allowing re-entry of animals.</w:t>
      </w:r>
    </w:p>
    <w:p w14:paraId="3187B163" w14:textId="77777777" w:rsidR="00E25982" w:rsidRPr="001E144E" w:rsidRDefault="00E25982" w:rsidP="001E144E">
      <w:pPr>
        <w:pStyle w:val="NormalText"/>
      </w:pPr>
      <w:r w:rsidRPr="001E144E">
        <w:t>The protection of livestock statement concerning spraying fowl houses can be removed from registered labels. The current label statement ‘Avoid spraying water and feed troughs’ should be replaced by the restraint:</w:t>
      </w:r>
    </w:p>
    <w:p w14:paraId="3DACF8D5" w14:textId="77777777" w:rsidR="00E25982" w:rsidRPr="001E144E" w:rsidRDefault="00E25982" w:rsidP="001E144E">
      <w:pPr>
        <w:pStyle w:val="NormalText"/>
      </w:pPr>
      <w:r w:rsidRPr="001E144E">
        <w:t>DO NOT spray water or feed troughs.</w:t>
      </w:r>
    </w:p>
    <w:bookmarkEnd w:id="232"/>
    <w:p w14:paraId="3360526F" w14:textId="35451D7A" w:rsidR="005C4936" w:rsidRPr="00C55EB2" w:rsidRDefault="005C4936" w:rsidP="005C4936">
      <w:pPr>
        <w:pStyle w:val="Heading4"/>
      </w:pPr>
      <w:r w:rsidRPr="00C55EB2">
        <w:t>Use on horses</w:t>
      </w:r>
    </w:p>
    <w:p w14:paraId="3EAE0D11" w14:textId="5AB4BD7F" w:rsidR="005C4936" w:rsidRPr="001E144E" w:rsidRDefault="005C4936" w:rsidP="001E144E">
      <w:pPr>
        <w:pStyle w:val="NormalText"/>
      </w:pPr>
      <w:bookmarkStart w:id="233" w:name="_Hlk153978754"/>
      <w:r w:rsidRPr="001E144E">
        <w:t xml:space="preserve">The registered veterinary medicine use on horses is acceptable to </w:t>
      </w:r>
      <w:r w:rsidR="00C65FC2" w:rsidRPr="001E144E">
        <w:t xml:space="preserve">residues and trade </w:t>
      </w:r>
      <w:r w:rsidRPr="001E144E">
        <w:t>providing a restraint is added disallowing use on horses that may be consumed.</w:t>
      </w:r>
    </w:p>
    <w:p w14:paraId="36381F51" w14:textId="77777777" w:rsidR="005C4936" w:rsidRPr="001E144E" w:rsidRDefault="005C4936" w:rsidP="001E144E">
      <w:pPr>
        <w:pStyle w:val="NormalText"/>
      </w:pPr>
      <w:r w:rsidRPr="001E144E">
        <w:t>The following restraint is considered appropriate for the registered use on horses:</w:t>
      </w:r>
    </w:p>
    <w:p w14:paraId="22162D9C" w14:textId="77777777" w:rsidR="005C4936" w:rsidRPr="001E144E" w:rsidRDefault="005C4936" w:rsidP="001E144E">
      <w:pPr>
        <w:pStyle w:val="NormalText"/>
      </w:pPr>
      <w:bookmarkStart w:id="234" w:name="_Hlk153974734"/>
      <w:r w:rsidRPr="001E144E">
        <w:t>DO NOT use on horses that may be used for human consumption.</w:t>
      </w:r>
    </w:p>
    <w:bookmarkEnd w:id="234"/>
    <w:p w14:paraId="47E08294" w14:textId="77777777" w:rsidR="005C4936" w:rsidRPr="001E144E" w:rsidRDefault="005C4936" w:rsidP="001E144E">
      <w:pPr>
        <w:pStyle w:val="NormalText"/>
      </w:pPr>
      <w:r w:rsidRPr="001E144E">
        <w:t>The following WHP should be removed:</w:t>
      </w:r>
    </w:p>
    <w:p w14:paraId="604754D2" w14:textId="77777777" w:rsidR="00C65FC2" w:rsidRPr="001E144E" w:rsidRDefault="005C4936" w:rsidP="001E144E">
      <w:pPr>
        <w:pStyle w:val="NormalText"/>
        <w:sectPr w:rsidR="00C65FC2" w:rsidRPr="001E144E" w:rsidSect="0088782D">
          <w:headerReference w:type="even" r:id="rId64"/>
          <w:pgSz w:w="11906" w:h="16838" w:code="9"/>
          <w:pgMar w:top="2835" w:right="1134" w:bottom="1134" w:left="1134" w:header="1701" w:footer="680" w:gutter="0"/>
          <w:cols w:space="708"/>
          <w:docGrid w:linePitch="360"/>
        </w:sectPr>
      </w:pPr>
      <w:r w:rsidRPr="001E144E">
        <w:t>Meat (Horses): DO NOT USE less than 3 days before slaughter for human consumption.</w:t>
      </w:r>
    </w:p>
    <w:p w14:paraId="2BCEBBE2" w14:textId="7F0C9805" w:rsidR="00624EB9" w:rsidRPr="00C55EB2" w:rsidRDefault="00763A4D" w:rsidP="00763A4D">
      <w:pPr>
        <w:pStyle w:val="Heading1"/>
      </w:pPr>
      <w:bookmarkStart w:id="235" w:name="_Toc50644751"/>
      <w:bookmarkStart w:id="236" w:name="_Toc99254711"/>
      <w:bookmarkStart w:id="237" w:name="_Toc160630154"/>
      <w:bookmarkEnd w:id="233"/>
      <w:r w:rsidRPr="00C55EB2">
        <w:lastRenderedPageBreak/>
        <w:t xml:space="preserve">Occupational </w:t>
      </w:r>
      <w:r w:rsidR="00C65FC2" w:rsidRPr="00C55EB2">
        <w:t>health and safety assessment</w:t>
      </w:r>
      <w:bookmarkEnd w:id="235"/>
      <w:bookmarkEnd w:id="236"/>
      <w:bookmarkEnd w:id="237"/>
    </w:p>
    <w:p w14:paraId="350AAA77" w14:textId="322540C9" w:rsidR="00624EB9" w:rsidRPr="00C55EB2" w:rsidRDefault="00624EB9" w:rsidP="003B2C6D">
      <w:pPr>
        <w:pStyle w:val="NormalText"/>
      </w:pPr>
      <w:bookmarkStart w:id="238" w:name="_Toc46842357"/>
      <w:r w:rsidRPr="00C55EB2">
        <w:t xml:space="preserve">The risks associated with the use of products containing diazinon have been assessed, in accordance with the </w:t>
      </w:r>
      <w:hyperlink r:id="rId65" w:history="1">
        <w:r w:rsidRPr="00C55EB2">
          <w:rPr>
            <w:rStyle w:val="Hyperlink"/>
          </w:rPr>
          <w:t>APVMA Human Health Risk Assessment Manual</w:t>
        </w:r>
      </w:hyperlink>
      <w:r w:rsidRPr="00C55EB2">
        <w:t>, and a summary of the evaluation is presented.</w:t>
      </w:r>
    </w:p>
    <w:p w14:paraId="753A5724" w14:textId="77777777" w:rsidR="00624EB9" w:rsidRPr="00C55EB2" w:rsidRDefault="00624EB9" w:rsidP="003B2C6D">
      <w:pPr>
        <w:pStyle w:val="Heading2"/>
      </w:pPr>
      <w:bookmarkStart w:id="239" w:name="_Toc50644752"/>
      <w:bookmarkStart w:id="240" w:name="_Toc99254712"/>
      <w:bookmarkStart w:id="241" w:name="_Toc160630155"/>
      <w:r w:rsidRPr="00C55EB2">
        <w:t>Points of departure and margins of exposure for risk characterisation</w:t>
      </w:r>
      <w:bookmarkEnd w:id="238"/>
      <w:bookmarkEnd w:id="239"/>
      <w:bookmarkEnd w:id="240"/>
      <w:bookmarkEnd w:id="241"/>
    </w:p>
    <w:p w14:paraId="5A2DFDF5" w14:textId="37E1B683" w:rsidR="00624EB9" w:rsidRPr="00C55EB2" w:rsidRDefault="00624EB9" w:rsidP="003B2C6D">
      <w:pPr>
        <w:pStyle w:val="NormalText"/>
      </w:pPr>
      <w:r w:rsidRPr="00C55EB2">
        <w:t xml:space="preserve">The points of departure (POD) and margins of exposure (MOE) used for risk characterisation are shown in </w:t>
      </w:r>
      <w:r w:rsidR="00B45869" w:rsidRPr="00C55EB2">
        <w:fldChar w:fldCharType="begin"/>
      </w:r>
      <w:r w:rsidR="00B45869" w:rsidRPr="00C55EB2">
        <w:instrText xml:space="preserve"> REF _Ref156909548 \h </w:instrText>
      </w:r>
      <w:r w:rsidR="00B45869" w:rsidRPr="00C55EB2">
        <w:fldChar w:fldCharType="separate"/>
      </w:r>
      <w:r w:rsidR="00D15BCB" w:rsidRPr="00C55EB2">
        <w:t>Table</w:t>
      </w:r>
      <w:r w:rsidR="001E144E">
        <w:t> </w:t>
      </w:r>
      <w:r w:rsidR="00D15BCB" w:rsidRPr="00C55EB2">
        <w:rPr>
          <w:noProof/>
        </w:rPr>
        <w:t>21</w:t>
      </w:r>
      <w:r w:rsidR="00B45869" w:rsidRPr="00C55EB2">
        <w:fldChar w:fldCharType="end"/>
      </w:r>
      <w:r w:rsidRPr="00C55EB2">
        <w:t>.</w:t>
      </w:r>
    </w:p>
    <w:p w14:paraId="31747FD7" w14:textId="11BD0F66" w:rsidR="00624EB9" w:rsidRPr="00C55EB2" w:rsidRDefault="00806F42" w:rsidP="003B2C6D">
      <w:pPr>
        <w:pStyle w:val="Caption"/>
      </w:pPr>
      <w:bookmarkStart w:id="242" w:name="_Ref156909548"/>
      <w:bookmarkStart w:id="243" w:name="_Toc160630217"/>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21</w:t>
      </w:r>
      <w:r w:rsidR="00753624">
        <w:rPr>
          <w:noProof/>
        </w:rPr>
        <w:fldChar w:fldCharType="end"/>
      </w:r>
      <w:bookmarkEnd w:id="242"/>
      <w:r w:rsidR="00624EB9" w:rsidRPr="00C55EB2">
        <w:t xml:space="preserve">: </w:t>
      </w:r>
      <w:r w:rsidR="00624EB9" w:rsidRPr="00C55EB2">
        <w:tab/>
        <w:t>Points of departure and margins of exposure used for risk characterisation</w:t>
      </w:r>
      <w:bookmarkEnd w:id="243"/>
    </w:p>
    <w:tbl>
      <w:tblPr>
        <w:tblW w:w="9531" w:type="dxa"/>
        <w:tblInd w:w="108" w:type="dxa"/>
        <w:tblBorders>
          <w:bottom w:val="dotted" w:sz="2" w:space="0" w:color="auto"/>
          <w:insideH w:val="dotted" w:sz="2" w:space="0" w:color="auto"/>
        </w:tblBorders>
        <w:tblLook w:val="01E0" w:firstRow="1" w:lastRow="1" w:firstColumn="1" w:lastColumn="1" w:noHBand="0" w:noVBand="0"/>
      </w:tblPr>
      <w:tblGrid>
        <w:gridCol w:w="2160"/>
        <w:gridCol w:w="1701"/>
        <w:gridCol w:w="1843"/>
        <w:gridCol w:w="3827"/>
      </w:tblGrid>
      <w:tr w:rsidR="00624EB9" w:rsidRPr="00C55EB2" w14:paraId="78704A7C" w14:textId="77777777" w:rsidTr="00C65FC2">
        <w:trPr>
          <w:cantSplit/>
          <w:tblHeader/>
        </w:trPr>
        <w:tc>
          <w:tcPr>
            <w:tcW w:w="2160" w:type="dxa"/>
            <w:tcBorders>
              <w:top w:val="single" w:sz="4" w:space="0" w:color="auto"/>
              <w:bottom w:val="single" w:sz="4" w:space="0" w:color="auto"/>
            </w:tcBorders>
            <w:shd w:val="clear" w:color="auto" w:fill="53284F"/>
            <w:vAlign w:val="center"/>
          </w:tcPr>
          <w:p w14:paraId="5D591ACB" w14:textId="6C527A8D" w:rsidR="00624EB9" w:rsidRPr="00C55EB2" w:rsidRDefault="00624EB9" w:rsidP="003B2C6D">
            <w:pPr>
              <w:pStyle w:val="TableHead"/>
            </w:pPr>
            <w:r w:rsidRPr="00C55EB2">
              <w:t xml:space="preserve">Form of </w:t>
            </w:r>
            <w:r w:rsidR="00C65FC2" w:rsidRPr="00C55EB2">
              <w:t>e</w:t>
            </w:r>
            <w:r w:rsidRPr="00C55EB2">
              <w:t>xposure</w:t>
            </w:r>
          </w:p>
        </w:tc>
        <w:tc>
          <w:tcPr>
            <w:tcW w:w="1701" w:type="dxa"/>
            <w:tcBorders>
              <w:top w:val="single" w:sz="4" w:space="0" w:color="auto"/>
              <w:bottom w:val="single" w:sz="4" w:space="0" w:color="auto"/>
            </w:tcBorders>
            <w:shd w:val="clear" w:color="auto" w:fill="53284F"/>
            <w:vAlign w:val="center"/>
          </w:tcPr>
          <w:p w14:paraId="3E65C6B9" w14:textId="77777777" w:rsidR="00624EB9" w:rsidRPr="00C55EB2" w:rsidRDefault="00624EB9" w:rsidP="003B2C6D">
            <w:pPr>
              <w:pStyle w:val="TableHead"/>
            </w:pPr>
            <w:r w:rsidRPr="00C55EB2">
              <w:t>Point of departure</w:t>
            </w:r>
          </w:p>
        </w:tc>
        <w:tc>
          <w:tcPr>
            <w:tcW w:w="1843" w:type="dxa"/>
            <w:tcBorders>
              <w:top w:val="single" w:sz="4" w:space="0" w:color="auto"/>
              <w:bottom w:val="single" w:sz="4" w:space="0" w:color="auto"/>
            </w:tcBorders>
            <w:shd w:val="clear" w:color="auto" w:fill="53284F"/>
            <w:vAlign w:val="center"/>
          </w:tcPr>
          <w:p w14:paraId="61856D0A" w14:textId="77777777" w:rsidR="00624EB9" w:rsidRPr="00C55EB2" w:rsidRDefault="00624EB9" w:rsidP="003B2C6D">
            <w:pPr>
              <w:pStyle w:val="TableHead"/>
            </w:pPr>
            <w:r w:rsidRPr="00C55EB2">
              <w:t>Required margin of exposure</w:t>
            </w:r>
          </w:p>
        </w:tc>
        <w:tc>
          <w:tcPr>
            <w:tcW w:w="3827" w:type="dxa"/>
            <w:tcBorders>
              <w:top w:val="single" w:sz="4" w:space="0" w:color="auto"/>
              <w:bottom w:val="single" w:sz="4" w:space="0" w:color="auto"/>
            </w:tcBorders>
            <w:shd w:val="clear" w:color="auto" w:fill="53284F"/>
            <w:vAlign w:val="center"/>
          </w:tcPr>
          <w:p w14:paraId="56B4FD8F" w14:textId="77777777" w:rsidR="00624EB9" w:rsidRPr="00C55EB2" w:rsidRDefault="00624EB9" w:rsidP="003B2C6D">
            <w:pPr>
              <w:pStyle w:val="TableHead"/>
            </w:pPr>
            <w:r w:rsidRPr="00C55EB2">
              <w:t>Study and comments</w:t>
            </w:r>
          </w:p>
        </w:tc>
      </w:tr>
      <w:tr w:rsidR="00624EB9" w:rsidRPr="00C55EB2" w14:paraId="38A96D33" w14:textId="77777777" w:rsidTr="00971106">
        <w:trPr>
          <w:cantSplit/>
        </w:trPr>
        <w:tc>
          <w:tcPr>
            <w:tcW w:w="2160" w:type="dxa"/>
            <w:tcBorders>
              <w:top w:val="single" w:sz="4" w:space="0" w:color="auto"/>
              <w:bottom w:val="single" w:sz="4" w:space="0" w:color="auto"/>
            </w:tcBorders>
          </w:tcPr>
          <w:p w14:paraId="06E67AB3" w14:textId="77777777" w:rsidR="00624EB9" w:rsidRPr="00C55EB2" w:rsidRDefault="00624EB9" w:rsidP="003B2C6D">
            <w:pPr>
              <w:pStyle w:val="TableText"/>
            </w:pPr>
            <w:r w:rsidRPr="00C55EB2">
              <w:t>Single exposure</w:t>
            </w:r>
          </w:p>
        </w:tc>
        <w:tc>
          <w:tcPr>
            <w:tcW w:w="1701" w:type="dxa"/>
            <w:tcBorders>
              <w:top w:val="single" w:sz="4" w:space="0" w:color="auto"/>
              <w:bottom w:val="single" w:sz="4" w:space="0" w:color="auto"/>
            </w:tcBorders>
          </w:tcPr>
          <w:p w14:paraId="52FDDE0C" w14:textId="77777777" w:rsidR="00624EB9" w:rsidRPr="00C55EB2" w:rsidRDefault="00624EB9" w:rsidP="003B2C6D">
            <w:pPr>
              <w:pStyle w:val="TableText"/>
            </w:pPr>
            <w:r w:rsidRPr="00C55EB2">
              <w:t xml:space="preserve">0.2 mg/kg </w:t>
            </w:r>
            <w:proofErr w:type="spellStart"/>
            <w:r w:rsidRPr="00C55EB2">
              <w:t>bw</w:t>
            </w:r>
            <w:proofErr w:type="spellEnd"/>
          </w:p>
        </w:tc>
        <w:tc>
          <w:tcPr>
            <w:tcW w:w="1843" w:type="dxa"/>
            <w:tcBorders>
              <w:top w:val="single" w:sz="4" w:space="0" w:color="auto"/>
              <w:bottom w:val="single" w:sz="4" w:space="0" w:color="auto"/>
            </w:tcBorders>
          </w:tcPr>
          <w:p w14:paraId="703C54F6" w14:textId="77777777" w:rsidR="00624EB9" w:rsidRPr="00C55EB2" w:rsidRDefault="00624EB9" w:rsidP="003B2C6D">
            <w:pPr>
              <w:pStyle w:val="TableText"/>
            </w:pPr>
            <w:r w:rsidRPr="00C55EB2">
              <w:t>20</w:t>
            </w:r>
          </w:p>
        </w:tc>
        <w:tc>
          <w:tcPr>
            <w:tcW w:w="3827" w:type="dxa"/>
            <w:tcBorders>
              <w:top w:val="single" w:sz="4" w:space="0" w:color="auto"/>
              <w:bottom w:val="single" w:sz="4" w:space="0" w:color="auto"/>
            </w:tcBorders>
          </w:tcPr>
          <w:p w14:paraId="55946311" w14:textId="4DDE12AA" w:rsidR="00624EB9" w:rsidRPr="00C55EB2" w:rsidRDefault="00624EB9" w:rsidP="003B2C6D">
            <w:pPr>
              <w:pStyle w:val="TableText"/>
            </w:pPr>
            <w:r w:rsidRPr="00C55EB2">
              <w:t xml:space="preserve">Acute oral human </w:t>
            </w:r>
            <w:r w:rsidR="00B45869" w:rsidRPr="00C55EB2">
              <w:t>study:</w:t>
            </w:r>
            <w:r w:rsidRPr="00C55EB2">
              <w:t xml:space="preserve"> NOEL of ≥ 0.2 mg/kg </w:t>
            </w:r>
            <w:proofErr w:type="spellStart"/>
            <w:r w:rsidRPr="00C55EB2">
              <w:t>bw</w:t>
            </w:r>
            <w:proofErr w:type="spellEnd"/>
            <w:r w:rsidRPr="00C55EB2">
              <w:t xml:space="preserve"> based on inhibition of peripheral blood erythrocyte cholinesterase in an acute dose human volunteer study.</w:t>
            </w:r>
            <w:r w:rsidR="00B45869" w:rsidRPr="00C55EB2">
              <w:t xml:space="preserve"> </w:t>
            </w:r>
            <w:r w:rsidRPr="00C55EB2">
              <w:t>MOE of 20 with 10x for intraspecies differences and 2x for any other uncertainties</w:t>
            </w:r>
          </w:p>
        </w:tc>
      </w:tr>
      <w:tr w:rsidR="00624EB9" w:rsidRPr="00C55EB2" w14:paraId="05767581" w14:textId="77777777" w:rsidTr="00971106">
        <w:trPr>
          <w:cantSplit/>
        </w:trPr>
        <w:tc>
          <w:tcPr>
            <w:tcW w:w="2160" w:type="dxa"/>
            <w:tcBorders>
              <w:top w:val="single" w:sz="4" w:space="0" w:color="auto"/>
              <w:bottom w:val="single" w:sz="4" w:space="0" w:color="auto"/>
            </w:tcBorders>
          </w:tcPr>
          <w:p w14:paraId="56CF1831" w14:textId="77777777" w:rsidR="00624EB9" w:rsidRPr="00C55EB2" w:rsidRDefault="00624EB9" w:rsidP="003B2C6D">
            <w:pPr>
              <w:pStyle w:val="TableText"/>
            </w:pPr>
            <w:r w:rsidRPr="00C55EB2">
              <w:t>Short term repeated oral exposure</w:t>
            </w:r>
          </w:p>
        </w:tc>
        <w:tc>
          <w:tcPr>
            <w:tcW w:w="1701" w:type="dxa"/>
            <w:tcBorders>
              <w:top w:val="single" w:sz="4" w:space="0" w:color="auto"/>
              <w:bottom w:val="single" w:sz="4" w:space="0" w:color="auto"/>
            </w:tcBorders>
          </w:tcPr>
          <w:p w14:paraId="61DFE165" w14:textId="77777777" w:rsidR="00624EB9" w:rsidRPr="00C55EB2" w:rsidRDefault="00624EB9" w:rsidP="003B2C6D">
            <w:pPr>
              <w:pStyle w:val="TableText"/>
            </w:pPr>
            <w:r w:rsidRPr="00C55EB2">
              <w:t xml:space="preserve">0.02 mg/kg </w:t>
            </w:r>
            <w:proofErr w:type="spellStart"/>
            <w:r w:rsidRPr="00C55EB2">
              <w:t>bw</w:t>
            </w:r>
            <w:proofErr w:type="spellEnd"/>
            <w:r w:rsidRPr="00C55EB2">
              <w:t>/day</w:t>
            </w:r>
          </w:p>
        </w:tc>
        <w:tc>
          <w:tcPr>
            <w:tcW w:w="1843" w:type="dxa"/>
            <w:tcBorders>
              <w:top w:val="single" w:sz="4" w:space="0" w:color="auto"/>
              <w:bottom w:val="single" w:sz="4" w:space="0" w:color="auto"/>
            </w:tcBorders>
          </w:tcPr>
          <w:p w14:paraId="64D6D879" w14:textId="77777777" w:rsidR="00624EB9" w:rsidRPr="00C55EB2" w:rsidRDefault="00624EB9" w:rsidP="003B2C6D">
            <w:pPr>
              <w:pStyle w:val="TableText"/>
            </w:pPr>
            <w:r w:rsidRPr="00C55EB2">
              <w:t>20</w:t>
            </w:r>
          </w:p>
        </w:tc>
        <w:tc>
          <w:tcPr>
            <w:tcW w:w="3827" w:type="dxa"/>
            <w:tcBorders>
              <w:top w:val="single" w:sz="4" w:space="0" w:color="auto"/>
              <w:bottom w:val="single" w:sz="4" w:space="0" w:color="auto"/>
            </w:tcBorders>
            <w:vAlign w:val="center"/>
          </w:tcPr>
          <w:p w14:paraId="213B92AB" w14:textId="5B7EEF94" w:rsidR="00624EB9" w:rsidRPr="00C55EB2" w:rsidRDefault="00624EB9" w:rsidP="003B2C6D">
            <w:pPr>
              <w:pStyle w:val="TableText"/>
            </w:pPr>
            <w:r w:rsidRPr="00C55EB2">
              <w:t>Repeat daily dose human volunteer study, NOAEL for inhibition of plasma (butyryl) cholinesterase.</w:t>
            </w:r>
            <w:r w:rsidR="00B45869" w:rsidRPr="00C55EB2">
              <w:t xml:space="preserve"> </w:t>
            </w:r>
            <w:r w:rsidRPr="00C55EB2">
              <w:t>MOE of 20 with 10x for intraspecies differences and 2x for any other uncertainties</w:t>
            </w:r>
          </w:p>
        </w:tc>
      </w:tr>
    </w:tbl>
    <w:p w14:paraId="2C867F00" w14:textId="77777777" w:rsidR="00624EB9" w:rsidRPr="00C55EB2" w:rsidRDefault="00624EB9" w:rsidP="003B2C6D">
      <w:pPr>
        <w:pStyle w:val="Heading2"/>
      </w:pPr>
      <w:bookmarkStart w:id="244" w:name="_Toc46842358"/>
      <w:bookmarkStart w:id="245" w:name="_Toc50644753"/>
      <w:bookmarkStart w:id="246" w:name="_Toc99254713"/>
      <w:bookmarkStart w:id="247" w:name="_Toc160630156"/>
      <w:r w:rsidRPr="00C55EB2">
        <w:t>Use patterns relevant to risk assessment</w:t>
      </w:r>
      <w:bookmarkEnd w:id="244"/>
      <w:bookmarkEnd w:id="245"/>
      <w:bookmarkEnd w:id="246"/>
      <w:bookmarkEnd w:id="247"/>
    </w:p>
    <w:p w14:paraId="3EC2F220" w14:textId="5E0F4796" w:rsidR="00624EB9" w:rsidRPr="00C55EB2" w:rsidRDefault="00624EB9" w:rsidP="00624EB9">
      <w:pPr>
        <w:pStyle w:val="NormalText"/>
      </w:pPr>
      <w:r w:rsidRPr="00C55EB2">
        <w:t xml:space="preserve">Currently registered products are set out in </w:t>
      </w:r>
      <w:r w:rsidR="00B45869" w:rsidRPr="00C55EB2">
        <w:fldChar w:fldCharType="begin"/>
      </w:r>
      <w:r w:rsidR="00B45869" w:rsidRPr="00C55EB2">
        <w:instrText xml:space="preserve"> REF _Ref156811454 \h </w:instrText>
      </w:r>
      <w:r w:rsidR="00B45869" w:rsidRPr="00C55EB2">
        <w:fldChar w:fldCharType="separate"/>
      </w:r>
      <w:r w:rsidR="00D15BCB" w:rsidRPr="00C55EB2">
        <w:t xml:space="preserve">Table </w:t>
      </w:r>
      <w:r w:rsidR="00D15BCB" w:rsidRPr="00C55EB2">
        <w:rPr>
          <w:noProof/>
        </w:rPr>
        <w:t>5</w:t>
      </w:r>
      <w:r w:rsidR="00B45869" w:rsidRPr="00C55EB2">
        <w:fldChar w:fldCharType="end"/>
      </w:r>
      <w:r w:rsidR="00E0117E" w:rsidRPr="00C55EB2">
        <w:t xml:space="preserve"> and </w:t>
      </w:r>
      <w:r w:rsidR="00B45869" w:rsidRPr="00C55EB2">
        <w:fldChar w:fldCharType="begin"/>
      </w:r>
      <w:r w:rsidR="00B45869" w:rsidRPr="00C55EB2">
        <w:instrText xml:space="preserve"> REF _Ref156811518 \h </w:instrText>
      </w:r>
      <w:r w:rsidR="00B45869" w:rsidRPr="00C55EB2">
        <w:fldChar w:fldCharType="separate"/>
      </w:r>
      <w:r w:rsidR="00D15BCB" w:rsidRPr="00C55EB2">
        <w:t xml:space="preserve">Table </w:t>
      </w:r>
      <w:r w:rsidR="00D15BCB" w:rsidRPr="00C55EB2">
        <w:rPr>
          <w:noProof/>
        </w:rPr>
        <w:t>6</w:t>
      </w:r>
      <w:r w:rsidR="00B45869" w:rsidRPr="00C55EB2">
        <w:fldChar w:fldCharType="end"/>
      </w:r>
      <w:r w:rsidRPr="00C55EB2">
        <w:t>, while the relevant use patterns</w:t>
      </w:r>
      <w:r w:rsidR="00E67DF1" w:rsidRPr="00C55EB2">
        <w:t xml:space="preserve"> that were supported by other APVMA risk assessment areas prior to the commencement of the current assessment </w:t>
      </w:r>
      <w:r w:rsidRPr="00C55EB2">
        <w:t xml:space="preserve">are shown in </w:t>
      </w:r>
      <w:r w:rsidR="00B45869" w:rsidRPr="00C55EB2">
        <w:fldChar w:fldCharType="begin"/>
      </w:r>
      <w:r w:rsidR="00B45869" w:rsidRPr="00C55EB2">
        <w:instrText xml:space="preserve"> REF _Ref156812403 \h </w:instrText>
      </w:r>
      <w:r w:rsidR="00B45869" w:rsidRPr="00C55EB2">
        <w:fldChar w:fldCharType="separate"/>
      </w:r>
      <w:r w:rsidR="00D15BCB" w:rsidRPr="00C55EB2">
        <w:t xml:space="preserve">Table </w:t>
      </w:r>
      <w:r w:rsidR="00D15BCB" w:rsidRPr="00C55EB2">
        <w:rPr>
          <w:noProof/>
        </w:rPr>
        <w:t>25</w:t>
      </w:r>
      <w:r w:rsidR="00B45869" w:rsidRPr="00C55EB2">
        <w:fldChar w:fldCharType="end"/>
      </w:r>
      <w:r w:rsidR="00E67DF1" w:rsidRPr="00C55EB2">
        <w:t xml:space="preserve"> and </w:t>
      </w:r>
      <w:r w:rsidR="00B45869" w:rsidRPr="00C55EB2">
        <w:fldChar w:fldCharType="begin"/>
      </w:r>
      <w:r w:rsidR="00B45869" w:rsidRPr="00C55EB2">
        <w:instrText xml:space="preserve"> REF _Ref156910457 \h </w:instrText>
      </w:r>
      <w:r w:rsidR="00B45869" w:rsidRPr="00C55EB2">
        <w:fldChar w:fldCharType="separate"/>
      </w:r>
      <w:r w:rsidR="00D15BCB" w:rsidRPr="00C55EB2">
        <w:t xml:space="preserve">Table </w:t>
      </w:r>
      <w:r w:rsidR="00D15BCB" w:rsidRPr="00C55EB2">
        <w:rPr>
          <w:noProof/>
        </w:rPr>
        <w:t>27</w:t>
      </w:r>
      <w:r w:rsidR="00B45869" w:rsidRPr="00C55EB2">
        <w:fldChar w:fldCharType="end"/>
      </w:r>
      <w:r w:rsidRPr="00C55EB2">
        <w:t xml:space="preserve">. </w:t>
      </w:r>
      <w:r w:rsidR="00E67DF1" w:rsidRPr="00C55EB2">
        <w:t>Uses that have been recommended for deletion by another risk assessment area prior to this assessment have not been considered.</w:t>
      </w:r>
    </w:p>
    <w:p w14:paraId="57CF8845" w14:textId="77777777" w:rsidR="00624EB9" w:rsidRPr="00C55EB2" w:rsidRDefault="00624EB9" w:rsidP="003767CC">
      <w:pPr>
        <w:pStyle w:val="Heading3"/>
      </w:pPr>
      <w:bookmarkStart w:id="248" w:name="_Toc46842359"/>
      <w:bookmarkStart w:id="249" w:name="_Toc160630157"/>
      <w:r w:rsidRPr="00C55EB2">
        <w:t>Companion animal external parasiticide exposure, non-professional use surrogate exposure scenario evaluations</w:t>
      </w:r>
      <w:bookmarkEnd w:id="248"/>
      <w:bookmarkEnd w:id="249"/>
    </w:p>
    <w:p w14:paraId="4FABA651" w14:textId="0F00A09E" w:rsidR="00624EB9" w:rsidRPr="00C55EB2" w:rsidRDefault="00624EB9" w:rsidP="003B2C6D">
      <w:pPr>
        <w:pStyle w:val="NormalText"/>
      </w:pPr>
      <w:r w:rsidRPr="00C55EB2">
        <w:t xml:space="preserve">The methods and parameters used in the exposure evaluation are shown in </w:t>
      </w:r>
      <w:r w:rsidR="00B45869" w:rsidRPr="00C55EB2">
        <w:fldChar w:fldCharType="begin"/>
      </w:r>
      <w:r w:rsidR="00B45869" w:rsidRPr="00C55EB2">
        <w:instrText xml:space="preserve"> REF _Ref156910579 \h </w:instrText>
      </w:r>
      <w:r w:rsidR="00B45869" w:rsidRPr="00C55EB2">
        <w:fldChar w:fldCharType="separate"/>
      </w:r>
      <w:r w:rsidR="00D15BCB" w:rsidRPr="00C55EB2">
        <w:t xml:space="preserve">Table </w:t>
      </w:r>
      <w:r w:rsidR="00D15BCB" w:rsidRPr="00C55EB2">
        <w:rPr>
          <w:noProof/>
        </w:rPr>
        <w:t>22</w:t>
      </w:r>
      <w:r w:rsidR="00B45869" w:rsidRPr="00C55EB2">
        <w:fldChar w:fldCharType="end"/>
      </w:r>
      <w:r w:rsidRPr="00C55EB2">
        <w:t>. These methods were applied to the non-professional use of diazinon products in and around the home.</w:t>
      </w:r>
      <w:r w:rsidR="00B45869" w:rsidRPr="00C55EB2">
        <w:t xml:space="preserve"> </w:t>
      </w:r>
    </w:p>
    <w:p w14:paraId="071856CF" w14:textId="7A47D22D" w:rsidR="00624EB9" w:rsidRPr="00C55EB2" w:rsidRDefault="003D33D8" w:rsidP="003D33D8">
      <w:pPr>
        <w:pStyle w:val="Caption"/>
      </w:pPr>
      <w:bookmarkStart w:id="250" w:name="_Ref156910579"/>
      <w:bookmarkStart w:id="251" w:name="_Toc160630218"/>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22</w:t>
      </w:r>
      <w:r w:rsidR="00753624">
        <w:rPr>
          <w:noProof/>
        </w:rPr>
        <w:fldChar w:fldCharType="end"/>
      </w:r>
      <w:bookmarkEnd w:id="250"/>
      <w:r w:rsidR="00624EB9" w:rsidRPr="00C55EB2">
        <w:t xml:space="preserve">: </w:t>
      </w:r>
      <w:r w:rsidR="00624EB9" w:rsidRPr="00C55EB2">
        <w:tab/>
        <w:t>Parameters used in the non-professional use surrogate exposure scenario evaluation</w:t>
      </w:r>
      <w:bookmarkEnd w:id="251"/>
    </w:p>
    <w:tbl>
      <w:tblPr>
        <w:tblW w:w="9627" w:type="dxa"/>
        <w:jc w:val="center"/>
        <w:tblBorders>
          <w:bottom w:val="dotted" w:sz="2" w:space="0" w:color="auto"/>
          <w:insideH w:val="dotted" w:sz="2" w:space="0" w:color="auto"/>
        </w:tblBorders>
        <w:tblLook w:val="01E0" w:firstRow="1" w:lastRow="1" w:firstColumn="1" w:lastColumn="1" w:noHBand="0" w:noVBand="0"/>
      </w:tblPr>
      <w:tblGrid>
        <w:gridCol w:w="4390"/>
        <w:gridCol w:w="2195"/>
        <w:gridCol w:w="3042"/>
      </w:tblGrid>
      <w:tr w:rsidR="00624EB9" w:rsidRPr="00C55EB2" w14:paraId="29681328" w14:textId="77777777" w:rsidTr="00971106">
        <w:trPr>
          <w:cantSplit/>
          <w:tblHeader/>
          <w:jc w:val="center"/>
        </w:trPr>
        <w:tc>
          <w:tcPr>
            <w:tcW w:w="9627" w:type="dxa"/>
            <w:gridSpan w:val="3"/>
            <w:tcBorders>
              <w:bottom w:val="single" w:sz="4" w:space="0" w:color="auto"/>
            </w:tcBorders>
            <w:shd w:val="clear" w:color="auto" w:fill="53284F"/>
            <w:vAlign w:val="center"/>
          </w:tcPr>
          <w:p w14:paraId="29908C6E" w14:textId="4FB63B35" w:rsidR="00624EB9" w:rsidRPr="00C55EB2" w:rsidRDefault="00624EB9" w:rsidP="005710A3">
            <w:pPr>
              <w:pStyle w:val="TableHead"/>
              <w:keepLines w:val="0"/>
            </w:pPr>
            <w:r w:rsidRPr="00C55EB2">
              <w:t>Parameters</w:t>
            </w:r>
          </w:p>
        </w:tc>
      </w:tr>
      <w:tr w:rsidR="00624EB9" w:rsidRPr="00C55EB2" w14:paraId="3FDBD28D" w14:textId="77777777" w:rsidTr="00971106">
        <w:trPr>
          <w:cantSplit/>
          <w:trHeight w:val="82"/>
          <w:jc w:val="center"/>
        </w:trPr>
        <w:tc>
          <w:tcPr>
            <w:tcW w:w="9627" w:type="dxa"/>
            <w:gridSpan w:val="3"/>
            <w:tcBorders>
              <w:top w:val="single" w:sz="4" w:space="0" w:color="auto"/>
              <w:bottom w:val="single" w:sz="4" w:space="0" w:color="auto"/>
            </w:tcBorders>
            <w:vAlign w:val="center"/>
          </w:tcPr>
          <w:p w14:paraId="18B3AC0B" w14:textId="77777777" w:rsidR="00624EB9" w:rsidRPr="00C55EB2" w:rsidRDefault="00624EB9" w:rsidP="005710A3">
            <w:pPr>
              <w:pStyle w:val="TableText"/>
              <w:keepNext/>
            </w:pPr>
            <w:r w:rsidRPr="00C55EB2">
              <w:t>Body weight</w:t>
            </w:r>
          </w:p>
        </w:tc>
      </w:tr>
      <w:tr w:rsidR="00624EB9" w:rsidRPr="00C55EB2" w14:paraId="7259B734" w14:textId="77777777" w:rsidTr="001D2A3A">
        <w:trPr>
          <w:cantSplit/>
          <w:trHeight w:val="81"/>
          <w:jc w:val="center"/>
        </w:trPr>
        <w:tc>
          <w:tcPr>
            <w:tcW w:w="4390" w:type="dxa"/>
            <w:tcBorders>
              <w:top w:val="single" w:sz="4" w:space="0" w:color="auto"/>
              <w:bottom w:val="single" w:sz="4" w:space="0" w:color="auto"/>
            </w:tcBorders>
            <w:vAlign w:val="center"/>
          </w:tcPr>
          <w:p w14:paraId="6F2939AC" w14:textId="77777777" w:rsidR="00624EB9" w:rsidRPr="00C55EB2" w:rsidRDefault="00624EB9" w:rsidP="005710A3">
            <w:pPr>
              <w:pStyle w:val="TableText"/>
              <w:keepNext/>
            </w:pPr>
            <w:r w:rsidRPr="00C55EB2">
              <w:tab/>
              <w:t>Adult</w:t>
            </w:r>
          </w:p>
        </w:tc>
        <w:tc>
          <w:tcPr>
            <w:tcW w:w="5237" w:type="dxa"/>
            <w:gridSpan w:val="2"/>
            <w:tcBorders>
              <w:top w:val="dotted" w:sz="2" w:space="0" w:color="auto"/>
              <w:bottom w:val="single" w:sz="4" w:space="0" w:color="auto"/>
            </w:tcBorders>
            <w:vAlign w:val="center"/>
          </w:tcPr>
          <w:p w14:paraId="1B965C25" w14:textId="77777777" w:rsidR="00624EB9" w:rsidRPr="00C55EB2" w:rsidRDefault="00624EB9" w:rsidP="005710A3">
            <w:pPr>
              <w:pStyle w:val="TableText"/>
              <w:keepNext/>
            </w:pPr>
            <w:r w:rsidRPr="00C55EB2">
              <w:t>80 kg</w:t>
            </w:r>
          </w:p>
        </w:tc>
      </w:tr>
      <w:tr w:rsidR="00624EB9" w:rsidRPr="00C55EB2" w14:paraId="200F4B43" w14:textId="77777777" w:rsidTr="001D2A3A">
        <w:trPr>
          <w:cantSplit/>
          <w:trHeight w:val="81"/>
          <w:jc w:val="center"/>
        </w:trPr>
        <w:tc>
          <w:tcPr>
            <w:tcW w:w="4390" w:type="dxa"/>
            <w:tcBorders>
              <w:top w:val="single" w:sz="4" w:space="0" w:color="auto"/>
              <w:bottom w:val="single" w:sz="4" w:space="0" w:color="auto"/>
            </w:tcBorders>
            <w:vAlign w:val="center"/>
          </w:tcPr>
          <w:p w14:paraId="76D635D5" w14:textId="6A78FD5B" w:rsidR="00624EB9" w:rsidRPr="00C55EB2" w:rsidRDefault="00624EB9" w:rsidP="005710A3">
            <w:pPr>
              <w:pStyle w:val="TableText"/>
              <w:keepNext/>
            </w:pPr>
            <w:r w:rsidRPr="00C55EB2">
              <w:tab/>
              <w:t>1–2 year old</w:t>
            </w:r>
          </w:p>
        </w:tc>
        <w:tc>
          <w:tcPr>
            <w:tcW w:w="5237" w:type="dxa"/>
            <w:gridSpan w:val="2"/>
            <w:tcBorders>
              <w:top w:val="single" w:sz="4" w:space="0" w:color="auto"/>
              <w:bottom w:val="single" w:sz="4" w:space="0" w:color="auto"/>
            </w:tcBorders>
            <w:vAlign w:val="center"/>
          </w:tcPr>
          <w:p w14:paraId="12DC149B" w14:textId="77777777" w:rsidR="00624EB9" w:rsidRPr="00C55EB2" w:rsidRDefault="00624EB9" w:rsidP="005710A3">
            <w:pPr>
              <w:pStyle w:val="TableText"/>
              <w:keepNext/>
            </w:pPr>
            <w:r w:rsidRPr="00C55EB2">
              <w:t>11 kg</w:t>
            </w:r>
          </w:p>
        </w:tc>
      </w:tr>
      <w:tr w:rsidR="00624EB9" w:rsidRPr="00C55EB2" w14:paraId="2B63C178" w14:textId="77777777" w:rsidTr="001D2A3A">
        <w:trPr>
          <w:cantSplit/>
          <w:trHeight w:val="81"/>
          <w:jc w:val="center"/>
        </w:trPr>
        <w:tc>
          <w:tcPr>
            <w:tcW w:w="4390" w:type="dxa"/>
            <w:tcBorders>
              <w:top w:val="single" w:sz="4" w:space="0" w:color="auto"/>
              <w:bottom w:val="single" w:sz="4" w:space="0" w:color="auto"/>
            </w:tcBorders>
            <w:vAlign w:val="center"/>
          </w:tcPr>
          <w:p w14:paraId="05C711B9" w14:textId="153F6937" w:rsidR="00624EB9" w:rsidRPr="00C55EB2" w:rsidRDefault="00624EB9" w:rsidP="005710A3">
            <w:pPr>
              <w:pStyle w:val="TableText"/>
              <w:keepNext/>
            </w:pPr>
            <w:r w:rsidRPr="00C55EB2">
              <w:tab/>
              <w:t>2–3 year old</w:t>
            </w:r>
          </w:p>
        </w:tc>
        <w:tc>
          <w:tcPr>
            <w:tcW w:w="5237" w:type="dxa"/>
            <w:gridSpan w:val="2"/>
            <w:tcBorders>
              <w:top w:val="single" w:sz="4" w:space="0" w:color="auto"/>
              <w:bottom w:val="single" w:sz="4" w:space="0" w:color="auto"/>
            </w:tcBorders>
            <w:vAlign w:val="center"/>
          </w:tcPr>
          <w:p w14:paraId="40FFAB84" w14:textId="77777777" w:rsidR="00624EB9" w:rsidRPr="00C55EB2" w:rsidRDefault="00624EB9" w:rsidP="005710A3">
            <w:pPr>
              <w:pStyle w:val="TableText"/>
              <w:keepNext/>
            </w:pPr>
            <w:r w:rsidRPr="00C55EB2">
              <w:t>15 kg</w:t>
            </w:r>
          </w:p>
        </w:tc>
      </w:tr>
      <w:tr w:rsidR="00624EB9" w:rsidRPr="00C55EB2" w14:paraId="3B6B8447" w14:textId="77777777" w:rsidTr="00971106">
        <w:trPr>
          <w:cantSplit/>
          <w:trHeight w:val="161"/>
          <w:jc w:val="center"/>
        </w:trPr>
        <w:tc>
          <w:tcPr>
            <w:tcW w:w="9627" w:type="dxa"/>
            <w:gridSpan w:val="3"/>
            <w:tcBorders>
              <w:top w:val="single" w:sz="4" w:space="0" w:color="auto"/>
              <w:bottom w:val="single" w:sz="4" w:space="0" w:color="auto"/>
            </w:tcBorders>
            <w:vAlign w:val="center"/>
          </w:tcPr>
          <w:p w14:paraId="2D01DC41" w14:textId="77777777" w:rsidR="00624EB9" w:rsidRPr="00C55EB2" w:rsidRDefault="00624EB9" w:rsidP="005710A3">
            <w:pPr>
              <w:pStyle w:val="TableText"/>
              <w:keepNext/>
            </w:pPr>
            <w:r w:rsidRPr="00C55EB2">
              <w:t>Absorption factors</w:t>
            </w:r>
          </w:p>
        </w:tc>
      </w:tr>
      <w:tr w:rsidR="00624EB9" w:rsidRPr="00C55EB2" w14:paraId="6ADCDF18" w14:textId="77777777" w:rsidTr="001D2A3A">
        <w:trPr>
          <w:cantSplit/>
          <w:trHeight w:val="160"/>
          <w:jc w:val="center"/>
        </w:trPr>
        <w:tc>
          <w:tcPr>
            <w:tcW w:w="4390" w:type="dxa"/>
            <w:tcBorders>
              <w:top w:val="single" w:sz="4" w:space="0" w:color="auto"/>
              <w:bottom w:val="single" w:sz="4" w:space="0" w:color="auto"/>
            </w:tcBorders>
            <w:vAlign w:val="center"/>
          </w:tcPr>
          <w:p w14:paraId="26BE6964" w14:textId="77777777" w:rsidR="00624EB9" w:rsidRPr="00C55EB2" w:rsidRDefault="00624EB9" w:rsidP="005710A3">
            <w:pPr>
              <w:pStyle w:val="TableText"/>
              <w:keepNext/>
            </w:pPr>
            <w:r w:rsidRPr="00C55EB2">
              <w:t>Dermal – concentrate/dilution</w:t>
            </w:r>
          </w:p>
        </w:tc>
        <w:tc>
          <w:tcPr>
            <w:tcW w:w="5237" w:type="dxa"/>
            <w:gridSpan w:val="2"/>
            <w:tcBorders>
              <w:top w:val="dotted" w:sz="2" w:space="0" w:color="auto"/>
              <w:bottom w:val="single" w:sz="4" w:space="0" w:color="auto"/>
            </w:tcBorders>
            <w:vAlign w:val="center"/>
          </w:tcPr>
          <w:p w14:paraId="71DDF3BF" w14:textId="77777777" w:rsidR="00624EB9" w:rsidRPr="00C55EB2" w:rsidRDefault="00624EB9" w:rsidP="005710A3">
            <w:pPr>
              <w:pStyle w:val="TableText"/>
              <w:keepNext/>
            </w:pPr>
            <w:r w:rsidRPr="00C55EB2">
              <w:t>0.04 (4%)</w:t>
            </w:r>
          </w:p>
        </w:tc>
      </w:tr>
      <w:tr w:rsidR="00624EB9" w:rsidRPr="00C55EB2" w14:paraId="4792AA09" w14:textId="77777777" w:rsidTr="001D2A3A">
        <w:trPr>
          <w:cantSplit/>
          <w:trHeight w:val="160"/>
          <w:jc w:val="center"/>
        </w:trPr>
        <w:tc>
          <w:tcPr>
            <w:tcW w:w="4390" w:type="dxa"/>
            <w:tcBorders>
              <w:top w:val="single" w:sz="4" w:space="0" w:color="auto"/>
              <w:bottom w:val="single" w:sz="4" w:space="0" w:color="auto"/>
            </w:tcBorders>
            <w:vAlign w:val="center"/>
          </w:tcPr>
          <w:p w14:paraId="36678D89" w14:textId="14ED2C35" w:rsidR="00624EB9" w:rsidRPr="00C55EB2" w:rsidRDefault="00624EB9" w:rsidP="005710A3">
            <w:pPr>
              <w:pStyle w:val="TableText"/>
              <w:keepNext/>
            </w:pPr>
            <w:r w:rsidRPr="00C55EB2">
              <w:t>Oral/inhalational</w:t>
            </w:r>
          </w:p>
        </w:tc>
        <w:tc>
          <w:tcPr>
            <w:tcW w:w="5237" w:type="dxa"/>
            <w:gridSpan w:val="2"/>
            <w:tcBorders>
              <w:top w:val="single" w:sz="4" w:space="0" w:color="auto"/>
            </w:tcBorders>
            <w:vAlign w:val="center"/>
          </w:tcPr>
          <w:p w14:paraId="3DAD9750" w14:textId="77777777" w:rsidR="00624EB9" w:rsidRPr="00C55EB2" w:rsidRDefault="00624EB9" w:rsidP="005710A3">
            <w:pPr>
              <w:pStyle w:val="TableText"/>
              <w:keepNext/>
            </w:pPr>
            <w:r w:rsidRPr="00C55EB2">
              <w:t>1 (100%, default value)</w:t>
            </w:r>
          </w:p>
        </w:tc>
      </w:tr>
      <w:tr w:rsidR="00624EB9" w:rsidRPr="00C55EB2" w14:paraId="58D157B9" w14:textId="77777777" w:rsidTr="00971106">
        <w:trPr>
          <w:cantSplit/>
          <w:jc w:val="center"/>
        </w:trPr>
        <w:tc>
          <w:tcPr>
            <w:tcW w:w="9627" w:type="dxa"/>
            <w:gridSpan w:val="3"/>
            <w:tcBorders>
              <w:top w:val="single" w:sz="4" w:space="0" w:color="auto"/>
              <w:bottom w:val="single" w:sz="4" w:space="0" w:color="auto"/>
            </w:tcBorders>
            <w:vAlign w:val="center"/>
          </w:tcPr>
          <w:p w14:paraId="6091EA2B" w14:textId="77777777" w:rsidR="00624EB9" w:rsidRPr="00C55EB2" w:rsidRDefault="00624EB9" w:rsidP="005710A3">
            <w:pPr>
              <w:pStyle w:val="TableText"/>
              <w:keepNext/>
            </w:pPr>
            <w:r w:rsidRPr="00C55EB2">
              <w:t>Unit exposures (external exposure = amount of active handled/day x unit exposure)</w:t>
            </w:r>
          </w:p>
        </w:tc>
      </w:tr>
      <w:tr w:rsidR="00624EB9" w:rsidRPr="00C55EB2" w14:paraId="1234EE57" w14:textId="77777777" w:rsidTr="001D2A3A">
        <w:trPr>
          <w:cantSplit/>
          <w:jc w:val="center"/>
        </w:trPr>
        <w:tc>
          <w:tcPr>
            <w:tcW w:w="4390" w:type="dxa"/>
            <w:tcBorders>
              <w:top w:val="single" w:sz="4" w:space="0" w:color="auto"/>
              <w:bottom w:val="single" w:sz="4" w:space="0" w:color="auto"/>
            </w:tcBorders>
            <w:vAlign w:val="center"/>
          </w:tcPr>
          <w:p w14:paraId="721F47D2" w14:textId="77777777" w:rsidR="00624EB9" w:rsidRPr="00C55EB2" w:rsidRDefault="00624EB9" w:rsidP="005710A3">
            <w:pPr>
              <w:pStyle w:val="TableText"/>
              <w:keepNext/>
            </w:pPr>
          </w:p>
        </w:tc>
        <w:tc>
          <w:tcPr>
            <w:tcW w:w="2195" w:type="dxa"/>
            <w:tcBorders>
              <w:top w:val="single" w:sz="4" w:space="0" w:color="auto"/>
              <w:bottom w:val="single" w:sz="4" w:space="0" w:color="auto"/>
            </w:tcBorders>
            <w:vAlign w:val="center"/>
          </w:tcPr>
          <w:p w14:paraId="3513278B" w14:textId="77777777" w:rsidR="00624EB9" w:rsidRPr="00C55EB2" w:rsidRDefault="00624EB9" w:rsidP="005710A3">
            <w:pPr>
              <w:pStyle w:val="TableText"/>
              <w:keepNext/>
            </w:pPr>
            <w:r w:rsidRPr="00C55EB2">
              <w:t>Dermal mg/lb ac</w:t>
            </w:r>
          </w:p>
          <w:p w14:paraId="3AE0DAD6" w14:textId="6563A5F0" w:rsidR="00624EB9" w:rsidRPr="00C55EB2" w:rsidDel="00DB1EF2" w:rsidRDefault="00624EB9" w:rsidP="005710A3">
            <w:pPr>
              <w:pStyle w:val="TableText"/>
              <w:keepNext/>
            </w:pPr>
            <w:r w:rsidRPr="00C55EB2">
              <w:t>(</w:t>
            </w:r>
            <w:r w:rsidR="00C65FC2" w:rsidRPr="00C55EB2">
              <w:t>non-professional</w:t>
            </w:r>
            <w:r w:rsidRPr="00C55EB2">
              <w:t>, residential)</w:t>
            </w:r>
          </w:p>
        </w:tc>
        <w:tc>
          <w:tcPr>
            <w:tcW w:w="3042" w:type="dxa"/>
            <w:tcBorders>
              <w:top w:val="single" w:sz="4" w:space="0" w:color="auto"/>
              <w:bottom w:val="single" w:sz="4" w:space="0" w:color="auto"/>
            </w:tcBorders>
            <w:vAlign w:val="center"/>
          </w:tcPr>
          <w:p w14:paraId="5F380753" w14:textId="77777777" w:rsidR="00624EB9" w:rsidRPr="00C55EB2" w:rsidRDefault="00624EB9" w:rsidP="005710A3">
            <w:pPr>
              <w:pStyle w:val="TableText"/>
              <w:keepNext/>
            </w:pPr>
            <w:r w:rsidRPr="00C55EB2">
              <w:t>Inhalation mg/lb ac</w:t>
            </w:r>
          </w:p>
          <w:p w14:paraId="037DF537" w14:textId="77777777" w:rsidR="00624EB9" w:rsidRPr="00C55EB2" w:rsidDel="00DB1EF2" w:rsidRDefault="00624EB9" w:rsidP="005710A3">
            <w:pPr>
              <w:pStyle w:val="TableText"/>
              <w:keepNext/>
            </w:pPr>
            <w:r w:rsidRPr="00C55EB2">
              <w:t>(no respirator)</w:t>
            </w:r>
          </w:p>
        </w:tc>
      </w:tr>
      <w:tr w:rsidR="00624EB9" w:rsidRPr="00C55EB2" w14:paraId="5FAD0DEC" w14:textId="77777777" w:rsidTr="001D2A3A">
        <w:trPr>
          <w:cantSplit/>
          <w:jc w:val="center"/>
        </w:trPr>
        <w:tc>
          <w:tcPr>
            <w:tcW w:w="4390" w:type="dxa"/>
            <w:tcBorders>
              <w:top w:val="single" w:sz="4" w:space="0" w:color="auto"/>
              <w:bottom w:val="single" w:sz="4" w:space="0" w:color="auto"/>
            </w:tcBorders>
            <w:vAlign w:val="center"/>
          </w:tcPr>
          <w:p w14:paraId="13A82B4B" w14:textId="77777777" w:rsidR="00624EB9" w:rsidRPr="00C55EB2" w:rsidRDefault="00624EB9" w:rsidP="005710A3">
            <w:pPr>
              <w:pStyle w:val="TableText"/>
              <w:keepNext/>
            </w:pPr>
            <w:r w:rsidRPr="00C55EB2">
              <w:t>Manually pressurised hand wand sprayer (outdoor)</w:t>
            </w:r>
          </w:p>
        </w:tc>
        <w:tc>
          <w:tcPr>
            <w:tcW w:w="2195" w:type="dxa"/>
            <w:tcBorders>
              <w:top w:val="single" w:sz="4" w:space="0" w:color="auto"/>
              <w:bottom w:val="single" w:sz="4" w:space="0" w:color="auto"/>
            </w:tcBorders>
            <w:vAlign w:val="center"/>
          </w:tcPr>
          <w:p w14:paraId="35918BC0" w14:textId="77777777" w:rsidR="00624EB9" w:rsidRPr="00C55EB2" w:rsidRDefault="00624EB9" w:rsidP="005710A3">
            <w:pPr>
              <w:pStyle w:val="TableText"/>
              <w:keepNext/>
            </w:pPr>
            <w:r w:rsidRPr="00C55EB2">
              <w:t>63</w:t>
            </w:r>
          </w:p>
        </w:tc>
        <w:tc>
          <w:tcPr>
            <w:tcW w:w="3042" w:type="dxa"/>
            <w:tcBorders>
              <w:top w:val="single" w:sz="4" w:space="0" w:color="auto"/>
              <w:bottom w:val="single" w:sz="4" w:space="0" w:color="auto"/>
            </w:tcBorders>
            <w:vAlign w:val="center"/>
          </w:tcPr>
          <w:p w14:paraId="2BAB24BC" w14:textId="77777777" w:rsidR="00624EB9" w:rsidRPr="00C55EB2" w:rsidRDefault="00624EB9" w:rsidP="005710A3">
            <w:pPr>
              <w:pStyle w:val="TableText"/>
              <w:keepNext/>
            </w:pPr>
            <w:r w:rsidRPr="00C55EB2">
              <w:t>0.018</w:t>
            </w:r>
          </w:p>
        </w:tc>
      </w:tr>
      <w:tr w:rsidR="00624EB9" w:rsidRPr="00C55EB2" w14:paraId="47A19920" w14:textId="77777777" w:rsidTr="001D2A3A">
        <w:trPr>
          <w:cantSplit/>
          <w:jc w:val="center"/>
        </w:trPr>
        <w:tc>
          <w:tcPr>
            <w:tcW w:w="4390" w:type="dxa"/>
            <w:tcBorders>
              <w:top w:val="single" w:sz="4" w:space="0" w:color="auto"/>
              <w:bottom w:val="single" w:sz="4" w:space="0" w:color="auto"/>
            </w:tcBorders>
            <w:vAlign w:val="center"/>
          </w:tcPr>
          <w:p w14:paraId="0CFBF778" w14:textId="77777777" w:rsidR="00624EB9" w:rsidRPr="00C55EB2" w:rsidRDefault="00624EB9" w:rsidP="005710A3">
            <w:pPr>
              <w:pStyle w:val="TableText"/>
              <w:keepNext/>
            </w:pPr>
            <w:r w:rsidRPr="00C55EB2">
              <w:t>Manually pressurised hand wand sprayer (indoor / near indoor)</w:t>
            </w:r>
          </w:p>
        </w:tc>
        <w:tc>
          <w:tcPr>
            <w:tcW w:w="2195" w:type="dxa"/>
            <w:tcBorders>
              <w:top w:val="single" w:sz="4" w:space="0" w:color="auto"/>
              <w:bottom w:val="single" w:sz="4" w:space="0" w:color="auto"/>
            </w:tcBorders>
            <w:vAlign w:val="center"/>
          </w:tcPr>
          <w:p w14:paraId="39517D2D" w14:textId="77777777" w:rsidR="00624EB9" w:rsidRPr="00C55EB2" w:rsidRDefault="00624EB9" w:rsidP="005710A3">
            <w:pPr>
              <w:pStyle w:val="TableText"/>
              <w:keepNext/>
            </w:pPr>
            <w:r w:rsidRPr="00C55EB2">
              <w:t>69</w:t>
            </w:r>
          </w:p>
        </w:tc>
        <w:tc>
          <w:tcPr>
            <w:tcW w:w="3042" w:type="dxa"/>
            <w:tcBorders>
              <w:top w:val="single" w:sz="4" w:space="0" w:color="auto"/>
              <w:bottom w:val="single" w:sz="4" w:space="0" w:color="auto"/>
            </w:tcBorders>
            <w:vAlign w:val="center"/>
          </w:tcPr>
          <w:p w14:paraId="063C053D" w14:textId="77777777" w:rsidR="00624EB9" w:rsidRPr="00C55EB2" w:rsidRDefault="00624EB9" w:rsidP="005710A3">
            <w:pPr>
              <w:pStyle w:val="TableText"/>
              <w:keepNext/>
            </w:pPr>
            <w:r w:rsidRPr="00C55EB2">
              <w:t>1.1</w:t>
            </w:r>
          </w:p>
        </w:tc>
      </w:tr>
      <w:tr w:rsidR="00624EB9" w:rsidRPr="00C55EB2" w14:paraId="77FA6B63" w14:textId="77777777" w:rsidTr="001D2A3A">
        <w:trPr>
          <w:cantSplit/>
          <w:jc w:val="center"/>
        </w:trPr>
        <w:tc>
          <w:tcPr>
            <w:tcW w:w="4390" w:type="dxa"/>
            <w:tcBorders>
              <w:top w:val="single" w:sz="4" w:space="0" w:color="auto"/>
              <w:bottom w:val="single" w:sz="4" w:space="0" w:color="auto"/>
            </w:tcBorders>
            <w:vAlign w:val="center"/>
          </w:tcPr>
          <w:p w14:paraId="1D7C41A9" w14:textId="77777777" w:rsidR="00624EB9" w:rsidRPr="00C55EB2" w:rsidRDefault="00624EB9" w:rsidP="005710A3">
            <w:pPr>
              <w:pStyle w:val="TableText"/>
              <w:keepNext/>
            </w:pPr>
            <w:r w:rsidRPr="00C55EB2">
              <w:t>Hose end sprayer</w:t>
            </w:r>
          </w:p>
        </w:tc>
        <w:tc>
          <w:tcPr>
            <w:tcW w:w="2195" w:type="dxa"/>
            <w:tcBorders>
              <w:top w:val="single" w:sz="4" w:space="0" w:color="auto"/>
              <w:bottom w:val="single" w:sz="4" w:space="0" w:color="auto"/>
            </w:tcBorders>
            <w:vAlign w:val="center"/>
          </w:tcPr>
          <w:p w14:paraId="42EFAC7D" w14:textId="77777777" w:rsidR="00624EB9" w:rsidRPr="00C55EB2" w:rsidRDefault="00624EB9" w:rsidP="005710A3">
            <w:pPr>
              <w:pStyle w:val="TableText"/>
              <w:keepNext/>
            </w:pPr>
            <w:r w:rsidRPr="00C55EB2">
              <w:t>58</w:t>
            </w:r>
          </w:p>
        </w:tc>
        <w:tc>
          <w:tcPr>
            <w:tcW w:w="3042" w:type="dxa"/>
            <w:tcBorders>
              <w:top w:val="single" w:sz="4" w:space="0" w:color="auto"/>
              <w:bottom w:val="single" w:sz="4" w:space="0" w:color="auto"/>
            </w:tcBorders>
            <w:vAlign w:val="center"/>
          </w:tcPr>
          <w:p w14:paraId="7FB904CF" w14:textId="77777777" w:rsidR="00624EB9" w:rsidRPr="00C55EB2" w:rsidRDefault="00624EB9" w:rsidP="005710A3">
            <w:pPr>
              <w:pStyle w:val="TableText"/>
              <w:keepNext/>
            </w:pPr>
            <w:r w:rsidRPr="00C55EB2">
              <w:t>0.022</w:t>
            </w:r>
          </w:p>
        </w:tc>
      </w:tr>
      <w:tr w:rsidR="00624EB9" w:rsidRPr="00C55EB2" w14:paraId="79D2F4D3" w14:textId="77777777" w:rsidTr="001D2A3A">
        <w:trPr>
          <w:cantSplit/>
          <w:jc w:val="center"/>
        </w:trPr>
        <w:tc>
          <w:tcPr>
            <w:tcW w:w="4390" w:type="dxa"/>
            <w:tcBorders>
              <w:top w:val="single" w:sz="4" w:space="0" w:color="auto"/>
              <w:bottom w:val="single" w:sz="4" w:space="0" w:color="auto"/>
            </w:tcBorders>
            <w:vAlign w:val="center"/>
          </w:tcPr>
          <w:p w14:paraId="5CF6AE46" w14:textId="77777777" w:rsidR="00624EB9" w:rsidRPr="00C55EB2" w:rsidRDefault="00624EB9" w:rsidP="005710A3">
            <w:pPr>
              <w:pStyle w:val="TableText"/>
              <w:keepNext/>
            </w:pPr>
            <w:r w:rsidRPr="00C55EB2">
              <w:t>Backpack sprayer</w:t>
            </w:r>
          </w:p>
        </w:tc>
        <w:tc>
          <w:tcPr>
            <w:tcW w:w="2195" w:type="dxa"/>
            <w:tcBorders>
              <w:top w:val="single" w:sz="4" w:space="0" w:color="auto"/>
              <w:bottom w:val="single" w:sz="4" w:space="0" w:color="auto"/>
            </w:tcBorders>
            <w:vAlign w:val="center"/>
          </w:tcPr>
          <w:p w14:paraId="7E889043" w14:textId="77777777" w:rsidR="00624EB9" w:rsidRPr="00C55EB2" w:rsidRDefault="00624EB9" w:rsidP="005710A3">
            <w:pPr>
              <w:pStyle w:val="TableText"/>
              <w:keepNext/>
            </w:pPr>
            <w:r w:rsidRPr="00C55EB2">
              <w:t>130</w:t>
            </w:r>
          </w:p>
        </w:tc>
        <w:tc>
          <w:tcPr>
            <w:tcW w:w="3042" w:type="dxa"/>
            <w:tcBorders>
              <w:top w:val="single" w:sz="4" w:space="0" w:color="auto"/>
              <w:bottom w:val="single" w:sz="4" w:space="0" w:color="auto"/>
            </w:tcBorders>
            <w:vAlign w:val="center"/>
          </w:tcPr>
          <w:p w14:paraId="58135C90" w14:textId="77777777" w:rsidR="00624EB9" w:rsidRPr="00C55EB2" w:rsidRDefault="00624EB9" w:rsidP="005710A3">
            <w:pPr>
              <w:pStyle w:val="TableText"/>
              <w:keepNext/>
            </w:pPr>
            <w:r w:rsidRPr="00C55EB2">
              <w:t>0.14</w:t>
            </w:r>
          </w:p>
        </w:tc>
      </w:tr>
      <w:tr w:rsidR="00624EB9" w:rsidRPr="00C55EB2" w14:paraId="7FD66CAE" w14:textId="77777777" w:rsidTr="001D2A3A">
        <w:trPr>
          <w:cantSplit/>
          <w:jc w:val="center"/>
        </w:trPr>
        <w:tc>
          <w:tcPr>
            <w:tcW w:w="4390" w:type="dxa"/>
            <w:tcBorders>
              <w:top w:val="single" w:sz="4" w:space="0" w:color="auto"/>
              <w:bottom w:val="single" w:sz="4" w:space="0" w:color="auto"/>
            </w:tcBorders>
            <w:vAlign w:val="center"/>
          </w:tcPr>
          <w:p w14:paraId="2D072DCD" w14:textId="77777777" w:rsidR="00624EB9" w:rsidRPr="00C55EB2" w:rsidRDefault="00624EB9" w:rsidP="005710A3">
            <w:pPr>
              <w:pStyle w:val="TableText"/>
              <w:keepNext/>
            </w:pPr>
            <w:r w:rsidRPr="00C55EB2">
              <w:t>Hand trigger sprayer</w:t>
            </w:r>
          </w:p>
        </w:tc>
        <w:tc>
          <w:tcPr>
            <w:tcW w:w="2195" w:type="dxa"/>
            <w:tcBorders>
              <w:top w:val="single" w:sz="4" w:space="0" w:color="auto"/>
              <w:bottom w:val="single" w:sz="4" w:space="0" w:color="auto"/>
            </w:tcBorders>
            <w:vAlign w:val="center"/>
          </w:tcPr>
          <w:p w14:paraId="0774E1BA" w14:textId="77777777" w:rsidR="00624EB9" w:rsidRPr="00C55EB2" w:rsidRDefault="00624EB9" w:rsidP="005710A3">
            <w:pPr>
              <w:pStyle w:val="TableText"/>
              <w:keepNext/>
            </w:pPr>
            <w:r w:rsidRPr="00C55EB2">
              <w:t>85.1</w:t>
            </w:r>
          </w:p>
        </w:tc>
        <w:tc>
          <w:tcPr>
            <w:tcW w:w="3042" w:type="dxa"/>
            <w:tcBorders>
              <w:top w:val="single" w:sz="4" w:space="0" w:color="auto"/>
              <w:bottom w:val="single" w:sz="4" w:space="0" w:color="auto"/>
            </w:tcBorders>
            <w:vAlign w:val="center"/>
          </w:tcPr>
          <w:p w14:paraId="2A043E4A" w14:textId="77777777" w:rsidR="00624EB9" w:rsidRPr="00C55EB2" w:rsidRDefault="00624EB9" w:rsidP="005710A3">
            <w:pPr>
              <w:pStyle w:val="TableText"/>
              <w:keepNext/>
            </w:pPr>
            <w:r w:rsidRPr="00C55EB2">
              <w:t>0.061</w:t>
            </w:r>
          </w:p>
        </w:tc>
      </w:tr>
      <w:tr w:rsidR="00624EB9" w:rsidRPr="00C55EB2" w14:paraId="5B9EEF4A" w14:textId="77777777" w:rsidTr="001D2A3A">
        <w:trPr>
          <w:cantSplit/>
          <w:jc w:val="center"/>
        </w:trPr>
        <w:tc>
          <w:tcPr>
            <w:tcW w:w="4390" w:type="dxa"/>
            <w:tcBorders>
              <w:top w:val="single" w:sz="4" w:space="0" w:color="auto"/>
              <w:bottom w:val="single" w:sz="4" w:space="0" w:color="auto"/>
            </w:tcBorders>
            <w:vAlign w:val="center"/>
          </w:tcPr>
          <w:p w14:paraId="60143A35" w14:textId="77777777" w:rsidR="00624EB9" w:rsidRPr="00C55EB2" w:rsidRDefault="00624EB9" w:rsidP="005710A3">
            <w:pPr>
              <w:pStyle w:val="TableText"/>
              <w:keepNext/>
            </w:pPr>
            <w:r w:rsidRPr="00C55EB2">
              <w:t>Sprinkler can (ornamental and potted plant immersion)</w:t>
            </w:r>
          </w:p>
        </w:tc>
        <w:tc>
          <w:tcPr>
            <w:tcW w:w="2195" w:type="dxa"/>
            <w:tcBorders>
              <w:top w:val="single" w:sz="4" w:space="0" w:color="auto"/>
              <w:bottom w:val="single" w:sz="4" w:space="0" w:color="auto"/>
            </w:tcBorders>
            <w:vAlign w:val="center"/>
          </w:tcPr>
          <w:p w14:paraId="0309EBC8" w14:textId="77777777" w:rsidR="00624EB9" w:rsidRPr="00C55EB2" w:rsidRDefault="00624EB9" w:rsidP="005710A3">
            <w:pPr>
              <w:pStyle w:val="TableText"/>
              <w:keepNext/>
            </w:pPr>
            <w:r w:rsidRPr="00C55EB2">
              <w:t>13.4</w:t>
            </w:r>
          </w:p>
        </w:tc>
        <w:tc>
          <w:tcPr>
            <w:tcW w:w="3042" w:type="dxa"/>
            <w:tcBorders>
              <w:top w:val="single" w:sz="4" w:space="0" w:color="auto"/>
              <w:bottom w:val="single" w:sz="4" w:space="0" w:color="auto"/>
            </w:tcBorders>
            <w:vAlign w:val="center"/>
          </w:tcPr>
          <w:p w14:paraId="2EA71A0B" w14:textId="77777777" w:rsidR="00624EB9" w:rsidRPr="00C55EB2" w:rsidRDefault="00624EB9" w:rsidP="005710A3">
            <w:pPr>
              <w:pStyle w:val="TableText"/>
              <w:keepNext/>
            </w:pPr>
            <w:r w:rsidRPr="00C55EB2">
              <w:t>0.022</w:t>
            </w:r>
          </w:p>
        </w:tc>
      </w:tr>
      <w:tr w:rsidR="00624EB9" w:rsidRPr="00C55EB2" w14:paraId="29522BDB" w14:textId="77777777" w:rsidTr="001D2A3A">
        <w:trPr>
          <w:cantSplit/>
          <w:jc w:val="center"/>
        </w:trPr>
        <w:tc>
          <w:tcPr>
            <w:tcW w:w="4390" w:type="dxa"/>
            <w:tcBorders>
              <w:top w:val="single" w:sz="4" w:space="0" w:color="auto"/>
              <w:bottom w:val="single" w:sz="4" w:space="0" w:color="auto"/>
            </w:tcBorders>
            <w:vAlign w:val="center"/>
          </w:tcPr>
          <w:p w14:paraId="7B4ECBD0" w14:textId="77777777" w:rsidR="00624EB9" w:rsidRPr="00C55EB2" w:rsidRDefault="00624EB9" w:rsidP="005710A3">
            <w:pPr>
              <w:pStyle w:val="TableText"/>
              <w:keepNext/>
            </w:pPr>
            <w:r w:rsidRPr="00C55EB2">
              <w:t>Sponge application (companion horses)</w:t>
            </w:r>
          </w:p>
        </w:tc>
        <w:tc>
          <w:tcPr>
            <w:tcW w:w="2195" w:type="dxa"/>
            <w:tcBorders>
              <w:top w:val="single" w:sz="4" w:space="0" w:color="auto"/>
              <w:bottom w:val="single" w:sz="4" w:space="0" w:color="auto"/>
            </w:tcBorders>
            <w:vAlign w:val="center"/>
          </w:tcPr>
          <w:p w14:paraId="18EDD3EA" w14:textId="7ACCF8E1" w:rsidR="00624EB9" w:rsidRPr="00C55EB2" w:rsidRDefault="00624EB9" w:rsidP="005710A3">
            <w:pPr>
              <w:pStyle w:val="TableText"/>
              <w:keepNext/>
            </w:pPr>
            <w:r w:rsidRPr="00C55EB2">
              <w:t>1</w:t>
            </w:r>
            <w:r w:rsidR="00C55EB2">
              <w:t>,</w:t>
            </w:r>
            <w:r w:rsidRPr="00C55EB2">
              <w:t>600</w:t>
            </w:r>
          </w:p>
        </w:tc>
        <w:tc>
          <w:tcPr>
            <w:tcW w:w="3042" w:type="dxa"/>
            <w:tcBorders>
              <w:top w:val="single" w:sz="4" w:space="0" w:color="auto"/>
              <w:bottom w:val="single" w:sz="4" w:space="0" w:color="auto"/>
            </w:tcBorders>
            <w:vAlign w:val="center"/>
          </w:tcPr>
          <w:p w14:paraId="76E77A77" w14:textId="77777777" w:rsidR="00624EB9" w:rsidRPr="00C55EB2" w:rsidRDefault="00624EB9" w:rsidP="005710A3">
            <w:pPr>
              <w:pStyle w:val="TableText"/>
              <w:keepNext/>
            </w:pPr>
            <w:r w:rsidRPr="00C55EB2">
              <w:t>0.21</w:t>
            </w:r>
          </w:p>
        </w:tc>
      </w:tr>
      <w:tr w:rsidR="00624EB9" w:rsidRPr="00C55EB2" w14:paraId="6F839D50" w14:textId="77777777" w:rsidTr="00971106">
        <w:trPr>
          <w:cantSplit/>
          <w:jc w:val="center"/>
        </w:trPr>
        <w:tc>
          <w:tcPr>
            <w:tcW w:w="9627" w:type="dxa"/>
            <w:gridSpan w:val="3"/>
            <w:tcBorders>
              <w:top w:val="single" w:sz="4" w:space="0" w:color="auto"/>
              <w:bottom w:val="single" w:sz="4" w:space="0" w:color="auto"/>
            </w:tcBorders>
            <w:vAlign w:val="center"/>
          </w:tcPr>
          <w:p w14:paraId="50693784" w14:textId="77777777" w:rsidR="00624EB9" w:rsidRPr="00C55EB2" w:rsidRDefault="00624EB9" w:rsidP="005710A3">
            <w:pPr>
              <w:pStyle w:val="TableText"/>
              <w:keepNext/>
            </w:pPr>
            <w:r w:rsidRPr="00C55EB2">
              <w:t>Turf transfer coefficients for children</w:t>
            </w:r>
          </w:p>
        </w:tc>
      </w:tr>
      <w:tr w:rsidR="00624EB9" w:rsidRPr="00C55EB2" w14:paraId="2CA7F4DB" w14:textId="77777777" w:rsidTr="001D2A3A">
        <w:trPr>
          <w:cantSplit/>
          <w:jc w:val="center"/>
        </w:trPr>
        <w:tc>
          <w:tcPr>
            <w:tcW w:w="4390" w:type="dxa"/>
            <w:tcBorders>
              <w:top w:val="single" w:sz="4" w:space="0" w:color="auto"/>
              <w:bottom w:val="single" w:sz="4" w:space="0" w:color="auto"/>
            </w:tcBorders>
            <w:vAlign w:val="center"/>
          </w:tcPr>
          <w:p w14:paraId="27370884" w14:textId="3546A591" w:rsidR="00624EB9" w:rsidRPr="00C55EB2" w:rsidRDefault="00624EB9" w:rsidP="005710A3">
            <w:pPr>
              <w:pStyle w:val="TableText"/>
              <w:keepNext/>
            </w:pPr>
            <w:r w:rsidRPr="00C55EB2">
              <w:t>1–2 years old</w:t>
            </w:r>
          </w:p>
        </w:tc>
        <w:tc>
          <w:tcPr>
            <w:tcW w:w="5237" w:type="dxa"/>
            <w:gridSpan w:val="2"/>
            <w:tcBorders>
              <w:top w:val="single" w:sz="4" w:space="0" w:color="auto"/>
              <w:bottom w:val="single" w:sz="4" w:space="0" w:color="auto"/>
            </w:tcBorders>
            <w:vAlign w:val="center"/>
          </w:tcPr>
          <w:p w14:paraId="054E6C93" w14:textId="2474C514" w:rsidR="00624EB9" w:rsidRPr="00C55EB2" w:rsidRDefault="00624EB9" w:rsidP="005710A3">
            <w:pPr>
              <w:pStyle w:val="TableText"/>
              <w:keepNext/>
            </w:pPr>
            <w:r w:rsidRPr="00C55EB2">
              <w:t>49</w:t>
            </w:r>
            <w:r w:rsidR="00C55EB2">
              <w:t>,</w:t>
            </w:r>
            <w:r w:rsidRPr="00C55EB2">
              <w:t>000 cm</w:t>
            </w:r>
            <w:r w:rsidRPr="00C55EB2">
              <w:rPr>
                <w:vertAlign w:val="superscript"/>
              </w:rPr>
              <w:t>2</w:t>
            </w:r>
            <w:r w:rsidRPr="00C55EB2">
              <w:t>/h</w:t>
            </w:r>
          </w:p>
        </w:tc>
      </w:tr>
      <w:tr w:rsidR="00624EB9" w:rsidRPr="00C55EB2" w14:paraId="1CBB6086" w14:textId="77777777" w:rsidTr="001D2A3A">
        <w:trPr>
          <w:cantSplit/>
          <w:jc w:val="center"/>
        </w:trPr>
        <w:tc>
          <w:tcPr>
            <w:tcW w:w="4390" w:type="dxa"/>
            <w:tcBorders>
              <w:top w:val="single" w:sz="4" w:space="0" w:color="auto"/>
              <w:bottom w:val="single" w:sz="4" w:space="0" w:color="auto"/>
            </w:tcBorders>
            <w:vAlign w:val="center"/>
          </w:tcPr>
          <w:p w14:paraId="42694AE7" w14:textId="2D58E880" w:rsidR="00624EB9" w:rsidRPr="00C55EB2" w:rsidRDefault="00624EB9" w:rsidP="005710A3">
            <w:pPr>
              <w:pStyle w:val="TableText"/>
              <w:keepNext/>
            </w:pPr>
            <w:r w:rsidRPr="00C55EB2">
              <w:t>2–3 years old</w:t>
            </w:r>
          </w:p>
        </w:tc>
        <w:tc>
          <w:tcPr>
            <w:tcW w:w="5237" w:type="dxa"/>
            <w:gridSpan w:val="2"/>
            <w:tcBorders>
              <w:top w:val="single" w:sz="4" w:space="0" w:color="auto"/>
              <w:bottom w:val="single" w:sz="4" w:space="0" w:color="auto"/>
            </w:tcBorders>
            <w:vAlign w:val="center"/>
          </w:tcPr>
          <w:p w14:paraId="5C6B557C" w14:textId="2EB95520" w:rsidR="00624EB9" w:rsidRPr="00C55EB2" w:rsidRDefault="00624EB9" w:rsidP="005710A3">
            <w:pPr>
              <w:pStyle w:val="TableText"/>
              <w:keepNext/>
            </w:pPr>
            <w:r w:rsidRPr="00C55EB2">
              <w:t>60</w:t>
            </w:r>
            <w:r w:rsidR="00C55EB2">
              <w:t>,</w:t>
            </w:r>
            <w:r w:rsidRPr="00C55EB2">
              <w:t>000 cm</w:t>
            </w:r>
            <w:r w:rsidRPr="00C55EB2">
              <w:rPr>
                <w:vertAlign w:val="superscript"/>
              </w:rPr>
              <w:t>2</w:t>
            </w:r>
            <w:r w:rsidRPr="00C55EB2">
              <w:t>/h</w:t>
            </w:r>
          </w:p>
        </w:tc>
      </w:tr>
    </w:tbl>
    <w:p w14:paraId="5B72AC6D" w14:textId="296B8522" w:rsidR="00624EB9" w:rsidRPr="00C55EB2" w:rsidRDefault="00624EB9" w:rsidP="003B2C6D">
      <w:pPr>
        <w:pStyle w:val="NormalText"/>
      </w:pPr>
      <w:r w:rsidRPr="00C55EB2">
        <w:t>Based on the above parameters and using the default values and calculators in the US Residential Exposure Standard Operating Procedures, exposures associated with mixing, application and post-application exposure resulting from the non-professional use of diazinon products for a range of products were assessed. The results are summarised in the following table.</w:t>
      </w:r>
    </w:p>
    <w:p w14:paraId="594DB0D5" w14:textId="271CD88F" w:rsidR="00624EB9" w:rsidRPr="00C55EB2" w:rsidRDefault="003D33D8" w:rsidP="003D33D8">
      <w:pPr>
        <w:pStyle w:val="Caption"/>
      </w:pPr>
      <w:bookmarkStart w:id="252" w:name="_Ref156812302"/>
      <w:bookmarkStart w:id="253" w:name="_Toc160630219"/>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23</w:t>
      </w:r>
      <w:r w:rsidR="00753624">
        <w:rPr>
          <w:noProof/>
        </w:rPr>
        <w:fldChar w:fldCharType="end"/>
      </w:r>
      <w:bookmarkEnd w:id="252"/>
      <w:r w:rsidR="00624EB9" w:rsidRPr="00C55EB2">
        <w:t>:</w:t>
      </w:r>
      <w:r w:rsidR="003B2C6D" w:rsidRPr="00C55EB2">
        <w:tab/>
      </w:r>
      <w:r w:rsidR="00624EB9" w:rsidRPr="00C55EB2">
        <w:t xml:space="preserve">Diazinon </w:t>
      </w:r>
      <w:r w:rsidR="001E144E" w:rsidRPr="00C55EB2">
        <w:t>home garden and pet product exposure assessment</w:t>
      </w:r>
      <w:bookmarkEnd w:id="253"/>
    </w:p>
    <w:tbl>
      <w:tblPr>
        <w:tblW w:w="9627" w:type="dxa"/>
        <w:jc w:val="center"/>
        <w:tblBorders>
          <w:bottom w:val="dotted" w:sz="2" w:space="0" w:color="auto"/>
          <w:insideH w:val="dotted" w:sz="2" w:space="0" w:color="auto"/>
        </w:tblBorders>
        <w:tblLook w:val="01E0" w:firstRow="1" w:lastRow="1" w:firstColumn="1" w:lastColumn="1" w:noHBand="0" w:noVBand="0"/>
      </w:tblPr>
      <w:tblGrid>
        <w:gridCol w:w="1745"/>
        <w:gridCol w:w="1582"/>
        <w:gridCol w:w="1568"/>
        <w:gridCol w:w="1569"/>
        <w:gridCol w:w="1581"/>
        <w:gridCol w:w="1582"/>
      </w:tblGrid>
      <w:tr w:rsidR="00624EB9" w:rsidRPr="00C55EB2" w14:paraId="3D67A363" w14:textId="77777777" w:rsidTr="00874BBE">
        <w:trPr>
          <w:cantSplit/>
          <w:tblHeader/>
          <w:jc w:val="center"/>
        </w:trPr>
        <w:tc>
          <w:tcPr>
            <w:tcW w:w="9627" w:type="dxa"/>
            <w:gridSpan w:val="6"/>
            <w:tcBorders>
              <w:bottom w:val="single" w:sz="4" w:space="0" w:color="auto"/>
            </w:tcBorders>
            <w:shd w:val="clear" w:color="auto" w:fill="5C2946"/>
            <w:vAlign w:val="center"/>
          </w:tcPr>
          <w:p w14:paraId="67BF9FF0" w14:textId="19AD80FD" w:rsidR="00624EB9" w:rsidRPr="00C55EB2" w:rsidRDefault="00624EB9" w:rsidP="003B2C6D">
            <w:pPr>
              <w:pStyle w:val="TableHead"/>
            </w:pPr>
            <w:r w:rsidRPr="00C55EB2">
              <w:t>Exposure assessment summary</w:t>
            </w:r>
          </w:p>
        </w:tc>
      </w:tr>
      <w:tr w:rsidR="00624EB9" w:rsidRPr="00C55EB2" w14:paraId="182AF438" w14:textId="77777777" w:rsidTr="00C65FC2">
        <w:trPr>
          <w:cantSplit/>
          <w:trHeight w:val="55"/>
          <w:jc w:val="center"/>
        </w:trPr>
        <w:tc>
          <w:tcPr>
            <w:tcW w:w="1745" w:type="dxa"/>
            <w:tcBorders>
              <w:top w:val="single" w:sz="4" w:space="0" w:color="auto"/>
              <w:bottom w:val="single" w:sz="4" w:space="0" w:color="auto"/>
            </w:tcBorders>
            <w:shd w:val="clear" w:color="auto" w:fill="5C2946"/>
          </w:tcPr>
          <w:p w14:paraId="4BF3E7B4" w14:textId="77777777" w:rsidR="00624EB9" w:rsidRPr="00C55EB2" w:rsidRDefault="00624EB9" w:rsidP="00874BBE">
            <w:pPr>
              <w:pStyle w:val="TableHead"/>
            </w:pPr>
            <w:r w:rsidRPr="00C55EB2">
              <w:t>Product</w:t>
            </w:r>
          </w:p>
        </w:tc>
        <w:tc>
          <w:tcPr>
            <w:tcW w:w="1582" w:type="dxa"/>
            <w:tcBorders>
              <w:top w:val="single" w:sz="4" w:space="0" w:color="auto"/>
              <w:bottom w:val="single" w:sz="4" w:space="0" w:color="auto"/>
            </w:tcBorders>
            <w:shd w:val="clear" w:color="auto" w:fill="5C2946"/>
          </w:tcPr>
          <w:p w14:paraId="670CBCF4" w14:textId="77777777" w:rsidR="00624EB9" w:rsidRPr="00C55EB2" w:rsidRDefault="00624EB9" w:rsidP="00874BBE">
            <w:pPr>
              <w:pStyle w:val="TableHead"/>
            </w:pPr>
            <w:r w:rsidRPr="00C55EB2">
              <w:t xml:space="preserve">Application </w:t>
            </w:r>
          </w:p>
        </w:tc>
        <w:tc>
          <w:tcPr>
            <w:tcW w:w="1568" w:type="dxa"/>
            <w:tcBorders>
              <w:top w:val="single" w:sz="4" w:space="0" w:color="auto"/>
              <w:bottom w:val="single" w:sz="4" w:space="0" w:color="auto"/>
            </w:tcBorders>
            <w:shd w:val="clear" w:color="auto" w:fill="5C2946"/>
          </w:tcPr>
          <w:p w14:paraId="6EB9D14D" w14:textId="77777777" w:rsidR="00624EB9" w:rsidRPr="00C55EB2" w:rsidRDefault="00624EB9" w:rsidP="00874BBE">
            <w:pPr>
              <w:pStyle w:val="TableHead"/>
            </w:pPr>
            <w:r w:rsidRPr="00C55EB2">
              <w:t>Product use rate</w:t>
            </w:r>
          </w:p>
        </w:tc>
        <w:tc>
          <w:tcPr>
            <w:tcW w:w="1569" w:type="dxa"/>
            <w:tcBorders>
              <w:top w:val="single" w:sz="4" w:space="0" w:color="auto"/>
              <w:bottom w:val="single" w:sz="4" w:space="0" w:color="auto"/>
            </w:tcBorders>
            <w:shd w:val="clear" w:color="auto" w:fill="5C2946"/>
          </w:tcPr>
          <w:p w14:paraId="699F700E" w14:textId="77777777" w:rsidR="00624EB9" w:rsidRPr="00C55EB2" w:rsidRDefault="00624EB9" w:rsidP="00874BBE">
            <w:pPr>
              <w:pStyle w:val="TableHead"/>
            </w:pPr>
            <w:r w:rsidRPr="00C55EB2">
              <w:t>Dilution rate</w:t>
            </w:r>
          </w:p>
        </w:tc>
        <w:tc>
          <w:tcPr>
            <w:tcW w:w="1581" w:type="dxa"/>
            <w:tcBorders>
              <w:top w:val="single" w:sz="4" w:space="0" w:color="auto"/>
              <w:bottom w:val="single" w:sz="4" w:space="0" w:color="auto"/>
            </w:tcBorders>
            <w:shd w:val="clear" w:color="auto" w:fill="5C2946"/>
          </w:tcPr>
          <w:p w14:paraId="249AB74F" w14:textId="7331C9B7" w:rsidR="00624EB9" w:rsidRPr="00C55EB2" w:rsidRDefault="00624EB9" w:rsidP="00874BBE">
            <w:pPr>
              <w:pStyle w:val="TableHead"/>
            </w:pPr>
            <w:r w:rsidRPr="00C55EB2">
              <w:t>Acceptab</w:t>
            </w:r>
            <w:r w:rsidR="00787F79" w:rsidRPr="00C55EB2">
              <w:t>ility for</w:t>
            </w:r>
            <w:r w:rsidRPr="00C55EB2">
              <w:t xml:space="preserve"> handler</w:t>
            </w:r>
            <w:r w:rsidR="00787F79" w:rsidRPr="00C55EB2">
              <w:t xml:space="preserve"> exposure</w:t>
            </w:r>
          </w:p>
        </w:tc>
        <w:tc>
          <w:tcPr>
            <w:tcW w:w="1582" w:type="dxa"/>
            <w:tcBorders>
              <w:top w:val="single" w:sz="4" w:space="0" w:color="auto"/>
              <w:bottom w:val="single" w:sz="4" w:space="0" w:color="auto"/>
            </w:tcBorders>
            <w:shd w:val="clear" w:color="auto" w:fill="5C2946"/>
          </w:tcPr>
          <w:p w14:paraId="5E770C97" w14:textId="5814579B" w:rsidR="00624EB9" w:rsidRPr="00C55EB2" w:rsidRDefault="00624EB9" w:rsidP="00874BBE">
            <w:pPr>
              <w:pStyle w:val="TableHead"/>
            </w:pPr>
            <w:r w:rsidRPr="00C55EB2">
              <w:t>Acceptab</w:t>
            </w:r>
            <w:r w:rsidR="00787F79" w:rsidRPr="00C55EB2">
              <w:t>i</w:t>
            </w:r>
            <w:r w:rsidRPr="00C55EB2">
              <w:t>l</w:t>
            </w:r>
            <w:r w:rsidR="00787F79" w:rsidRPr="00C55EB2">
              <w:t>ity for</w:t>
            </w:r>
            <w:r w:rsidRPr="00C55EB2">
              <w:t xml:space="preserve"> post application </w:t>
            </w:r>
          </w:p>
        </w:tc>
      </w:tr>
      <w:tr w:rsidR="00787F79" w:rsidRPr="00C55EB2" w14:paraId="7CBA2C35" w14:textId="77777777" w:rsidTr="001E144E">
        <w:trPr>
          <w:cantSplit/>
          <w:trHeight w:val="512"/>
          <w:jc w:val="center"/>
        </w:trPr>
        <w:tc>
          <w:tcPr>
            <w:tcW w:w="1745" w:type="dxa"/>
            <w:vMerge w:val="restart"/>
            <w:tcBorders>
              <w:top w:val="single" w:sz="4" w:space="0" w:color="auto"/>
            </w:tcBorders>
          </w:tcPr>
          <w:p w14:paraId="42E7C962" w14:textId="77777777" w:rsidR="00787F79" w:rsidRPr="00C55EB2" w:rsidRDefault="00787F79" w:rsidP="001E144E">
            <w:pPr>
              <w:pStyle w:val="TableText"/>
            </w:pPr>
            <w:proofErr w:type="spellStart"/>
            <w:r w:rsidRPr="00C55EB2">
              <w:t>Nucidol</w:t>
            </w:r>
            <w:proofErr w:type="spellEnd"/>
            <w:r w:rsidRPr="00C55EB2">
              <w:t xml:space="preserve"> 200 EC Insecticide and Acaricide</w:t>
            </w:r>
          </w:p>
        </w:tc>
        <w:tc>
          <w:tcPr>
            <w:tcW w:w="1582" w:type="dxa"/>
            <w:tcBorders>
              <w:top w:val="single" w:sz="4" w:space="0" w:color="auto"/>
              <w:bottom w:val="single" w:sz="4" w:space="0" w:color="auto"/>
            </w:tcBorders>
          </w:tcPr>
          <w:p w14:paraId="5125818D" w14:textId="77777777" w:rsidR="00787F79" w:rsidRPr="00C55EB2" w:rsidRDefault="00787F79" w:rsidP="001E144E">
            <w:pPr>
              <w:pStyle w:val="TableText"/>
            </w:pPr>
            <w:r w:rsidRPr="00C55EB2">
              <w:t>Horses – sponge application</w:t>
            </w:r>
          </w:p>
        </w:tc>
        <w:tc>
          <w:tcPr>
            <w:tcW w:w="1568" w:type="dxa"/>
            <w:tcBorders>
              <w:top w:val="single" w:sz="4" w:space="0" w:color="auto"/>
              <w:bottom w:val="single" w:sz="4" w:space="0" w:color="auto"/>
            </w:tcBorders>
          </w:tcPr>
          <w:p w14:paraId="2A7AAB67" w14:textId="439195C4" w:rsidR="00787F79" w:rsidRPr="00C55EB2" w:rsidRDefault="00787F79" w:rsidP="001E144E">
            <w:pPr>
              <w:pStyle w:val="TableText"/>
            </w:pPr>
            <w:r w:rsidRPr="00C55EB2">
              <w:t>25 mL diluted in 10L of water</w:t>
            </w:r>
          </w:p>
        </w:tc>
        <w:tc>
          <w:tcPr>
            <w:tcW w:w="1569" w:type="dxa"/>
            <w:tcBorders>
              <w:top w:val="single" w:sz="4" w:space="0" w:color="auto"/>
              <w:bottom w:val="single" w:sz="4" w:space="0" w:color="auto"/>
            </w:tcBorders>
          </w:tcPr>
          <w:p w14:paraId="26DC5C7D" w14:textId="1C9EB2E4" w:rsidR="00787F79" w:rsidRPr="00C55EB2" w:rsidRDefault="00787F79" w:rsidP="001E144E">
            <w:pPr>
              <w:pStyle w:val="TableText"/>
            </w:pPr>
            <w:r w:rsidRPr="00C55EB2">
              <w:t>0.5 g ac/L applied by spon</w:t>
            </w:r>
            <w:r w:rsidR="003D4F3E" w:rsidRPr="00C55EB2">
              <w:t>g</w:t>
            </w:r>
            <w:r w:rsidRPr="00C55EB2">
              <w:t>e</w:t>
            </w:r>
          </w:p>
        </w:tc>
        <w:tc>
          <w:tcPr>
            <w:tcW w:w="1581" w:type="dxa"/>
            <w:tcBorders>
              <w:top w:val="single" w:sz="4" w:space="0" w:color="auto"/>
              <w:bottom w:val="single" w:sz="4" w:space="0" w:color="auto"/>
            </w:tcBorders>
          </w:tcPr>
          <w:p w14:paraId="76FDA6B6" w14:textId="7FBC7FBC" w:rsidR="00787F79" w:rsidRPr="00C55EB2" w:rsidRDefault="00787F79" w:rsidP="001E144E">
            <w:pPr>
              <w:pStyle w:val="TableText"/>
            </w:pPr>
            <w:r w:rsidRPr="00C55EB2">
              <w:t>Not acceptable – MOE 11.3</w:t>
            </w:r>
          </w:p>
        </w:tc>
        <w:tc>
          <w:tcPr>
            <w:tcW w:w="1582" w:type="dxa"/>
            <w:tcBorders>
              <w:top w:val="single" w:sz="4" w:space="0" w:color="auto"/>
              <w:bottom w:val="single" w:sz="4" w:space="0" w:color="auto"/>
            </w:tcBorders>
          </w:tcPr>
          <w:p w14:paraId="7BF18CF9" w14:textId="0F4189CE" w:rsidR="00787F79" w:rsidRPr="00C55EB2" w:rsidRDefault="003767CC" w:rsidP="001E144E">
            <w:pPr>
              <w:pStyle w:val="TableText"/>
            </w:pPr>
            <w:r w:rsidRPr="00C55EB2">
              <w:t>Not applicable (fails handler assessment)</w:t>
            </w:r>
          </w:p>
        </w:tc>
      </w:tr>
      <w:tr w:rsidR="00787F79" w:rsidRPr="00C55EB2" w14:paraId="26877D00" w14:textId="77777777" w:rsidTr="001E144E">
        <w:trPr>
          <w:cantSplit/>
          <w:trHeight w:val="270"/>
          <w:jc w:val="center"/>
        </w:trPr>
        <w:tc>
          <w:tcPr>
            <w:tcW w:w="1745" w:type="dxa"/>
            <w:vMerge/>
          </w:tcPr>
          <w:p w14:paraId="0D3EE1EC" w14:textId="77777777" w:rsidR="00787F79" w:rsidRPr="00C55EB2" w:rsidRDefault="00787F79" w:rsidP="001E144E">
            <w:pPr>
              <w:pStyle w:val="TableText"/>
            </w:pPr>
          </w:p>
        </w:tc>
        <w:tc>
          <w:tcPr>
            <w:tcW w:w="1582" w:type="dxa"/>
            <w:vMerge w:val="restart"/>
            <w:tcBorders>
              <w:top w:val="single" w:sz="4" w:space="0" w:color="auto"/>
            </w:tcBorders>
          </w:tcPr>
          <w:p w14:paraId="406DC72B" w14:textId="77777777" w:rsidR="00787F79" w:rsidRPr="00C55EB2" w:rsidRDefault="00787F79" w:rsidP="001E144E">
            <w:pPr>
              <w:pStyle w:val="TableText"/>
            </w:pPr>
            <w:r w:rsidRPr="00C55EB2">
              <w:t>Animal sheds (stables)</w:t>
            </w:r>
          </w:p>
        </w:tc>
        <w:tc>
          <w:tcPr>
            <w:tcW w:w="1568" w:type="dxa"/>
            <w:vMerge w:val="restart"/>
            <w:tcBorders>
              <w:top w:val="single" w:sz="4" w:space="0" w:color="auto"/>
            </w:tcBorders>
          </w:tcPr>
          <w:p w14:paraId="67B8718C" w14:textId="432B5ADE" w:rsidR="00787F79" w:rsidRPr="00C55EB2" w:rsidRDefault="00787F79" w:rsidP="001E144E">
            <w:pPr>
              <w:pStyle w:val="TableText"/>
            </w:pPr>
            <w:r w:rsidRPr="00C55EB2">
              <w:t>250 mL in 10 L of water</w:t>
            </w:r>
          </w:p>
        </w:tc>
        <w:tc>
          <w:tcPr>
            <w:tcW w:w="1569" w:type="dxa"/>
            <w:vMerge w:val="restart"/>
            <w:tcBorders>
              <w:top w:val="single" w:sz="4" w:space="0" w:color="auto"/>
            </w:tcBorders>
          </w:tcPr>
          <w:p w14:paraId="29E8FF99" w14:textId="77777777" w:rsidR="00787F79" w:rsidRPr="00C55EB2" w:rsidRDefault="00787F79" w:rsidP="001E144E">
            <w:pPr>
              <w:pStyle w:val="TableText"/>
            </w:pPr>
            <w:r w:rsidRPr="00C55EB2">
              <w:t>5 g ac/L</w:t>
            </w:r>
          </w:p>
        </w:tc>
        <w:tc>
          <w:tcPr>
            <w:tcW w:w="1581" w:type="dxa"/>
            <w:tcBorders>
              <w:top w:val="single" w:sz="4" w:space="0" w:color="auto"/>
              <w:bottom w:val="single" w:sz="4" w:space="0" w:color="auto"/>
            </w:tcBorders>
          </w:tcPr>
          <w:p w14:paraId="6AA24E19" w14:textId="3B559BF2" w:rsidR="00787F79" w:rsidRPr="00C55EB2" w:rsidRDefault="00787F79" w:rsidP="001E144E">
            <w:pPr>
              <w:pStyle w:val="TableText"/>
            </w:pPr>
            <w:r w:rsidRPr="00C55EB2">
              <w:t>Acceptable- for use with a hose end sprayer</w:t>
            </w:r>
          </w:p>
        </w:tc>
        <w:tc>
          <w:tcPr>
            <w:tcW w:w="1582" w:type="dxa"/>
            <w:tcBorders>
              <w:top w:val="single" w:sz="4" w:space="0" w:color="auto"/>
              <w:bottom w:val="single" w:sz="4" w:space="0" w:color="auto"/>
            </w:tcBorders>
          </w:tcPr>
          <w:p w14:paraId="6F9AF3CA" w14:textId="3E70EC35" w:rsidR="00787F79" w:rsidRPr="00C55EB2" w:rsidRDefault="00787F79" w:rsidP="001E144E">
            <w:pPr>
              <w:pStyle w:val="TableText"/>
            </w:pPr>
            <w:r w:rsidRPr="00C55EB2">
              <w:t>Not acceptable</w:t>
            </w:r>
          </w:p>
        </w:tc>
      </w:tr>
      <w:tr w:rsidR="00787F79" w:rsidRPr="00C55EB2" w14:paraId="26C94003" w14:textId="77777777" w:rsidTr="001E144E">
        <w:trPr>
          <w:cantSplit/>
          <w:trHeight w:val="270"/>
          <w:jc w:val="center"/>
        </w:trPr>
        <w:tc>
          <w:tcPr>
            <w:tcW w:w="1745" w:type="dxa"/>
            <w:vMerge/>
            <w:tcBorders>
              <w:bottom w:val="single" w:sz="4" w:space="0" w:color="auto"/>
            </w:tcBorders>
          </w:tcPr>
          <w:p w14:paraId="36D34324" w14:textId="77777777" w:rsidR="00787F79" w:rsidRPr="00C55EB2" w:rsidRDefault="00787F79" w:rsidP="001E144E">
            <w:pPr>
              <w:pStyle w:val="TableText"/>
            </w:pPr>
          </w:p>
        </w:tc>
        <w:tc>
          <w:tcPr>
            <w:tcW w:w="1582" w:type="dxa"/>
            <w:vMerge/>
            <w:tcBorders>
              <w:bottom w:val="single" w:sz="4" w:space="0" w:color="auto"/>
            </w:tcBorders>
          </w:tcPr>
          <w:p w14:paraId="61C38342" w14:textId="77777777" w:rsidR="00787F79" w:rsidRPr="00C55EB2" w:rsidRDefault="00787F79" w:rsidP="001E144E">
            <w:pPr>
              <w:pStyle w:val="TableText"/>
            </w:pPr>
          </w:p>
        </w:tc>
        <w:tc>
          <w:tcPr>
            <w:tcW w:w="1568" w:type="dxa"/>
            <w:vMerge/>
            <w:tcBorders>
              <w:bottom w:val="single" w:sz="4" w:space="0" w:color="auto"/>
            </w:tcBorders>
          </w:tcPr>
          <w:p w14:paraId="248F6A3F" w14:textId="77777777" w:rsidR="00787F79" w:rsidRPr="00C55EB2" w:rsidRDefault="00787F79" w:rsidP="001E144E">
            <w:pPr>
              <w:pStyle w:val="TableText"/>
            </w:pPr>
          </w:p>
        </w:tc>
        <w:tc>
          <w:tcPr>
            <w:tcW w:w="1569" w:type="dxa"/>
            <w:vMerge/>
            <w:tcBorders>
              <w:bottom w:val="single" w:sz="4" w:space="0" w:color="auto"/>
            </w:tcBorders>
          </w:tcPr>
          <w:p w14:paraId="2CEBC29D" w14:textId="77777777" w:rsidR="00787F79" w:rsidRPr="00C55EB2" w:rsidRDefault="00787F79" w:rsidP="001E144E">
            <w:pPr>
              <w:pStyle w:val="TableText"/>
            </w:pPr>
          </w:p>
        </w:tc>
        <w:tc>
          <w:tcPr>
            <w:tcW w:w="1581" w:type="dxa"/>
            <w:tcBorders>
              <w:top w:val="single" w:sz="4" w:space="0" w:color="auto"/>
              <w:bottom w:val="single" w:sz="4" w:space="0" w:color="auto"/>
            </w:tcBorders>
          </w:tcPr>
          <w:p w14:paraId="6B95BEB3" w14:textId="5E4C5F7D" w:rsidR="00787F79" w:rsidRPr="00C55EB2" w:rsidRDefault="00787F79" w:rsidP="001E144E">
            <w:pPr>
              <w:pStyle w:val="TableText"/>
            </w:pPr>
            <w:r w:rsidRPr="00C55EB2">
              <w:t>Not acceptable for use with backpack sprayer, hand wand sprayer)</w:t>
            </w:r>
          </w:p>
        </w:tc>
        <w:tc>
          <w:tcPr>
            <w:tcW w:w="1582" w:type="dxa"/>
            <w:tcBorders>
              <w:top w:val="single" w:sz="4" w:space="0" w:color="auto"/>
              <w:bottom w:val="single" w:sz="4" w:space="0" w:color="auto"/>
            </w:tcBorders>
          </w:tcPr>
          <w:p w14:paraId="6AC1C5AC" w14:textId="7D7D4528" w:rsidR="00787F79" w:rsidRPr="00C55EB2" w:rsidRDefault="00787F79" w:rsidP="001E144E">
            <w:pPr>
              <w:pStyle w:val="TableText"/>
            </w:pPr>
            <w:r w:rsidRPr="00C55EB2">
              <w:t>Not applicable (fails handler assessment)</w:t>
            </w:r>
          </w:p>
        </w:tc>
      </w:tr>
      <w:tr w:rsidR="0069045E" w:rsidRPr="00C55EB2" w14:paraId="4A60F69A" w14:textId="77777777" w:rsidTr="001E144E">
        <w:trPr>
          <w:cantSplit/>
          <w:trHeight w:val="270"/>
          <w:jc w:val="center"/>
        </w:trPr>
        <w:tc>
          <w:tcPr>
            <w:tcW w:w="1745" w:type="dxa"/>
            <w:vMerge w:val="restart"/>
          </w:tcPr>
          <w:p w14:paraId="11A9757B" w14:textId="77777777" w:rsidR="0069045E" w:rsidRPr="00C55EB2" w:rsidRDefault="0069045E" w:rsidP="001E144E">
            <w:pPr>
              <w:pStyle w:val="TableText"/>
            </w:pPr>
            <w:r w:rsidRPr="00C55EB2">
              <w:t>Barmac Diazinon Insecticide</w:t>
            </w:r>
          </w:p>
          <w:p w14:paraId="2D0CA09D" w14:textId="77777777" w:rsidR="0069045E" w:rsidRPr="00C55EB2" w:rsidRDefault="0069045E" w:rsidP="001E144E">
            <w:pPr>
              <w:pStyle w:val="TableText"/>
            </w:pPr>
            <w:r w:rsidRPr="00C55EB2">
              <w:t>Ac Dizzy 800 Insecticide</w:t>
            </w:r>
          </w:p>
          <w:p w14:paraId="587A71F6" w14:textId="77777777" w:rsidR="0069045E" w:rsidRPr="00C55EB2" w:rsidRDefault="0069045E" w:rsidP="001E144E">
            <w:pPr>
              <w:pStyle w:val="TableText"/>
            </w:pPr>
            <w:r w:rsidRPr="00C55EB2">
              <w:t>Accensi Diazinon 800 Insecticide</w:t>
            </w:r>
          </w:p>
          <w:p w14:paraId="6C72DCC8" w14:textId="77777777" w:rsidR="0069045E" w:rsidRPr="00C55EB2" w:rsidRDefault="0069045E" w:rsidP="001E144E">
            <w:pPr>
              <w:pStyle w:val="TableText"/>
            </w:pPr>
            <w:r w:rsidRPr="00C55EB2">
              <w:t xml:space="preserve">Farmoz </w:t>
            </w:r>
            <w:proofErr w:type="spellStart"/>
            <w:r w:rsidRPr="00C55EB2">
              <w:t>Diazol</w:t>
            </w:r>
            <w:proofErr w:type="spellEnd"/>
            <w:r w:rsidRPr="00C55EB2">
              <w:t xml:space="preserve"> 800 Insecticide</w:t>
            </w:r>
          </w:p>
        </w:tc>
        <w:tc>
          <w:tcPr>
            <w:tcW w:w="1582" w:type="dxa"/>
            <w:tcBorders>
              <w:bottom w:val="single" w:sz="4" w:space="0" w:color="auto"/>
            </w:tcBorders>
          </w:tcPr>
          <w:p w14:paraId="0D8CCC83" w14:textId="63B7080B" w:rsidR="0069045E" w:rsidRPr="00C55EB2" w:rsidRDefault="0069045E" w:rsidP="001E144E">
            <w:pPr>
              <w:pStyle w:val="TableText"/>
            </w:pPr>
            <w:r w:rsidRPr="00C55EB2">
              <w:t xml:space="preserve">Homes, flats, refuse areas, garbage containers </w:t>
            </w:r>
            <w:r w:rsidR="00C65FC2" w:rsidRPr="00C55EB2">
              <w:t>–</w:t>
            </w:r>
            <w:r w:rsidRPr="00C55EB2">
              <w:t xml:space="preserve"> general</w:t>
            </w:r>
          </w:p>
        </w:tc>
        <w:tc>
          <w:tcPr>
            <w:tcW w:w="1568" w:type="dxa"/>
            <w:tcBorders>
              <w:top w:val="single" w:sz="4" w:space="0" w:color="auto"/>
              <w:bottom w:val="single" w:sz="4" w:space="0" w:color="auto"/>
            </w:tcBorders>
          </w:tcPr>
          <w:p w14:paraId="6D8E67C6" w14:textId="164ADB03" w:rsidR="0069045E" w:rsidRPr="00C55EB2" w:rsidRDefault="0069045E" w:rsidP="001E144E">
            <w:pPr>
              <w:pStyle w:val="TableText"/>
            </w:pPr>
            <w:r w:rsidRPr="00C55EB2">
              <w:t>6 mL/L water or kerosene</w:t>
            </w:r>
          </w:p>
        </w:tc>
        <w:tc>
          <w:tcPr>
            <w:tcW w:w="1569" w:type="dxa"/>
            <w:tcBorders>
              <w:top w:val="single" w:sz="4" w:space="0" w:color="auto"/>
              <w:bottom w:val="single" w:sz="4" w:space="0" w:color="auto"/>
            </w:tcBorders>
          </w:tcPr>
          <w:p w14:paraId="0B2FFAE3" w14:textId="03C6C122" w:rsidR="0069045E" w:rsidRPr="00C55EB2" w:rsidRDefault="0069045E" w:rsidP="001E144E">
            <w:pPr>
              <w:pStyle w:val="TableText"/>
            </w:pPr>
            <w:r w:rsidRPr="00C55EB2">
              <w:t>4.8 g ac/L</w:t>
            </w:r>
          </w:p>
        </w:tc>
        <w:tc>
          <w:tcPr>
            <w:tcW w:w="1581" w:type="dxa"/>
            <w:tcBorders>
              <w:top w:val="single" w:sz="4" w:space="0" w:color="auto"/>
              <w:bottom w:val="single" w:sz="4" w:space="0" w:color="auto"/>
            </w:tcBorders>
          </w:tcPr>
          <w:p w14:paraId="4AB895EE" w14:textId="77777777" w:rsidR="0069045E" w:rsidRPr="00C55EB2" w:rsidRDefault="0069045E" w:rsidP="001E144E">
            <w:pPr>
              <w:pStyle w:val="TableText"/>
            </w:pPr>
            <w:r w:rsidRPr="00C55EB2">
              <w:t>Acceptable</w:t>
            </w:r>
          </w:p>
        </w:tc>
        <w:tc>
          <w:tcPr>
            <w:tcW w:w="1582" w:type="dxa"/>
            <w:tcBorders>
              <w:bottom w:val="single" w:sz="4" w:space="0" w:color="auto"/>
            </w:tcBorders>
          </w:tcPr>
          <w:p w14:paraId="265C9F88" w14:textId="6050676B" w:rsidR="0069045E" w:rsidRPr="00C55EB2" w:rsidRDefault="0069045E" w:rsidP="001E144E">
            <w:pPr>
              <w:pStyle w:val="TableText"/>
            </w:pPr>
            <w:r w:rsidRPr="00C55EB2">
              <w:t>Not acceptable in areas where children may be allowed to play.</w:t>
            </w:r>
            <w:r w:rsidR="00B45869" w:rsidRPr="00C55EB2">
              <w:t xml:space="preserve"> </w:t>
            </w:r>
          </w:p>
        </w:tc>
      </w:tr>
      <w:tr w:rsidR="0069045E" w:rsidRPr="00C55EB2" w14:paraId="309B936B" w14:textId="77777777" w:rsidTr="001E144E">
        <w:trPr>
          <w:cantSplit/>
          <w:trHeight w:val="270"/>
          <w:jc w:val="center"/>
        </w:trPr>
        <w:tc>
          <w:tcPr>
            <w:tcW w:w="1745" w:type="dxa"/>
            <w:vMerge/>
          </w:tcPr>
          <w:p w14:paraId="04E155C1" w14:textId="77777777" w:rsidR="0069045E" w:rsidRPr="00C55EB2" w:rsidRDefault="0069045E" w:rsidP="001E144E">
            <w:pPr>
              <w:pStyle w:val="TableText"/>
            </w:pPr>
          </w:p>
        </w:tc>
        <w:tc>
          <w:tcPr>
            <w:tcW w:w="1582" w:type="dxa"/>
            <w:tcBorders>
              <w:bottom w:val="single" w:sz="4" w:space="0" w:color="auto"/>
            </w:tcBorders>
          </w:tcPr>
          <w:p w14:paraId="53A37E7D" w14:textId="77777777" w:rsidR="0069045E" w:rsidRPr="00C55EB2" w:rsidRDefault="0069045E" w:rsidP="001E144E">
            <w:pPr>
              <w:pStyle w:val="TableText"/>
            </w:pPr>
            <w:r w:rsidRPr="00C55EB2">
              <w:t>Lawns and around trees</w:t>
            </w:r>
          </w:p>
        </w:tc>
        <w:tc>
          <w:tcPr>
            <w:tcW w:w="1568" w:type="dxa"/>
            <w:tcBorders>
              <w:top w:val="single" w:sz="4" w:space="0" w:color="auto"/>
              <w:bottom w:val="single" w:sz="4" w:space="0" w:color="auto"/>
            </w:tcBorders>
          </w:tcPr>
          <w:p w14:paraId="487C865E" w14:textId="7149C83E" w:rsidR="00E67DF1" w:rsidRPr="00C55EB2" w:rsidRDefault="00E67DF1" w:rsidP="001E144E">
            <w:pPr>
              <w:pStyle w:val="TableText"/>
            </w:pPr>
            <w:r w:rsidRPr="00C55EB2">
              <w:t>6 mL/L water</w:t>
            </w:r>
          </w:p>
          <w:p w14:paraId="42387626" w14:textId="1ECD981E" w:rsidR="00E67DF1" w:rsidRPr="00C55EB2" w:rsidRDefault="00E67DF1" w:rsidP="001E144E">
            <w:pPr>
              <w:pStyle w:val="TableText"/>
              <w:rPr>
                <w:vertAlign w:val="superscript"/>
              </w:rPr>
            </w:pPr>
            <w:r w:rsidRPr="00C55EB2">
              <w:t>1 L/10m</w:t>
            </w:r>
            <w:r w:rsidRPr="00C55EB2">
              <w:rPr>
                <w:vertAlign w:val="superscript"/>
              </w:rPr>
              <w:t>2</w:t>
            </w:r>
          </w:p>
        </w:tc>
        <w:tc>
          <w:tcPr>
            <w:tcW w:w="1569" w:type="dxa"/>
            <w:tcBorders>
              <w:bottom w:val="single" w:sz="4" w:space="0" w:color="auto"/>
            </w:tcBorders>
          </w:tcPr>
          <w:p w14:paraId="0B19697F" w14:textId="6DEC7DB4" w:rsidR="0069045E" w:rsidRPr="00C55EB2" w:rsidRDefault="00E67DF1" w:rsidP="001E144E">
            <w:pPr>
              <w:pStyle w:val="TableText"/>
            </w:pPr>
            <w:r w:rsidRPr="00C55EB2">
              <w:t>4.8 g ac/L</w:t>
            </w:r>
          </w:p>
        </w:tc>
        <w:tc>
          <w:tcPr>
            <w:tcW w:w="1581" w:type="dxa"/>
            <w:tcBorders>
              <w:bottom w:val="single" w:sz="4" w:space="0" w:color="auto"/>
            </w:tcBorders>
          </w:tcPr>
          <w:p w14:paraId="68F0F0DF" w14:textId="77777777" w:rsidR="0069045E" w:rsidRPr="00C55EB2" w:rsidRDefault="0069045E" w:rsidP="001E144E">
            <w:pPr>
              <w:pStyle w:val="TableText"/>
            </w:pPr>
            <w:r w:rsidRPr="00C55EB2">
              <w:t>Acceptable for all application methods</w:t>
            </w:r>
          </w:p>
        </w:tc>
        <w:tc>
          <w:tcPr>
            <w:tcW w:w="1582" w:type="dxa"/>
            <w:tcBorders>
              <w:bottom w:val="single" w:sz="4" w:space="0" w:color="auto"/>
            </w:tcBorders>
          </w:tcPr>
          <w:p w14:paraId="7E557CA4" w14:textId="77777777" w:rsidR="0069045E" w:rsidRPr="00C55EB2" w:rsidRDefault="0069045E" w:rsidP="001E144E">
            <w:pPr>
              <w:pStyle w:val="TableText"/>
            </w:pPr>
            <w:r w:rsidRPr="00C55EB2">
              <w:t>Not Acceptable</w:t>
            </w:r>
          </w:p>
        </w:tc>
      </w:tr>
      <w:tr w:rsidR="0069045E" w:rsidRPr="00C55EB2" w14:paraId="615E5D16" w14:textId="77777777" w:rsidTr="001E144E">
        <w:trPr>
          <w:cantSplit/>
          <w:trHeight w:val="270"/>
          <w:jc w:val="center"/>
        </w:trPr>
        <w:tc>
          <w:tcPr>
            <w:tcW w:w="1745" w:type="dxa"/>
            <w:vMerge/>
            <w:tcBorders>
              <w:bottom w:val="single" w:sz="4" w:space="0" w:color="auto"/>
            </w:tcBorders>
          </w:tcPr>
          <w:p w14:paraId="5B7342D1" w14:textId="77777777" w:rsidR="0069045E" w:rsidRPr="00C55EB2" w:rsidRDefault="0069045E" w:rsidP="001E144E">
            <w:pPr>
              <w:pStyle w:val="TableText"/>
            </w:pPr>
          </w:p>
        </w:tc>
        <w:tc>
          <w:tcPr>
            <w:tcW w:w="1582" w:type="dxa"/>
            <w:tcBorders>
              <w:bottom w:val="single" w:sz="4" w:space="0" w:color="auto"/>
            </w:tcBorders>
          </w:tcPr>
          <w:p w14:paraId="6FD728AF" w14:textId="77777777" w:rsidR="0069045E" w:rsidRPr="00C55EB2" w:rsidRDefault="0069045E" w:rsidP="001E144E">
            <w:pPr>
              <w:pStyle w:val="TableText"/>
            </w:pPr>
            <w:r w:rsidRPr="00C55EB2">
              <w:t>Ornamentals and potted plants</w:t>
            </w:r>
          </w:p>
        </w:tc>
        <w:tc>
          <w:tcPr>
            <w:tcW w:w="1568" w:type="dxa"/>
            <w:tcBorders>
              <w:top w:val="single" w:sz="4" w:space="0" w:color="auto"/>
              <w:bottom w:val="single" w:sz="4" w:space="0" w:color="auto"/>
            </w:tcBorders>
          </w:tcPr>
          <w:p w14:paraId="2C40BCD5" w14:textId="0161D8DC" w:rsidR="0069045E" w:rsidRPr="00C55EB2" w:rsidRDefault="0069045E" w:rsidP="001E144E">
            <w:pPr>
              <w:pStyle w:val="TableText"/>
            </w:pPr>
            <w:r w:rsidRPr="00C55EB2">
              <w:t>2 mL/10 L water</w:t>
            </w:r>
          </w:p>
        </w:tc>
        <w:tc>
          <w:tcPr>
            <w:tcW w:w="1569" w:type="dxa"/>
            <w:tcBorders>
              <w:bottom w:val="single" w:sz="4" w:space="0" w:color="auto"/>
            </w:tcBorders>
          </w:tcPr>
          <w:p w14:paraId="4A990993" w14:textId="4A8D798B" w:rsidR="0069045E" w:rsidRPr="00C55EB2" w:rsidRDefault="0069045E" w:rsidP="001E144E">
            <w:pPr>
              <w:pStyle w:val="TableText"/>
            </w:pPr>
            <w:r w:rsidRPr="00C55EB2">
              <w:t>1.6 g ac/10L</w:t>
            </w:r>
          </w:p>
        </w:tc>
        <w:tc>
          <w:tcPr>
            <w:tcW w:w="1581" w:type="dxa"/>
            <w:tcBorders>
              <w:bottom w:val="single" w:sz="4" w:space="0" w:color="auto"/>
            </w:tcBorders>
          </w:tcPr>
          <w:p w14:paraId="6C113034" w14:textId="77777777" w:rsidR="0069045E" w:rsidRPr="00C55EB2" w:rsidRDefault="0069045E" w:rsidP="001E144E">
            <w:pPr>
              <w:pStyle w:val="TableText"/>
            </w:pPr>
            <w:r w:rsidRPr="00C55EB2">
              <w:t>Acceptable</w:t>
            </w:r>
          </w:p>
        </w:tc>
        <w:tc>
          <w:tcPr>
            <w:tcW w:w="1582" w:type="dxa"/>
            <w:tcBorders>
              <w:bottom w:val="single" w:sz="4" w:space="0" w:color="auto"/>
            </w:tcBorders>
          </w:tcPr>
          <w:p w14:paraId="6A7338FE" w14:textId="77777777" w:rsidR="0069045E" w:rsidRPr="00C55EB2" w:rsidRDefault="0069045E" w:rsidP="001E144E">
            <w:pPr>
              <w:pStyle w:val="TableText"/>
            </w:pPr>
            <w:r w:rsidRPr="00C55EB2">
              <w:t>Not acceptable</w:t>
            </w:r>
          </w:p>
        </w:tc>
      </w:tr>
    </w:tbl>
    <w:p w14:paraId="53D0AA31" w14:textId="079C6DEF" w:rsidR="006D32EB" w:rsidRPr="00C55EB2" w:rsidRDefault="00624EB9" w:rsidP="003B2C6D">
      <w:pPr>
        <w:pStyle w:val="NormalText"/>
      </w:pPr>
      <w:bookmarkStart w:id="254" w:name="_Hlk153978819"/>
      <w:r w:rsidRPr="00C55EB2">
        <w:t>Based on unacceptable exposure to children entering treated areas, the use of diazinon products in and around residential premises is not supported. Professional use of diazinon in areas considered unlikely to result in child exposure is accepted (i.e. refuse areas, crack and crevice spray, treatment of ponds and stagnant waters, treatment of non-recreational and non-domestic turf)</w:t>
      </w:r>
      <w:r w:rsidR="006D32EB" w:rsidRPr="00C55EB2">
        <w:t xml:space="preserve">. The following restraints are recommended to be added to prevent unacceptable exposure of children to diazinon. </w:t>
      </w:r>
    </w:p>
    <w:p w14:paraId="5ADAAE1C" w14:textId="4CE6AD8B" w:rsidR="006D32EB" w:rsidRPr="00C55EB2" w:rsidRDefault="006D32EB" w:rsidP="00C65FC2">
      <w:pPr>
        <w:pStyle w:val="Bullet1"/>
      </w:pPr>
      <w:r w:rsidRPr="00C55EB2">
        <w:t>Statement of claims – “THIS PRODUCT IS TOO HAZARDOUS FOR USE BY HOUSEHOLDERS.”</w:t>
      </w:r>
    </w:p>
    <w:p w14:paraId="125644B6" w14:textId="1134DCDC" w:rsidR="006D32EB" w:rsidRPr="00C55EB2" w:rsidRDefault="006D32EB" w:rsidP="00C65FC2">
      <w:pPr>
        <w:pStyle w:val="Bullet1"/>
      </w:pPr>
      <w:r w:rsidRPr="00C55EB2">
        <w:t xml:space="preserve">Restraints </w:t>
      </w:r>
      <w:r w:rsidR="00C65FC2" w:rsidRPr="00C55EB2">
        <w:t>–</w:t>
      </w:r>
      <w:r w:rsidRPr="00C55EB2">
        <w:t xml:space="preserve"> “DO NOT use in or around publicly accessible residential, public or commercial areas. DO NOT use in areas accessible to children.”</w:t>
      </w:r>
    </w:p>
    <w:p w14:paraId="574DC748" w14:textId="34099021" w:rsidR="00624EB9" w:rsidRPr="00C55EB2" w:rsidRDefault="00624EB9" w:rsidP="008138D3">
      <w:pPr>
        <w:pStyle w:val="Heading3"/>
      </w:pPr>
      <w:bookmarkStart w:id="255" w:name="_Toc46842362"/>
      <w:bookmarkStart w:id="256" w:name="_Toc160630158"/>
      <w:bookmarkEnd w:id="254"/>
      <w:r w:rsidRPr="00C55EB2">
        <w:t>Professional occupational agricultural and veterinary use surrogate exposure scenario evaluations</w:t>
      </w:r>
      <w:bookmarkEnd w:id="255"/>
      <w:bookmarkEnd w:id="256"/>
    </w:p>
    <w:p w14:paraId="6733B015" w14:textId="3A6A0E9D" w:rsidR="00624EB9" w:rsidRPr="00C55EB2" w:rsidRDefault="00624EB9" w:rsidP="00624EB9">
      <w:pPr>
        <w:pStyle w:val="NormalText"/>
      </w:pPr>
      <w:r w:rsidRPr="00C55EB2">
        <w:t>The residues evaluation</w:t>
      </w:r>
      <w:r w:rsidR="007B37DD" w:rsidRPr="00C55EB2">
        <w:t xml:space="preserve"> published by the APVMA in 2006</w:t>
      </w:r>
      <w:r w:rsidRPr="00C55EB2">
        <w:t xml:space="preserve"> concluded that there was not sufficient information to support the use of diazinon on: apples, beans, beetroot, blueberries, Brussels sprouts, cabbage, canola, cantaloupes, capsicum, carrots, celery, cereals, chokos, chou moellier, citrus, cotton, cucumbers, cucurbits, cumquats, eggplant, gherkins, globe artichoke, grape vines, hops, kale, kiwifruit, kohlrabi, lettuce, lucerne, </w:t>
      </w:r>
      <w:r w:rsidRPr="00C55EB2">
        <w:lastRenderedPageBreak/>
        <w:t xml:space="preserve">macadamia nuts (label uses), marrows, oilseed crops, </w:t>
      </w:r>
      <w:r w:rsidR="00C65FC2" w:rsidRPr="00C55EB2">
        <w:t>par</w:t>
      </w:r>
      <w:r w:rsidRPr="00C55EB2">
        <w:t xml:space="preserve">snip, pastures, pears, peas, pumpkin, potatoes, rhubarb, rice, silverbeet, sorghum, soybeans, squash, stone fruit, sugarcane, sweet corn, trifoliate orange, tomatoes, turnips, or watermelons. </w:t>
      </w:r>
    </w:p>
    <w:p w14:paraId="44F6F610" w14:textId="559FB002" w:rsidR="00624EB9" w:rsidRPr="00C55EB2" w:rsidRDefault="00624EB9" w:rsidP="00624EB9">
      <w:pPr>
        <w:pStyle w:val="NormalText"/>
      </w:pPr>
      <w:r w:rsidRPr="00C55EB2">
        <w:t xml:space="preserve">On this basis, the occupational exposure associated with these uses has not been </w:t>
      </w:r>
      <w:r w:rsidR="00DC63BE" w:rsidRPr="00C55EB2">
        <w:t>re</w:t>
      </w:r>
      <w:r w:rsidRPr="00C55EB2">
        <w:t xml:space="preserve">evaluated in this </w:t>
      </w:r>
      <w:r w:rsidR="00B45869" w:rsidRPr="00C55EB2">
        <w:t>report and</w:t>
      </w:r>
      <w:r w:rsidRPr="00C55EB2">
        <w:t xml:space="preserve"> will only be considered further should additional information be provided to support these uses.</w:t>
      </w:r>
      <w:r w:rsidR="00B45869" w:rsidRPr="00C55EB2">
        <w:t xml:space="preserve"> </w:t>
      </w:r>
      <w:r w:rsidRPr="00C55EB2">
        <w:t>In certain cases, it may be possible to extrapolate from uses on other, supported, crops to determine the acceptability of these uses.</w:t>
      </w:r>
      <w:r w:rsidR="00B45869" w:rsidRPr="00C55EB2">
        <w:t xml:space="preserve"> </w:t>
      </w:r>
    </w:p>
    <w:p w14:paraId="514A94E2" w14:textId="0EDC8C14" w:rsidR="00624EB9" w:rsidRPr="00C55EB2" w:rsidRDefault="00624EB9" w:rsidP="001E144E">
      <w:pPr>
        <w:pStyle w:val="NormalText"/>
        <w:rPr>
          <w:iCs/>
        </w:rPr>
      </w:pPr>
      <w:r w:rsidRPr="00C55EB2">
        <w:rPr>
          <w:iCs/>
        </w:rPr>
        <w:t xml:space="preserve">The exposure scenarios are based on the </w:t>
      </w:r>
      <w:hyperlink r:id="rId66" w:history="1">
        <w:r w:rsidRPr="00C55EB2">
          <w:rPr>
            <w:rStyle w:val="Hyperlink"/>
            <w:iCs/>
          </w:rPr>
          <w:t>US EPA Occupational Pesticide Handler Exposure Calculator</w:t>
        </w:r>
      </w:hyperlink>
      <w:r w:rsidRPr="00C55EB2">
        <w:rPr>
          <w:iCs/>
        </w:rPr>
        <w:t xml:space="preserve"> (OPHEC) and </w:t>
      </w:r>
      <w:hyperlink r:id="rId67" w:history="1">
        <w:r w:rsidRPr="00C55EB2">
          <w:rPr>
            <w:rStyle w:val="Hyperlink"/>
            <w:iCs/>
          </w:rPr>
          <w:t>Occupational Pesticide Re-entry Exposure Calculator</w:t>
        </w:r>
      </w:hyperlink>
      <w:r w:rsidRPr="00C55EB2">
        <w:rPr>
          <w:iCs/>
        </w:rPr>
        <w:t xml:space="preserve"> (OPREC). The exposure modelling parameters, assumptions, exposure situations and use rates evaluated are shown in </w:t>
      </w:r>
      <w:r w:rsidR="00B45869" w:rsidRPr="00C55EB2">
        <w:rPr>
          <w:iCs/>
        </w:rPr>
        <w:fldChar w:fldCharType="begin"/>
      </w:r>
      <w:r w:rsidR="00B45869" w:rsidRPr="00C55EB2">
        <w:rPr>
          <w:iCs/>
        </w:rPr>
        <w:instrText xml:space="preserve"> REF _Ref156292908 \h </w:instrText>
      </w:r>
      <w:r w:rsidR="00B45869" w:rsidRPr="00C55EB2">
        <w:rPr>
          <w:iCs/>
        </w:rPr>
      </w:r>
      <w:r w:rsidR="00B45869" w:rsidRPr="00C55EB2">
        <w:rPr>
          <w:iCs/>
        </w:rPr>
        <w:fldChar w:fldCharType="separate"/>
      </w:r>
      <w:r w:rsidR="00D15BCB" w:rsidRPr="00C55EB2">
        <w:t xml:space="preserve">Table </w:t>
      </w:r>
      <w:r w:rsidR="00D15BCB" w:rsidRPr="00C55EB2">
        <w:rPr>
          <w:noProof/>
        </w:rPr>
        <w:t>24</w:t>
      </w:r>
      <w:r w:rsidR="00B45869" w:rsidRPr="00C55EB2">
        <w:rPr>
          <w:iCs/>
        </w:rPr>
        <w:fldChar w:fldCharType="end"/>
      </w:r>
      <w:r w:rsidRPr="00C55EB2">
        <w:rPr>
          <w:iCs/>
        </w:rPr>
        <w:t>. The outcomes of the exposure risk assessments for the various exposure situations are shown in</w:t>
      </w:r>
      <w:r w:rsidR="005F7B16" w:rsidRPr="00C55EB2">
        <w:rPr>
          <w:iCs/>
        </w:rPr>
        <w:t xml:space="preserve"> </w:t>
      </w:r>
      <w:r w:rsidR="00D15BCB" w:rsidRPr="00C55EB2">
        <w:rPr>
          <w:iCs/>
        </w:rPr>
        <w:fldChar w:fldCharType="begin"/>
      </w:r>
      <w:r w:rsidR="00D15BCB" w:rsidRPr="00C55EB2">
        <w:rPr>
          <w:iCs/>
        </w:rPr>
        <w:instrText xml:space="preserve"> REF _Ref156812403 \h </w:instrText>
      </w:r>
      <w:r w:rsidR="00D15BCB" w:rsidRPr="00C55EB2">
        <w:rPr>
          <w:iCs/>
        </w:rPr>
      </w:r>
      <w:r w:rsidR="00D15BCB" w:rsidRPr="00C55EB2">
        <w:rPr>
          <w:iCs/>
        </w:rPr>
        <w:fldChar w:fldCharType="separate"/>
      </w:r>
      <w:r w:rsidR="00D15BCB" w:rsidRPr="00C55EB2">
        <w:t xml:space="preserve">Table </w:t>
      </w:r>
      <w:r w:rsidR="00D15BCB" w:rsidRPr="00C55EB2">
        <w:rPr>
          <w:noProof/>
        </w:rPr>
        <w:t>25</w:t>
      </w:r>
      <w:r w:rsidR="00D15BCB" w:rsidRPr="00C55EB2">
        <w:rPr>
          <w:iCs/>
        </w:rPr>
        <w:fldChar w:fldCharType="end"/>
      </w:r>
      <w:r w:rsidRPr="00C55EB2">
        <w:rPr>
          <w:iCs/>
        </w:rPr>
        <w:t xml:space="preserve">. Bystander exposure was assessed based on the </w:t>
      </w:r>
      <w:hyperlink r:id="rId68" w:history="1">
        <w:r w:rsidRPr="00C55EB2">
          <w:rPr>
            <w:rStyle w:val="Hyperlink"/>
            <w:iCs/>
          </w:rPr>
          <w:t>APVMA spray drift risk assessment tool</w:t>
        </w:r>
      </w:hyperlink>
      <w:r w:rsidRPr="00C55EB2">
        <w:rPr>
          <w:iCs/>
        </w:rPr>
        <w:t>.</w:t>
      </w:r>
    </w:p>
    <w:p w14:paraId="3C393ACA" w14:textId="1CD5B653" w:rsidR="00624EB9" w:rsidRPr="00C55EB2" w:rsidRDefault="003D33D8" w:rsidP="003B2C6D">
      <w:pPr>
        <w:pStyle w:val="Caption"/>
      </w:pPr>
      <w:bookmarkStart w:id="257" w:name="_Ref156292908"/>
      <w:bookmarkStart w:id="258" w:name="_Toc160630220"/>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24</w:t>
      </w:r>
      <w:r w:rsidR="00753624">
        <w:rPr>
          <w:noProof/>
        </w:rPr>
        <w:fldChar w:fldCharType="end"/>
      </w:r>
      <w:bookmarkEnd w:id="257"/>
      <w:r w:rsidR="00624EB9" w:rsidRPr="00C55EB2">
        <w:t xml:space="preserve">: </w:t>
      </w:r>
      <w:r w:rsidR="00624EB9" w:rsidRPr="00C55EB2">
        <w:tab/>
        <w:t>Exposure situations and modelling parameters</w:t>
      </w:r>
      <w:bookmarkEnd w:id="258"/>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0"/>
        <w:gridCol w:w="3186"/>
      </w:tblGrid>
      <w:tr w:rsidR="00624EB9" w:rsidRPr="00C55EB2" w14:paraId="62FBF8B4" w14:textId="77777777" w:rsidTr="001D2A3A">
        <w:trPr>
          <w:trHeight w:val="284"/>
          <w:tblHeader/>
          <w:jc w:val="center"/>
        </w:trPr>
        <w:tc>
          <w:tcPr>
            <w:tcW w:w="6590" w:type="dxa"/>
            <w:tcBorders>
              <w:left w:val="nil"/>
              <w:right w:val="nil"/>
            </w:tcBorders>
            <w:shd w:val="clear" w:color="auto" w:fill="3E1E3A" w:themeFill="accent5" w:themeFillShade="BF"/>
            <w:vAlign w:val="center"/>
          </w:tcPr>
          <w:p w14:paraId="7A912023" w14:textId="77777777" w:rsidR="00624EB9" w:rsidRPr="00C55EB2" w:rsidRDefault="00624EB9" w:rsidP="00C65FC2">
            <w:pPr>
              <w:pStyle w:val="TableHead"/>
            </w:pPr>
            <w:r w:rsidRPr="00C55EB2">
              <w:t>Parameter</w:t>
            </w:r>
          </w:p>
        </w:tc>
        <w:tc>
          <w:tcPr>
            <w:tcW w:w="3186" w:type="dxa"/>
            <w:tcBorders>
              <w:left w:val="nil"/>
              <w:right w:val="nil"/>
            </w:tcBorders>
            <w:shd w:val="clear" w:color="auto" w:fill="3E1E3A" w:themeFill="accent5" w:themeFillShade="BF"/>
            <w:vAlign w:val="center"/>
          </w:tcPr>
          <w:p w14:paraId="2C8AC6DE" w14:textId="207199AB" w:rsidR="00624EB9" w:rsidRPr="00C55EB2" w:rsidRDefault="00C65FC2" w:rsidP="00C65FC2">
            <w:pPr>
              <w:pStyle w:val="TableHead"/>
            </w:pPr>
            <w:r w:rsidRPr="00C55EB2">
              <w:t>V</w:t>
            </w:r>
            <w:r w:rsidR="00624EB9" w:rsidRPr="00C55EB2">
              <w:t>alues</w:t>
            </w:r>
          </w:p>
        </w:tc>
      </w:tr>
      <w:tr w:rsidR="00624EB9" w:rsidRPr="00C55EB2" w14:paraId="6F2F6C95" w14:textId="77777777" w:rsidTr="001D2A3A">
        <w:trPr>
          <w:trHeight w:val="284"/>
          <w:jc w:val="center"/>
        </w:trPr>
        <w:tc>
          <w:tcPr>
            <w:tcW w:w="6590" w:type="dxa"/>
            <w:tcBorders>
              <w:left w:val="nil"/>
              <w:right w:val="nil"/>
            </w:tcBorders>
            <w:vAlign w:val="center"/>
          </w:tcPr>
          <w:p w14:paraId="77810B39" w14:textId="77777777" w:rsidR="00624EB9" w:rsidRPr="00C55EB2" w:rsidRDefault="00624EB9" w:rsidP="005710A3">
            <w:pPr>
              <w:pStyle w:val="TableText"/>
              <w:keepNext/>
            </w:pPr>
            <w:r w:rsidRPr="00C55EB2">
              <w:t>Bodyweight</w:t>
            </w:r>
          </w:p>
        </w:tc>
        <w:tc>
          <w:tcPr>
            <w:tcW w:w="3186" w:type="dxa"/>
            <w:tcBorders>
              <w:left w:val="nil"/>
              <w:right w:val="nil"/>
            </w:tcBorders>
            <w:vAlign w:val="center"/>
          </w:tcPr>
          <w:p w14:paraId="2C9870E3" w14:textId="77777777" w:rsidR="00624EB9" w:rsidRPr="00C55EB2" w:rsidRDefault="00624EB9" w:rsidP="005710A3">
            <w:pPr>
              <w:pStyle w:val="TableText"/>
              <w:keepNext/>
            </w:pPr>
            <w:r w:rsidRPr="00C55EB2">
              <w:t>80 kg</w:t>
            </w:r>
          </w:p>
        </w:tc>
      </w:tr>
      <w:tr w:rsidR="00624EB9" w:rsidRPr="00C55EB2" w14:paraId="4F6CF7E1" w14:textId="77777777" w:rsidTr="001D2A3A">
        <w:trPr>
          <w:trHeight w:val="284"/>
          <w:jc w:val="center"/>
        </w:trPr>
        <w:tc>
          <w:tcPr>
            <w:tcW w:w="6590" w:type="dxa"/>
            <w:tcBorders>
              <w:left w:val="nil"/>
              <w:right w:val="nil"/>
            </w:tcBorders>
            <w:vAlign w:val="center"/>
          </w:tcPr>
          <w:p w14:paraId="09659235" w14:textId="77777777" w:rsidR="00624EB9" w:rsidRPr="00C55EB2" w:rsidRDefault="00624EB9" w:rsidP="005710A3">
            <w:pPr>
              <w:pStyle w:val="TableText"/>
              <w:keepNext/>
            </w:pPr>
            <w:r w:rsidRPr="00C55EB2">
              <w:t>Normal workday</w:t>
            </w:r>
          </w:p>
        </w:tc>
        <w:tc>
          <w:tcPr>
            <w:tcW w:w="3186" w:type="dxa"/>
            <w:tcBorders>
              <w:left w:val="nil"/>
              <w:right w:val="nil"/>
            </w:tcBorders>
            <w:vAlign w:val="center"/>
          </w:tcPr>
          <w:p w14:paraId="18A6BB52" w14:textId="77777777" w:rsidR="00624EB9" w:rsidRPr="00C55EB2" w:rsidRDefault="00624EB9" w:rsidP="005710A3">
            <w:pPr>
              <w:pStyle w:val="TableText"/>
              <w:keepNext/>
            </w:pPr>
            <w:r w:rsidRPr="00C55EB2">
              <w:t>8 h with an application period of 6 h</w:t>
            </w:r>
          </w:p>
        </w:tc>
      </w:tr>
      <w:tr w:rsidR="00624EB9" w:rsidRPr="00C55EB2" w14:paraId="6723885B" w14:textId="77777777" w:rsidTr="001D2A3A">
        <w:trPr>
          <w:trHeight w:val="284"/>
          <w:jc w:val="center"/>
        </w:trPr>
        <w:tc>
          <w:tcPr>
            <w:tcW w:w="6590" w:type="dxa"/>
            <w:tcBorders>
              <w:left w:val="nil"/>
              <w:right w:val="nil"/>
            </w:tcBorders>
            <w:vAlign w:val="center"/>
          </w:tcPr>
          <w:p w14:paraId="226E4A55" w14:textId="77777777" w:rsidR="00624EB9" w:rsidRPr="00C55EB2" w:rsidRDefault="00624EB9" w:rsidP="005710A3">
            <w:pPr>
              <w:pStyle w:val="TableText"/>
              <w:keepNext/>
            </w:pPr>
            <w:r w:rsidRPr="00C55EB2">
              <w:t>Average size of house</w:t>
            </w:r>
          </w:p>
        </w:tc>
        <w:tc>
          <w:tcPr>
            <w:tcW w:w="3186" w:type="dxa"/>
            <w:tcBorders>
              <w:left w:val="nil"/>
              <w:right w:val="nil"/>
            </w:tcBorders>
            <w:vAlign w:val="center"/>
          </w:tcPr>
          <w:p w14:paraId="7C265F50" w14:textId="77777777" w:rsidR="00624EB9" w:rsidRPr="00C55EB2" w:rsidRDefault="00624EB9" w:rsidP="005710A3">
            <w:pPr>
              <w:pStyle w:val="TableText"/>
              <w:keepNext/>
            </w:pPr>
            <w:r w:rsidRPr="00C55EB2">
              <w:t>Area 170 m</w:t>
            </w:r>
            <w:r w:rsidRPr="00C55EB2">
              <w:rPr>
                <w:vertAlign w:val="superscript"/>
              </w:rPr>
              <w:t>2</w:t>
            </w:r>
            <w:r w:rsidRPr="00C55EB2">
              <w:t xml:space="preserve"> Volume 430 m</w:t>
            </w:r>
            <w:r w:rsidRPr="00C55EB2">
              <w:rPr>
                <w:vertAlign w:val="superscript"/>
              </w:rPr>
              <w:t>3</w:t>
            </w:r>
          </w:p>
        </w:tc>
      </w:tr>
      <w:tr w:rsidR="00624EB9" w:rsidRPr="00C55EB2" w14:paraId="50981CB8" w14:textId="77777777" w:rsidTr="001D2A3A">
        <w:trPr>
          <w:trHeight w:val="284"/>
          <w:jc w:val="center"/>
        </w:trPr>
        <w:tc>
          <w:tcPr>
            <w:tcW w:w="6590" w:type="dxa"/>
            <w:tcBorders>
              <w:left w:val="nil"/>
              <w:right w:val="nil"/>
            </w:tcBorders>
            <w:vAlign w:val="center"/>
          </w:tcPr>
          <w:p w14:paraId="5932F47B" w14:textId="77777777" w:rsidR="00624EB9" w:rsidRPr="00C55EB2" w:rsidRDefault="00624EB9" w:rsidP="005710A3">
            <w:pPr>
              <w:pStyle w:val="TableText"/>
              <w:keepNext/>
            </w:pPr>
            <w:r w:rsidRPr="00C55EB2">
              <w:t>Average size of greenhouse</w:t>
            </w:r>
          </w:p>
        </w:tc>
        <w:tc>
          <w:tcPr>
            <w:tcW w:w="3186" w:type="dxa"/>
            <w:tcBorders>
              <w:left w:val="nil"/>
              <w:right w:val="nil"/>
            </w:tcBorders>
            <w:vAlign w:val="center"/>
          </w:tcPr>
          <w:p w14:paraId="12DA0254" w14:textId="77777777" w:rsidR="00624EB9" w:rsidRPr="00C55EB2" w:rsidRDefault="00624EB9" w:rsidP="005710A3">
            <w:pPr>
              <w:pStyle w:val="TableText"/>
              <w:keepNext/>
            </w:pPr>
            <w:r w:rsidRPr="00C55EB2">
              <w:t>Area 150 m</w:t>
            </w:r>
            <w:r w:rsidRPr="00C55EB2">
              <w:rPr>
                <w:vertAlign w:val="superscript"/>
              </w:rPr>
              <w:t>2</w:t>
            </w:r>
            <w:r w:rsidRPr="00C55EB2">
              <w:t xml:space="preserve"> Volume 375 m</w:t>
            </w:r>
            <w:r w:rsidRPr="00C55EB2">
              <w:rPr>
                <w:vertAlign w:val="superscript"/>
              </w:rPr>
              <w:t>3</w:t>
            </w:r>
          </w:p>
        </w:tc>
      </w:tr>
      <w:tr w:rsidR="00624EB9" w:rsidRPr="00C55EB2" w14:paraId="1EFD228D" w14:textId="77777777" w:rsidTr="001D2A3A">
        <w:trPr>
          <w:trHeight w:val="284"/>
          <w:jc w:val="center"/>
        </w:trPr>
        <w:tc>
          <w:tcPr>
            <w:tcW w:w="6590" w:type="dxa"/>
            <w:tcBorders>
              <w:left w:val="nil"/>
              <w:right w:val="nil"/>
            </w:tcBorders>
            <w:vAlign w:val="center"/>
          </w:tcPr>
          <w:p w14:paraId="76928E44" w14:textId="77777777" w:rsidR="00624EB9" w:rsidRPr="00C55EB2" w:rsidRDefault="00624EB9" w:rsidP="005710A3">
            <w:pPr>
              <w:pStyle w:val="TableText"/>
              <w:keepNext/>
            </w:pPr>
            <w:r w:rsidRPr="00C55EB2">
              <w:t>Average industrial building</w:t>
            </w:r>
          </w:p>
        </w:tc>
        <w:tc>
          <w:tcPr>
            <w:tcW w:w="3186" w:type="dxa"/>
            <w:tcBorders>
              <w:left w:val="nil"/>
              <w:right w:val="nil"/>
            </w:tcBorders>
            <w:vAlign w:val="center"/>
          </w:tcPr>
          <w:p w14:paraId="6F68B538" w14:textId="170383B2" w:rsidR="00624EB9" w:rsidRPr="00C55EB2" w:rsidRDefault="00624EB9" w:rsidP="005710A3">
            <w:pPr>
              <w:pStyle w:val="TableText"/>
              <w:keepNext/>
            </w:pPr>
            <w:r w:rsidRPr="00C55EB2">
              <w:t>Area 2500 m</w:t>
            </w:r>
            <w:r w:rsidRPr="00C55EB2">
              <w:rPr>
                <w:vertAlign w:val="superscript"/>
              </w:rPr>
              <w:t>2</w:t>
            </w:r>
            <w:r w:rsidRPr="00C55EB2">
              <w:t>, Volume 12</w:t>
            </w:r>
            <w:r w:rsidR="00C55EB2">
              <w:t>,</w:t>
            </w:r>
            <w:r w:rsidRPr="00C55EB2">
              <w:t>500 m</w:t>
            </w:r>
            <w:r w:rsidRPr="00C55EB2">
              <w:rPr>
                <w:vertAlign w:val="superscript"/>
              </w:rPr>
              <w:t>3</w:t>
            </w:r>
          </w:p>
        </w:tc>
      </w:tr>
      <w:tr w:rsidR="00624EB9" w:rsidRPr="00C55EB2" w14:paraId="23323944" w14:textId="77777777" w:rsidTr="001D2A3A">
        <w:trPr>
          <w:trHeight w:val="284"/>
          <w:jc w:val="center"/>
        </w:trPr>
        <w:tc>
          <w:tcPr>
            <w:tcW w:w="6590" w:type="dxa"/>
            <w:tcBorders>
              <w:left w:val="nil"/>
              <w:right w:val="nil"/>
            </w:tcBorders>
            <w:vAlign w:val="center"/>
          </w:tcPr>
          <w:p w14:paraId="702342C7" w14:textId="77777777" w:rsidR="00624EB9" w:rsidRPr="00C55EB2" w:rsidRDefault="00624EB9" w:rsidP="005710A3">
            <w:pPr>
              <w:pStyle w:val="TableText"/>
              <w:keepNext/>
            </w:pPr>
            <w:r w:rsidRPr="00C55EB2">
              <w:t>Average office building</w:t>
            </w:r>
          </w:p>
        </w:tc>
        <w:tc>
          <w:tcPr>
            <w:tcW w:w="3186" w:type="dxa"/>
            <w:tcBorders>
              <w:left w:val="nil"/>
              <w:right w:val="nil"/>
            </w:tcBorders>
            <w:vAlign w:val="center"/>
          </w:tcPr>
          <w:p w14:paraId="13C5B80B" w14:textId="6150E73D" w:rsidR="00624EB9" w:rsidRPr="00C55EB2" w:rsidRDefault="00624EB9" w:rsidP="005710A3">
            <w:pPr>
              <w:pStyle w:val="TableText"/>
              <w:keepNext/>
            </w:pPr>
            <w:r w:rsidRPr="00C55EB2">
              <w:t>Area 7</w:t>
            </w:r>
            <w:r w:rsidR="001E144E">
              <w:t>,</w:t>
            </w:r>
            <w:r w:rsidRPr="00C55EB2">
              <w:t>500 m</w:t>
            </w:r>
            <w:r w:rsidRPr="00C55EB2">
              <w:rPr>
                <w:vertAlign w:val="superscript"/>
              </w:rPr>
              <w:t>2</w:t>
            </w:r>
            <w:r w:rsidRPr="00C55EB2">
              <w:t>, Volume 18</w:t>
            </w:r>
            <w:r w:rsidR="00C55EB2">
              <w:t>,</w:t>
            </w:r>
            <w:r w:rsidRPr="00C55EB2">
              <w:t>000 m</w:t>
            </w:r>
            <w:r w:rsidRPr="00C55EB2">
              <w:rPr>
                <w:vertAlign w:val="superscript"/>
              </w:rPr>
              <w:t>3</w:t>
            </w:r>
          </w:p>
        </w:tc>
      </w:tr>
      <w:tr w:rsidR="00624EB9" w:rsidRPr="00C55EB2" w14:paraId="068A500E" w14:textId="77777777" w:rsidTr="001D2A3A">
        <w:trPr>
          <w:trHeight w:val="284"/>
          <w:jc w:val="center"/>
        </w:trPr>
        <w:tc>
          <w:tcPr>
            <w:tcW w:w="6590" w:type="dxa"/>
            <w:tcBorders>
              <w:left w:val="nil"/>
              <w:right w:val="nil"/>
            </w:tcBorders>
            <w:vAlign w:val="center"/>
          </w:tcPr>
          <w:p w14:paraId="58CBB32E" w14:textId="77777777" w:rsidR="00624EB9" w:rsidRPr="00C55EB2" w:rsidRDefault="00624EB9" w:rsidP="005710A3">
            <w:pPr>
              <w:pStyle w:val="TableText"/>
              <w:keepNext/>
            </w:pPr>
            <w:r w:rsidRPr="00C55EB2">
              <w:t>Penetration through overalls</w:t>
            </w:r>
          </w:p>
        </w:tc>
        <w:tc>
          <w:tcPr>
            <w:tcW w:w="3186" w:type="dxa"/>
            <w:tcBorders>
              <w:left w:val="nil"/>
              <w:right w:val="nil"/>
            </w:tcBorders>
            <w:vAlign w:val="center"/>
          </w:tcPr>
          <w:p w14:paraId="19A5BE82" w14:textId="77777777" w:rsidR="00624EB9" w:rsidRPr="00C55EB2" w:rsidRDefault="00624EB9" w:rsidP="005710A3">
            <w:pPr>
              <w:pStyle w:val="TableText"/>
              <w:keepNext/>
            </w:pPr>
            <w:r w:rsidRPr="00C55EB2">
              <w:t>10%</w:t>
            </w:r>
          </w:p>
        </w:tc>
      </w:tr>
      <w:tr w:rsidR="00624EB9" w:rsidRPr="00C55EB2" w14:paraId="04373D22" w14:textId="77777777" w:rsidTr="001D2A3A">
        <w:trPr>
          <w:trHeight w:val="284"/>
          <w:jc w:val="center"/>
        </w:trPr>
        <w:tc>
          <w:tcPr>
            <w:tcW w:w="6590" w:type="dxa"/>
            <w:tcBorders>
              <w:left w:val="nil"/>
              <w:right w:val="nil"/>
            </w:tcBorders>
            <w:vAlign w:val="center"/>
          </w:tcPr>
          <w:p w14:paraId="032DDFDD" w14:textId="77777777" w:rsidR="00624EB9" w:rsidRPr="00C55EB2" w:rsidRDefault="00624EB9" w:rsidP="005710A3">
            <w:pPr>
              <w:pStyle w:val="TableText"/>
              <w:keepNext/>
            </w:pPr>
            <w:r w:rsidRPr="00C55EB2">
              <w:t>Penetration through chemical-resistant full body clothing</w:t>
            </w:r>
          </w:p>
        </w:tc>
        <w:tc>
          <w:tcPr>
            <w:tcW w:w="3186" w:type="dxa"/>
            <w:tcBorders>
              <w:left w:val="nil"/>
              <w:right w:val="nil"/>
            </w:tcBorders>
            <w:vAlign w:val="center"/>
          </w:tcPr>
          <w:p w14:paraId="11F1CC4C" w14:textId="77777777" w:rsidR="00624EB9" w:rsidRPr="00C55EB2" w:rsidRDefault="00624EB9" w:rsidP="005710A3">
            <w:pPr>
              <w:pStyle w:val="TableText"/>
              <w:keepNext/>
            </w:pPr>
            <w:r w:rsidRPr="00C55EB2">
              <w:t>5%</w:t>
            </w:r>
          </w:p>
        </w:tc>
      </w:tr>
      <w:tr w:rsidR="00624EB9" w:rsidRPr="00C55EB2" w14:paraId="26AF62A3" w14:textId="77777777" w:rsidTr="001D2A3A">
        <w:trPr>
          <w:trHeight w:val="284"/>
          <w:jc w:val="center"/>
        </w:trPr>
        <w:tc>
          <w:tcPr>
            <w:tcW w:w="6590" w:type="dxa"/>
            <w:tcBorders>
              <w:left w:val="nil"/>
              <w:right w:val="nil"/>
            </w:tcBorders>
            <w:vAlign w:val="center"/>
          </w:tcPr>
          <w:p w14:paraId="5630EA56" w14:textId="77777777" w:rsidR="00624EB9" w:rsidRPr="00C55EB2" w:rsidRDefault="00624EB9" w:rsidP="005710A3">
            <w:pPr>
              <w:pStyle w:val="TableText"/>
              <w:keepNext/>
            </w:pPr>
            <w:r w:rsidRPr="00C55EB2">
              <w:t>Penetration through chemical-resistant gloves</w:t>
            </w:r>
          </w:p>
        </w:tc>
        <w:tc>
          <w:tcPr>
            <w:tcW w:w="3186" w:type="dxa"/>
            <w:tcBorders>
              <w:left w:val="nil"/>
              <w:right w:val="nil"/>
            </w:tcBorders>
            <w:vAlign w:val="center"/>
          </w:tcPr>
          <w:p w14:paraId="2D9ACCCB" w14:textId="77777777" w:rsidR="00624EB9" w:rsidRPr="00C55EB2" w:rsidRDefault="00624EB9" w:rsidP="005710A3">
            <w:pPr>
              <w:pStyle w:val="TableText"/>
              <w:keepNext/>
            </w:pPr>
            <w:r w:rsidRPr="00C55EB2">
              <w:t>10%</w:t>
            </w:r>
          </w:p>
        </w:tc>
      </w:tr>
      <w:tr w:rsidR="00624EB9" w:rsidRPr="00C55EB2" w14:paraId="40A5B65E" w14:textId="77777777" w:rsidTr="001D2A3A">
        <w:trPr>
          <w:trHeight w:val="284"/>
          <w:jc w:val="center"/>
        </w:trPr>
        <w:tc>
          <w:tcPr>
            <w:tcW w:w="6590" w:type="dxa"/>
            <w:tcBorders>
              <w:left w:val="nil"/>
              <w:right w:val="nil"/>
            </w:tcBorders>
            <w:vAlign w:val="center"/>
          </w:tcPr>
          <w:p w14:paraId="3167C75B" w14:textId="77777777" w:rsidR="00624EB9" w:rsidRPr="00C55EB2" w:rsidRDefault="00624EB9" w:rsidP="005710A3">
            <w:pPr>
              <w:pStyle w:val="TableText"/>
              <w:keepNext/>
            </w:pPr>
            <w:r w:rsidRPr="00C55EB2">
              <w:t>Protection afforded by half face-piece respirator with gas/dust cartridges</w:t>
            </w:r>
          </w:p>
        </w:tc>
        <w:tc>
          <w:tcPr>
            <w:tcW w:w="3186" w:type="dxa"/>
            <w:tcBorders>
              <w:left w:val="nil"/>
              <w:right w:val="nil"/>
            </w:tcBorders>
            <w:vAlign w:val="center"/>
          </w:tcPr>
          <w:p w14:paraId="7557B41D" w14:textId="77777777" w:rsidR="00624EB9" w:rsidRPr="00C55EB2" w:rsidRDefault="00624EB9" w:rsidP="005710A3">
            <w:pPr>
              <w:pStyle w:val="TableText"/>
              <w:keepNext/>
            </w:pPr>
            <w:r w:rsidRPr="00C55EB2">
              <w:t>90%</w:t>
            </w:r>
          </w:p>
        </w:tc>
      </w:tr>
      <w:tr w:rsidR="00624EB9" w:rsidRPr="00C55EB2" w14:paraId="44DAC5D6" w14:textId="77777777" w:rsidTr="001D2A3A">
        <w:trPr>
          <w:trHeight w:val="284"/>
          <w:jc w:val="center"/>
        </w:trPr>
        <w:tc>
          <w:tcPr>
            <w:tcW w:w="6590" w:type="dxa"/>
            <w:tcBorders>
              <w:left w:val="nil"/>
              <w:right w:val="nil"/>
            </w:tcBorders>
            <w:vAlign w:val="center"/>
          </w:tcPr>
          <w:p w14:paraId="30521B7A" w14:textId="77777777" w:rsidR="00624EB9" w:rsidRPr="00C55EB2" w:rsidRDefault="00624EB9" w:rsidP="005710A3">
            <w:pPr>
              <w:pStyle w:val="TableText"/>
              <w:keepNext/>
            </w:pPr>
            <w:r w:rsidRPr="00C55EB2">
              <w:t>Protection afforded by full face-piece respirator with gas/dust cartridges</w:t>
            </w:r>
          </w:p>
        </w:tc>
        <w:tc>
          <w:tcPr>
            <w:tcW w:w="3186" w:type="dxa"/>
            <w:tcBorders>
              <w:left w:val="nil"/>
              <w:right w:val="nil"/>
            </w:tcBorders>
            <w:vAlign w:val="center"/>
          </w:tcPr>
          <w:p w14:paraId="58F4DD4D" w14:textId="77777777" w:rsidR="00624EB9" w:rsidRPr="00C55EB2" w:rsidRDefault="00624EB9" w:rsidP="005710A3">
            <w:pPr>
              <w:pStyle w:val="TableText"/>
              <w:keepNext/>
            </w:pPr>
            <w:r w:rsidRPr="00C55EB2">
              <w:t>98%</w:t>
            </w:r>
          </w:p>
        </w:tc>
      </w:tr>
      <w:tr w:rsidR="00624EB9" w:rsidRPr="00C55EB2" w14:paraId="0275BF64" w14:textId="77777777" w:rsidTr="001D2A3A">
        <w:trPr>
          <w:trHeight w:val="284"/>
          <w:jc w:val="center"/>
        </w:trPr>
        <w:tc>
          <w:tcPr>
            <w:tcW w:w="6590" w:type="dxa"/>
            <w:tcBorders>
              <w:left w:val="nil"/>
              <w:right w:val="nil"/>
            </w:tcBorders>
            <w:vAlign w:val="center"/>
          </w:tcPr>
          <w:p w14:paraId="17E48E0B" w14:textId="77777777" w:rsidR="00624EB9" w:rsidRPr="00C55EB2" w:rsidRDefault="00624EB9" w:rsidP="005710A3">
            <w:pPr>
              <w:pStyle w:val="TableText"/>
              <w:keepNext/>
            </w:pPr>
            <w:r w:rsidRPr="00C55EB2">
              <w:t>Protection afforded by supplied air respirator (air-hose respirator or SCBA)</w:t>
            </w:r>
          </w:p>
        </w:tc>
        <w:tc>
          <w:tcPr>
            <w:tcW w:w="3186" w:type="dxa"/>
            <w:tcBorders>
              <w:left w:val="nil"/>
              <w:right w:val="nil"/>
            </w:tcBorders>
            <w:vAlign w:val="center"/>
          </w:tcPr>
          <w:p w14:paraId="3629F3AB" w14:textId="77777777" w:rsidR="00624EB9" w:rsidRPr="00C55EB2" w:rsidRDefault="00624EB9" w:rsidP="005710A3">
            <w:pPr>
              <w:pStyle w:val="TableText"/>
              <w:keepNext/>
            </w:pPr>
            <w:r w:rsidRPr="00C55EB2">
              <w:t>100%</w:t>
            </w:r>
          </w:p>
        </w:tc>
      </w:tr>
      <w:tr w:rsidR="00624EB9" w:rsidRPr="00C55EB2" w14:paraId="2EB9B33A" w14:textId="77777777" w:rsidTr="001D2A3A">
        <w:trPr>
          <w:trHeight w:val="284"/>
          <w:jc w:val="center"/>
        </w:trPr>
        <w:tc>
          <w:tcPr>
            <w:tcW w:w="6590" w:type="dxa"/>
            <w:tcBorders>
              <w:left w:val="nil"/>
              <w:bottom w:val="single" w:sz="4" w:space="0" w:color="auto"/>
              <w:right w:val="nil"/>
            </w:tcBorders>
            <w:vAlign w:val="center"/>
          </w:tcPr>
          <w:p w14:paraId="7A3C11C0" w14:textId="77777777" w:rsidR="00624EB9" w:rsidRPr="00C55EB2" w:rsidRDefault="00624EB9" w:rsidP="005710A3">
            <w:pPr>
              <w:pStyle w:val="TableText"/>
              <w:keepNext/>
            </w:pPr>
            <w:r w:rsidRPr="00C55EB2">
              <w:t>Container neck width</w:t>
            </w:r>
          </w:p>
        </w:tc>
        <w:tc>
          <w:tcPr>
            <w:tcW w:w="3186" w:type="dxa"/>
            <w:tcBorders>
              <w:left w:val="nil"/>
              <w:bottom w:val="single" w:sz="4" w:space="0" w:color="auto"/>
              <w:right w:val="nil"/>
            </w:tcBorders>
            <w:vAlign w:val="center"/>
          </w:tcPr>
          <w:p w14:paraId="6D81FC51" w14:textId="77777777" w:rsidR="00624EB9" w:rsidRPr="00C55EB2" w:rsidRDefault="00624EB9" w:rsidP="005710A3">
            <w:pPr>
              <w:pStyle w:val="TableText"/>
              <w:keepNext/>
            </w:pPr>
            <w:r w:rsidRPr="00C55EB2">
              <w:t>Narrow</w:t>
            </w:r>
          </w:p>
        </w:tc>
      </w:tr>
      <w:tr w:rsidR="00624EB9" w:rsidRPr="00C55EB2" w14:paraId="2B4BE55F" w14:textId="77777777" w:rsidTr="001D2A3A">
        <w:trPr>
          <w:trHeight w:val="284"/>
          <w:jc w:val="center"/>
        </w:trPr>
        <w:tc>
          <w:tcPr>
            <w:tcW w:w="6590" w:type="dxa"/>
            <w:tcBorders>
              <w:left w:val="nil"/>
              <w:bottom w:val="nil"/>
              <w:right w:val="nil"/>
            </w:tcBorders>
            <w:vAlign w:val="center"/>
          </w:tcPr>
          <w:p w14:paraId="251D7F08" w14:textId="77777777" w:rsidR="00624EB9" w:rsidRPr="00C55EB2" w:rsidRDefault="00624EB9" w:rsidP="005710A3">
            <w:pPr>
              <w:pStyle w:val="TableText"/>
              <w:keepNext/>
            </w:pPr>
            <w:r w:rsidRPr="00C55EB2">
              <w:t>Dermal absorption factor</w:t>
            </w:r>
          </w:p>
        </w:tc>
        <w:tc>
          <w:tcPr>
            <w:tcW w:w="3186" w:type="dxa"/>
            <w:tcBorders>
              <w:left w:val="nil"/>
              <w:bottom w:val="nil"/>
              <w:right w:val="nil"/>
            </w:tcBorders>
            <w:vAlign w:val="center"/>
          </w:tcPr>
          <w:p w14:paraId="779F09E7" w14:textId="77777777" w:rsidR="00624EB9" w:rsidRPr="00C55EB2" w:rsidRDefault="00624EB9" w:rsidP="005710A3">
            <w:pPr>
              <w:pStyle w:val="TableText"/>
              <w:keepNext/>
            </w:pPr>
          </w:p>
        </w:tc>
      </w:tr>
      <w:tr w:rsidR="00624EB9" w:rsidRPr="00C55EB2" w14:paraId="6FDDB32D" w14:textId="77777777" w:rsidTr="001D2A3A">
        <w:trPr>
          <w:trHeight w:val="284"/>
          <w:jc w:val="center"/>
        </w:trPr>
        <w:tc>
          <w:tcPr>
            <w:tcW w:w="6590" w:type="dxa"/>
            <w:tcBorders>
              <w:top w:val="nil"/>
              <w:left w:val="nil"/>
              <w:bottom w:val="nil"/>
              <w:right w:val="nil"/>
            </w:tcBorders>
            <w:vAlign w:val="center"/>
          </w:tcPr>
          <w:p w14:paraId="19AB2A22" w14:textId="77777777" w:rsidR="00624EB9" w:rsidRPr="00C55EB2" w:rsidRDefault="00624EB9" w:rsidP="005710A3">
            <w:pPr>
              <w:pStyle w:val="TableText"/>
              <w:keepNext/>
            </w:pPr>
            <w:r w:rsidRPr="00C55EB2">
              <w:t>Concentrate</w:t>
            </w:r>
          </w:p>
        </w:tc>
        <w:tc>
          <w:tcPr>
            <w:tcW w:w="3186" w:type="dxa"/>
            <w:tcBorders>
              <w:top w:val="nil"/>
              <w:left w:val="nil"/>
              <w:bottom w:val="nil"/>
              <w:right w:val="nil"/>
            </w:tcBorders>
            <w:vAlign w:val="center"/>
          </w:tcPr>
          <w:p w14:paraId="567C0BCE" w14:textId="77777777" w:rsidR="00624EB9" w:rsidRPr="00C55EB2" w:rsidRDefault="00624EB9" w:rsidP="005710A3">
            <w:pPr>
              <w:pStyle w:val="TableText"/>
              <w:keepNext/>
            </w:pPr>
            <w:r w:rsidRPr="00C55EB2">
              <w:t>4%</w:t>
            </w:r>
          </w:p>
        </w:tc>
      </w:tr>
      <w:tr w:rsidR="00624EB9" w:rsidRPr="00C55EB2" w14:paraId="76BAED8D" w14:textId="77777777" w:rsidTr="001D2A3A">
        <w:trPr>
          <w:trHeight w:val="284"/>
          <w:jc w:val="center"/>
        </w:trPr>
        <w:tc>
          <w:tcPr>
            <w:tcW w:w="6590" w:type="dxa"/>
            <w:tcBorders>
              <w:top w:val="nil"/>
              <w:left w:val="nil"/>
              <w:right w:val="nil"/>
            </w:tcBorders>
            <w:vAlign w:val="center"/>
          </w:tcPr>
          <w:p w14:paraId="272FC148" w14:textId="77777777" w:rsidR="00624EB9" w:rsidRPr="00C55EB2" w:rsidRDefault="00624EB9" w:rsidP="005710A3">
            <w:pPr>
              <w:pStyle w:val="TableText"/>
              <w:keepNext/>
            </w:pPr>
            <w:r w:rsidRPr="00C55EB2">
              <w:t>Dilution</w:t>
            </w:r>
          </w:p>
        </w:tc>
        <w:tc>
          <w:tcPr>
            <w:tcW w:w="3186" w:type="dxa"/>
            <w:tcBorders>
              <w:top w:val="nil"/>
              <w:left w:val="nil"/>
              <w:right w:val="nil"/>
            </w:tcBorders>
            <w:vAlign w:val="center"/>
          </w:tcPr>
          <w:p w14:paraId="6E16AB6A" w14:textId="77777777" w:rsidR="00624EB9" w:rsidRPr="00C55EB2" w:rsidRDefault="00624EB9" w:rsidP="005710A3">
            <w:pPr>
              <w:pStyle w:val="TableText"/>
              <w:keepNext/>
            </w:pPr>
            <w:r w:rsidRPr="00C55EB2">
              <w:t>4%</w:t>
            </w:r>
          </w:p>
        </w:tc>
      </w:tr>
      <w:tr w:rsidR="00624EB9" w:rsidRPr="00C55EB2" w14:paraId="178BE157" w14:textId="77777777" w:rsidTr="001D2A3A">
        <w:trPr>
          <w:trHeight w:val="284"/>
          <w:jc w:val="center"/>
        </w:trPr>
        <w:tc>
          <w:tcPr>
            <w:tcW w:w="6590" w:type="dxa"/>
            <w:tcBorders>
              <w:left w:val="nil"/>
              <w:right w:val="nil"/>
            </w:tcBorders>
            <w:vAlign w:val="center"/>
          </w:tcPr>
          <w:p w14:paraId="7C3837B9" w14:textId="77777777" w:rsidR="00624EB9" w:rsidRPr="00C55EB2" w:rsidRDefault="00624EB9" w:rsidP="005710A3">
            <w:pPr>
              <w:pStyle w:val="TableText"/>
              <w:keepNext/>
            </w:pPr>
            <w:r w:rsidRPr="00C55EB2">
              <w:t>Inhalation absorption factor</w:t>
            </w:r>
          </w:p>
        </w:tc>
        <w:tc>
          <w:tcPr>
            <w:tcW w:w="3186" w:type="dxa"/>
            <w:tcBorders>
              <w:left w:val="nil"/>
              <w:right w:val="nil"/>
            </w:tcBorders>
            <w:vAlign w:val="center"/>
          </w:tcPr>
          <w:p w14:paraId="13BEBE01" w14:textId="77777777" w:rsidR="00624EB9" w:rsidRPr="00C55EB2" w:rsidRDefault="00624EB9" w:rsidP="005710A3">
            <w:pPr>
              <w:pStyle w:val="TableText"/>
              <w:keepNext/>
            </w:pPr>
            <w:r w:rsidRPr="00C55EB2">
              <w:t>100%</w:t>
            </w:r>
          </w:p>
        </w:tc>
      </w:tr>
      <w:tr w:rsidR="00624EB9" w:rsidRPr="00C55EB2" w14:paraId="66F3D6ED" w14:textId="77777777" w:rsidTr="001D2A3A">
        <w:trPr>
          <w:trHeight w:val="284"/>
          <w:jc w:val="center"/>
        </w:trPr>
        <w:tc>
          <w:tcPr>
            <w:tcW w:w="6590" w:type="dxa"/>
            <w:tcBorders>
              <w:left w:val="nil"/>
              <w:right w:val="nil"/>
            </w:tcBorders>
            <w:vAlign w:val="center"/>
          </w:tcPr>
          <w:p w14:paraId="6C508A30" w14:textId="77777777" w:rsidR="00624EB9" w:rsidRPr="00C55EB2" w:rsidRDefault="00624EB9" w:rsidP="005710A3">
            <w:pPr>
              <w:pStyle w:val="TableText"/>
              <w:keepNext/>
            </w:pPr>
            <w:r w:rsidRPr="00C55EB2">
              <w:t>Oral absorption factor</w:t>
            </w:r>
          </w:p>
        </w:tc>
        <w:tc>
          <w:tcPr>
            <w:tcW w:w="3186" w:type="dxa"/>
            <w:tcBorders>
              <w:left w:val="nil"/>
              <w:right w:val="nil"/>
            </w:tcBorders>
            <w:vAlign w:val="center"/>
          </w:tcPr>
          <w:p w14:paraId="68D24D7E" w14:textId="77777777" w:rsidR="00624EB9" w:rsidRPr="00C55EB2" w:rsidRDefault="00624EB9" w:rsidP="005710A3">
            <w:pPr>
              <w:pStyle w:val="TableText"/>
              <w:keepNext/>
            </w:pPr>
            <w:r w:rsidRPr="00C55EB2">
              <w:t>100%</w:t>
            </w:r>
          </w:p>
        </w:tc>
      </w:tr>
      <w:tr w:rsidR="00624EB9" w:rsidRPr="00C55EB2" w14:paraId="33A1B711" w14:textId="77777777" w:rsidTr="00C65FC2">
        <w:trPr>
          <w:trHeight w:val="284"/>
          <w:jc w:val="center"/>
        </w:trPr>
        <w:tc>
          <w:tcPr>
            <w:tcW w:w="9776" w:type="dxa"/>
            <w:gridSpan w:val="2"/>
            <w:tcBorders>
              <w:left w:val="nil"/>
              <w:right w:val="nil"/>
            </w:tcBorders>
            <w:vAlign w:val="center"/>
          </w:tcPr>
          <w:p w14:paraId="3389417A" w14:textId="77777777" w:rsidR="00624EB9" w:rsidRPr="00C55EB2" w:rsidRDefault="00624EB9" w:rsidP="00C65FC2">
            <w:pPr>
              <w:pStyle w:val="TableSubHead"/>
            </w:pPr>
            <w:r w:rsidRPr="00C55EB2">
              <w:t>Re-entry exposure assessment parameters</w:t>
            </w:r>
          </w:p>
        </w:tc>
      </w:tr>
      <w:tr w:rsidR="00624EB9" w:rsidRPr="00C55EB2" w14:paraId="4C472980" w14:textId="77777777" w:rsidTr="001D2A3A">
        <w:trPr>
          <w:trHeight w:val="284"/>
          <w:jc w:val="center"/>
        </w:trPr>
        <w:tc>
          <w:tcPr>
            <w:tcW w:w="6590" w:type="dxa"/>
            <w:tcBorders>
              <w:left w:val="nil"/>
              <w:right w:val="nil"/>
            </w:tcBorders>
            <w:vAlign w:val="center"/>
          </w:tcPr>
          <w:p w14:paraId="5DF8E788" w14:textId="733D9C2C" w:rsidR="00624EB9" w:rsidRPr="00C55EB2" w:rsidRDefault="00624EB9" w:rsidP="005710A3">
            <w:pPr>
              <w:pStyle w:val="TableText"/>
              <w:keepNext/>
            </w:pPr>
            <w:r w:rsidRPr="00C55EB2">
              <w:t xml:space="preserve">Initial </w:t>
            </w:r>
            <w:proofErr w:type="spellStart"/>
            <w:r w:rsidRPr="00C55EB2">
              <w:t>dislodgeable</w:t>
            </w:r>
            <w:proofErr w:type="spellEnd"/>
            <w:r w:rsidRPr="00C55EB2">
              <w:t xml:space="preserve"> foliar residues (DFR):</w:t>
            </w:r>
            <w:r w:rsidR="00B45869" w:rsidRPr="00C55EB2">
              <w:t xml:space="preserve"> </w:t>
            </w:r>
          </w:p>
        </w:tc>
        <w:tc>
          <w:tcPr>
            <w:tcW w:w="3186" w:type="dxa"/>
            <w:tcBorders>
              <w:left w:val="nil"/>
              <w:right w:val="nil"/>
            </w:tcBorders>
            <w:vAlign w:val="center"/>
          </w:tcPr>
          <w:p w14:paraId="30D73CE0" w14:textId="77777777" w:rsidR="00624EB9" w:rsidRPr="00C55EB2" w:rsidRDefault="00624EB9" w:rsidP="005710A3">
            <w:pPr>
              <w:pStyle w:val="TableText"/>
              <w:keepNext/>
            </w:pPr>
            <w:r w:rsidRPr="00C55EB2">
              <w:t>20% of the ac applied</w:t>
            </w:r>
          </w:p>
        </w:tc>
      </w:tr>
      <w:tr w:rsidR="00624EB9" w:rsidRPr="00C55EB2" w14:paraId="317BF292" w14:textId="77777777" w:rsidTr="001D2A3A">
        <w:trPr>
          <w:trHeight w:val="284"/>
          <w:jc w:val="center"/>
        </w:trPr>
        <w:tc>
          <w:tcPr>
            <w:tcW w:w="6590" w:type="dxa"/>
            <w:tcBorders>
              <w:left w:val="nil"/>
              <w:right w:val="nil"/>
            </w:tcBorders>
            <w:vAlign w:val="center"/>
          </w:tcPr>
          <w:p w14:paraId="61100251" w14:textId="77777777" w:rsidR="00624EB9" w:rsidRPr="00C55EB2" w:rsidRDefault="00624EB9" w:rsidP="005710A3">
            <w:pPr>
              <w:pStyle w:val="TableText"/>
              <w:keepNext/>
            </w:pPr>
            <w:r w:rsidRPr="00C55EB2">
              <w:t>Dissipation rate/day</w:t>
            </w:r>
          </w:p>
        </w:tc>
        <w:tc>
          <w:tcPr>
            <w:tcW w:w="3186" w:type="dxa"/>
            <w:tcBorders>
              <w:left w:val="nil"/>
              <w:right w:val="nil"/>
            </w:tcBorders>
            <w:vAlign w:val="center"/>
          </w:tcPr>
          <w:p w14:paraId="3E35D011" w14:textId="77777777" w:rsidR="00624EB9" w:rsidRPr="00C55EB2" w:rsidRDefault="00624EB9" w:rsidP="005710A3">
            <w:pPr>
              <w:pStyle w:val="TableText"/>
              <w:keepNext/>
            </w:pPr>
            <w:r w:rsidRPr="00C55EB2">
              <w:t>10%</w:t>
            </w:r>
          </w:p>
        </w:tc>
      </w:tr>
      <w:tr w:rsidR="00624EB9" w:rsidRPr="00C55EB2" w14:paraId="0361C06E" w14:textId="77777777" w:rsidTr="001D2A3A">
        <w:trPr>
          <w:trHeight w:val="284"/>
          <w:jc w:val="center"/>
        </w:trPr>
        <w:tc>
          <w:tcPr>
            <w:tcW w:w="6590" w:type="dxa"/>
            <w:tcBorders>
              <w:left w:val="nil"/>
              <w:right w:val="nil"/>
            </w:tcBorders>
            <w:vAlign w:val="center"/>
          </w:tcPr>
          <w:p w14:paraId="7B158F12" w14:textId="77777777" w:rsidR="00624EB9" w:rsidRPr="00C55EB2" w:rsidRDefault="00624EB9" w:rsidP="005710A3">
            <w:pPr>
              <w:pStyle w:val="TableText"/>
              <w:keepNext/>
            </w:pPr>
            <w:r w:rsidRPr="00C55EB2">
              <w:t>Adult exposure duration</w:t>
            </w:r>
          </w:p>
        </w:tc>
        <w:tc>
          <w:tcPr>
            <w:tcW w:w="3186" w:type="dxa"/>
            <w:tcBorders>
              <w:left w:val="nil"/>
              <w:right w:val="nil"/>
            </w:tcBorders>
            <w:vAlign w:val="center"/>
          </w:tcPr>
          <w:p w14:paraId="051EA30C" w14:textId="77777777" w:rsidR="00624EB9" w:rsidRPr="00C55EB2" w:rsidRDefault="00624EB9" w:rsidP="005710A3">
            <w:pPr>
              <w:pStyle w:val="TableText"/>
              <w:keepNext/>
            </w:pPr>
            <w:r w:rsidRPr="00C55EB2">
              <w:t>8 h/day</w:t>
            </w:r>
          </w:p>
        </w:tc>
      </w:tr>
    </w:tbl>
    <w:p w14:paraId="1E7717BC" w14:textId="77777777" w:rsidR="00624EB9" w:rsidRPr="001D2A3A" w:rsidRDefault="00624EB9" w:rsidP="00624EB9">
      <w:pPr>
        <w:spacing w:line="240" w:lineRule="auto"/>
        <w:rPr>
          <w:i/>
          <w:sz w:val="17"/>
          <w:szCs w:val="17"/>
        </w:rPr>
      </w:pPr>
      <w:r w:rsidRPr="00C55EB2">
        <w:rPr>
          <w:i/>
          <w:sz w:val="17"/>
          <w:szCs w:val="17"/>
          <w:vertAlign w:val="superscript"/>
        </w:rPr>
        <w:t>a</w:t>
      </w:r>
      <w:r w:rsidRPr="00C55EB2">
        <w:rPr>
          <w:i/>
          <w:sz w:val="17"/>
          <w:szCs w:val="17"/>
        </w:rPr>
        <w:t xml:space="preserve"> </w:t>
      </w:r>
      <w:r w:rsidRPr="001D2A3A">
        <w:rPr>
          <w:i/>
          <w:sz w:val="17"/>
          <w:szCs w:val="17"/>
        </w:rPr>
        <w:t>Rate specified for registered product with specific use on apples</w:t>
      </w:r>
    </w:p>
    <w:p w14:paraId="7479D6E9" w14:textId="3991CFE4" w:rsidR="00624EB9" w:rsidRPr="00C55EB2" w:rsidRDefault="00624EB9" w:rsidP="00C65FC2">
      <w:pPr>
        <w:spacing w:line="240" w:lineRule="auto"/>
        <w:rPr>
          <w:iCs/>
        </w:rPr>
        <w:sectPr w:rsidR="00624EB9" w:rsidRPr="00C55EB2" w:rsidSect="0088782D">
          <w:headerReference w:type="even" r:id="rId69"/>
          <w:pgSz w:w="11906" w:h="16838" w:code="9"/>
          <w:pgMar w:top="2835" w:right="1134" w:bottom="1134" w:left="1134" w:header="1701" w:footer="680" w:gutter="0"/>
          <w:cols w:space="708"/>
          <w:docGrid w:linePitch="360"/>
        </w:sectPr>
      </w:pPr>
      <w:r w:rsidRPr="001D2A3A">
        <w:rPr>
          <w:i/>
          <w:sz w:val="17"/>
          <w:szCs w:val="17"/>
          <w:vertAlign w:val="superscript"/>
        </w:rPr>
        <w:t xml:space="preserve">b </w:t>
      </w:r>
      <w:r w:rsidRPr="00C55EB2">
        <w:rPr>
          <w:i/>
          <w:sz w:val="17"/>
          <w:szCs w:val="17"/>
        </w:rPr>
        <w:t>Total w</w:t>
      </w:r>
      <w:r w:rsidRPr="001D2A3A">
        <w:rPr>
          <w:i/>
          <w:sz w:val="17"/>
          <w:szCs w:val="17"/>
        </w:rPr>
        <w:t>ork rate covered by the general rate for airblast application</w:t>
      </w:r>
    </w:p>
    <w:p w14:paraId="2C76536C" w14:textId="68446C2C" w:rsidR="00787F79" w:rsidRPr="00C55EB2" w:rsidRDefault="00787F79" w:rsidP="008138D3">
      <w:pPr>
        <w:pStyle w:val="Heading3"/>
      </w:pPr>
      <w:bookmarkStart w:id="259" w:name="_Toc160630159"/>
      <w:r w:rsidRPr="00C55EB2">
        <w:lastRenderedPageBreak/>
        <w:t>Exposure situations</w:t>
      </w:r>
      <w:bookmarkEnd w:id="259"/>
    </w:p>
    <w:p w14:paraId="0136AD1F" w14:textId="23433BDD" w:rsidR="00624EB9" w:rsidRPr="00C55EB2" w:rsidRDefault="00863A9F" w:rsidP="00863A9F">
      <w:pPr>
        <w:pStyle w:val="Caption"/>
      </w:pPr>
      <w:bookmarkStart w:id="260" w:name="_Ref156812403"/>
      <w:bookmarkStart w:id="261" w:name="_Toc160630221"/>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25</w:t>
      </w:r>
      <w:r w:rsidR="00753624">
        <w:rPr>
          <w:noProof/>
        </w:rPr>
        <w:fldChar w:fldCharType="end"/>
      </w:r>
      <w:bookmarkEnd w:id="260"/>
      <w:r w:rsidR="00624EB9" w:rsidRPr="00C55EB2">
        <w:t xml:space="preserve">: </w:t>
      </w:r>
      <w:r w:rsidR="00624EB9" w:rsidRPr="00C55EB2">
        <w:tab/>
        <w:t>Exposure assessment outcomes and risk characterisations</w:t>
      </w:r>
      <w:bookmarkEnd w:id="261"/>
    </w:p>
    <w:tbl>
      <w:tblPr>
        <w:tblW w:w="5000" w:type="pct"/>
        <w:jc w:val="center"/>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719"/>
        <w:gridCol w:w="1343"/>
        <w:gridCol w:w="1952"/>
        <w:gridCol w:w="1821"/>
        <w:gridCol w:w="5102"/>
      </w:tblGrid>
      <w:tr w:rsidR="00C65FC2" w:rsidRPr="00C55EB2" w14:paraId="709EA9EF" w14:textId="77777777" w:rsidTr="00C65FC2">
        <w:trPr>
          <w:trHeight w:val="284"/>
          <w:tblHeader/>
          <w:jc w:val="center"/>
        </w:trPr>
        <w:tc>
          <w:tcPr>
            <w:tcW w:w="560" w:type="pct"/>
            <w:tcBorders>
              <w:right w:val="nil"/>
            </w:tcBorders>
            <w:shd w:val="clear" w:color="auto" w:fill="3E1E3A" w:themeFill="accent5" w:themeFillShade="BF"/>
          </w:tcPr>
          <w:p w14:paraId="299C3722" w14:textId="3E83911C" w:rsidR="00624EB9" w:rsidRPr="00C55EB2" w:rsidRDefault="00624EB9" w:rsidP="00C65FC2">
            <w:pPr>
              <w:pStyle w:val="TableHead"/>
            </w:pPr>
            <w:r w:rsidRPr="00C55EB2">
              <w:lastRenderedPageBreak/>
              <w:t xml:space="preserve">Use </w:t>
            </w:r>
            <w:r w:rsidR="00C65FC2" w:rsidRPr="00C55EB2">
              <w:t>c</w:t>
            </w:r>
            <w:r w:rsidRPr="00C55EB2">
              <w:t>ontext</w:t>
            </w:r>
          </w:p>
        </w:tc>
        <w:tc>
          <w:tcPr>
            <w:tcW w:w="933" w:type="pct"/>
            <w:tcBorders>
              <w:left w:val="nil"/>
              <w:right w:val="nil"/>
            </w:tcBorders>
            <w:shd w:val="clear" w:color="auto" w:fill="3E1E3A" w:themeFill="accent5" w:themeFillShade="BF"/>
          </w:tcPr>
          <w:p w14:paraId="68FBE805" w14:textId="77777777" w:rsidR="00624EB9" w:rsidRPr="00C55EB2" w:rsidRDefault="00624EB9" w:rsidP="00C65FC2">
            <w:pPr>
              <w:pStyle w:val="TableHead"/>
            </w:pPr>
            <w:r w:rsidRPr="00C55EB2">
              <w:t>Application method</w:t>
            </w:r>
          </w:p>
        </w:tc>
        <w:tc>
          <w:tcPr>
            <w:tcW w:w="461" w:type="pct"/>
            <w:tcBorders>
              <w:left w:val="nil"/>
              <w:right w:val="nil"/>
            </w:tcBorders>
            <w:shd w:val="clear" w:color="auto" w:fill="3E1E3A" w:themeFill="accent5" w:themeFillShade="BF"/>
          </w:tcPr>
          <w:p w14:paraId="2300F6E6" w14:textId="77777777" w:rsidR="00624EB9" w:rsidRPr="00C55EB2" w:rsidRDefault="00624EB9" w:rsidP="00C65FC2">
            <w:pPr>
              <w:pStyle w:val="TableHead"/>
            </w:pPr>
            <w:r w:rsidRPr="00C55EB2">
              <w:t>Application rate</w:t>
            </w:r>
          </w:p>
        </w:tc>
        <w:tc>
          <w:tcPr>
            <w:tcW w:w="670" w:type="pct"/>
            <w:tcBorders>
              <w:left w:val="nil"/>
              <w:right w:val="nil"/>
            </w:tcBorders>
            <w:shd w:val="clear" w:color="auto" w:fill="3E1E3A" w:themeFill="accent5" w:themeFillShade="BF"/>
          </w:tcPr>
          <w:p w14:paraId="770CA713" w14:textId="77777777" w:rsidR="00624EB9" w:rsidRPr="00C55EB2" w:rsidRDefault="00624EB9" w:rsidP="00C65FC2">
            <w:pPr>
              <w:pStyle w:val="TableHead"/>
            </w:pPr>
            <w:r w:rsidRPr="00C55EB2">
              <w:t>Area treatable per day or useable volume</w:t>
            </w:r>
          </w:p>
        </w:tc>
        <w:tc>
          <w:tcPr>
            <w:tcW w:w="625" w:type="pct"/>
            <w:tcBorders>
              <w:left w:val="nil"/>
              <w:right w:val="nil"/>
            </w:tcBorders>
            <w:shd w:val="clear" w:color="auto" w:fill="3E1E3A" w:themeFill="accent5" w:themeFillShade="BF"/>
          </w:tcPr>
          <w:p w14:paraId="3B7275B8" w14:textId="54C225C0" w:rsidR="00624EB9" w:rsidRPr="00C55EB2" w:rsidRDefault="00624EB9" w:rsidP="00C65FC2">
            <w:pPr>
              <w:pStyle w:val="TableHead"/>
            </w:pPr>
            <w:r w:rsidRPr="00C55EB2">
              <w:t xml:space="preserve">Minimum PPE </w:t>
            </w:r>
            <w:r w:rsidR="00C65FC2" w:rsidRPr="00C55EB2">
              <w:t>required for the modelled scenario</w:t>
            </w:r>
          </w:p>
        </w:tc>
        <w:tc>
          <w:tcPr>
            <w:tcW w:w="1752" w:type="pct"/>
            <w:tcBorders>
              <w:left w:val="nil"/>
              <w:right w:val="nil"/>
            </w:tcBorders>
            <w:shd w:val="clear" w:color="auto" w:fill="3E1E3A" w:themeFill="accent5" w:themeFillShade="BF"/>
          </w:tcPr>
          <w:p w14:paraId="311AEA63" w14:textId="77777777" w:rsidR="00624EB9" w:rsidRPr="00C55EB2" w:rsidRDefault="00624EB9" w:rsidP="00C65FC2">
            <w:pPr>
              <w:pStyle w:val="TableHead"/>
            </w:pPr>
            <w:r w:rsidRPr="00C55EB2">
              <w:t>Comments</w:t>
            </w:r>
          </w:p>
        </w:tc>
      </w:tr>
      <w:tr w:rsidR="00C65FC2" w:rsidRPr="00C55EB2" w14:paraId="52FD8C2D" w14:textId="77777777" w:rsidTr="00C65FC2">
        <w:trPr>
          <w:trHeight w:val="145"/>
          <w:jc w:val="center"/>
        </w:trPr>
        <w:tc>
          <w:tcPr>
            <w:tcW w:w="560" w:type="pct"/>
            <w:vMerge w:val="restart"/>
            <w:tcBorders>
              <w:right w:val="nil"/>
            </w:tcBorders>
          </w:tcPr>
          <w:p w14:paraId="11EA2B17" w14:textId="5C8ECEB6" w:rsidR="00624EB9" w:rsidRPr="00C55EB2" w:rsidRDefault="00624EB9" w:rsidP="00C65FC2">
            <w:pPr>
              <w:pStyle w:val="TableSubHead"/>
            </w:pPr>
            <w:r w:rsidRPr="00C55EB2">
              <w:t>Pastures/</w:t>
            </w:r>
            <w:r w:rsidR="00C65FC2" w:rsidRPr="00C55EB2">
              <w:t>t</w:t>
            </w:r>
            <w:r w:rsidRPr="00C55EB2">
              <w:t>urf</w:t>
            </w:r>
          </w:p>
        </w:tc>
        <w:tc>
          <w:tcPr>
            <w:tcW w:w="933" w:type="pct"/>
            <w:tcBorders>
              <w:left w:val="nil"/>
              <w:right w:val="nil"/>
            </w:tcBorders>
          </w:tcPr>
          <w:p w14:paraId="5F83CF2B" w14:textId="23F27EA6" w:rsidR="00624EB9" w:rsidRPr="00C55EB2" w:rsidRDefault="00624EB9" w:rsidP="00C65FC2">
            <w:pPr>
              <w:pStyle w:val="TableText"/>
            </w:pPr>
            <w:r w:rsidRPr="00C55EB2">
              <w:t xml:space="preserve">Boom spray – </w:t>
            </w:r>
            <w:r w:rsidR="00C65FC2" w:rsidRPr="00C55EB2">
              <w:t>mixing and loading</w:t>
            </w:r>
          </w:p>
        </w:tc>
        <w:tc>
          <w:tcPr>
            <w:tcW w:w="461" w:type="pct"/>
            <w:vMerge w:val="restart"/>
            <w:tcBorders>
              <w:left w:val="nil"/>
              <w:right w:val="nil"/>
            </w:tcBorders>
          </w:tcPr>
          <w:p w14:paraId="5EAF9F34" w14:textId="77777777" w:rsidR="00624EB9" w:rsidRPr="00C55EB2" w:rsidRDefault="00624EB9" w:rsidP="00C65FC2">
            <w:pPr>
              <w:pStyle w:val="TableText"/>
            </w:pPr>
            <w:r w:rsidRPr="00C55EB2">
              <w:t>Up to 1.12 kg ac/ha</w:t>
            </w:r>
          </w:p>
        </w:tc>
        <w:tc>
          <w:tcPr>
            <w:tcW w:w="670" w:type="pct"/>
            <w:tcBorders>
              <w:left w:val="nil"/>
              <w:right w:val="nil"/>
            </w:tcBorders>
          </w:tcPr>
          <w:p w14:paraId="127B6E07" w14:textId="77777777" w:rsidR="00624EB9" w:rsidRPr="00C55EB2" w:rsidRDefault="00624EB9" w:rsidP="00C65FC2">
            <w:pPr>
              <w:pStyle w:val="TableText"/>
            </w:pPr>
            <w:r w:rsidRPr="00C55EB2">
              <w:t>19 ha</w:t>
            </w:r>
          </w:p>
        </w:tc>
        <w:tc>
          <w:tcPr>
            <w:tcW w:w="625" w:type="pct"/>
            <w:vMerge w:val="restart"/>
            <w:tcBorders>
              <w:left w:val="nil"/>
              <w:right w:val="nil"/>
            </w:tcBorders>
          </w:tcPr>
          <w:p w14:paraId="2438B7BE" w14:textId="77777777" w:rsidR="00624EB9" w:rsidRPr="00C55EB2" w:rsidRDefault="00624EB9" w:rsidP="00C65FC2">
            <w:pPr>
              <w:pStyle w:val="TableText"/>
            </w:pPr>
            <w:r w:rsidRPr="00C55EB2">
              <w:t>Single layer of clothing</w:t>
            </w:r>
          </w:p>
          <w:p w14:paraId="2EEDCC84" w14:textId="77777777" w:rsidR="00624EB9" w:rsidRPr="00C55EB2" w:rsidRDefault="00624EB9" w:rsidP="00C65FC2">
            <w:pPr>
              <w:pStyle w:val="TableText"/>
            </w:pPr>
            <w:r w:rsidRPr="00C55EB2">
              <w:t>Gloves</w:t>
            </w:r>
          </w:p>
        </w:tc>
        <w:tc>
          <w:tcPr>
            <w:tcW w:w="1752" w:type="pct"/>
            <w:vMerge w:val="restart"/>
            <w:tcBorders>
              <w:left w:val="nil"/>
              <w:right w:val="nil"/>
            </w:tcBorders>
          </w:tcPr>
          <w:p w14:paraId="73CBAB48" w14:textId="77777777" w:rsidR="00624EB9" w:rsidRPr="00C55EB2" w:rsidRDefault="00624EB9" w:rsidP="00C65FC2">
            <w:pPr>
              <w:pStyle w:val="TableText"/>
            </w:pPr>
            <w:r w:rsidRPr="00C55EB2">
              <w:t>The scenario is based upon the maximum per hectare application rate.</w:t>
            </w:r>
          </w:p>
          <w:p w14:paraId="6776E65C" w14:textId="77777777" w:rsidR="00624EB9" w:rsidRPr="00C55EB2" w:rsidRDefault="00624EB9" w:rsidP="00C65FC2">
            <w:pPr>
              <w:pStyle w:val="TableText"/>
            </w:pPr>
            <w:r w:rsidRPr="00C55EB2">
              <w:t>Does not include lawns, rights of way or public access turf.</w:t>
            </w:r>
          </w:p>
          <w:p w14:paraId="57704557" w14:textId="77777777" w:rsidR="00624EB9" w:rsidRPr="00C55EB2" w:rsidRDefault="00624EB9" w:rsidP="00C65FC2">
            <w:pPr>
              <w:pStyle w:val="TableText"/>
            </w:pPr>
            <w:r w:rsidRPr="00C55EB2">
              <w:t>Since this includes locust and grasshopper control consultation with the relevant state and territory control programs regarding these exposure scenarios is recommended.</w:t>
            </w:r>
          </w:p>
          <w:p w14:paraId="0921065B" w14:textId="6AA6D80B" w:rsidR="00624EB9" w:rsidRPr="00C55EB2" w:rsidRDefault="00624EB9" w:rsidP="00C65FC2">
            <w:pPr>
              <w:pStyle w:val="TableText"/>
            </w:pPr>
            <w:r w:rsidRPr="00C55EB2">
              <w:t>Larger areas can be treated if lower rates and higher levels of PPE are used, in particular if engineering controls are applied to mixing, loading, and closed cabs ± a respirator are used during application.</w:t>
            </w:r>
          </w:p>
        </w:tc>
      </w:tr>
      <w:tr w:rsidR="00C65FC2" w:rsidRPr="00C55EB2" w14:paraId="70A7A3B0" w14:textId="77777777" w:rsidTr="00C65FC2">
        <w:trPr>
          <w:trHeight w:val="145"/>
          <w:jc w:val="center"/>
        </w:trPr>
        <w:tc>
          <w:tcPr>
            <w:tcW w:w="560" w:type="pct"/>
            <w:vMerge/>
            <w:tcBorders>
              <w:right w:val="nil"/>
            </w:tcBorders>
          </w:tcPr>
          <w:p w14:paraId="63F78040" w14:textId="77777777" w:rsidR="00624EB9" w:rsidRPr="00C55EB2" w:rsidRDefault="00624EB9" w:rsidP="00C65FC2">
            <w:pPr>
              <w:pStyle w:val="TableSubHead"/>
            </w:pPr>
          </w:p>
        </w:tc>
        <w:tc>
          <w:tcPr>
            <w:tcW w:w="933" w:type="pct"/>
            <w:tcBorders>
              <w:left w:val="nil"/>
              <w:right w:val="nil"/>
            </w:tcBorders>
          </w:tcPr>
          <w:p w14:paraId="28FFF24A" w14:textId="5274ECA2" w:rsidR="00624EB9" w:rsidRPr="00C55EB2" w:rsidRDefault="00624EB9" w:rsidP="00C65FC2">
            <w:pPr>
              <w:pStyle w:val="TableText"/>
            </w:pPr>
            <w:r w:rsidRPr="00C55EB2">
              <w:t xml:space="preserve">Boom spray – </w:t>
            </w:r>
            <w:r w:rsidR="00C65FC2" w:rsidRPr="00C55EB2">
              <w:t>a</w:t>
            </w:r>
            <w:r w:rsidRPr="00C55EB2">
              <w:t>pplication</w:t>
            </w:r>
          </w:p>
        </w:tc>
        <w:tc>
          <w:tcPr>
            <w:tcW w:w="461" w:type="pct"/>
            <w:vMerge/>
            <w:tcBorders>
              <w:left w:val="nil"/>
              <w:right w:val="nil"/>
            </w:tcBorders>
          </w:tcPr>
          <w:p w14:paraId="7DFECEF4" w14:textId="77777777" w:rsidR="00624EB9" w:rsidRPr="00C55EB2" w:rsidRDefault="00624EB9" w:rsidP="00C65FC2">
            <w:pPr>
              <w:pStyle w:val="TableText"/>
            </w:pPr>
          </w:p>
        </w:tc>
        <w:tc>
          <w:tcPr>
            <w:tcW w:w="670" w:type="pct"/>
            <w:tcBorders>
              <w:left w:val="nil"/>
              <w:right w:val="nil"/>
            </w:tcBorders>
          </w:tcPr>
          <w:p w14:paraId="3356712F" w14:textId="1D9D26BE" w:rsidR="00624EB9" w:rsidRPr="00C55EB2" w:rsidRDefault="00624EB9" w:rsidP="00C65FC2">
            <w:pPr>
              <w:pStyle w:val="TableText"/>
            </w:pPr>
            <w:r w:rsidRPr="00C55EB2">
              <w:t>32.4</w:t>
            </w:r>
            <w:r w:rsidR="00B45869" w:rsidRPr="00C55EB2">
              <w:t xml:space="preserve"> </w:t>
            </w:r>
            <w:r w:rsidRPr="00C55EB2">
              <w:t>ha</w:t>
            </w:r>
          </w:p>
        </w:tc>
        <w:tc>
          <w:tcPr>
            <w:tcW w:w="625" w:type="pct"/>
            <w:vMerge/>
            <w:tcBorders>
              <w:left w:val="nil"/>
              <w:right w:val="nil"/>
            </w:tcBorders>
          </w:tcPr>
          <w:p w14:paraId="1640EC5F" w14:textId="77777777" w:rsidR="00624EB9" w:rsidRPr="00C55EB2" w:rsidRDefault="00624EB9" w:rsidP="00C65FC2">
            <w:pPr>
              <w:pStyle w:val="TableText"/>
            </w:pPr>
          </w:p>
        </w:tc>
        <w:tc>
          <w:tcPr>
            <w:tcW w:w="1752" w:type="pct"/>
            <w:vMerge/>
            <w:tcBorders>
              <w:left w:val="nil"/>
              <w:right w:val="nil"/>
            </w:tcBorders>
          </w:tcPr>
          <w:p w14:paraId="53B8B940" w14:textId="77777777" w:rsidR="00624EB9" w:rsidRPr="00C55EB2" w:rsidRDefault="00624EB9" w:rsidP="00C65FC2">
            <w:pPr>
              <w:pStyle w:val="TableText"/>
            </w:pPr>
          </w:p>
        </w:tc>
      </w:tr>
      <w:tr w:rsidR="00C65FC2" w:rsidRPr="00C55EB2" w14:paraId="3D48CEA4" w14:textId="77777777" w:rsidTr="00C65FC2">
        <w:trPr>
          <w:trHeight w:val="145"/>
          <w:jc w:val="center"/>
        </w:trPr>
        <w:tc>
          <w:tcPr>
            <w:tcW w:w="560" w:type="pct"/>
            <w:vMerge/>
            <w:tcBorders>
              <w:right w:val="nil"/>
            </w:tcBorders>
          </w:tcPr>
          <w:p w14:paraId="6A3F962A" w14:textId="77777777" w:rsidR="00624EB9" w:rsidRPr="00C55EB2" w:rsidRDefault="00624EB9" w:rsidP="00C65FC2">
            <w:pPr>
              <w:pStyle w:val="TableSubHead"/>
            </w:pPr>
          </w:p>
        </w:tc>
        <w:tc>
          <w:tcPr>
            <w:tcW w:w="933" w:type="pct"/>
            <w:tcBorders>
              <w:left w:val="nil"/>
              <w:right w:val="nil"/>
            </w:tcBorders>
          </w:tcPr>
          <w:p w14:paraId="2470B395" w14:textId="77777777" w:rsidR="00624EB9" w:rsidRPr="00C55EB2" w:rsidRDefault="00624EB9" w:rsidP="00C65FC2">
            <w:pPr>
              <w:pStyle w:val="TableText"/>
            </w:pPr>
            <w:r w:rsidRPr="00C55EB2">
              <w:t>Boom spray – M/L/A</w:t>
            </w:r>
          </w:p>
        </w:tc>
        <w:tc>
          <w:tcPr>
            <w:tcW w:w="461" w:type="pct"/>
            <w:vMerge/>
            <w:tcBorders>
              <w:left w:val="nil"/>
              <w:right w:val="nil"/>
            </w:tcBorders>
          </w:tcPr>
          <w:p w14:paraId="12A62B4E" w14:textId="77777777" w:rsidR="00624EB9" w:rsidRPr="00C55EB2" w:rsidRDefault="00624EB9" w:rsidP="00C65FC2">
            <w:pPr>
              <w:pStyle w:val="TableText"/>
            </w:pPr>
          </w:p>
        </w:tc>
        <w:tc>
          <w:tcPr>
            <w:tcW w:w="670" w:type="pct"/>
            <w:tcBorders>
              <w:left w:val="nil"/>
              <w:right w:val="nil"/>
            </w:tcBorders>
          </w:tcPr>
          <w:p w14:paraId="0BD81074" w14:textId="77777777" w:rsidR="00624EB9" w:rsidRPr="00C55EB2" w:rsidRDefault="00624EB9" w:rsidP="00C65FC2">
            <w:pPr>
              <w:pStyle w:val="TableText"/>
            </w:pPr>
            <w:r w:rsidRPr="00C55EB2">
              <w:t>12 ha</w:t>
            </w:r>
          </w:p>
        </w:tc>
        <w:tc>
          <w:tcPr>
            <w:tcW w:w="625" w:type="pct"/>
            <w:vMerge/>
            <w:tcBorders>
              <w:left w:val="nil"/>
              <w:right w:val="nil"/>
            </w:tcBorders>
          </w:tcPr>
          <w:p w14:paraId="7AFBDFB2" w14:textId="77777777" w:rsidR="00624EB9" w:rsidRPr="00C55EB2" w:rsidRDefault="00624EB9" w:rsidP="00C65FC2">
            <w:pPr>
              <w:pStyle w:val="TableText"/>
            </w:pPr>
          </w:p>
        </w:tc>
        <w:tc>
          <w:tcPr>
            <w:tcW w:w="1752" w:type="pct"/>
            <w:vMerge/>
            <w:tcBorders>
              <w:left w:val="nil"/>
              <w:right w:val="nil"/>
            </w:tcBorders>
          </w:tcPr>
          <w:p w14:paraId="2BC19A4A" w14:textId="77777777" w:rsidR="00624EB9" w:rsidRPr="00C55EB2" w:rsidRDefault="00624EB9" w:rsidP="00C65FC2">
            <w:pPr>
              <w:pStyle w:val="TableText"/>
            </w:pPr>
          </w:p>
        </w:tc>
      </w:tr>
      <w:tr w:rsidR="00C65FC2" w:rsidRPr="00C55EB2" w14:paraId="50EBD199" w14:textId="77777777" w:rsidTr="00C65FC2">
        <w:trPr>
          <w:trHeight w:val="95"/>
          <w:jc w:val="center"/>
        </w:trPr>
        <w:tc>
          <w:tcPr>
            <w:tcW w:w="560" w:type="pct"/>
            <w:vMerge w:val="restart"/>
            <w:tcBorders>
              <w:right w:val="nil"/>
            </w:tcBorders>
          </w:tcPr>
          <w:p w14:paraId="2D2C478A" w14:textId="77777777" w:rsidR="00C65FC2" w:rsidRPr="00C55EB2" w:rsidRDefault="00C65FC2" w:rsidP="00C65FC2">
            <w:pPr>
              <w:pStyle w:val="TableSubHead"/>
            </w:pPr>
            <w:r w:rsidRPr="00C55EB2">
              <w:t>Around trees</w:t>
            </w:r>
          </w:p>
        </w:tc>
        <w:tc>
          <w:tcPr>
            <w:tcW w:w="933" w:type="pct"/>
            <w:tcBorders>
              <w:left w:val="nil"/>
              <w:right w:val="nil"/>
            </w:tcBorders>
          </w:tcPr>
          <w:p w14:paraId="16C14A6F" w14:textId="2BC7DBA0" w:rsidR="00C65FC2" w:rsidRPr="00C55EB2" w:rsidRDefault="00C65FC2" w:rsidP="00C65FC2">
            <w:pPr>
              <w:pStyle w:val="TableText"/>
            </w:pPr>
            <w:r w:rsidRPr="00C55EB2">
              <w:t>Boom spray – mixing and loading</w:t>
            </w:r>
          </w:p>
        </w:tc>
        <w:tc>
          <w:tcPr>
            <w:tcW w:w="461" w:type="pct"/>
            <w:vMerge w:val="restart"/>
            <w:tcBorders>
              <w:left w:val="nil"/>
              <w:right w:val="nil"/>
            </w:tcBorders>
          </w:tcPr>
          <w:p w14:paraId="10513AE0" w14:textId="77777777" w:rsidR="00C65FC2" w:rsidRPr="00C55EB2" w:rsidRDefault="00C65FC2" w:rsidP="00C65FC2">
            <w:pPr>
              <w:pStyle w:val="TableText"/>
            </w:pPr>
            <w:r w:rsidRPr="00C55EB2">
              <w:t>Up to 0.48 kg ac/ha</w:t>
            </w:r>
          </w:p>
        </w:tc>
        <w:tc>
          <w:tcPr>
            <w:tcW w:w="670" w:type="pct"/>
            <w:tcBorders>
              <w:left w:val="nil"/>
              <w:right w:val="nil"/>
            </w:tcBorders>
          </w:tcPr>
          <w:p w14:paraId="174C5FD8" w14:textId="77777777" w:rsidR="00C65FC2" w:rsidRPr="00C55EB2" w:rsidRDefault="00C65FC2" w:rsidP="00C65FC2">
            <w:pPr>
              <w:pStyle w:val="TableText"/>
            </w:pPr>
            <w:r w:rsidRPr="00C55EB2">
              <w:t>45 ha</w:t>
            </w:r>
          </w:p>
        </w:tc>
        <w:tc>
          <w:tcPr>
            <w:tcW w:w="625" w:type="pct"/>
            <w:vMerge w:val="restart"/>
            <w:tcBorders>
              <w:left w:val="nil"/>
              <w:right w:val="nil"/>
            </w:tcBorders>
          </w:tcPr>
          <w:p w14:paraId="6805AB59" w14:textId="77777777" w:rsidR="00C65FC2" w:rsidRPr="00C55EB2" w:rsidRDefault="00C65FC2" w:rsidP="00C65FC2">
            <w:pPr>
              <w:pStyle w:val="TableText"/>
            </w:pPr>
            <w:r w:rsidRPr="00C55EB2">
              <w:t>Single layer of clothing</w:t>
            </w:r>
          </w:p>
          <w:p w14:paraId="3C8B52EB" w14:textId="77777777" w:rsidR="00C65FC2" w:rsidRPr="00C55EB2" w:rsidRDefault="00C65FC2" w:rsidP="00C65FC2">
            <w:pPr>
              <w:pStyle w:val="TableText"/>
            </w:pPr>
            <w:r w:rsidRPr="00C55EB2">
              <w:t>Gloves</w:t>
            </w:r>
          </w:p>
        </w:tc>
        <w:tc>
          <w:tcPr>
            <w:tcW w:w="1752" w:type="pct"/>
            <w:vMerge w:val="restart"/>
            <w:tcBorders>
              <w:left w:val="nil"/>
              <w:right w:val="nil"/>
            </w:tcBorders>
          </w:tcPr>
          <w:p w14:paraId="47F8D631" w14:textId="1038440F" w:rsidR="00C65FC2" w:rsidRPr="00C55EB2" w:rsidRDefault="00C65FC2" w:rsidP="00C65FC2">
            <w:pPr>
              <w:pStyle w:val="TableText"/>
            </w:pPr>
            <w:r w:rsidRPr="00C55EB2">
              <w:t>The scenario assumes use in commercial non-food trees such as the establishment of fibre tree plantations or sandal wood trees etc. During tree plantation establishment boom spraying application is possible. It is also potentially possible using high boom sprayer equipment to treat low to medium height small trees.</w:t>
            </w:r>
          </w:p>
          <w:p w14:paraId="303DE0F5" w14:textId="77777777" w:rsidR="00C65FC2" w:rsidRPr="00C55EB2" w:rsidRDefault="00C65FC2" w:rsidP="00C65FC2">
            <w:pPr>
              <w:pStyle w:val="TableText"/>
            </w:pPr>
            <w:r w:rsidRPr="00C55EB2">
              <w:t>In professional, larger scale, tree management situations the scenario assumes that manually pressurised application equipment is impractical. Under such circumstances it is assumed that mechanically pressurized devices (ranging from backpack to truck based types) are more likely to be used.</w:t>
            </w:r>
          </w:p>
        </w:tc>
      </w:tr>
      <w:tr w:rsidR="00C65FC2" w:rsidRPr="00C55EB2" w14:paraId="040B90BE" w14:textId="77777777" w:rsidTr="00C65FC2">
        <w:trPr>
          <w:trHeight w:val="95"/>
          <w:jc w:val="center"/>
        </w:trPr>
        <w:tc>
          <w:tcPr>
            <w:tcW w:w="560" w:type="pct"/>
            <w:vMerge/>
            <w:tcBorders>
              <w:right w:val="nil"/>
            </w:tcBorders>
          </w:tcPr>
          <w:p w14:paraId="01D4B613" w14:textId="77777777" w:rsidR="00C65FC2" w:rsidRPr="00C55EB2" w:rsidRDefault="00C65FC2" w:rsidP="00C65FC2">
            <w:pPr>
              <w:pStyle w:val="TableSubHead"/>
            </w:pPr>
          </w:p>
        </w:tc>
        <w:tc>
          <w:tcPr>
            <w:tcW w:w="933" w:type="pct"/>
            <w:tcBorders>
              <w:left w:val="nil"/>
              <w:right w:val="nil"/>
            </w:tcBorders>
          </w:tcPr>
          <w:p w14:paraId="5859A20F" w14:textId="41058953" w:rsidR="00C65FC2" w:rsidRPr="00C55EB2" w:rsidRDefault="00C65FC2" w:rsidP="00C65FC2">
            <w:pPr>
              <w:pStyle w:val="TableText"/>
            </w:pPr>
            <w:r w:rsidRPr="00C55EB2">
              <w:t>Boom spray – application</w:t>
            </w:r>
          </w:p>
        </w:tc>
        <w:tc>
          <w:tcPr>
            <w:tcW w:w="461" w:type="pct"/>
            <w:vMerge/>
            <w:tcBorders>
              <w:left w:val="nil"/>
              <w:right w:val="nil"/>
            </w:tcBorders>
          </w:tcPr>
          <w:p w14:paraId="01AB0B46" w14:textId="77777777" w:rsidR="00C65FC2" w:rsidRPr="00C55EB2" w:rsidRDefault="00C65FC2" w:rsidP="00C65FC2">
            <w:pPr>
              <w:pStyle w:val="TableText"/>
            </w:pPr>
          </w:p>
        </w:tc>
        <w:tc>
          <w:tcPr>
            <w:tcW w:w="670" w:type="pct"/>
            <w:tcBorders>
              <w:left w:val="nil"/>
              <w:right w:val="nil"/>
            </w:tcBorders>
          </w:tcPr>
          <w:p w14:paraId="19DC1D2D" w14:textId="77777777" w:rsidR="00C65FC2" w:rsidRPr="00C55EB2" w:rsidRDefault="00C65FC2" w:rsidP="00C65FC2">
            <w:pPr>
              <w:pStyle w:val="TableText"/>
            </w:pPr>
            <w:r w:rsidRPr="00C55EB2">
              <w:t>77 ha</w:t>
            </w:r>
          </w:p>
        </w:tc>
        <w:tc>
          <w:tcPr>
            <w:tcW w:w="625" w:type="pct"/>
            <w:vMerge/>
            <w:tcBorders>
              <w:left w:val="nil"/>
              <w:right w:val="nil"/>
            </w:tcBorders>
          </w:tcPr>
          <w:p w14:paraId="2C58094A" w14:textId="77777777" w:rsidR="00C65FC2" w:rsidRPr="00C55EB2" w:rsidRDefault="00C65FC2" w:rsidP="00C65FC2">
            <w:pPr>
              <w:pStyle w:val="TableText"/>
            </w:pPr>
          </w:p>
        </w:tc>
        <w:tc>
          <w:tcPr>
            <w:tcW w:w="1752" w:type="pct"/>
            <w:vMerge/>
            <w:tcBorders>
              <w:left w:val="nil"/>
              <w:right w:val="nil"/>
            </w:tcBorders>
          </w:tcPr>
          <w:p w14:paraId="4869205E" w14:textId="77777777" w:rsidR="00C65FC2" w:rsidRPr="00C55EB2" w:rsidRDefault="00C65FC2" w:rsidP="00C65FC2">
            <w:pPr>
              <w:pStyle w:val="TableText"/>
            </w:pPr>
          </w:p>
        </w:tc>
      </w:tr>
      <w:tr w:rsidR="00C65FC2" w:rsidRPr="00C55EB2" w14:paraId="326ED164" w14:textId="77777777" w:rsidTr="00C65FC2">
        <w:trPr>
          <w:trHeight w:val="95"/>
          <w:jc w:val="center"/>
        </w:trPr>
        <w:tc>
          <w:tcPr>
            <w:tcW w:w="560" w:type="pct"/>
            <w:vMerge/>
            <w:tcBorders>
              <w:right w:val="nil"/>
            </w:tcBorders>
          </w:tcPr>
          <w:p w14:paraId="4ABC6D4A" w14:textId="77777777" w:rsidR="00C65FC2" w:rsidRPr="00C55EB2" w:rsidRDefault="00C65FC2" w:rsidP="00C65FC2">
            <w:pPr>
              <w:pStyle w:val="TableSubHead"/>
            </w:pPr>
          </w:p>
        </w:tc>
        <w:tc>
          <w:tcPr>
            <w:tcW w:w="933" w:type="pct"/>
            <w:tcBorders>
              <w:left w:val="nil"/>
              <w:right w:val="nil"/>
            </w:tcBorders>
          </w:tcPr>
          <w:p w14:paraId="39B9866D" w14:textId="77777777" w:rsidR="00C65FC2" w:rsidRPr="00C55EB2" w:rsidRDefault="00C65FC2" w:rsidP="00C65FC2">
            <w:pPr>
              <w:pStyle w:val="TableText"/>
            </w:pPr>
            <w:r w:rsidRPr="00C55EB2">
              <w:t>Boom spray – M/L/A</w:t>
            </w:r>
          </w:p>
        </w:tc>
        <w:tc>
          <w:tcPr>
            <w:tcW w:w="461" w:type="pct"/>
            <w:vMerge/>
            <w:tcBorders>
              <w:left w:val="nil"/>
              <w:right w:val="nil"/>
            </w:tcBorders>
          </w:tcPr>
          <w:p w14:paraId="1D66D592" w14:textId="77777777" w:rsidR="00C65FC2" w:rsidRPr="00C55EB2" w:rsidRDefault="00C65FC2" w:rsidP="00C65FC2">
            <w:pPr>
              <w:pStyle w:val="TableText"/>
            </w:pPr>
          </w:p>
        </w:tc>
        <w:tc>
          <w:tcPr>
            <w:tcW w:w="670" w:type="pct"/>
            <w:tcBorders>
              <w:left w:val="nil"/>
              <w:right w:val="nil"/>
            </w:tcBorders>
          </w:tcPr>
          <w:p w14:paraId="0D1C10F1" w14:textId="77777777" w:rsidR="00C65FC2" w:rsidRPr="00C55EB2" w:rsidRDefault="00C65FC2" w:rsidP="00C65FC2">
            <w:pPr>
              <w:pStyle w:val="TableText"/>
            </w:pPr>
            <w:r w:rsidRPr="00C55EB2">
              <w:t>28 ha</w:t>
            </w:r>
          </w:p>
        </w:tc>
        <w:tc>
          <w:tcPr>
            <w:tcW w:w="625" w:type="pct"/>
            <w:vMerge/>
            <w:tcBorders>
              <w:left w:val="nil"/>
              <w:right w:val="nil"/>
            </w:tcBorders>
          </w:tcPr>
          <w:p w14:paraId="08C2AB4C" w14:textId="77777777" w:rsidR="00C65FC2" w:rsidRPr="00C55EB2" w:rsidRDefault="00C65FC2" w:rsidP="00C65FC2">
            <w:pPr>
              <w:pStyle w:val="TableText"/>
            </w:pPr>
          </w:p>
        </w:tc>
        <w:tc>
          <w:tcPr>
            <w:tcW w:w="1752" w:type="pct"/>
            <w:vMerge/>
            <w:tcBorders>
              <w:left w:val="nil"/>
              <w:right w:val="nil"/>
            </w:tcBorders>
          </w:tcPr>
          <w:p w14:paraId="2F322980" w14:textId="77777777" w:rsidR="00C65FC2" w:rsidRPr="00C55EB2" w:rsidRDefault="00C65FC2" w:rsidP="00C65FC2">
            <w:pPr>
              <w:pStyle w:val="TableText"/>
            </w:pPr>
          </w:p>
        </w:tc>
      </w:tr>
      <w:tr w:rsidR="00C65FC2" w:rsidRPr="00C55EB2" w14:paraId="783CDA80" w14:textId="77777777" w:rsidTr="00C65FC2">
        <w:trPr>
          <w:trHeight w:val="284"/>
          <w:jc w:val="center"/>
        </w:trPr>
        <w:tc>
          <w:tcPr>
            <w:tcW w:w="560" w:type="pct"/>
            <w:vMerge/>
            <w:tcBorders>
              <w:right w:val="nil"/>
            </w:tcBorders>
          </w:tcPr>
          <w:p w14:paraId="6063C484" w14:textId="77777777" w:rsidR="00C65FC2" w:rsidRPr="00C55EB2" w:rsidRDefault="00C65FC2" w:rsidP="00C65FC2">
            <w:pPr>
              <w:pStyle w:val="TableSubHead"/>
            </w:pPr>
          </w:p>
        </w:tc>
        <w:tc>
          <w:tcPr>
            <w:tcW w:w="933" w:type="pct"/>
            <w:tcBorders>
              <w:left w:val="nil"/>
              <w:right w:val="nil"/>
            </w:tcBorders>
          </w:tcPr>
          <w:p w14:paraId="6E76D7F6" w14:textId="77777777" w:rsidR="00C65FC2" w:rsidRPr="00C55EB2" w:rsidRDefault="00C65FC2" w:rsidP="00C65FC2">
            <w:pPr>
              <w:pStyle w:val="TableText"/>
            </w:pPr>
            <w:r w:rsidRPr="00C55EB2">
              <w:t>Mechanically pressurised handgun (ground directed)</w:t>
            </w:r>
          </w:p>
        </w:tc>
        <w:tc>
          <w:tcPr>
            <w:tcW w:w="461" w:type="pct"/>
            <w:vMerge/>
            <w:tcBorders>
              <w:left w:val="nil"/>
              <w:right w:val="nil"/>
            </w:tcBorders>
          </w:tcPr>
          <w:p w14:paraId="6047FAAA" w14:textId="77777777" w:rsidR="00C65FC2" w:rsidRPr="00C55EB2" w:rsidRDefault="00C65FC2" w:rsidP="00C65FC2">
            <w:pPr>
              <w:pStyle w:val="TableText"/>
            </w:pPr>
          </w:p>
        </w:tc>
        <w:tc>
          <w:tcPr>
            <w:tcW w:w="670" w:type="pct"/>
            <w:tcBorders>
              <w:left w:val="nil"/>
              <w:right w:val="nil"/>
            </w:tcBorders>
          </w:tcPr>
          <w:p w14:paraId="4468472A" w14:textId="59979A43" w:rsidR="00C65FC2" w:rsidRPr="00C55EB2" w:rsidRDefault="00C65FC2" w:rsidP="00C65FC2">
            <w:pPr>
              <w:pStyle w:val="TableText"/>
            </w:pPr>
            <w:r w:rsidRPr="00C55EB2">
              <w:t>1 ha (applied area to base of tree). Equal to approximately 2,500 trees</w:t>
            </w:r>
          </w:p>
        </w:tc>
        <w:tc>
          <w:tcPr>
            <w:tcW w:w="625" w:type="pct"/>
            <w:vMerge/>
            <w:tcBorders>
              <w:left w:val="nil"/>
              <w:right w:val="nil"/>
            </w:tcBorders>
          </w:tcPr>
          <w:p w14:paraId="6F7EF650" w14:textId="77777777" w:rsidR="00C65FC2" w:rsidRPr="00C55EB2" w:rsidRDefault="00C65FC2" w:rsidP="00C65FC2">
            <w:pPr>
              <w:pStyle w:val="TableText"/>
            </w:pPr>
          </w:p>
        </w:tc>
        <w:tc>
          <w:tcPr>
            <w:tcW w:w="1752" w:type="pct"/>
            <w:vMerge/>
            <w:tcBorders>
              <w:left w:val="nil"/>
              <w:right w:val="nil"/>
            </w:tcBorders>
          </w:tcPr>
          <w:p w14:paraId="74BC5604" w14:textId="77777777" w:rsidR="00C65FC2" w:rsidRPr="00C55EB2" w:rsidRDefault="00C65FC2" w:rsidP="00C65FC2">
            <w:pPr>
              <w:pStyle w:val="TableText"/>
            </w:pPr>
          </w:p>
        </w:tc>
      </w:tr>
      <w:tr w:rsidR="00C65FC2" w:rsidRPr="00C55EB2" w14:paraId="1FE41F40" w14:textId="77777777" w:rsidTr="00C65FC2">
        <w:trPr>
          <w:trHeight w:val="690"/>
          <w:jc w:val="center"/>
        </w:trPr>
        <w:tc>
          <w:tcPr>
            <w:tcW w:w="560" w:type="pct"/>
            <w:vMerge w:val="restart"/>
            <w:tcBorders>
              <w:right w:val="nil"/>
            </w:tcBorders>
          </w:tcPr>
          <w:p w14:paraId="519754DD" w14:textId="77777777" w:rsidR="00624EB9" w:rsidRPr="00C55EB2" w:rsidRDefault="00624EB9" w:rsidP="00C65FC2">
            <w:pPr>
              <w:pStyle w:val="TableSubHead"/>
            </w:pPr>
            <w:r w:rsidRPr="00C55EB2">
              <w:t>Banana</w:t>
            </w:r>
          </w:p>
          <w:p w14:paraId="359F7F92" w14:textId="5D7ABA32" w:rsidR="00624EB9" w:rsidRPr="00C55EB2" w:rsidRDefault="00624EB9" w:rsidP="00C65FC2">
            <w:pPr>
              <w:pStyle w:val="TableSubHead"/>
            </w:pPr>
            <w:r w:rsidRPr="00C55EB2">
              <w:t xml:space="preserve">Butt </w:t>
            </w:r>
            <w:r w:rsidR="00C65FC2" w:rsidRPr="00C55EB2">
              <w:t>sprayed at base of plant – ground directed</w:t>
            </w:r>
          </w:p>
        </w:tc>
        <w:tc>
          <w:tcPr>
            <w:tcW w:w="933" w:type="pct"/>
            <w:tcBorders>
              <w:left w:val="nil"/>
              <w:right w:val="nil"/>
            </w:tcBorders>
          </w:tcPr>
          <w:p w14:paraId="42EDE359" w14:textId="77777777" w:rsidR="00624EB9" w:rsidRPr="00C55EB2" w:rsidRDefault="00624EB9" w:rsidP="00C65FC2">
            <w:pPr>
              <w:pStyle w:val="TableText"/>
            </w:pPr>
            <w:r w:rsidRPr="00C55EB2">
              <w:t>Manually pressurized handgun (ground directed)</w:t>
            </w:r>
          </w:p>
          <w:p w14:paraId="3B37A8F8" w14:textId="77777777" w:rsidR="00624EB9" w:rsidRPr="00C55EB2" w:rsidRDefault="00624EB9" w:rsidP="00C65FC2">
            <w:pPr>
              <w:pStyle w:val="TableText"/>
            </w:pPr>
            <w:r w:rsidRPr="00C55EB2">
              <w:t>M/L/A</w:t>
            </w:r>
          </w:p>
        </w:tc>
        <w:tc>
          <w:tcPr>
            <w:tcW w:w="461" w:type="pct"/>
            <w:vMerge w:val="restart"/>
            <w:tcBorders>
              <w:left w:val="nil"/>
              <w:right w:val="nil"/>
            </w:tcBorders>
          </w:tcPr>
          <w:p w14:paraId="615A118D" w14:textId="77C3F3C9" w:rsidR="00624EB9" w:rsidRPr="00C55EB2" w:rsidRDefault="00624EB9" w:rsidP="00C65FC2">
            <w:pPr>
              <w:pStyle w:val="TableText"/>
            </w:pPr>
            <w:r w:rsidRPr="00C55EB2">
              <w:t xml:space="preserve">1 g ac/L applied to </w:t>
            </w:r>
            <w:r w:rsidR="001E144E">
              <w:t>t</w:t>
            </w:r>
            <w:r w:rsidRPr="00C55EB2">
              <w:t xml:space="preserve">he base of each plant) </w:t>
            </w:r>
            <w:r w:rsidRPr="00C55EB2">
              <w:lastRenderedPageBreak/>
              <w:t>equivalent to 3 kg/ha</w:t>
            </w:r>
          </w:p>
        </w:tc>
        <w:tc>
          <w:tcPr>
            <w:tcW w:w="670" w:type="pct"/>
            <w:tcBorders>
              <w:left w:val="nil"/>
              <w:right w:val="nil"/>
            </w:tcBorders>
          </w:tcPr>
          <w:p w14:paraId="576037CC" w14:textId="77777777" w:rsidR="00624EB9" w:rsidRPr="00C55EB2" w:rsidRDefault="00624EB9" w:rsidP="00C65FC2">
            <w:pPr>
              <w:pStyle w:val="TableText"/>
            </w:pPr>
            <w:r w:rsidRPr="00C55EB2">
              <w:lastRenderedPageBreak/>
              <w:t>190 L</w:t>
            </w:r>
          </w:p>
        </w:tc>
        <w:tc>
          <w:tcPr>
            <w:tcW w:w="625" w:type="pct"/>
            <w:vMerge w:val="restart"/>
            <w:tcBorders>
              <w:left w:val="nil"/>
              <w:right w:val="nil"/>
            </w:tcBorders>
          </w:tcPr>
          <w:p w14:paraId="21496454" w14:textId="77777777" w:rsidR="00624EB9" w:rsidRPr="00C55EB2" w:rsidRDefault="00624EB9" w:rsidP="00C65FC2">
            <w:pPr>
              <w:pStyle w:val="TableText"/>
            </w:pPr>
            <w:r w:rsidRPr="00C55EB2">
              <w:t>Single layer of clothing</w:t>
            </w:r>
          </w:p>
          <w:p w14:paraId="179AAE7A" w14:textId="77777777" w:rsidR="00624EB9" w:rsidRPr="00C55EB2" w:rsidRDefault="00624EB9" w:rsidP="00C65FC2">
            <w:pPr>
              <w:pStyle w:val="TableText"/>
            </w:pPr>
            <w:r w:rsidRPr="00C55EB2">
              <w:t>Gloves</w:t>
            </w:r>
          </w:p>
        </w:tc>
        <w:tc>
          <w:tcPr>
            <w:tcW w:w="1752" w:type="pct"/>
            <w:tcBorders>
              <w:left w:val="nil"/>
              <w:right w:val="nil"/>
            </w:tcBorders>
          </w:tcPr>
          <w:p w14:paraId="24244E7F" w14:textId="3E0AFB4B" w:rsidR="00624EB9" w:rsidRPr="00C55EB2" w:rsidRDefault="00624EB9" w:rsidP="00C65FC2">
            <w:pPr>
              <w:pStyle w:val="TableText"/>
            </w:pPr>
            <w:r w:rsidRPr="00C55EB2">
              <w:t>The number of plants treated based on this scenario is about 317 trees</w:t>
            </w:r>
            <w:r w:rsidR="00C65FC2" w:rsidRPr="00C55EB2">
              <w:t>.</w:t>
            </w:r>
          </w:p>
        </w:tc>
      </w:tr>
      <w:tr w:rsidR="00C65FC2" w:rsidRPr="00C55EB2" w14:paraId="29BA024B" w14:textId="77777777" w:rsidTr="00C65FC2">
        <w:trPr>
          <w:trHeight w:val="690"/>
          <w:jc w:val="center"/>
        </w:trPr>
        <w:tc>
          <w:tcPr>
            <w:tcW w:w="560" w:type="pct"/>
            <w:vMerge/>
            <w:tcBorders>
              <w:right w:val="nil"/>
            </w:tcBorders>
          </w:tcPr>
          <w:p w14:paraId="0D8FAE2C" w14:textId="77777777" w:rsidR="00624EB9" w:rsidRPr="00C55EB2" w:rsidRDefault="00624EB9" w:rsidP="00C65FC2">
            <w:pPr>
              <w:pStyle w:val="TableSubHead"/>
            </w:pPr>
          </w:p>
        </w:tc>
        <w:tc>
          <w:tcPr>
            <w:tcW w:w="933" w:type="pct"/>
            <w:tcBorders>
              <w:left w:val="nil"/>
              <w:right w:val="nil"/>
            </w:tcBorders>
          </w:tcPr>
          <w:p w14:paraId="5C19923E" w14:textId="77777777" w:rsidR="00624EB9" w:rsidRPr="00C55EB2" w:rsidRDefault="00624EB9" w:rsidP="00C65FC2">
            <w:pPr>
              <w:pStyle w:val="TableText"/>
            </w:pPr>
            <w:r w:rsidRPr="00C55EB2">
              <w:t>Mechanically pressurized handgun (ground directed) M/L/A</w:t>
            </w:r>
          </w:p>
        </w:tc>
        <w:tc>
          <w:tcPr>
            <w:tcW w:w="461" w:type="pct"/>
            <w:vMerge/>
            <w:tcBorders>
              <w:left w:val="nil"/>
              <w:right w:val="nil"/>
            </w:tcBorders>
          </w:tcPr>
          <w:p w14:paraId="5C0C4092" w14:textId="77777777" w:rsidR="00624EB9" w:rsidRPr="00C55EB2" w:rsidRDefault="00624EB9" w:rsidP="00C65FC2">
            <w:pPr>
              <w:pStyle w:val="TableText"/>
            </w:pPr>
          </w:p>
        </w:tc>
        <w:tc>
          <w:tcPr>
            <w:tcW w:w="670" w:type="pct"/>
            <w:tcBorders>
              <w:left w:val="nil"/>
              <w:right w:val="nil"/>
            </w:tcBorders>
          </w:tcPr>
          <w:p w14:paraId="5D15F808" w14:textId="77777777" w:rsidR="00624EB9" w:rsidRPr="00C55EB2" w:rsidRDefault="00624EB9" w:rsidP="00C65FC2">
            <w:pPr>
              <w:pStyle w:val="TableText"/>
            </w:pPr>
            <w:r w:rsidRPr="00C55EB2">
              <w:t>400 L</w:t>
            </w:r>
          </w:p>
        </w:tc>
        <w:tc>
          <w:tcPr>
            <w:tcW w:w="625" w:type="pct"/>
            <w:vMerge/>
            <w:tcBorders>
              <w:left w:val="nil"/>
              <w:right w:val="nil"/>
            </w:tcBorders>
          </w:tcPr>
          <w:p w14:paraId="2ED92053" w14:textId="77777777" w:rsidR="00624EB9" w:rsidRPr="00C55EB2" w:rsidRDefault="00624EB9" w:rsidP="00C65FC2">
            <w:pPr>
              <w:pStyle w:val="TableText"/>
            </w:pPr>
          </w:p>
        </w:tc>
        <w:tc>
          <w:tcPr>
            <w:tcW w:w="1752" w:type="pct"/>
            <w:tcBorders>
              <w:left w:val="nil"/>
              <w:right w:val="nil"/>
            </w:tcBorders>
          </w:tcPr>
          <w:p w14:paraId="5AB9ECB0" w14:textId="3FC9DC08" w:rsidR="00624EB9" w:rsidRPr="00C55EB2" w:rsidRDefault="00624EB9" w:rsidP="00C65FC2">
            <w:pPr>
              <w:pStyle w:val="TableText"/>
            </w:pPr>
            <w:r w:rsidRPr="00C55EB2">
              <w:t>The number of plants treated based on this scenario is about 667 trees</w:t>
            </w:r>
            <w:r w:rsidR="00C65FC2" w:rsidRPr="00C55EB2">
              <w:t>.</w:t>
            </w:r>
          </w:p>
        </w:tc>
      </w:tr>
      <w:tr w:rsidR="00C65FC2" w:rsidRPr="00C55EB2" w14:paraId="1D4A90FA" w14:textId="77777777" w:rsidTr="00C65FC2">
        <w:trPr>
          <w:trHeight w:val="284"/>
          <w:jc w:val="center"/>
        </w:trPr>
        <w:tc>
          <w:tcPr>
            <w:tcW w:w="560" w:type="pct"/>
            <w:vMerge w:val="restart"/>
            <w:tcBorders>
              <w:right w:val="nil"/>
            </w:tcBorders>
          </w:tcPr>
          <w:p w14:paraId="5FF6AF5E" w14:textId="77777777" w:rsidR="00624EB9" w:rsidRPr="00C55EB2" w:rsidRDefault="00624EB9" w:rsidP="00C65FC2">
            <w:pPr>
              <w:pStyle w:val="TableSubHead"/>
            </w:pPr>
            <w:r w:rsidRPr="00C55EB2">
              <w:t>Mushroom</w:t>
            </w:r>
          </w:p>
          <w:p w14:paraId="15B284DD" w14:textId="5B2DF5EF" w:rsidR="00624EB9" w:rsidRPr="00C55EB2" w:rsidRDefault="00624EB9" w:rsidP="00C65FC2">
            <w:pPr>
              <w:pStyle w:val="TableSubHead"/>
            </w:pPr>
            <w:r w:rsidRPr="00C55EB2">
              <w:t xml:space="preserve">Applied to </w:t>
            </w:r>
            <w:r w:rsidR="00C65FC2" w:rsidRPr="00C55EB2">
              <w:t>surface of casing soil - ground directed</w:t>
            </w:r>
          </w:p>
        </w:tc>
        <w:tc>
          <w:tcPr>
            <w:tcW w:w="933" w:type="pct"/>
            <w:tcBorders>
              <w:left w:val="nil"/>
              <w:right w:val="nil"/>
            </w:tcBorders>
          </w:tcPr>
          <w:p w14:paraId="7C9FD258" w14:textId="77777777" w:rsidR="00624EB9" w:rsidRPr="00C55EB2" w:rsidRDefault="00624EB9" w:rsidP="00C65FC2">
            <w:pPr>
              <w:pStyle w:val="TableText"/>
            </w:pPr>
            <w:r w:rsidRPr="00C55EB2">
              <w:t>Manually pressurized handgun M/L/A</w:t>
            </w:r>
          </w:p>
        </w:tc>
        <w:tc>
          <w:tcPr>
            <w:tcW w:w="461" w:type="pct"/>
            <w:vMerge w:val="restart"/>
            <w:tcBorders>
              <w:left w:val="nil"/>
              <w:right w:val="nil"/>
            </w:tcBorders>
          </w:tcPr>
          <w:p w14:paraId="1A5585CA" w14:textId="77777777" w:rsidR="00624EB9" w:rsidRPr="00C55EB2" w:rsidRDefault="00624EB9" w:rsidP="00C65FC2">
            <w:pPr>
              <w:pStyle w:val="TableText"/>
            </w:pPr>
            <w:r w:rsidRPr="00C55EB2">
              <w:t>30 mL of and 800 g ac/L formulation in 10 L (24 g ac/10L)</w:t>
            </w:r>
          </w:p>
        </w:tc>
        <w:tc>
          <w:tcPr>
            <w:tcW w:w="670" w:type="pct"/>
            <w:tcBorders>
              <w:left w:val="nil"/>
              <w:right w:val="nil"/>
            </w:tcBorders>
          </w:tcPr>
          <w:p w14:paraId="5DFA47C2" w14:textId="77777777" w:rsidR="00624EB9" w:rsidRPr="00C55EB2" w:rsidRDefault="00624EB9" w:rsidP="00C65FC2">
            <w:pPr>
              <w:pStyle w:val="TableText"/>
            </w:pPr>
            <w:r w:rsidRPr="00C55EB2">
              <w:t>100 L</w:t>
            </w:r>
          </w:p>
        </w:tc>
        <w:tc>
          <w:tcPr>
            <w:tcW w:w="625" w:type="pct"/>
            <w:vMerge w:val="restart"/>
            <w:tcBorders>
              <w:left w:val="nil"/>
              <w:right w:val="nil"/>
            </w:tcBorders>
          </w:tcPr>
          <w:p w14:paraId="659FD236" w14:textId="77777777" w:rsidR="00624EB9" w:rsidRPr="00C55EB2" w:rsidRDefault="00624EB9" w:rsidP="00C65FC2">
            <w:pPr>
              <w:pStyle w:val="TableText"/>
            </w:pPr>
            <w:r w:rsidRPr="00C55EB2">
              <w:t xml:space="preserve">Single layer of clothing </w:t>
            </w:r>
          </w:p>
          <w:p w14:paraId="3F5061AC" w14:textId="77777777" w:rsidR="00624EB9" w:rsidRPr="00C55EB2" w:rsidRDefault="00624EB9" w:rsidP="00C65FC2">
            <w:pPr>
              <w:pStyle w:val="TableText"/>
            </w:pPr>
            <w:r w:rsidRPr="00C55EB2">
              <w:t>Gloves</w:t>
            </w:r>
          </w:p>
        </w:tc>
        <w:tc>
          <w:tcPr>
            <w:tcW w:w="1752" w:type="pct"/>
            <w:tcBorders>
              <w:left w:val="nil"/>
              <w:right w:val="nil"/>
            </w:tcBorders>
          </w:tcPr>
          <w:p w14:paraId="09BFC739" w14:textId="4845FB63" w:rsidR="00624EB9" w:rsidRPr="00C55EB2" w:rsidRDefault="00624EB9" w:rsidP="00C65FC2">
            <w:pPr>
              <w:pStyle w:val="TableText"/>
            </w:pPr>
            <w:r w:rsidRPr="00C55EB2">
              <w:t>Much higher ai handling rates are possible; however, the listed scenario is based upon mixing, loading and applying 85 L of spray per day using manual equipment.</w:t>
            </w:r>
          </w:p>
        </w:tc>
      </w:tr>
      <w:tr w:rsidR="00C65FC2" w:rsidRPr="00C55EB2" w14:paraId="5E412F43" w14:textId="77777777" w:rsidTr="00C65FC2">
        <w:trPr>
          <w:trHeight w:val="284"/>
          <w:jc w:val="center"/>
        </w:trPr>
        <w:tc>
          <w:tcPr>
            <w:tcW w:w="560" w:type="pct"/>
            <w:vMerge/>
            <w:tcBorders>
              <w:right w:val="nil"/>
            </w:tcBorders>
          </w:tcPr>
          <w:p w14:paraId="50A8944C" w14:textId="77777777" w:rsidR="00624EB9" w:rsidRPr="00C55EB2" w:rsidRDefault="00624EB9" w:rsidP="00C65FC2">
            <w:pPr>
              <w:pStyle w:val="TableSubHead"/>
            </w:pPr>
          </w:p>
        </w:tc>
        <w:tc>
          <w:tcPr>
            <w:tcW w:w="933" w:type="pct"/>
            <w:tcBorders>
              <w:left w:val="nil"/>
              <w:right w:val="nil"/>
            </w:tcBorders>
          </w:tcPr>
          <w:p w14:paraId="6E4DFA67" w14:textId="77777777" w:rsidR="00624EB9" w:rsidRPr="00C55EB2" w:rsidRDefault="00624EB9" w:rsidP="00C65FC2">
            <w:pPr>
              <w:pStyle w:val="TableText"/>
            </w:pPr>
            <w:r w:rsidRPr="00C55EB2">
              <w:t>Mechanically pressurized handgun M/L/A</w:t>
            </w:r>
          </w:p>
        </w:tc>
        <w:tc>
          <w:tcPr>
            <w:tcW w:w="461" w:type="pct"/>
            <w:vMerge/>
            <w:tcBorders>
              <w:left w:val="nil"/>
              <w:right w:val="nil"/>
            </w:tcBorders>
          </w:tcPr>
          <w:p w14:paraId="408C369B" w14:textId="77777777" w:rsidR="00624EB9" w:rsidRPr="00C55EB2" w:rsidRDefault="00624EB9" w:rsidP="00C65FC2">
            <w:pPr>
              <w:pStyle w:val="TableText"/>
            </w:pPr>
          </w:p>
        </w:tc>
        <w:tc>
          <w:tcPr>
            <w:tcW w:w="670" w:type="pct"/>
            <w:tcBorders>
              <w:left w:val="nil"/>
              <w:right w:val="nil"/>
            </w:tcBorders>
          </w:tcPr>
          <w:p w14:paraId="5E17B571" w14:textId="77777777" w:rsidR="00624EB9" w:rsidRPr="00C55EB2" w:rsidRDefault="00624EB9" w:rsidP="00C65FC2">
            <w:pPr>
              <w:pStyle w:val="TableText"/>
            </w:pPr>
            <w:r w:rsidRPr="00C55EB2">
              <w:t>170 L</w:t>
            </w:r>
          </w:p>
        </w:tc>
        <w:tc>
          <w:tcPr>
            <w:tcW w:w="625" w:type="pct"/>
            <w:vMerge/>
            <w:tcBorders>
              <w:left w:val="nil"/>
              <w:right w:val="nil"/>
            </w:tcBorders>
          </w:tcPr>
          <w:p w14:paraId="4E98A7C9" w14:textId="77777777" w:rsidR="00624EB9" w:rsidRPr="00C55EB2" w:rsidRDefault="00624EB9" w:rsidP="00C65FC2">
            <w:pPr>
              <w:pStyle w:val="TableText"/>
            </w:pPr>
          </w:p>
        </w:tc>
        <w:tc>
          <w:tcPr>
            <w:tcW w:w="1752" w:type="pct"/>
            <w:tcBorders>
              <w:left w:val="nil"/>
              <w:right w:val="nil"/>
            </w:tcBorders>
          </w:tcPr>
          <w:p w14:paraId="5169ADE6" w14:textId="465744A9" w:rsidR="00624EB9" w:rsidRPr="00C55EB2" w:rsidRDefault="00624EB9" w:rsidP="00C65FC2">
            <w:pPr>
              <w:pStyle w:val="TableText"/>
            </w:pPr>
            <w:r w:rsidRPr="00C55EB2">
              <w:t>Much higher ai handling rates are possible; however, the listed scenario is based upon mixing, loading and applying 170 L of spray per day using manual equipment.</w:t>
            </w:r>
          </w:p>
        </w:tc>
      </w:tr>
      <w:tr w:rsidR="00C65FC2" w:rsidRPr="00C55EB2" w14:paraId="3A3DFE08" w14:textId="77777777" w:rsidTr="00C65FC2">
        <w:trPr>
          <w:trHeight w:val="284"/>
          <w:jc w:val="center"/>
        </w:trPr>
        <w:tc>
          <w:tcPr>
            <w:tcW w:w="560" w:type="pct"/>
            <w:tcBorders>
              <w:right w:val="nil"/>
            </w:tcBorders>
          </w:tcPr>
          <w:p w14:paraId="05BF0DF6" w14:textId="77777777" w:rsidR="00624EB9" w:rsidRPr="00C55EB2" w:rsidRDefault="00624EB9" w:rsidP="00C65FC2">
            <w:pPr>
              <w:pStyle w:val="TableSubHead"/>
            </w:pPr>
            <w:r w:rsidRPr="00C55EB2">
              <w:t>Mushroom</w:t>
            </w:r>
          </w:p>
          <w:p w14:paraId="0D874A12" w14:textId="0848F63A" w:rsidR="00624EB9" w:rsidRPr="00C55EB2" w:rsidRDefault="00624EB9" w:rsidP="00C65FC2">
            <w:pPr>
              <w:pStyle w:val="TableSubHead"/>
            </w:pPr>
            <w:r w:rsidRPr="00C55EB2">
              <w:t xml:space="preserve">Poured </w:t>
            </w:r>
            <w:r w:rsidR="00C65FC2" w:rsidRPr="00C55EB2">
              <w:t>into/mixed with compost during spawning</w:t>
            </w:r>
          </w:p>
        </w:tc>
        <w:tc>
          <w:tcPr>
            <w:tcW w:w="933" w:type="pct"/>
            <w:tcBorders>
              <w:left w:val="nil"/>
              <w:right w:val="nil"/>
            </w:tcBorders>
          </w:tcPr>
          <w:p w14:paraId="1A3154C1" w14:textId="77777777" w:rsidR="00624EB9" w:rsidRPr="00C55EB2" w:rsidRDefault="00624EB9" w:rsidP="00C65FC2">
            <w:pPr>
              <w:pStyle w:val="TableText"/>
            </w:pPr>
            <w:r w:rsidRPr="00C55EB2">
              <w:t>Pour in/on, M/L/A</w:t>
            </w:r>
          </w:p>
        </w:tc>
        <w:tc>
          <w:tcPr>
            <w:tcW w:w="461" w:type="pct"/>
            <w:tcBorders>
              <w:left w:val="nil"/>
              <w:right w:val="nil"/>
            </w:tcBorders>
          </w:tcPr>
          <w:p w14:paraId="718D3D23" w14:textId="77777777" w:rsidR="00624EB9" w:rsidRPr="00C55EB2" w:rsidRDefault="00624EB9" w:rsidP="00C65FC2">
            <w:pPr>
              <w:pStyle w:val="TableText"/>
            </w:pPr>
            <w:r w:rsidRPr="00C55EB2">
              <w:t>140 mL of an 800 g ac/L formulation in 10 L (112 g AI/10L)</w:t>
            </w:r>
          </w:p>
        </w:tc>
        <w:tc>
          <w:tcPr>
            <w:tcW w:w="670" w:type="pct"/>
            <w:tcBorders>
              <w:left w:val="nil"/>
              <w:right w:val="nil"/>
            </w:tcBorders>
          </w:tcPr>
          <w:p w14:paraId="526F5D6D" w14:textId="77777777" w:rsidR="00624EB9" w:rsidRPr="00C55EB2" w:rsidRDefault="00624EB9" w:rsidP="00C65FC2">
            <w:pPr>
              <w:pStyle w:val="TableText"/>
            </w:pPr>
            <w:r w:rsidRPr="00C55EB2">
              <w:t>200L</w:t>
            </w:r>
          </w:p>
        </w:tc>
        <w:tc>
          <w:tcPr>
            <w:tcW w:w="625" w:type="pct"/>
            <w:tcBorders>
              <w:left w:val="nil"/>
              <w:right w:val="nil"/>
            </w:tcBorders>
          </w:tcPr>
          <w:p w14:paraId="1560063A" w14:textId="77777777" w:rsidR="00624EB9" w:rsidRPr="00C55EB2" w:rsidRDefault="00624EB9" w:rsidP="00C65FC2">
            <w:pPr>
              <w:pStyle w:val="TableText"/>
            </w:pPr>
            <w:r w:rsidRPr="00C55EB2">
              <w:t>Single layer of clothing</w:t>
            </w:r>
          </w:p>
        </w:tc>
        <w:tc>
          <w:tcPr>
            <w:tcW w:w="1752" w:type="pct"/>
            <w:tcBorders>
              <w:left w:val="nil"/>
              <w:right w:val="nil"/>
            </w:tcBorders>
          </w:tcPr>
          <w:p w14:paraId="1FDB9A91" w14:textId="77777777" w:rsidR="00624EB9" w:rsidRPr="00C55EB2" w:rsidRDefault="00624EB9" w:rsidP="00C65FC2">
            <w:pPr>
              <w:pStyle w:val="TableText"/>
            </w:pPr>
            <w:r w:rsidRPr="00C55EB2">
              <w:t>Although gloves are not required based on the assessed scenario they are recommended as a basic good agricultural hygiene practice.</w:t>
            </w:r>
          </w:p>
          <w:p w14:paraId="1E4E3B19" w14:textId="0A9764A7" w:rsidR="00624EB9" w:rsidRPr="00C55EB2" w:rsidRDefault="00624EB9" w:rsidP="00C65FC2">
            <w:pPr>
              <w:pStyle w:val="TableText"/>
            </w:pPr>
            <w:r w:rsidRPr="00C55EB2">
              <w:t>Higher ai handling rates are possible; however, the evaluated scenario is based on the production of 20 tonnes of compost per day</w:t>
            </w:r>
          </w:p>
        </w:tc>
      </w:tr>
      <w:tr w:rsidR="00C65FC2" w:rsidRPr="00C55EB2" w14:paraId="0C95C0A4" w14:textId="77777777" w:rsidTr="00C65FC2">
        <w:trPr>
          <w:trHeight w:val="284"/>
          <w:jc w:val="center"/>
        </w:trPr>
        <w:tc>
          <w:tcPr>
            <w:tcW w:w="560" w:type="pct"/>
            <w:tcBorders>
              <w:right w:val="nil"/>
            </w:tcBorders>
          </w:tcPr>
          <w:p w14:paraId="77474B79" w14:textId="422E7D76" w:rsidR="00624EB9" w:rsidRPr="00C55EB2" w:rsidRDefault="00624EB9" w:rsidP="00C65FC2">
            <w:pPr>
              <w:pStyle w:val="TableSubHead"/>
            </w:pPr>
            <w:r w:rsidRPr="00C55EB2">
              <w:t xml:space="preserve">Nursery </w:t>
            </w:r>
            <w:r w:rsidR="00C65FC2" w:rsidRPr="00C55EB2">
              <w:t>p</w:t>
            </w:r>
            <w:r w:rsidRPr="00C55EB2">
              <w:t>lants</w:t>
            </w:r>
          </w:p>
          <w:p w14:paraId="0527679B" w14:textId="06D719D9" w:rsidR="00624EB9" w:rsidRPr="00C55EB2" w:rsidRDefault="00624EB9" w:rsidP="00C65FC2">
            <w:pPr>
              <w:pStyle w:val="TableSubHead"/>
            </w:pPr>
            <w:r w:rsidRPr="00C55EB2">
              <w:t>(</w:t>
            </w:r>
            <w:r w:rsidR="00C65FC2" w:rsidRPr="00C55EB2">
              <w:t>c</w:t>
            </w:r>
            <w:r w:rsidRPr="00C55EB2">
              <w:t>ommercial)</w:t>
            </w:r>
          </w:p>
          <w:p w14:paraId="53BE6885" w14:textId="77777777" w:rsidR="00624EB9" w:rsidRPr="00C55EB2" w:rsidRDefault="00624EB9" w:rsidP="00C65FC2">
            <w:pPr>
              <w:pStyle w:val="TableSubHead"/>
            </w:pPr>
            <w:r w:rsidRPr="00C55EB2">
              <w:t>Dip before planting</w:t>
            </w:r>
          </w:p>
        </w:tc>
        <w:tc>
          <w:tcPr>
            <w:tcW w:w="933" w:type="pct"/>
            <w:tcBorders>
              <w:left w:val="nil"/>
              <w:right w:val="nil"/>
            </w:tcBorders>
          </w:tcPr>
          <w:p w14:paraId="4ABC8D88" w14:textId="77777777" w:rsidR="00624EB9" w:rsidRPr="00C55EB2" w:rsidRDefault="00624EB9" w:rsidP="00C65FC2">
            <w:pPr>
              <w:pStyle w:val="TableText"/>
            </w:pPr>
            <w:r w:rsidRPr="00C55EB2">
              <w:t>Dip before planting M/L/A</w:t>
            </w:r>
          </w:p>
        </w:tc>
        <w:tc>
          <w:tcPr>
            <w:tcW w:w="461" w:type="pct"/>
            <w:tcBorders>
              <w:left w:val="nil"/>
              <w:right w:val="nil"/>
            </w:tcBorders>
          </w:tcPr>
          <w:p w14:paraId="3E8E84BB" w14:textId="77777777" w:rsidR="00624EB9" w:rsidRPr="00C55EB2" w:rsidRDefault="00624EB9" w:rsidP="00C65FC2">
            <w:pPr>
              <w:pStyle w:val="TableText"/>
            </w:pPr>
            <w:r w:rsidRPr="00C55EB2">
              <w:t>60 mL of 800 g ai/L product in 100L (0.48 g ac/L)</w:t>
            </w:r>
          </w:p>
        </w:tc>
        <w:tc>
          <w:tcPr>
            <w:tcW w:w="670" w:type="pct"/>
            <w:tcBorders>
              <w:left w:val="nil"/>
              <w:right w:val="nil"/>
            </w:tcBorders>
          </w:tcPr>
          <w:p w14:paraId="7C86CA1A" w14:textId="77777777" w:rsidR="00624EB9" w:rsidRPr="00C55EB2" w:rsidRDefault="00624EB9" w:rsidP="00C65FC2">
            <w:pPr>
              <w:pStyle w:val="TableText"/>
            </w:pPr>
            <w:r w:rsidRPr="00C55EB2">
              <w:t>100L</w:t>
            </w:r>
          </w:p>
        </w:tc>
        <w:tc>
          <w:tcPr>
            <w:tcW w:w="625" w:type="pct"/>
            <w:tcBorders>
              <w:left w:val="nil"/>
              <w:right w:val="nil"/>
            </w:tcBorders>
          </w:tcPr>
          <w:p w14:paraId="5A045549" w14:textId="77777777" w:rsidR="00624EB9" w:rsidRPr="00C55EB2" w:rsidRDefault="00624EB9" w:rsidP="00C65FC2">
            <w:pPr>
              <w:pStyle w:val="TableText"/>
            </w:pPr>
            <w:r w:rsidRPr="00C55EB2">
              <w:t>Single layer of clothing</w:t>
            </w:r>
          </w:p>
        </w:tc>
        <w:tc>
          <w:tcPr>
            <w:tcW w:w="1752" w:type="pct"/>
            <w:tcBorders>
              <w:left w:val="nil"/>
              <w:right w:val="nil"/>
            </w:tcBorders>
          </w:tcPr>
          <w:p w14:paraId="7348A583" w14:textId="0507442C" w:rsidR="00624EB9" w:rsidRPr="00C55EB2" w:rsidRDefault="00624EB9" w:rsidP="00C65FC2">
            <w:pPr>
              <w:pStyle w:val="TableText"/>
            </w:pPr>
            <w:r w:rsidRPr="00C55EB2">
              <w:t>The assumption that 100 L of prepared solution is used per day is considered to be highly conservative.</w:t>
            </w:r>
          </w:p>
          <w:p w14:paraId="4502842E" w14:textId="78BF8577" w:rsidR="00624EB9" w:rsidRPr="00C55EB2" w:rsidRDefault="00624EB9" w:rsidP="00C65FC2">
            <w:pPr>
              <w:pStyle w:val="TableText"/>
            </w:pPr>
            <w:r w:rsidRPr="00C55EB2">
              <w:t>While gloves are not required, they are recommended as a basic form of good agricultural hygiene.</w:t>
            </w:r>
          </w:p>
        </w:tc>
      </w:tr>
      <w:tr w:rsidR="00C65FC2" w:rsidRPr="00C55EB2" w14:paraId="36F2BAD3" w14:textId="77777777" w:rsidTr="00C65FC2">
        <w:trPr>
          <w:trHeight w:val="284"/>
          <w:jc w:val="center"/>
        </w:trPr>
        <w:tc>
          <w:tcPr>
            <w:tcW w:w="560" w:type="pct"/>
            <w:tcBorders>
              <w:right w:val="nil"/>
            </w:tcBorders>
          </w:tcPr>
          <w:p w14:paraId="680C0494" w14:textId="08F68DCD" w:rsidR="00624EB9" w:rsidRPr="00C55EB2" w:rsidRDefault="00624EB9" w:rsidP="00C65FC2">
            <w:pPr>
              <w:pStyle w:val="TableSubHead"/>
            </w:pPr>
            <w:r w:rsidRPr="00C55EB2">
              <w:t xml:space="preserve">Ornamental </w:t>
            </w:r>
            <w:r w:rsidR="00C65FC2" w:rsidRPr="00C55EB2">
              <w:t>p</w:t>
            </w:r>
            <w:r w:rsidRPr="00C55EB2">
              <w:t xml:space="preserve">otted </w:t>
            </w:r>
            <w:r w:rsidR="00C65FC2" w:rsidRPr="00C55EB2">
              <w:t>p</w:t>
            </w:r>
            <w:r w:rsidRPr="00C55EB2">
              <w:t>lants</w:t>
            </w:r>
          </w:p>
          <w:p w14:paraId="30189A07" w14:textId="2CEEB94F" w:rsidR="00624EB9" w:rsidRPr="00C55EB2" w:rsidRDefault="00624EB9" w:rsidP="00C65FC2">
            <w:pPr>
              <w:pStyle w:val="TableSubHead"/>
            </w:pPr>
            <w:r w:rsidRPr="00C55EB2">
              <w:t>(</w:t>
            </w:r>
            <w:r w:rsidR="00C65FC2" w:rsidRPr="00C55EB2">
              <w:t>c</w:t>
            </w:r>
            <w:r w:rsidRPr="00C55EB2">
              <w:t>ommercial)</w:t>
            </w:r>
          </w:p>
          <w:p w14:paraId="3AD9C67A" w14:textId="77777777" w:rsidR="00624EB9" w:rsidRPr="00C55EB2" w:rsidRDefault="00624EB9" w:rsidP="00C65FC2">
            <w:pPr>
              <w:pStyle w:val="TableSubHead"/>
            </w:pPr>
            <w:r w:rsidRPr="00C55EB2">
              <w:t>Drenching</w:t>
            </w:r>
          </w:p>
        </w:tc>
        <w:tc>
          <w:tcPr>
            <w:tcW w:w="933" w:type="pct"/>
            <w:tcBorders>
              <w:left w:val="nil"/>
              <w:right w:val="nil"/>
            </w:tcBorders>
          </w:tcPr>
          <w:p w14:paraId="4F9FF82F" w14:textId="77777777" w:rsidR="00624EB9" w:rsidRPr="00C55EB2" w:rsidRDefault="00624EB9" w:rsidP="00C65FC2">
            <w:pPr>
              <w:pStyle w:val="TableText"/>
            </w:pPr>
            <w:r w:rsidRPr="00C55EB2">
              <w:t>Pour in/on, M/L/A</w:t>
            </w:r>
          </w:p>
        </w:tc>
        <w:tc>
          <w:tcPr>
            <w:tcW w:w="461" w:type="pct"/>
            <w:tcBorders>
              <w:left w:val="nil"/>
              <w:right w:val="nil"/>
            </w:tcBorders>
          </w:tcPr>
          <w:p w14:paraId="4700EFF3" w14:textId="77777777" w:rsidR="00624EB9" w:rsidRPr="00C55EB2" w:rsidRDefault="00624EB9" w:rsidP="00C65FC2">
            <w:pPr>
              <w:pStyle w:val="TableText"/>
            </w:pPr>
            <w:r w:rsidRPr="00C55EB2">
              <w:t>Up to 2 mL of 800 g ac/L product (0.16 g ac/L)</w:t>
            </w:r>
          </w:p>
        </w:tc>
        <w:tc>
          <w:tcPr>
            <w:tcW w:w="670" w:type="pct"/>
            <w:tcBorders>
              <w:left w:val="nil"/>
              <w:right w:val="nil"/>
            </w:tcBorders>
          </w:tcPr>
          <w:p w14:paraId="0A02250F" w14:textId="77777777" w:rsidR="00624EB9" w:rsidRPr="00C55EB2" w:rsidRDefault="00624EB9" w:rsidP="00C65FC2">
            <w:pPr>
              <w:pStyle w:val="TableText"/>
            </w:pPr>
            <w:r w:rsidRPr="00C55EB2">
              <w:t>100L</w:t>
            </w:r>
          </w:p>
        </w:tc>
        <w:tc>
          <w:tcPr>
            <w:tcW w:w="625" w:type="pct"/>
            <w:tcBorders>
              <w:left w:val="nil"/>
              <w:right w:val="nil"/>
            </w:tcBorders>
          </w:tcPr>
          <w:p w14:paraId="0F545385" w14:textId="77777777" w:rsidR="00624EB9" w:rsidRPr="00C55EB2" w:rsidRDefault="00624EB9" w:rsidP="00C65FC2">
            <w:pPr>
              <w:pStyle w:val="TableText"/>
            </w:pPr>
            <w:r w:rsidRPr="00C55EB2">
              <w:t>Single layer of clothing</w:t>
            </w:r>
          </w:p>
        </w:tc>
        <w:tc>
          <w:tcPr>
            <w:tcW w:w="1752" w:type="pct"/>
            <w:tcBorders>
              <w:left w:val="nil"/>
              <w:right w:val="nil"/>
            </w:tcBorders>
          </w:tcPr>
          <w:p w14:paraId="3114C918" w14:textId="60B0C697" w:rsidR="00624EB9" w:rsidRPr="00C55EB2" w:rsidRDefault="00624EB9" w:rsidP="00C65FC2">
            <w:pPr>
              <w:pStyle w:val="TableText"/>
            </w:pPr>
            <w:r w:rsidRPr="00C55EB2">
              <w:t>The assumption that 100 L of prepared solution is used per day is considered to be highly conservative.</w:t>
            </w:r>
          </w:p>
          <w:p w14:paraId="057364E8" w14:textId="77777777" w:rsidR="00624EB9" w:rsidRPr="00C55EB2" w:rsidRDefault="00624EB9" w:rsidP="00C65FC2">
            <w:pPr>
              <w:pStyle w:val="TableText"/>
            </w:pPr>
            <w:r w:rsidRPr="00C55EB2">
              <w:t>While gloves are not required, they are recommended as a basic form of good agricultural hygiene</w:t>
            </w:r>
          </w:p>
        </w:tc>
      </w:tr>
      <w:tr w:rsidR="00C65FC2" w:rsidRPr="00C55EB2" w14:paraId="6B804FE3" w14:textId="77777777" w:rsidTr="00C65FC2">
        <w:trPr>
          <w:trHeight w:val="120"/>
          <w:jc w:val="center"/>
        </w:trPr>
        <w:tc>
          <w:tcPr>
            <w:tcW w:w="560" w:type="pct"/>
            <w:vMerge w:val="restart"/>
            <w:tcBorders>
              <w:right w:val="nil"/>
            </w:tcBorders>
          </w:tcPr>
          <w:p w14:paraId="18F60061" w14:textId="77777777" w:rsidR="00624EB9" w:rsidRPr="00C55EB2" w:rsidRDefault="00624EB9" w:rsidP="00C65FC2">
            <w:pPr>
              <w:pStyle w:val="TableSubHead"/>
            </w:pPr>
            <w:r w:rsidRPr="00C55EB2">
              <w:lastRenderedPageBreak/>
              <w:t>Pineapple</w:t>
            </w:r>
          </w:p>
          <w:p w14:paraId="307946E8" w14:textId="27FECAAC" w:rsidR="00624EB9" w:rsidRPr="00C55EB2" w:rsidRDefault="00624EB9" w:rsidP="00C65FC2">
            <w:pPr>
              <w:pStyle w:val="TableSubHead"/>
            </w:pPr>
            <w:r w:rsidRPr="00C55EB2">
              <w:t>(</w:t>
            </w:r>
            <w:r w:rsidR="00C65FC2" w:rsidRPr="00C55EB2">
              <w:t>s</w:t>
            </w:r>
            <w:r w:rsidRPr="00C55EB2">
              <w:t>cale treatment)</w:t>
            </w:r>
          </w:p>
        </w:tc>
        <w:tc>
          <w:tcPr>
            <w:tcW w:w="933" w:type="pct"/>
            <w:tcBorders>
              <w:left w:val="nil"/>
              <w:right w:val="nil"/>
            </w:tcBorders>
          </w:tcPr>
          <w:p w14:paraId="37A1F891" w14:textId="77777777" w:rsidR="00624EB9" w:rsidRPr="00C55EB2" w:rsidRDefault="00624EB9" w:rsidP="00C65FC2">
            <w:pPr>
              <w:pStyle w:val="TableText"/>
            </w:pPr>
            <w:r w:rsidRPr="00C55EB2">
              <w:t>Ground boom – M/L</w:t>
            </w:r>
          </w:p>
        </w:tc>
        <w:tc>
          <w:tcPr>
            <w:tcW w:w="461" w:type="pct"/>
            <w:vMerge w:val="restart"/>
            <w:tcBorders>
              <w:left w:val="nil"/>
              <w:right w:val="nil"/>
            </w:tcBorders>
          </w:tcPr>
          <w:p w14:paraId="5BC994B0" w14:textId="74B1EE17" w:rsidR="00624EB9" w:rsidRPr="00C55EB2" w:rsidRDefault="00624EB9" w:rsidP="00C65FC2">
            <w:pPr>
              <w:pStyle w:val="TableText"/>
            </w:pPr>
            <w:r w:rsidRPr="00C55EB2">
              <w:t>Up to 65 mL of 800 g ac/L product per 100L.</w:t>
            </w:r>
            <w:r w:rsidR="00B45869" w:rsidRPr="00C55EB2">
              <w:t xml:space="preserve"> </w:t>
            </w:r>
            <w:r w:rsidRPr="00C55EB2">
              <w:t xml:space="preserve"> applied at 1</w:t>
            </w:r>
            <w:r w:rsidR="00C65FC2" w:rsidRPr="00C55EB2">
              <w:t>,</w:t>
            </w:r>
            <w:r w:rsidRPr="00C55EB2">
              <w:t>560 g ac/ha</w:t>
            </w:r>
          </w:p>
        </w:tc>
        <w:tc>
          <w:tcPr>
            <w:tcW w:w="670" w:type="pct"/>
            <w:tcBorders>
              <w:left w:val="nil"/>
              <w:right w:val="nil"/>
            </w:tcBorders>
          </w:tcPr>
          <w:p w14:paraId="5F59FEC0" w14:textId="77777777" w:rsidR="00624EB9" w:rsidRPr="00C55EB2" w:rsidRDefault="00624EB9" w:rsidP="00C65FC2">
            <w:pPr>
              <w:pStyle w:val="TableText"/>
            </w:pPr>
            <w:r w:rsidRPr="00C55EB2">
              <w:t>14 ha</w:t>
            </w:r>
          </w:p>
        </w:tc>
        <w:tc>
          <w:tcPr>
            <w:tcW w:w="625" w:type="pct"/>
            <w:vMerge w:val="restart"/>
            <w:tcBorders>
              <w:left w:val="nil"/>
              <w:right w:val="nil"/>
            </w:tcBorders>
          </w:tcPr>
          <w:p w14:paraId="1A8EEB49" w14:textId="77777777" w:rsidR="00624EB9" w:rsidRPr="00C55EB2" w:rsidRDefault="00624EB9" w:rsidP="00C65FC2">
            <w:pPr>
              <w:pStyle w:val="TableText"/>
            </w:pPr>
            <w:r w:rsidRPr="00C55EB2">
              <w:t>Single layer of clothing</w:t>
            </w:r>
          </w:p>
          <w:p w14:paraId="77E519B2" w14:textId="0364887A" w:rsidR="00624EB9" w:rsidRPr="00C55EB2" w:rsidRDefault="00C65FC2" w:rsidP="00C65FC2">
            <w:pPr>
              <w:pStyle w:val="TableText"/>
            </w:pPr>
            <w:r w:rsidRPr="00C55EB2">
              <w:t>G</w:t>
            </w:r>
            <w:r w:rsidR="00624EB9" w:rsidRPr="00C55EB2">
              <w:t>loves</w:t>
            </w:r>
          </w:p>
        </w:tc>
        <w:tc>
          <w:tcPr>
            <w:tcW w:w="1752" w:type="pct"/>
            <w:vMerge w:val="restart"/>
            <w:tcBorders>
              <w:left w:val="nil"/>
              <w:right w:val="nil"/>
            </w:tcBorders>
          </w:tcPr>
          <w:p w14:paraId="2B17BB20" w14:textId="6907DEBD" w:rsidR="00624EB9" w:rsidRPr="00C55EB2" w:rsidRDefault="00624EB9" w:rsidP="00C65FC2">
            <w:pPr>
              <w:pStyle w:val="TableText"/>
            </w:pPr>
            <w:r w:rsidRPr="00C55EB2">
              <w:t>These work rates are lower than the standard use rates of 30 ha/day.</w:t>
            </w:r>
          </w:p>
          <w:p w14:paraId="48727F09" w14:textId="77777777" w:rsidR="00624EB9" w:rsidRPr="00C55EB2" w:rsidRDefault="00624EB9" w:rsidP="00C65FC2">
            <w:pPr>
              <w:pStyle w:val="TableText"/>
            </w:pPr>
            <w:r w:rsidRPr="00C55EB2">
              <w:t>Higher amounts can be handled using closed mixing loading and a closed cab or respirator during application</w:t>
            </w:r>
          </w:p>
        </w:tc>
      </w:tr>
      <w:tr w:rsidR="00C65FC2" w:rsidRPr="00C55EB2" w14:paraId="425B13FE" w14:textId="77777777" w:rsidTr="00C65FC2">
        <w:trPr>
          <w:trHeight w:val="120"/>
          <w:jc w:val="center"/>
        </w:trPr>
        <w:tc>
          <w:tcPr>
            <w:tcW w:w="560" w:type="pct"/>
            <w:vMerge/>
            <w:tcBorders>
              <w:right w:val="nil"/>
            </w:tcBorders>
          </w:tcPr>
          <w:p w14:paraId="3485AC94" w14:textId="77777777" w:rsidR="00624EB9" w:rsidRPr="00C55EB2" w:rsidRDefault="00624EB9" w:rsidP="00C65FC2">
            <w:pPr>
              <w:pStyle w:val="TableSubHead"/>
            </w:pPr>
          </w:p>
        </w:tc>
        <w:tc>
          <w:tcPr>
            <w:tcW w:w="933" w:type="pct"/>
            <w:tcBorders>
              <w:left w:val="nil"/>
              <w:right w:val="nil"/>
            </w:tcBorders>
          </w:tcPr>
          <w:p w14:paraId="073A8003" w14:textId="77777777" w:rsidR="00624EB9" w:rsidRPr="00C55EB2" w:rsidRDefault="00624EB9" w:rsidP="00C65FC2">
            <w:pPr>
              <w:pStyle w:val="TableText"/>
            </w:pPr>
            <w:r w:rsidRPr="00C55EB2">
              <w:t>Ground boom – Applicator</w:t>
            </w:r>
          </w:p>
        </w:tc>
        <w:tc>
          <w:tcPr>
            <w:tcW w:w="461" w:type="pct"/>
            <w:vMerge/>
            <w:tcBorders>
              <w:left w:val="nil"/>
              <w:right w:val="nil"/>
            </w:tcBorders>
          </w:tcPr>
          <w:p w14:paraId="6A4DA930" w14:textId="77777777" w:rsidR="00624EB9" w:rsidRPr="00C55EB2" w:rsidRDefault="00624EB9" w:rsidP="00C65FC2">
            <w:pPr>
              <w:pStyle w:val="TableText"/>
            </w:pPr>
          </w:p>
        </w:tc>
        <w:tc>
          <w:tcPr>
            <w:tcW w:w="670" w:type="pct"/>
            <w:tcBorders>
              <w:left w:val="nil"/>
              <w:right w:val="nil"/>
            </w:tcBorders>
          </w:tcPr>
          <w:p w14:paraId="406075D2" w14:textId="77777777" w:rsidR="00624EB9" w:rsidRPr="00C55EB2" w:rsidRDefault="00624EB9" w:rsidP="00C65FC2">
            <w:pPr>
              <w:pStyle w:val="TableText"/>
            </w:pPr>
            <w:r w:rsidRPr="00C55EB2">
              <w:t>22 ha</w:t>
            </w:r>
          </w:p>
        </w:tc>
        <w:tc>
          <w:tcPr>
            <w:tcW w:w="625" w:type="pct"/>
            <w:vMerge/>
            <w:tcBorders>
              <w:left w:val="nil"/>
              <w:right w:val="nil"/>
            </w:tcBorders>
          </w:tcPr>
          <w:p w14:paraId="4F94DBE5" w14:textId="77777777" w:rsidR="00624EB9" w:rsidRPr="00C55EB2" w:rsidRDefault="00624EB9" w:rsidP="00C65FC2">
            <w:pPr>
              <w:pStyle w:val="TableText"/>
            </w:pPr>
          </w:p>
        </w:tc>
        <w:tc>
          <w:tcPr>
            <w:tcW w:w="1752" w:type="pct"/>
            <w:vMerge/>
            <w:tcBorders>
              <w:left w:val="nil"/>
              <w:right w:val="nil"/>
            </w:tcBorders>
          </w:tcPr>
          <w:p w14:paraId="1CC4BB88" w14:textId="77777777" w:rsidR="00624EB9" w:rsidRPr="00C55EB2" w:rsidRDefault="00624EB9" w:rsidP="00C65FC2">
            <w:pPr>
              <w:pStyle w:val="TableText"/>
            </w:pPr>
          </w:p>
        </w:tc>
      </w:tr>
      <w:tr w:rsidR="00C65FC2" w:rsidRPr="00C55EB2" w14:paraId="0EC4776A" w14:textId="77777777" w:rsidTr="00C65FC2">
        <w:trPr>
          <w:trHeight w:val="120"/>
          <w:jc w:val="center"/>
        </w:trPr>
        <w:tc>
          <w:tcPr>
            <w:tcW w:w="560" w:type="pct"/>
            <w:vMerge/>
            <w:tcBorders>
              <w:right w:val="nil"/>
            </w:tcBorders>
          </w:tcPr>
          <w:p w14:paraId="3B1ACAF8" w14:textId="77777777" w:rsidR="00624EB9" w:rsidRPr="00C55EB2" w:rsidRDefault="00624EB9" w:rsidP="00C65FC2">
            <w:pPr>
              <w:pStyle w:val="TableSubHead"/>
            </w:pPr>
          </w:p>
        </w:tc>
        <w:tc>
          <w:tcPr>
            <w:tcW w:w="933" w:type="pct"/>
            <w:tcBorders>
              <w:left w:val="nil"/>
              <w:right w:val="nil"/>
            </w:tcBorders>
          </w:tcPr>
          <w:p w14:paraId="0DE961D1" w14:textId="77777777" w:rsidR="00624EB9" w:rsidRPr="00C55EB2" w:rsidRDefault="00624EB9" w:rsidP="00C65FC2">
            <w:pPr>
              <w:pStyle w:val="TableText"/>
            </w:pPr>
            <w:r w:rsidRPr="00C55EB2">
              <w:t>Ground boom M/L/A</w:t>
            </w:r>
          </w:p>
        </w:tc>
        <w:tc>
          <w:tcPr>
            <w:tcW w:w="461" w:type="pct"/>
            <w:vMerge/>
            <w:tcBorders>
              <w:left w:val="nil"/>
              <w:right w:val="nil"/>
            </w:tcBorders>
          </w:tcPr>
          <w:p w14:paraId="4D5A3A9C" w14:textId="77777777" w:rsidR="00624EB9" w:rsidRPr="00C55EB2" w:rsidRDefault="00624EB9" w:rsidP="00C65FC2">
            <w:pPr>
              <w:pStyle w:val="TableText"/>
            </w:pPr>
          </w:p>
        </w:tc>
        <w:tc>
          <w:tcPr>
            <w:tcW w:w="670" w:type="pct"/>
            <w:tcBorders>
              <w:left w:val="nil"/>
              <w:right w:val="nil"/>
            </w:tcBorders>
          </w:tcPr>
          <w:p w14:paraId="1987488B" w14:textId="77777777" w:rsidR="00624EB9" w:rsidRPr="00C55EB2" w:rsidRDefault="00624EB9" w:rsidP="00C65FC2">
            <w:pPr>
              <w:pStyle w:val="TableText"/>
            </w:pPr>
            <w:r w:rsidRPr="00C55EB2">
              <w:t>8 ha</w:t>
            </w:r>
          </w:p>
        </w:tc>
        <w:tc>
          <w:tcPr>
            <w:tcW w:w="625" w:type="pct"/>
            <w:vMerge/>
            <w:tcBorders>
              <w:left w:val="nil"/>
              <w:right w:val="nil"/>
            </w:tcBorders>
          </w:tcPr>
          <w:p w14:paraId="75F6B61D" w14:textId="77777777" w:rsidR="00624EB9" w:rsidRPr="00C55EB2" w:rsidRDefault="00624EB9" w:rsidP="00C65FC2">
            <w:pPr>
              <w:pStyle w:val="TableText"/>
            </w:pPr>
          </w:p>
        </w:tc>
        <w:tc>
          <w:tcPr>
            <w:tcW w:w="1752" w:type="pct"/>
            <w:vMerge/>
            <w:tcBorders>
              <w:left w:val="nil"/>
              <w:right w:val="nil"/>
            </w:tcBorders>
          </w:tcPr>
          <w:p w14:paraId="14B56A87" w14:textId="77777777" w:rsidR="00624EB9" w:rsidRPr="00C55EB2" w:rsidRDefault="00624EB9" w:rsidP="00C65FC2">
            <w:pPr>
              <w:pStyle w:val="TableText"/>
            </w:pPr>
          </w:p>
        </w:tc>
      </w:tr>
      <w:tr w:rsidR="00C65FC2" w:rsidRPr="00C55EB2" w14:paraId="37E8983E" w14:textId="77777777" w:rsidTr="00C65FC2">
        <w:trPr>
          <w:trHeight w:val="606"/>
          <w:jc w:val="center"/>
        </w:trPr>
        <w:tc>
          <w:tcPr>
            <w:tcW w:w="560" w:type="pct"/>
            <w:vMerge/>
            <w:tcBorders>
              <w:right w:val="nil"/>
            </w:tcBorders>
          </w:tcPr>
          <w:p w14:paraId="2225E418" w14:textId="77777777" w:rsidR="00624EB9" w:rsidRPr="00C55EB2" w:rsidRDefault="00624EB9" w:rsidP="00C65FC2">
            <w:pPr>
              <w:pStyle w:val="TableSubHead"/>
            </w:pPr>
          </w:p>
        </w:tc>
        <w:tc>
          <w:tcPr>
            <w:tcW w:w="933" w:type="pct"/>
            <w:tcBorders>
              <w:left w:val="nil"/>
              <w:right w:val="nil"/>
            </w:tcBorders>
          </w:tcPr>
          <w:p w14:paraId="22AC243E" w14:textId="77777777" w:rsidR="00624EB9" w:rsidRPr="00C55EB2" w:rsidRDefault="00624EB9" w:rsidP="00C65FC2">
            <w:pPr>
              <w:pStyle w:val="TableText"/>
            </w:pPr>
            <w:r w:rsidRPr="00C55EB2">
              <w:t>Dip before planting M/L/A</w:t>
            </w:r>
          </w:p>
        </w:tc>
        <w:tc>
          <w:tcPr>
            <w:tcW w:w="461" w:type="pct"/>
            <w:tcBorders>
              <w:left w:val="nil"/>
              <w:right w:val="nil"/>
            </w:tcBorders>
          </w:tcPr>
          <w:p w14:paraId="40F728DA" w14:textId="77777777" w:rsidR="00624EB9" w:rsidRPr="00C55EB2" w:rsidRDefault="00624EB9" w:rsidP="00C65FC2">
            <w:pPr>
              <w:pStyle w:val="TableText"/>
            </w:pPr>
            <w:r w:rsidRPr="00C55EB2">
              <w:t>Up to 65 mL of 800 g ac/L product in 100L</w:t>
            </w:r>
          </w:p>
        </w:tc>
        <w:tc>
          <w:tcPr>
            <w:tcW w:w="670" w:type="pct"/>
            <w:tcBorders>
              <w:left w:val="nil"/>
              <w:right w:val="nil"/>
            </w:tcBorders>
          </w:tcPr>
          <w:p w14:paraId="64E7143A" w14:textId="77777777" w:rsidR="00624EB9" w:rsidRPr="00C55EB2" w:rsidRDefault="00624EB9" w:rsidP="00C65FC2">
            <w:pPr>
              <w:pStyle w:val="TableText"/>
            </w:pPr>
            <w:r w:rsidRPr="00C55EB2">
              <w:t>97 L</w:t>
            </w:r>
          </w:p>
        </w:tc>
        <w:tc>
          <w:tcPr>
            <w:tcW w:w="625" w:type="pct"/>
            <w:tcBorders>
              <w:left w:val="nil"/>
              <w:right w:val="nil"/>
            </w:tcBorders>
          </w:tcPr>
          <w:p w14:paraId="0FFFD788" w14:textId="77777777" w:rsidR="00624EB9" w:rsidRPr="00C55EB2" w:rsidRDefault="00624EB9" w:rsidP="00C65FC2">
            <w:pPr>
              <w:pStyle w:val="TableText"/>
            </w:pPr>
            <w:r w:rsidRPr="00C55EB2">
              <w:t>Single layer of clothing</w:t>
            </w:r>
          </w:p>
        </w:tc>
        <w:tc>
          <w:tcPr>
            <w:tcW w:w="1752" w:type="pct"/>
            <w:tcBorders>
              <w:left w:val="nil"/>
              <w:right w:val="nil"/>
            </w:tcBorders>
          </w:tcPr>
          <w:p w14:paraId="64FC2371" w14:textId="77777777" w:rsidR="00624EB9" w:rsidRPr="00C55EB2" w:rsidRDefault="00624EB9" w:rsidP="00C65FC2">
            <w:pPr>
              <w:pStyle w:val="TableText"/>
            </w:pPr>
            <w:r w:rsidRPr="00C55EB2">
              <w:t>While gloves are not required, they are recommended as a basic form of good agricultural hygiene.</w:t>
            </w:r>
          </w:p>
        </w:tc>
      </w:tr>
      <w:tr w:rsidR="00C65FC2" w:rsidRPr="00C55EB2" w14:paraId="30971DC5" w14:textId="77777777" w:rsidTr="00C65FC2">
        <w:trPr>
          <w:trHeight w:val="606"/>
          <w:jc w:val="center"/>
        </w:trPr>
        <w:tc>
          <w:tcPr>
            <w:tcW w:w="560" w:type="pct"/>
            <w:vMerge w:val="restart"/>
            <w:tcBorders>
              <w:right w:val="nil"/>
            </w:tcBorders>
          </w:tcPr>
          <w:p w14:paraId="71255577" w14:textId="6B723ED8" w:rsidR="00624EB9" w:rsidRPr="00C55EB2" w:rsidRDefault="00624EB9" w:rsidP="00C65FC2">
            <w:pPr>
              <w:pStyle w:val="TableSubHead"/>
            </w:pPr>
            <w:r w:rsidRPr="00C55EB2">
              <w:t>Pineapple (</w:t>
            </w:r>
            <w:r w:rsidR="00C65FC2" w:rsidRPr="00C55EB2">
              <w:t>m</w:t>
            </w:r>
            <w:r w:rsidRPr="00C55EB2">
              <w:t>ealy bug)</w:t>
            </w:r>
          </w:p>
        </w:tc>
        <w:tc>
          <w:tcPr>
            <w:tcW w:w="933" w:type="pct"/>
            <w:tcBorders>
              <w:left w:val="nil"/>
              <w:right w:val="nil"/>
            </w:tcBorders>
          </w:tcPr>
          <w:p w14:paraId="404CB95B" w14:textId="77777777" w:rsidR="00624EB9" w:rsidRPr="00C55EB2" w:rsidRDefault="00624EB9" w:rsidP="00C65FC2">
            <w:pPr>
              <w:pStyle w:val="TableText"/>
            </w:pPr>
            <w:r w:rsidRPr="00C55EB2">
              <w:t>Ground boom – M/L</w:t>
            </w:r>
          </w:p>
        </w:tc>
        <w:tc>
          <w:tcPr>
            <w:tcW w:w="461" w:type="pct"/>
            <w:vMerge w:val="restart"/>
            <w:tcBorders>
              <w:left w:val="nil"/>
              <w:right w:val="nil"/>
            </w:tcBorders>
          </w:tcPr>
          <w:p w14:paraId="5A6FAD1A" w14:textId="77777777" w:rsidR="00624EB9" w:rsidRPr="00C55EB2" w:rsidRDefault="00624EB9" w:rsidP="00C65FC2">
            <w:pPr>
              <w:pStyle w:val="TableText"/>
            </w:pPr>
            <w:r w:rsidRPr="00C55EB2">
              <w:t>Up to 3 L of 800 g ac/L per hectare (2.4 kg ai/ha)</w:t>
            </w:r>
          </w:p>
        </w:tc>
        <w:tc>
          <w:tcPr>
            <w:tcW w:w="670" w:type="pct"/>
            <w:tcBorders>
              <w:left w:val="nil"/>
              <w:right w:val="nil"/>
            </w:tcBorders>
          </w:tcPr>
          <w:p w14:paraId="09509E82" w14:textId="77777777" w:rsidR="00624EB9" w:rsidRPr="00C55EB2" w:rsidRDefault="00624EB9" w:rsidP="00C65FC2">
            <w:pPr>
              <w:pStyle w:val="TableText"/>
            </w:pPr>
            <w:r w:rsidRPr="00C55EB2">
              <w:t>8 ha</w:t>
            </w:r>
          </w:p>
        </w:tc>
        <w:tc>
          <w:tcPr>
            <w:tcW w:w="625" w:type="pct"/>
            <w:vMerge w:val="restart"/>
            <w:tcBorders>
              <w:left w:val="nil"/>
              <w:right w:val="nil"/>
            </w:tcBorders>
          </w:tcPr>
          <w:p w14:paraId="74DD8F74" w14:textId="77777777" w:rsidR="00624EB9" w:rsidRPr="00C55EB2" w:rsidRDefault="00624EB9" w:rsidP="00C65FC2">
            <w:pPr>
              <w:pStyle w:val="TableText"/>
            </w:pPr>
            <w:r w:rsidRPr="00C55EB2">
              <w:t>Single layer of clothing</w:t>
            </w:r>
          </w:p>
          <w:p w14:paraId="72D5581D" w14:textId="77777777" w:rsidR="00624EB9" w:rsidRPr="00C55EB2" w:rsidRDefault="00624EB9" w:rsidP="00C65FC2">
            <w:pPr>
              <w:pStyle w:val="TableText"/>
            </w:pPr>
            <w:r w:rsidRPr="00C55EB2">
              <w:t>Gloves</w:t>
            </w:r>
          </w:p>
        </w:tc>
        <w:tc>
          <w:tcPr>
            <w:tcW w:w="1752" w:type="pct"/>
            <w:vMerge w:val="restart"/>
            <w:tcBorders>
              <w:left w:val="nil"/>
              <w:right w:val="nil"/>
            </w:tcBorders>
          </w:tcPr>
          <w:p w14:paraId="7DA23DDA" w14:textId="18E1DC6F" w:rsidR="00624EB9" w:rsidRPr="00C55EB2" w:rsidRDefault="00624EB9" w:rsidP="00C65FC2">
            <w:pPr>
              <w:pStyle w:val="TableText"/>
            </w:pPr>
            <w:r w:rsidRPr="00C55EB2">
              <w:t>These work rates are lower than the standard use rates of 30 ha/day.</w:t>
            </w:r>
          </w:p>
          <w:p w14:paraId="542BD4FF" w14:textId="2BD23A75" w:rsidR="00624EB9" w:rsidRPr="00C55EB2" w:rsidRDefault="00624EB9" w:rsidP="00C65FC2">
            <w:pPr>
              <w:pStyle w:val="TableText"/>
            </w:pPr>
            <w:r w:rsidRPr="00C55EB2">
              <w:t>Higher amounts can be handled using closed mixing loading and a closed cab or respirator during application</w:t>
            </w:r>
            <w:r w:rsidR="00C65FC2" w:rsidRPr="00C55EB2">
              <w:t>.</w:t>
            </w:r>
          </w:p>
        </w:tc>
      </w:tr>
      <w:tr w:rsidR="00C65FC2" w:rsidRPr="00C55EB2" w14:paraId="1BB0602B" w14:textId="77777777" w:rsidTr="00C65FC2">
        <w:trPr>
          <w:trHeight w:val="606"/>
          <w:jc w:val="center"/>
        </w:trPr>
        <w:tc>
          <w:tcPr>
            <w:tcW w:w="560" w:type="pct"/>
            <w:vMerge/>
            <w:tcBorders>
              <w:right w:val="nil"/>
            </w:tcBorders>
          </w:tcPr>
          <w:p w14:paraId="305DCDF5" w14:textId="77777777" w:rsidR="00624EB9" w:rsidRPr="00C55EB2" w:rsidRDefault="00624EB9" w:rsidP="00C65FC2">
            <w:pPr>
              <w:pStyle w:val="TableSubHead"/>
            </w:pPr>
          </w:p>
        </w:tc>
        <w:tc>
          <w:tcPr>
            <w:tcW w:w="933" w:type="pct"/>
            <w:tcBorders>
              <w:left w:val="nil"/>
              <w:right w:val="nil"/>
            </w:tcBorders>
          </w:tcPr>
          <w:p w14:paraId="19B2FD1C" w14:textId="77777777" w:rsidR="00624EB9" w:rsidRPr="00C55EB2" w:rsidRDefault="00624EB9" w:rsidP="00C65FC2">
            <w:pPr>
              <w:pStyle w:val="TableText"/>
            </w:pPr>
            <w:r w:rsidRPr="00C55EB2">
              <w:t>Ground boom – Applicator</w:t>
            </w:r>
          </w:p>
        </w:tc>
        <w:tc>
          <w:tcPr>
            <w:tcW w:w="461" w:type="pct"/>
            <w:vMerge/>
            <w:tcBorders>
              <w:left w:val="nil"/>
              <w:right w:val="nil"/>
            </w:tcBorders>
          </w:tcPr>
          <w:p w14:paraId="02A4CB21" w14:textId="77777777" w:rsidR="00624EB9" w:rsidRPr="00C55EB2" w:rsidRDefault="00624EB9" w:rsidP="00C65FC2">
            <w:pPr>
              <w:pStyle w:val="TableText"/>
            </w:pPr>
          </w:p>
        </w:tc>
        <w:tc>
          <w:tcPr>
            <w:tcW w:w="670" w:type="pct"/>
            <w:tcBorders>
              <w:left w:val="nil"/>
              <w:right w:val="nil"/>
            </w:tcBorders>
          </w:tcPr>
          <w:p w14:paraId="07116E0F" w14:textId="77777777" w:rsidR="00624EB9" w:rsidRPr="00C55EB2" w:rsidRDefault="00624EB9" w:rsidP="00C65FC2">
            <w:pPr>
              <w:pStyle w:val="TableText"/>
            </w:pPr>
            <w:r w:rsidRPr="00C55EB2">
              <w:t>14 ha</w:t>
            </w:r>
          </w:p>
        </w:tc>
        <w:tc>
          <w:tcPr>
            <w:tcW w:w="625" w:type="pct"/>
            <w:vMerge/>
            <w:tcBorders>
              <w:left w:val="nil"/>
              <w:right w:val="nil"/>
            </w:tcBorders>
          </w:tcPr>
          <w:p w14:paraId="42B7EA5A" w14:textId="77777777" w:rsidR="00624EB9" w:rsidRPr="00C55EB2" w:rsidRDefault="00624EB9" w:rsidP="00C65FC2">
            <w:pPr>
              <w:pStyle w:val="TableText"/>
            </w:pPr>
          </w:p>
        </w:tc>
        <w:tc>
          <w:tcPr>
            <w:tcW w:w="1752" w:type="pct"/>
            <w:vMerge/>
            <w:tcBorders>
              <w:left w:val="nil"/>
              <w:right w:val="nil"/>
            </w:tcBorders>
          </w:tcPr>
          <w:p w14:paraId="24A6524F" w14:textId="77777777" w:rsidR="00624EB9" w:rsidRPr="00C55EB2" w:rsidRDefault="00624EB9" w:rsidP="00C65FC2">
            <w:pPr>
              <w:pStyle w:val="TableText"/>
            </w:pPr>
          </w:p>
        </w:tc>
      </w:tr>
      <w:tr w:rsidR="00C65FC2" w:rsidRPr="00C55EB2" w14:paraId="3EAD0BCB" w14:textId="77777777" w:rsidTr="00C65FC2">
        <w:trPr>
          <w:trHeight w:val="606"/>
          <w:jc w:val="center"/>
        </w:trPr>
        <w:tc>
          <w:tcPr>
            <w:tcW w:w="560" w:type="pct"/>
            <w:vMerge/>
            <w:tcBorders>
              <w:right w:val="nil"/>
            </w:tcBorders>
          </w:tcPr>
          <w:p w14:paraId="5865FF54" w14:textId="77777777" w:rsidR="00624EB9" w:rsidRPr="00C55EB2" w:rsidRDefault="00624EB9" w:rsidP="00C65FC2">
            <w:pPr>
              <w:pStyle w:val="TableSubHead"/>
            </w:pPr>
          </w:p>
        </w:tc>
        <w:tc>
          <w:tcPr>
            <w:tcW w:w="933" w:type="pct"/>
            <w:tcBorders>
              <w:left w:val="nil"/>
              <w:right w:val="nil"/>
            </w:tcBorders>
          </w:tcPr>
          <w:p w14:paraId="5C010BB6" w14:textId="77777777" w:rsidR="00624EB9" w:rsidRPr="00C55EB2" w:rsidRDefault="00624EB9" w:rsidP="00C65FC2">
            <w:pPr>
              <w:pStyle w:val="TableText"/>
            </w:pPr>
            <w:r w:rsidRPr="00C55EB2">
              <w:t>Ground boom M/L/A</w:t>
            </w:r>
          </w:p>
        </w:tc>
        <w:tc>
          <w:tcPr>
            <w:tcW w:w="461" w:type="pct"/>
            <w:vMerge/>
            <w:tcBorders>
              <w:left w:val="nil"/>
              <w:right w:val="nil"/>
            </w:tcBorders>
          </w:tcPr>
          <w:p w14:paraId="2F2B28EC" w14:textId="77777777" w:rsidR="00624EB9" w:rsidRPr="00C55EB2" w:rsidRDefault="00624EB9" w:rsidP="00C65FC2">
            <w:pPr>
              <w:pStyle w:val="TableText"/>
            </w:pPr>
          </w:p>
        </w:tc>
        <w:tc>
          <w:tcPr>
            <w:tcW w:w="670" w:type="pct"/>
            <w:tcBorders>
              <w:left w:val="nil"/>
              <w:right w:val="nil"/>
            </w:tcBorders>
          </w:tcPr>
          <w:p w14:paraId="25CDBD7A" w14:textId="77777777" w:rsidR="00624EB9" w:rsidRPr="00C55EB2" w:rsidRDefault="00624EB9" w:rsidP="00C65FC2">
            <w:pPr>
              <w:pStyle w:val="TableText"/>
            </w:pPr>
            <w:r w:rsidRPr="00C55EB2">
              <w:t>5.7 ha</w:t>
            </w:r>
          </w:p>
        </w:tc>
        <w:tc>
          <w:tcPr>
            <w:tcW w:w="625" w:type="pct"/>
            <w:vMerge/>
            <w:tcBorders>
              <w:left w:val="nil"/>
              <w:right w:val="nil"/>
            </w:tcBorders>
          </w:tcPr>
          <w:p w14:paraId="60EABFB2" w14:textId="77777777" w:rsidR="00624EB9" w:rsidRPr="00C55EB2" w:rsidRDefault="00624EB9" w:rsidP="00C65FC2">
            <w:pPr>
              <w:pStyle w:val="TableText"/>
            </w:pPr>
          </w:p>
        </w:tc>
        <w:tc>
          <w:tcPr>
            <w:tcW w:w="1752" w:type="pct"/>
            <w:vMerge/>
            <w:tcBorders>
              <w:left w:val="nil"/>
              <w:right w:val="nil"/>
            </w:tcBorders>
          </w:tcPr>
          <w:p w14:paraId="28C8E95B" w14:textId="77777777" w:rsidR="00624EB9" w:rsidRPr="00C55EB2" w:rsidRDefault="00624EB9" w:rsidP="00C65FC2">
            <w:pPr>
              <w:pStyle w:val="TableText"/>
            </w:pPr>
          </w:p>
        </w:tc>
      </w:tr>
      <w:tr w:rsidR="00C65FC2" w:rsidRPr="00C55EB2" w14:paraId="59E1D1BC" w14:textId="77777777" w:rsidTr="00C65FC2">
        <w:trPr>
          <w:trHeight w:val="200"/>
          <w:jc w:val="center"/>
        </w:trPr>
        <w:tc>
          <w:tcPr>
            <w:tcW w:w="560" w:type="pct"/>
            <w:vMerge w:val="restart"/>
            <w:tcBorders>
              <w:right w:val="nil"/>
            </w:tcBorders>
          </w:tcPr>
          <w:p w14:paraId="0FAA4C62" w14:textId="77777777" w:rsidR="00624EB9" w:rsidRPr="00C55EB2" w:rsidRDefault="00624EB9" w:rsidP="00C65FC2">
            <w:pPr>
              <w:pStyle w:val="TableSubHead"/>
            </w:pPr>
            <w:r w:rsidRPr="00C55EB2">
              <w:t>Cauliflower</w:t>
            </w:r>
          </w:p>
          <w:p w14:paraId="1340F2B8" w14:textId="77777777" w:rsidR="00624EB9" w:rsidRPr="00C55EB2" w:rsidRDefault="00624EB9" w:rsidP="00C65FC2">
            <w:pPr>
              <w:pStyle w:val="TableSubHead"/>
            </w:pPr>
            <w:r w:rsidRPr="00C55EB2">
              <w:t>Broccoli</w:t>
            </w:r>
          </w:p>
        </w:tc>
        <w:tc>
          <w:tcPr>
            <w:tcW w:w="933" w:type="pct"/>
            <w:tcBorders>
              <w:left w:val="nil"/>
              <w:right w:val="nil"/>
            </w:tcBorders>
          </w:tcPr>
          <w:p w14:paraId="3DAC2947" w14:textId="77777777" w:rsidR="00624EB9" w:rsidRPr="00C55EB2" w:rsidRDefault="00624EB9" w:rsidP="00C65FC2">
            <w:pPr>
              <w:pStyle w:val="TableText"/>
            </w:pPr>
            <w:r w:rsidRPr="00C55EB2">
              <w:t>Ground boom – M/L</w:t>
            </w:r>
          </w:p>
        </w:tc>
        <w:tc>
          <w:tcPr>
            <w:tcW w:w="461" w:type="pct"/>
            <w:vMerge w:val="restart"/>
            <w:tcBorders>
              <w:left w:val="nil"/>
              <w:right w:val="nil"/>
            </w:tcBorders>
          </w:tcPr>
          <w:p w14:paraId="10B8579F" w14:textId="77777777" w:rsidR="00624EB9" w:rsidRPr="00C55EB2" w:rsidRDefault="00624EB9" w:rsidP="00C65FC2">
            <w:pPr>
              <w:pStyle w:val="TableText"/>
            </w:pPr>
            <w:r w:rsidRPr="00C55EB2">
              <w:t>Up to 1.4 L of 800 g ac/L product per ha (1.12 kg ai/ha)</w:t>
            </w:r>
          </w:p>
        </w:tc>
        <w:tc>
          <w:tcPr>
            <w:tcW w:w="670" w:type="pct"/>
            <w:tcBorders>
              <w:left w:val="nil"/>
              <w:right w:val="nil"/>
            </w:tcBorders>
          </w:tcPr>
          <w:p w14:paraId="0B06258A" w14:textId="77777777" w:rsidR="00624EB9" w:rsidRPr="00C55EB2" w:rsidRDefault="00624EB9" w:rsidP="00C65FC2">
            <w:pPr>
              <w:pStyle w:val="TableText"/>
            </w:pPr>
            <w:r w:rsidRPr="00C55EB2">
              <w:t>19 ha</w:t>
            </w:r>
          </w:p>
        </w:tc>
        <w:tc>
          <w:tcPr>
            <w:tcW w:w="625" w:type="pct"/>
            <w:vMerge w:val="restart"/>
            <w:tcBorders>
              <w:left w:val="nil"/>
              <w:right w:val="nil"/>
            </w:tcBorders>
          </w:tcPr>
          <w:p w14:paraId="05DACA25" w14:textId="77777777" w:rsidR="00624EB9" w:rsidRPr="00C55EB2" w:rsidRDefault="00624EB9" w:rsidP="00C65FC2">
            <w:pPr>
              <w:pStyle w:val="TableText"/>
            </w:pPr>
            <w:r w:rsidRPr="00C55EB2">
              <w:t>Single layer of clothing</w:t>
            </w:r>
          </w:p>
          <w:p w14:paraId="3589AAF5" w14:textId="77777777" w:rsidR="00624EB9" w:rsidRPr="00C55EB2" w:rsidRDefault="00624EB9" w:rsidP="00C65FC2">
            <w:pPr>
              <w:pStyle w:val="TableText"/>
            </w:pPr>
            <w:r w:rsidRPr="00C55EB2">
              <w:t>Gloves</w:t>
            </w:r>
          </w:p>
        </w:tc>
        <w:tc>
          <w:tcPr>
            <w:tcW w:w="1752" w:type="pct"/>
            <w:vMerge w:val="restart"/>
            <w:tcBorders>
              <w:left w:val="nil"/>
              <w:right w:val="nil"/>
            </w:tcBorders>
          </w:tcPr>
          <w:p w14:paraId="7D7057B6" w14:textId="0970F8BD" w:rsidR="00624EB9" w:rsidRPr="00C55EB2" w:rsidRDefault="00624EB9" w:rsidP="00C65FC2">
            <w:pPr>
              <w:pStyle w:val="TableText"/>
            </w:pPr>
            <w:r w:rsidRPr="00C55EB2">
              <w:t>Higher amounts can be handled using closed mixing loading and a closed cab or respirator during application</w:t>
            </w:r>
            <w:r w:rsidR="00C65FC2" w:rsidRPr="00C55EB2">
              <w:t>.</w:t>
            </w:r>
          </w:p>
        </w:tc>
      </w:tr>
      <w:tr w:rsidR="00C65FC2" w:rsidRPr="00C55EB2" w14:paraId="37583748" w14:textId="77777777" w:rsidTr="00C65FC2">
        <w:trPr>
          <w:trHeight w:val="200"/>
          <w:jc w:val="center"/>
        </w:trPr>
        <w:tc>
          <w:tcPr>
            <w:tcW w:w="560" w:type="pct"/>
            <w:vMerge/>
            <w:tcBorders>
              <w:right w:val="nil"/>
            </w:tcBorders>
          </w:tcPr>
          <w:p w14:paraId="4737F36F" w14:textId="77777777" w:rsidR="00624EB9" w:rsidRPr="00C55EB2" w:rsidRDefault="00624EB9" w:rsidP="00C65FC2">
            <w:pPr>
              <w:pStyle w:val="TableSubHead"/>
            </w:pPr>
          </w:p>
        </w:tc>
        <w:tc>
          <w:tcPr>
            <w:tcW w:w="933" w:type="pct"/>
            <w:tcBorders>
              <w:left w:val="nil"/>
              <w:right w:val="nil"/>
            </w:tcBorders>
          </w:tcPr>
          <w:p w14:paraId="4882D6DF" w14:textId="5A7D068B" w:rsidR="00624EB9" w:rsidRPr="00C55EB2" w:rsidRDefault="00624EB9" w:rsidP="00C65FC2">
            <w:pPr>
              <w:pStyle w:val="TableText"/>
            </w:pPr>
            <w:r w:rsidRPr="00C55EB2">
              <w:t xml:space="preserve">Ground boom – </w:t>
            </w:r>
            <w:r w:rsidR="00C65FC2" w:rsidRPr="00C55EB2">
              <w:t>a</w:t>
            </w:r>
            <w:r w:rsidRPr="00C55EB2">
              <w:t>pplicator</w:t>
            </w:r>
          </w:p>
        </w:tc>
        <w:tc>
          <w:tcPr>
            <w:tcW w:w="461" w:type="pct"/>
            <w:vMerge/>
            <w:tcBorders>
              <w:left w:val="nil"/>
              <w:right w:val="nil"/>
            </w:tcBorders>
          </w:tcPr>
          <w:p w14:paraId="5E79F1EA" w14:textId="77777777" w:rsidR="00624EB9" w:rsidRPr="00C55EB2" w:rsidRDefault="00624EB9" w:rsidP="00C65FC2">
            <w:pPr>
              <w:pStyle w:val="TableText"/>
            </w:pPr>
          </w:p>
        </w:tc>
        <w:tc>
          <w:tcPr>
            <w:tcW w:w="670" w:type="pct"/>
            <w:tcBorders>
              <w:left w:val="nil"/>
              <w:right w:val="nil"/>
            </w:tcBorders>
          </w:tcPr>
          <w:p w14:paraId="07429419" w14:textId="77777777" w:rsidR="00624EB9" w:rsidRPr="00C55EB2" w:rsidRDefault="00624EB9" w:rsidP="00C65FC2">
            <w:pPr>
              <w:pStyle w:val="TableText"/>
            </w:pPr>
            <w:r w:rsidRPr="00C55EB2">
              <w:t>32.4 ha</w:t>
            </w:r>
          </w:p>
        </w:tc>
        <w:tc>
          <w:tcPr>
            <w:tcW w:w="625" w:type="pct"/>
            <w:vMerge/>
            <w:tcBorders>
              <w:left w:val="nil"/>
              <w:right w:val="nil"/>
            </w:tcBorders>
          </w:tcPr>
          <w:p w14:paraId="203840C0" w14:textId="77777777" w:rsidR="00624EB9" w:rsidRPr="00C55EB2" w:rsidRDefault="00624EB9" w:rsidP="00C65FC2">
            <w:pPr>
              <w:pStyle w:val="TableText"/>
            </w:pPr>
          </w:p>
        </w:tc>
        <w:tc>
          <w:tcPr>
            <w:tcW w:w="1752" w:type="pct"/>
            <w:vMerge/>
            <w:tcBorders>
              <w:left w:val="nil"/>
              <w:right w:val="nil"/>
            </w:tcBorders>
          </w:tcPr>
          <w:p w14:paraId="2918CC09" w14:textId="77777777" w:rsidR="00624EB9" w:rsidRPr="00C55EB2" w:rsidRDefault="00624EB9" w:rsidP="00C65FC2">
            <w:pPr>
              <w:pStyle w:val="TableText"/>
            </w:pPr>
          </w:p>
        </w:tc>
      </w:tr>
      <w:tr w:rsidR="00C65FC2" w:rsidRPr="00C55EB2" w14:paraId="711F8127" w14:textId="77777777" w:rsidTr="00C65FC2">
        <w:trPr>
          <w:trHeight w:val="200"/>
          <w:jc w:val="center"/>
        </w:trPr>
        <w:tc>
          <w:tcPr>
            <w:tcW w:w="560" w:type="pct"/>
            <w:vMerge/>
            <w:tcBorders>
              <w:right w:val="nil"/>
            </w:tcBorders>
          </w:tcPr>
          <w:p w14:paraId="4E4D9FF8" w14:textId="77777777" w:rsidR="00624EB9" w:rsidRPr="00C55EB2" w:rsidRDefault="00624EB9" w:rsidP="00C65FC2">
            <w:pPr>
              <w:pStyle w:val="TableSubHead"/>
            </w:pPr>
          </w:p>
        </w:tc>
        <w:tc>
          <w:tcPr>
            <w:tcW w:w="933" w:type="pct"/>
            <w:tcBorders>
              <w:left w:val="nil"/>
              <w:right w:val="nil"/>
            </w:tcBorders>
          </w:tcPr>
          <w:p w14:paraId="12FECCA1" w14:textId="77777777" w:rsidR="00624EB9" w:rsidRPr="00C55EB2" w:rsidRDefault="00624EB9" w:rsidP="00C65FC2">
            <w:pPr>
              <w:pStyle w:val="TableText"/>
            </w:pPr>
            <w:r w:rsidRPr="00C55EB2">
              <w:t>Ground boom M/L/A</w:t>
            </w:r>
          </w:p>
        </w:tc>
        <w:tc>
          <w:tcPr>
            <w:tcW w:w="461" w:type="pct"/>
            <w:vMerge/>
            <w:tcBorders>
              <w:left w:val="nil"/>
              <w:right w:val="nil"/>
            </w:tcBorders>
          </w:tcPr>
          <w:p w14:paraId="53FD06AB" w14:textId="77777777" w:rsidR="00624EB9" w:rsidRPr="00C55EB2" w:rsidRDefault="00624EB9" w:rsidP="00C65FC2">
            <w:pPr>
              <w:pStyle w:val="TableText"/>
            </w:pPr>
          </w:p>
        </w:tc>
        <w:tc>
          <w:tcPr>
            <w:tcW w:w="670" w:type="pct"/>
            <w:tcBorders>
              <w:left w:val="nil"/>
              <w:right w:val="nil"/>
            </w:tcBorders>
          </w:tcPr>
          <w:p w14:paraId="2CF5A138" w14:textId="77777777" w:rsidR="00624EB9" w:rsidRPr="00C55EB2" w:rsidRDefault="00624EB9" w:rsidP="00C65FC2">
            <w:pPr>
              <w:pStyle w:val="TableText"/>
            </w:pPr>
            <w:r w:rsidRPr="00C55EB2">
              <w:t>12 ha</w:t>
            </w:r>
          </w:p>
        </w:tc>
        <w:tc>
          <w:tcPr>
            <w:tcW w:w="625" w:type="pct"/>
            <w:vMerge/>
            <w:tcBorders>
              <w:left w:val="nil"/>
              <w:right w:val="nil"/>
            </w:tcBorders>
          </w:tcPr>
          <w:p w14:paraId="6636A5AD" w14:textId="77777777" w:rsidR="00624EB9" w:rsidRPr="00C55EB2" w:rsidRDefault="00624EB9" w:rsidP="00C65FC2">
            <w:pPr>
              <w:pStyle w:val="TableText"/>
            </w:pPr>
          </w:p>
        </w:tc>
        <w:tc>
          <w:tcPr>
            <w:tcW w:w="1752" w:type="pct"/>
            <w:vMerge/>
            <w:tcBorders>
              <w:left w:val="nil"/>
              <w:right w:val="nil"/>
            </w:tcBorders>
          </w:tcPr>
          <w:p w14:paraId="597ED0DD" w14:textId="77777777" w:rsidR="00624EB9" w:rsidRPr="00C55EB2" w:rsidRDefault="00624EB9" w:rsidP="00C65FC2">
            <w:pPr>
              <w:pStyle w:val="TableText"/>
            </w:pPr>
          </w:p>
        </w:tc>
      </w:tr>
      <w:tr w:rsidR="00C65FC2" w:rsidRPr="00C55EB2" w14:paraId="022FA583" w14:textId="77777777" w:rsidTr="00C65FC2">
        <w:trPr>
          <w:trHeight w:val="200"/>
          <w:jc w:val="center"/>
        </w:trPr>
        <w:tc>
          <w:tcPr>
            <w:tcW w:w="560" w:type="pct"/>
            <w:vMerge w:val="restart"/>
            <w:tcBorders>
              <w:right w:val="nil"/>
            </w:tcBorders>
          </w:tcPr>
          <w:p w14:paraId="60AAB153" w14:textId="77777777" w:rsidR="00624EB9" w:rsidRPr="00C55EB2" w:rsidRDefault="00624EB9" w:rsidP="00C65FC2">
            <w:pPr>
              <w:pStyle w:val="TableSubHead"/>
            </w:pPr>
            <w:r w:rsidRPr="00C55EB2">
              <w:t>Onions (low rate)</w:t>
            </w:r>
          </w:p>
        </w:tc>
        <w:tc>
          <w:tcPr>
            <w:tcW w:w="933" w:type="pct"/>
            <w:tcBorders>
              <w:left w:val="nil"/>
              <w:right w:val="nil"/>
            </w:tcBorders>
          </w:tcPr>
          <w:p w14:paraId="0F61963F" w14:textId="77777777" w:rsidR="00624EB9" w:rsidRPr="00C55EB2" w:rsidRDefault="00624EB9" w:rsidP="00C65FC2">
            <w:pPr>
              <w:pStyle w:val="TableText"/>
            </w:pPr>
            <w:r w:rsidRPr="00C55EB2">
              <w:t>Ground boom – M/L</w:t>
            </w:r>
          </w:p>
        </w:tc>
        <w:tc>
          <w:tcPr>
            <w:tcW w:w="461" w:type="pct"/>
            <w:vMerge w:val="restart"/>
            <w:tcBorders>
              <w:left w:val="nil"/>
              <w:right w:val="nil"/>
            </w:tcBorders>
          </w:tcPr>
          <w:p w14:paraId="2DCDA13D" w14:textId="77777777" w:rsidR="00624EB9" w:rsidRPr="00C55EB2" w:rsidRDefault="00624EB9" w:rsidP="00C65FC2">
            <w:pPr>
              <w:pStyle w:val="TableText"/>
            </w:pPr>
            <w:r w:rsidRPr="00C55EB2">
              <w:t xml:space="preserve">Up to 0.7 L of 800 g ac/L product per </w:t>
            </w:r>
            <w:r w:rsidRPr="00C55EB2">
              <w:lastRenderedPageBreak/>
              <w:t>hectare (560 g ai/ha)</w:t>
            </w:r>
          </w:p>
        </w:tc>
        <w:tc>
          <w:tcPr>
            <w:tcW w:w="670" w:type="pct"/>
            <w:tcBorders>
              <w:left w:val="nil"/>
              <w:right w:val="nil"/>
            </w:tcBorders>
          </w:tcPr>
          <w:p w14:paraId="44AF7D66" w14:textId="77777777" w:rsidR="00624EB9" w:rsidRPr="00C55EB2" w:rsidRDefault="00624EB9" w:rsidP="00C65FC2">
            <w:pPr>
              <w:pStyle w:val="TableText"/>
            </w:pPr>
            <w:r w:rsidRPr="00C55EB2">
              <w:lastRenderedPageBreak/>
              <w:t>5 ha</w:t>
            </w:r>
          </w:p>
        </w:tc>
        <w:tc>
          <w:tcPr>
            <w:tcW w:w="625" w:type="pct"/>
            <w:vMerge w:val="restart"/>
            <w:tcBorders>
              <w:left w:val="nil"/>
              <w:right w:val="nil"/>
            </w:tcBorders>
          </w:tcPr>
          <w:p w14:paraId="1B6A7C89" w14:textId="77777777" w:rsidR="00624EB9" w:rsidRPr="00C55EB2" w:rsidRDefault="00624EB9" w:rsidP="00C65FC2">
            <w:pPr>
              <w:pStyle w:val="TableText"/>
            </w:pPr>
            <w:r w:rsidRPr="00C55EB2">
              <w:t>Single layer of clothing</w:t>
            </w:r>
          </w:p>
          <w:p w14:paraId="5F385C60" w14:textId="77777777" w:rsidR="00624EB9" w:rsidRPr="00C55EB2" w:rsidRDefault="00624EB9" w:rsidP="00C65FC2">
            <w:pPr>
              <w:pStyle w:val="TableText"/>
            </w:pPr>
            <w:r w:rsidRPr="00C55EB2">
              <w:lastRenderedPageBreak/>
              <w:t>Gloves</w:t>
            </w:r>
          </w:p>
        </w:tc>
        <w:tc>
          <w:tcPr>
            <w:tcW w:w="1752" w:type="pct"/>
            <w:vMerge w:val="restart"/>
            <w:tcBorders>
              <w:left w:val="nil"/>
              <w:right w:val="nil"/>
            </w:tcBorders>
          </w:tcPr>
          <w:p w14:paraId="103CA918" w14:textId="4480262A" w:rsidR="00624EB9" w:rsidRPr="00C55EB2" w:rsidRDefault="00624EB9" w:rsidP="00C65FC2">
            <w:pPr>
              <w:pStyle w:val="TableText"/>
            </w:pPr>
            <w:r w:rsidRPr="00C55EB2">
              <w:lastRenderedPageBreak/>
              <w:t>Higher amounts can be handled using closed mixing loading and a closed cab or respirator during application</w:t>
            </w:r>
            <w:r w:rsidR="00C65FC2" w:rsidRPr="00C55EB2">
              <w:t>.</w:t>
            </w:r>
          </w:p>
        </w:tc>
      </w:tr>
      <w:tr w:rsidR="00C65FC2" w:rsidRPr="00C55EB2" w14:paraId="0FDD21CB" w14:textId="77777777" w:rsidTr="00C65FC2">
        <w:trPr>
          <w:trHeight w:val="200"/>
          <w:jc w:val="center"/>
        </w:trPr>
        <w:tc>
          <w:tcPr>
            <w:tcW w:w="560" w:type="pct"/>
            <w:vMerge/>
            <w:tcBorders>
              <w:right w:val="nil"/>
            </w:tcBorders>
          </w:tcPr>
          <w:p w14:paraId="78ED3102" w14:textId="77777777" w:rsidR="00624EB9" w:rsidRPr="00C55EB2" w:rsidRDefault="00624EB9" w:rsidP="00C65FC2">
            <w:pPr>
              <w:pStyle w:val="TableSubHead"/>
            </w:pPr>
          </w:p>
        </w:tc>
        <w:tc>
          <w:tcPr>
            <w:tcW w:w="933" w:type="pct"/>
            <w:tcBorders>
              <w:left w:val="nil"/>
              <w:right w:val="nil"/>
            </w:tcBorders>
          </w:tcPr>
          <w:p w14:paraId="3E7E1031" w14:textId="6685CEF5" w:rsidR="00624EB9" w:rsidRPr="00C55EB2" w:rsidRDefault="00624EB9" w:rsidP="00C65FC2">
            <w:pPr>
              <w:pStyle w:val="TableText"/>
            </w:pPr>
            <w:r w:rsidRPr="00C55EB2">
              <w:t xml:space="preserve">Ground boom – </w:t>
            </w:r>
            <w:r w:rsidR="00C65FC2" w:rsidRPr="00C55EB2">
              <w:t>a</w:t>
            </w:r>
            <w:r w:rsidRPr="00C55EB2">
              <w:t>pplicator</w:t>
            </w:r>
          </w:p>
        </w:tc>
        <w:tc>
          <w:tcPr>
            <w:tcW w:w="461" w:type="pct"/>
            <w:vMerge/>
            <w:tcBorders>
              <w:left w:val="nil"/>
              <w:right w:val="nil"/>
            </w:tcBorders>
          </w:tcPr>
          <w:p w14:paraId="053FF8F4" w14:textId="77777777" w:rsidR="00624EB9" w:rsidRPr="00C55EB2" w:rsidRDefault="00624EB9" w:rsidP="00C65FC2">
            <w:pPr>
              <w:pStyle w:val="TableText"/>
            </w:pPr>
          </w:p>
        </w:tc>
        <w:tc>
          <w:tcPr>
            <w:tcW w:w="670" w:type="pct"/>
            <w:tcBorders>
              <w:left w:val="nil"/>
              <w:right w:val="nil"/>
            </w:tcBorders>
          </w:tcPr>
          <w:p w14:paraId="023E5142" w14:textId="77777777" w:rsidR="00624EB9" w:rsidRPr="00C55EB2" w:rsidRDefault="00624EB9" w:rsidP="00C65FC2">
            <w:pPr>
              <w:pStyle w:val="TableText"/>
            </w:pPr>
            <w:r w:rsidRPr="00C55EB2">
              <w:t>9 ha</w:t>
            </w:r>
          </w:p>
        </w:tc>
        <w:tc>
          <w:tcPr>
            <w:tcW w:w="625" w:type="pct"/>
            <w:vMerge/>
            <w:tcBorders>
              <w:left w:val="nil"/>
              <w:right w:val="nil"/>
            </w:tcBorders>
          </w:tcPr>
          <w:p w14:paraId="2BBFEF53" w14:textId="77777777" w:rsidR="00624EB9" w:rsidRPr="00C55EB2" w:rsidRDefault="00624EB9" w:rsidP="00C65FC2">
            <w:pPr>
              <w:pStyle w:val="TableText"/>
            </w:pPr>
          </w:p>
        </w:tc>
        <w:tc>
          <w:tcPr>
            <w:tcW w:w="1752" w:type="pct"/>
            <w:vMerge/>
            <w:tcBorders>
              <w:left w:val="nil"/>
              <w:right w:val="nil"/>
            </w:tcBorders>
          </w:tcPr>
          <w:p w14:paraId="7D4D0C48" w14:textId="77777777" w:rsidR="00624EB9" w:rsidRPr="00C55EB2" w:rsidRDefault="00624EB9" w:rsidP="00C65FC2">
            <w:pPr>
              <w:pStyle w:val="TableText"/>
            </w:pPr>
          </w:p>
        </w:tc>
      </w:tr>
      <w:tr w:rsidR="00C65FC2" w:rsidRPr="00C55EB2" w14:paraId="635802F3" w14:textId="77777777" w:rsidTr="00C65FC2">
        <w:trPr>
          <w:trHeight w:val="200"/>
          <w:jc w:val="center"/>
        </w:trPr>
        <w:tc>
          <w:tcPr>
            <w:tcW w:w="560" w:type="pct"/>
            <w:vMerge/>
            <w:tcBorders>
              <w:right w:val="nil"/>
            </w:tcBorders>
          </w:tcPr>
          <w:p w14:paraId="31661122" w14:textId="77777777" w:rsidR="00624EB9" w:rsidRPr="00C55EB2" w:rsidRDefault="00624EB9" w:rsidP="00C65FC2">
            <w:pPr>
              <w:pStyle w:val="TableSubHead"/>
            </w:pPr>
          </w:p>
        </w:tc>
        <w:tc>
          <w:tcPr>
            <w:tcW w:w="933" w:type="pct"/>
            <w:tcBorders>
              <w:left w:val="nil"/>
              <w:right w:val="nil"/>
            </w:tcBorders>
          </w:tcPr>
          <w:p w14:paraId="33AC1B85" w14:textId="77777777" w:rsidR="00624EB9" w:rsidRPr="00C55EB2" w:rsidRDefault="00624EB9" w:rsidP="00C65FC2">
            <w:pPr>
              <w:pStyle w:val="TableText"/>
            </w:pPr>
            <w:r w:rsidRPr="00C55EB2">
              <w:t>Ground boom M/L/A</w:t>
            </w:r>
          </w:p>
        </w:tc>
        <w:tc>
          <w:tcPr>
            <w:tcW w:w="461" w:type="pct"/>
            <w:vMerge/>
            <w:tcBorders>
              <w:left w:val="nil"/>
              <w:right w:val="nil"/>
            </w:tcBorders>
          </w:tcPr>
          <w:p w14:paraId="6CA892CF" w14:textId="77777777" w:rsidR="00624EB9" w:rsidRPr="00C55EB2" w:rsidRDefault="00624EB9" w:rsidP="00C65FC2">
            <w:pPr>
              <w:pStyle w:val="TableText"/>
            </w:pPr>
          </w:p>
        </w:tc>
        <w:tc>
          <w:tcPr>
            <w:tcW w:w="670" w:type="pct"/>
            <w:tcBorders>
              <w:left w:val="nil"/>
              <w:right w:val="nil"/>
            </w:tcBorders>
          </w:tcPr>
          <w:p w14:paraId="1A14F2B5" w14:textId="77777777" w:rsidR="00624EB9" w:rsidRPr="00C55EB2" w:rsidRDefault="00624EB9" w:rsidP="00C65FC2">
            <w:pPr>
              <w:pStyle w:val="TableText"/>
            </w:pPr>
            <w:r w:rsidRPr="00C55EB2">
              <w:t>3 ha</w:t>
            </w:r>
          </w:p>
        </w:tc>
        <w:tc>
          <w:tcPr>
            <w:tcW w:w="625" w:type="pct"/>
            <w:vMerge/>
            <w:tcBorders>
              <w:left w:val="nil"/>
              <w:right w:val="nil"/>
            </w:tcBorders>
          </w:tcPr>
          <w:p w14:paraId="30AFC59F" w14:textId="77777777" w:rsidR="00624EB9" w:rsidRPr="00C55EB2" w:rsidRDefault="00624EB9" w:rsidP="00C65FC2">
            <w:pPr>
              <w:pStyle w:val="TableText"/>
            </w:pPr>
          </w:p>
        </w:tc>
        <w:tc>
          <w:tcPr>
            <w:tcW w:w="1752" w:type="pct"/>
            <w:vMerge/>
            <w:tcBorders>
              <w:left w:val="nil"/>
              <w:right w:val="nil"/>
            </w:tcBorders>
          </w:tcPr>
          <w:p w14:paraId="623D439F" w14:textId="77777777" w:rsidR="00624EB9" w:rsidRPr="00C55EB2" w:rsidRDefault="00624EB9" w:rsidP="00C65FC2">
            <w:pPr>
              <w:pStyle w:val="TableText"/>
            </w:pPr>
          </w:p>
        </w:tc>
      </w:tr>
      <w:tr w:rsidR="00C65FC2" w:rsidRPr="00C55EB2" w14:paraId="53D8B9AB" w14:textId="77777777" w:rsidTr="00C65FC2">
        <w:trPr>
          <w:trHeight w:val="200"/>
          <w:jc w:val="center"/>
        </w:trPr>
        <w:tc>
          <w:tcPr>
            <w:tcW w:w="560" w:type="pct"/>
            <w:vMerge w:val="restart"/>
            <w:tcBorders>
              <w:right w:val="nil"/>
            </w:tcBorders>
          </w:tcPr>
          <w:p w14:paraId="42761C76" w14:textId="77777777" w:rsidR="00624EB9" w:rsidRPr="00C55EB2" w:rsidRDefault="00624EB9" w:rsidP="00C65FC2">
            <w:pPr>
              <w:pStyle w:val="TableSubHead"/>
            </w:pPr>
            <w:r w:rsidRPr="00C55EB2">
              <w:t>Onions (high rate)</w:t>
            </w:r>
          </w:p>
        </w:tc>
        <w:tc>
          <w:tcPr>
            <w:tcW w:w="933" w:type="pct"/>
            <w:tcBorders>
              <w:left w:val="nil"/>
              <w:right w:val="nil"/>
            </w:tcBorders>
          </w:tcPr>
          <w:p w14:paraId="482EC231" w14:textId="77777777" w:rsidR="00624EB9" w:rsidRPr="00C55EB2" w:rsidRDefault="00624EB9" w:rsidP="00C65FC2">
            <w:pPr>
              <w:pStyle w:val="TableText"/>
            </w:pPr>
            <w:r w:rsidRPr="00C55EB2">
              <w:t>Ground boom – M/L</w:t>
            </w:r>
          </w:p>
        </w:tc>
        <w:tc>
          <w:tcPr>
            <w:tcW w:w="461" w:type="pct"/>
            <w:vMerge w:val="restart"/>
            <w:tcBorders>
              <w:left w:val="nil"/>
              <w:right w:val="nil"/>
            </w:tcBorders>
          </w:tcPr>
          <w:p w14:paraId="44DCBE26" w14:textId="77777777" w:rsidR="00624EB9" w:rsidRPr="00C55EB2" w:rsidRDefault="00624EB9" w:rsidP="00C65FC2">
            <w:pPr>
              <w:pStyle w:val="TableText"/>
            </w:pPr>
            <w:r w:rsidRPr="00C55EB2">
              <w:t>Up to 3 to 5 L of 800 g ac/L formulation per hectare (up to 4 kg/ha)</w:t>
            </w:r>
          </w:p>
        </w:tc>
        <w:tc>
          <w:tcPr>
            <w:tcW w:w="670" w:type="pct"/>
            <w:tcBorders>
              <w:left w:val="nil"/>
              <w:right w:val="nil"/>
            </w:tcBorders>
          </w:tcPr>
          <w:p w14:paraId="6377844E" w14:textId="77777777" w:rsidR="00624EB9" w:rsidRPr="00C55EB2" w:rsidRDefault="00624EB9" w:rsidP="00C65FC2">
            <w:pPr>
              <w:pStyle w:val="TableText"/>
            </w:pPr>
            <w:r w:rsidRPr="00C55EB2">
              <w:t>5 ha</w:t>
            </w:r>
          </w:p>
        </w:tc>
        <w:tc>
          <w:tcPr>
            <w:tcW w:w="625" w:type="pct"/>
            <w:vMerge w:val="restart"/>
            <w:tcBorders>
              <w:left w:val="nil"/>
              <w:right w:val="nil"/>
            </w:tcBorders>
          </w:tcPr>
          <w:p w14:paraId="7B1B8FA1" w14:textId="77777777" w:rsidR="00624EB9" w:rsidRPr="00C55EB2" w:rsidRDefault="00624EB9" w:rsidP="00C65FC2">
            <w:pPr>
              <w:pStyle w:val="TableText"/>
            </w:pPr>
            <w:r w:rsidRPr="00C55EB2">
              <w:t>Single layer of clothing</w:t>
            </w:r>
          </w:p>
          <w:p w14:paraId="6B6217E2" w14:textId="77777777" w:rsidR="00624EB9" w:rsidRPr="00C55EB2" w:rsidRDefault="00624EB9" w:rsidP="00C65FC2">
            <w:pPr>
              <w:pStyle w:val="TableText"/>
            </w:pPr>
            <w:r w:rsidRPr="00C55EB2">
              <w:t>Gloves</w:t>
            </w:r>
          </w:p>
        </w:tc>
        <w:tc>
          <w:tcPr>
            <w:tcW w:w="1752" w:type="pct"/>
            <w:vMerge w:val="restart"/>
            <w:tcBorders>
              <w:left w:val="nil"/>
              <w:right w:val="nil"/>
            </w:tcBorders>
          </w:tcPr>
          <w:p w14:paraId="2D3B37CF" w14:textId="0344E730" w:rsidR="00624EB9" w:rsidRPr="00C55EB2" w:rsidRDefault="00624EB9" w:rsidP="00C65FC2">
            <w:pPr>
              <w:pStyle w:val="TableText"/>
            </w:pPr>
            <w:r w:rsidRPr="00C55EB2">
              <w:t>Higher amounts can be handled using closed mixing loading and a closed cab or respirator during application</w:t>
            </w:r>
            <w:r w:rsidR="00C65FC2" w:rsidRPr="00C55EB2">
              <w:t>.</w:t>
            </w:r>
          </w:p>
        </w:tc>
      </w:tr>
      <w:tr w:rsidR="00C65FC2" w:rsidRPr="00C55EB2" w14:paraId="1C4723A9" w14:textId="77777777" w:rsidTr="00C65FC2">
        <w:trPr>
          <w:trHeight w:val="200"/>
          <w:jc w:val="center"/>
        </w:trPr>
        <w:tc>
          <w:tcPr>
            <w:tcW w:w="560" w:type="pct"/>
            <w:vMerge/>
            <w:tcBorders>
              <w:right w:val="nil"/>
            </w:tcBorders>
          </w:tcPr>
          <w:p w14:paraId="3C57BB2D" w14:textId="77777777" w:rsidR="00624EB9" w:rsidRPr="00C55EB2" w:rsidRDefault="00624EB9" w:rsidP="00C65FC2">
            <w:pPr>
              <w:pStyle w:val="TableSubHead"/>
            </w:pPr>
          </w:p>
        </w:tc>
        <w:tc>
          <w:tcPr>
            <w:tcW w:w="933" w:type="pct"/>
            <w:tcBorders>
              <w:left w:val="nil"/>
              <w:right w:val="nil"/>
            </w:tcBorders>
          </w:tcPr>
          <w:p w14:paraId="0CB46FF6" w14:textId="53FDA3C2" w:rsidR="00624EB9" w:rsidRPr="00C55EB2" w:rsidRDefault="00624EB9" w:rsidP="00C65FC2">
            <w:pPr>
              <w:pStyle w:val="TableText"/>
            </w:pPr>
            <w:r w:rsidRPr="00C55EB2">
              <w:t xml:space="preserve">Ground boom – </w:t>
            </w:r>
            <w:r w:rsidR="00C65FC2" w:rsidRPr="00C55EB2">
              <w:t>a</w:t>
            </w:r>
            <w:r w:rsidRPr="00C55EB2">
              <w:t>pplicator</w:t>
            </w:r>
          </w:p>
        </w:tc>
        <w:tc>
          <w:tcPr>
            <w:tcW w:w="461" w:type="pct"/>
            <w:vMerge/>
            <w:tcBorders>
              <w:left w:val="nil"/>
              <w:right w:val="nil"/>
            </w:tcBorders>
          </w:tcPr>
          <w:p w14:paraId="0137F634" w14:textId="77777777" w:rsidR="00624EB9" w:rsidRPr="00C55EB2" w:rsidRDefault="00624EB9" w:rsidP="00C65FC2">
            <w:pPr>
              <w:pStyle w:val="TableText"/>
            </w:pPr>
          </w:p>
        </w:tc>
        <w:tc>
          <w:tcPr>
            <w:tcW w:w="670" w:type="pct"/>
            <w:tcBorders>
              <w:left w:val="nil"/>
              <w:right w:val="nil"/>
            </w:tcBorders>
          </w:tcPr>
          <w:p w14:paraId="5AECE774" w14:textId="77777777" w:rsidR="00624EB9" w:rsidRPr="00C55EB2" w:rsidRDefault="00624EB9" w:rsidP="00C65FC2">
            <w:pPr>
              <w:pStyle w:val="TableText"/>
            </w:pPr>
            <w:r w:rsidRPr="00C55EB2">
              <w:t>9 ha</w:t>
            </w:r>
          </w:p>
        </w:tc>
        <w:tc>
          <w:tcPr>
            <w:tcW w:w="625" w:type="pct"/>
            <w:vMerge/>
            <w:tcBorders>
              <w:left w:val="nil"/>
              <w:right w:val="nil"/>
            </w:tcBorders>
          </w:tcPr>
          <w:p w14:paraId="4D7840AE" w14:textId="77777777" w:rsidR="00624EB9" w:rsidRPr="00C55EB2" w:rsidRDefault="00624EB9" w:rsidP="00C65FC2">
            <w:pPr>
              <w:pStyle w:val="TableText"/>
            </w:pPr>
          </w:p>
        </w:tc>
        <w:tc>
          <w:tcPr>
            <w:tcW w:w="1752" w:type="pct"/>
            <w:vMerge/>
            <w:tcBorders>
              <w:left w:val="nil"/>
              <w:right w:val="nil"/>
            </w:tcBorders>
          </w:tcPr>
          <w:p w14:paraId="19563BF7" w14:textId="77777777" w:rsidR="00624EB9" w:rsidRPr="00C55EB2" w:rsidRDefault="00624EB9" w:rsidP="00C65FC2">
            <w:pPr>
              <w:pStyle w:val="TableText"/>
            </w:pPr>
          </w:p>
        </w:tc>
      </w:tr>
      <w:tr w:rsidR="00C65FC2" w:rsidRPr="00C55EB2" w14:paraId="4D5B533C" w14:textId="77777777" w:rsidTr="00C65FC2">
        <w:trPr>
          <w:trHeight w:val="200"/>
          <w:jc w:val="center"/>
        </w:trPr>
        <w:tc>
          <w:tcPr>
            <w:tcW w:w="560" w:type="pct"/>
            <w:vMerge/>
            <w:tcBorders>
              <w:right w:val="nil"/>
            </w:tcBorders>
          </w:tcPr>
          <w:p w14:paraId="702FD552" w14:textId="77777777" w:rsidR="00624EB9" w:rsidRPr="00C55EB2" w:rsidRDefault="00624EB9" w:rsidP="00C65FC2">
            <w:pPr>
              <w:pStyle w:val="TableSubHead"/>
            </w:pPr>
          </w:p>
        </w:tc>
        <w:tc>
          <w:tcPr>
            <w:tcW w:w="933" w:type="pct"/>
            <w:tcBorders>
              <w:left w:val="nil"/>
              <w:right w:val="nil"/>
            </w:tcBorders>
          </w:tcPr>
          <w:p w14:paraId="76179D34" w14:textId="77777777" w:rsidR="00624EB9" w:rsidRPr="00C55EB2" w:rsidRDefault="00624EB9" w:rsidP="00C65FC2">
            <w:pPr>
              <w:pStyle w:val="TableText"/>
            </w:pPr>
            <w:r w:rsidRPr="00C55EB2">
              <w:t>Ground boom M/L/A</w:t>
            </w:r>
          </w:p>
        </w:tc>
        <w:tc>
          <w:tcPr>
            <w:tcW w:w="461" w:type="pct"/>
            <w:vMerge/>
            <w:tcBorders>
              <w:left w:val="nil"/>
              <w:right w:val="nil"/>
            </w:tcBorders>
          </w:tcPr>
          <w:p w14:paraId="02F6BBD2" w14:textId="77777777" w:rsidR="00624EB9" w:rsidRPr="00C55EB2" w:rsidRDefault="00624EB9" w:rsidP="00C65FC2">
            <w:pPr>
              <w:pStyle w:val="TableText"/>
            </w:pPr>
          </w:p>
        </w:tc>
        <w:tc>
          <w:tcPr>
            <w:tcW w:w="670" w:type="pct"/>
            <w:tcBorders>
              <w:left w:val="nil"/>
              <w:right w:val="nil"/>
            </w:tcBorders>
          </w:tcPr>
          <w:p w14:paraId="4E90185E" w14:textId="77777777" w:rsidR="00624EB9" w:rsidRPr="00C55EB2" w:rsidRDefault="00624EB9" w:rsidP="00C65FC2">
            <w:pPr>
              <w:pStyle w:val="TableText"/>
            </w:pPr>
            <w:r w:rsidRPr="00C55EB2">
              <w:t>3 ha</w:t>
            </w:r>
          </w:p>
        </w:tc>
        <w:tc>
          <w:tcPr>
            <w:tcW w:w="625" w:type="pct"/>
            <w:vMerge/>
            <w:tcBorders>
              <w:left w:val="nil"/>
              <w:right w:val="nil"/>
            </w:tcBorders>
          </w:tcPr>
          <w:p w14:paraId="0903A705" w14:textId="77777777" w:rsidR="00624EB9" w:rsidRPr="00C55EB2" w:rsidRDefault="00624EB9" w:rsidP="00C65FC2">
            <w:pPr>
              <w:pStyle w:val="TableText"/>
            </w:pPr>
          </w:p>
        </w:tc>
        <w:tc>
          <w:tcPr>
            <w:tcW w:w="1752" w:type="pct"/>
            <w:vMerge/>
            <w:tcBorders>
              <w:left w:val="nil"/>
              <w:right w:val="nil"/>
            </w:tcBorders>
          </w:tcPr>
          <w:p w14:paraId="6C2B1F44" w14:textId="77777777" w:rsidR="00624EB9" w:rsidRPr="00C55EB2" w:rsidRDefault="00624EB9" w:rsidP="00C65FC2">
            <w:pPr>
              <w:pStyle w:val="TableText"/>
            </w:pPr>
          </w:p>
        </w:tc>
      </w:tr>
      <w:tr w:rsidR="00C65FC2" w:rsidRPr="00C55EB2" w14:paraId="5D21204A" w14:textId="77777777" w:rsidTr="00C65FC2">
        <w:trPr>
          <w:trHeight w:val="200"/>
          <w:jc w:val="center"/>
        </w:trPr>
        <w:tc>
          <w:tcPr>
            <w:tcW w:w="560" w:type="pct"/>
            <w:tcBorders>
              <w:right w:val="nil"/>
            </w:tcBorders>
          </w:tcPr>
          <w:p w14:paraId="4395156A" w14:textId="77777777" w:rsidR="00624EB9" w:rsidRPr="00C55EB2" w:rsidRDefault="00624EB9" w:rsidP="00C65FC2">
            <w:pPr>
              <w:pStyle w:val="TableSubHead"/>
            </w:pPr>
            <w:r w:rsidRPr="00C55EB2">
              <w:t>Commercial and industrial buildings, ships, farm buildings, refuse areas, garbage containers</w:t>
            </w:r>
          </w:p>
        </w:tc>
        <w:tc>
          <w:tcPr>
            <w:tcW w:w="933" w:type="pct"/>
            <w:tcBorders>
              <w:left w:val="nil"/>
              <w:right w:val="nil"/>
            </w:tcBorders>
          </w:tcPr>
          <w:p w14:paraId="49635D92" w14:textId="77777777" w:rsidR="00624EB9" w:rsidRPr="00C55EB2" w:rsidRDefault="00624EB9" w:rsidP="00C65FC2">
            <w:pPr>
              <w:pStyle w:val="TableText"/>
            </w:pPr>
            <w:r w:rsidRPr="00C55EB2">
              <w:t xml:space="preserve">Sprayer, mister, </w:t>
            </w:r>
            <w:proofErr w:type="spellStart"/>
            <w:r w:rsidRPr="00C55EB2">
              <w:t>swingfog</w:t>
            </w:r>
            <w:proofErr w:type="spellEnd"/>
            <w:r w:rsidRPr="00C55EB2">
              <w:t xml:space="preserve"> – M/L/A</w:t>
            </w:r>
          </w:p>
        </w:tc>
        <w:tc>
          <w:tcPr>
            <w:tcW w:w="461" w:type="pct"/>
            <w:tcBorders>
              <w:left w:val="nil"/>
              <w:right w:val="nil"/>
            </w:tcBorders>
          </w:tcPr>
          <w:p w14:paraId="0409909F" w14:textId="77777777" w:rsidR="00624EB9" w:rsidRPr="00C55EB2" w:rsidRDefault="00624EB9" w:rsidP="00C65FC2">
            <w:pPr>
              <w:pStyle w:val="TableText"/>
            </w:pPr>
            <w:r w:rsidRPr="00C55EB2">
              <w:t>Sprayer – 4.8 g ac/L water or kerosene</w:t>
            </w:r>
          </w:p>
          <w:p w14:paraId="7DFDCA6C" w14:textId="77777777" w:rsidR="00624EB9" w:rsidRPr="00C55EB2" w:rsidRDefault="00624EB9" w:rsidP="00C65FC2">
            <w:pPr>
              <w:pStyle w:val="TableText"/>
            </w:pPr>
            <w:r w:rsidRPr="00C55EB2">
              <w:t>Mister 12 g ac/L water or kerosene</w:t>
            </w:r>
          </w:p>
        </w:tc>
        <w:tc>
          <w:tcPr>
            <w:tcW w:w="670" w:type="pct"/>
            <w:tcBorders>
              <w:left w:val="nil"/>
              <w:right w:val="nil"/>
            </w:tcBorders>
          </w:tcPr>
          <w:p w14:paraId="0C4B86F3" w14:textId="77777777" w:rsidR="00624EB9" w:rsidRPr="00C55EB2" w:rsidRDefault="00624EB9" w:rsidP="00C65FC2">
            <w:pPr>
              <w:pStyle w:val="TableText"/>
            </w:pPr>
            <w:r w:rsidRPr="00C55EB2">
              <w:t>80 L</w:t>
            </w:r>
          </w:p>
        </w:tc>
        <w:tc>
          <w:tcPr>
            <w:tcW w:w="625" w:type="pct"/>
            <w:tcBorders>
              <w:left w:val="nil"/>
              <w:right w:val="nil"/>
            </w:tcBorders>
          </w:tcPr>
          <w:p w14:paraId="4884D98A" w14:textId="77777777" w:rsidR="00624EB9" w:rsidRPr="00C55EB2" w:rsidRDefault="00624EB9" w:rsidP="00C65FC2">
            <w:pPr>
              <w:pStyle w:val="TableText"/>
            </w:pPr>
            <w:r w:rsidRPr="00C55EB2">
              <w:t>Single layer of clothing, gloves, respirator</w:t>
            </w:r>
          </w:p>
        </w:tc>
        <w:tc>
          <w:tcPr>
            <w:tcW w:w="1752" w:type="pct"/>
            <w:tcBorders>
              <w:left w:val="nil"/>
              <w:right w:val="nil"/>
            </w:tcBorders>
          </w:tcPr>
          <w:p w14:paraId="2B9A64FE" w14:textId="77777777" w:rsidR="00624EB9" w:rsidRPr="00C55EB2" w:rsidRDefault="00624EB9" w:rsidP="00C65FC2">
            <w:pPr>
              <w:pStyle w:val="TableText"/>
            </w:pPr>
          </w:p>
        </w:tc>
      </w:tr>
    </w:tbl>
    <w:p w14:paraId="5AE0A3AD" w14:textId="35C84FF9" w:rsidR="00624EB9" w:rsidRPr="00C55EB2" w:rsidRDefault="00624EB9" w:rsidP="00C65FC2">
      <w:pPr>
        <w:pStyle w:val="APVMASourceTableNote"/>
        <w:sectPr w:rsidR="00624EB9" w:rsidRPr="00C55EB2" w:rsidSect="0088782D">
          <w:headerReference w:type="even" r:id="rId70"/>
          <w:pgSz w:w="16838" w:h="11906" w:orient="landscape" w:code="9"/>
          <w:pgMar w:top="2835" w:right="1134" w:bottom="1134" w:left="1134" w:header="1701" w:footer="680" w:gutter="0"/>
          <w:cols w:space="708"/>
          <w:docGrid w:linePitch="360"/>
        </w:sectPr>
      </w:pPr>
      <w:r w:rsidRPr="00C55EB2">
        <w:t xml:space="preserve">*Additional personal protective equipment may be required based on the </w:t>
      </w:r>
      <w:r w:rsidR="00C65FC2" w:rsidRPr="00C55EB2">
        <w:t>first aid instructions and safety directions.</w:t>
      </w:r>
    </w:p>
    <w:p w14:paraId="0D9C6978" w14:textId="667014AC" w:rsidR="00624EB9" w:rsidRPr="00C55EB2" w:rsidRDefault="00624EB9" w:rsidP="00BD2330">
      <w:pPr>
        <w:pStyle w:val="NormalText"/>
      </w:pPr>
      <w:r w:rsidRPr="00C55EB2">
        <w:lastRenderedPageBreak/>
        <w:t>Overall key findings for exposure of professional workers during mixing, loading and application of diazinon are as follows:</w:t>
      </w:r>
    </w:p>
    <w:p w14:paraId="4486DAAA" w14:textId="74D600CB" w:rsidR="00624EB9" w:rsidRPr="00C55EB2" w:rsidRDefault="00624EB9" w:rsidP="00BD2330">
      <w:pPr>
        <w:pStyle w:val="Bullet1"/>
      </w:pPr>
      <w:bookmarkStart w:id="262" w:name="_Toc46842363"/>
      <w:r w:rsidRPr="00C55EB2">
        <w:t xml:space="preserve">All agricultural use exposure scenarios have acceptable risk using minimal personal protective equipment (PPE) </w:t>
      </w:r>
      <w:r w:rsidRPr="00C55EB2">
        <w:rPr>
          <w:b/>
          <w:bCs/>
        </w:rPr>
        <w:t xml:space="preserve">except </w:t>
      </w:r>
      <w:r w:rsidRPr="00C55EB2">
        <w:t>for the use of truck mounted misting equipment for control of Argentine ants in trees (use of diazinon for Argentine ant control is currently restricted to WA). This type of application method appears to be inconsistent with the goal of killing the colony queens in the nests rather than worker ants located on the trunks, branches and colonies of the trees.</w:t>
      </w:r>
    </w:p>
    <w:p w14:paraId="047F7CD6" w14:textId="77777777" w:rsidR="00624EB9" w:rsidRPr="00C55EB2" w:rsidRDefault="00624EB9" w:rsidP="00BD2330">
      <w:pPr>
        <w:pStyle w:val="Bullet1"/>
      </w:pPr>
      <w:r w:rsidRPr="00C55EB2">
        <w:t>The use of a single layer of clothing and gloves is required to mitigate the risk of diazinon exposure in most cases. In those cases where gloves are not strictly required to mitigate the risk, their use is supposed based on encouraging basic good agricultural hygiene practices.</w:t>
      </w:r>
    </w:p>
    <w:p w14:paraId="29E4BF63" w14:textId="77777777" w:rsidR="00624EB9" w:rsidRPr="00C55EB2" w:rsidRDefault="00624EB9" w:rsidP="003767CC">
      <w:pPr>
        <w:pStyle w:val="Heading3"/>
      </w:pPr>
      <w:bookmarkStart w:id="263" w:name="_Toc160630160"/>
      <w:r w:rsidRPr="00C55EB2">
        <w:t>Professional occupational agricultural and veterinary use surrogate re-entry evaluations</w:t>
      </w:r>
      <w:bookmarkEnd w:id="263"/>
    </w:p>
    <w:p w14:paraId="478F01CC" w14:textId="10438FE2" w:rsidR="00624EB9" w:rsidRPr="00C55EB2" w:rsidRDefault="00624EB9" w:rsidP="00BD2330">
      <w:pPr>
        <w:pStyle w:val="NormalText"/>
      </w:pPr>
      <w:r w:rsidRPr="00C55EB2">
        <w:t>The US EPA OPREC standard transfer co-</w:t>
      </w:r>
      <w:proofErr w:type="spellStart"/>
      <w:r w:rsidRPr="00C55EB2">
        <w:t>efficients</w:t>
      </w:r>
      <w:proofErr w:type="spellEnd"/>
      <w:r w:rsidRPr="00C55EB2">
        <w:t xml:space="preserve"> have been used for a range of worker activities following application of diazinon at label rates.</w:t>
      </w:r>
      <w:r w:rsidR="00B45869" w:rsidRPr="00C55EB2">
        <w:t xml:space="preserve"> </w:t>
      </w:r>
      <w:r w:rsidRPr="00C55EB2">
        <w:t>Acceptable re-entry periods have been recommended assuming single layer of clothing with any additional protective equipment.</w:t>
      </w:r>
      <w:r w:rsidR="00B45869" w:rsidRPr="00C55EB2">
        <w:t xml:space="preserve"> </w:t>
      </w:r>
      <w:r w:rsidRPr="00C55EB2">
        <w:t>Earlier re-entry is possible wearing single layer of clothing and gloves to reduce exposure. Based on the application rates assessed for mixing, loading and application of diazinon products, the following re-entry periods are recommended.</w:t>
      </w:r>
    </w:p>
    <w:p w14:paraId="6B4E816F" w14:textId="377AAD5B" w:rsidR="00624EB9" w:rsidRPr="00C55EB2" w:rsidRDefault="00863A9F" w:rsidP="00863A9F">
      <w:pPr>
        <w:pStyle w:val="Caption"/>
      </w:pPr>
      <w:bookmarkStart w:id="264" w:name="_Toc160630222"/>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26</w:t>
      </w:r>
      <w:r w:rsidR="00753624">
        <w:rPr>
          <w:noProof/>
        </w:rPr>
        <w:fldChar w:fldCharType="end"/>
      </w:r>
      <w:r w:rsidR="00624EB9" w:rsidRPr="00C55EB2">
        <w:t>:</w:t>
      </w:r>
      <w:r w:rsidR="00C55EB2" w:rsidRPr="00C55EB2">
        <w:tab/>
      </w:r>
      <w:r w:rsidR="00624EB9" w:rsidRPr="00C55EB2">
        <w:t>Re-entry outcomes</w:t>
      </w:r>
      <w:bookmarkEnd w:id="264"/>
    </w:p>
    <w:tbl>
      <w:tblPr>
        <w:tblW w:w="10060"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30"/>
        <w:gridCol w:w="4252"/>
        <w:gridCol w:w="2478"/>
      </w:tblGrid>
      <w:tr w:rsidR="00624EB9" w:rsidRPr="00C55EB2" w14:paraId="1FF94532" w14:textId="77777777" w:rsidTr="00C65FC2">
        <w:trPr>
          <w:trHeight w:val="284"/>
          <w:tblHeader/>
          <w:jc w:val="center"/>
        </w:trPr>
        <w:tc>
          <w:tcPr>
            <w:tcW w:w="3330" w:type="dxa"/>
            <w:tcBorders>
              <w:right w:val="nil"/>
            </w:tcBorders>
            <w:shd w:val="clear" w:color="auto" w:fill="3E1E3A" w:themeFill="accent5" w:themeFillShade="BF"/>
          </w:tcPr>
          <w:p w14:paraId="3DC86B99" w14:textId="77777777" w:rsidR="00624EB9" w:rsidRPr="00C55EB2" w:rsidRDefault="00624EB9" w:rsidP="00C65FC2">
            <w:pPr>
              <w:pStyle w:val="TableHead"/>
            </w:pPr>
            <w:r w:rsidRPr="00C55EB2">
              <w:t>Crop</w:t>
            </w:r>
          </w:p>
        </w:tc>
        <w:tc>
          <w:tcPr>
            <w:tcW w:w="4252" w:type="dxa"/>
            <w:tcBorders>
              <w:left w:val="nil"/>
              <w:right w:val="nil"/>
            </w:tcBorders>
            <w:shd w:val="clear" w:color="auto" w:fill="3E1E3A" w:themeFill="accent5" w:themeFillShade="BF"/>
          </w:tcPr>
          <w:p w14:paraId="4CD49231" w14:textId="77777777" w:rsidR="00624EB9" w:rsidRPr="00C55EB2" w:rsidRDefault="00624EB9" w:rsidP="00C65FC2">
            <w:pPr>
              <w:pStyle w:val="TableHead"/>
            </w:pPr>
            <w:r w:rsidRPr="00C55EB2">
              <w:t>Activity</w:t>
            </w:r>
          </w:p>
        </w:tc>
        <w:tc>
          <w:tcPr>
            <w:tcW w:w="2478" w:type="dxa"/>
            <w:tcBorders>
              <w:left w:val="nil"/>
            </w:tcBorders>
            <w:shd w:val="clear" w:color="auto" w:fill="3E1E3A" w:themeFill="accent5" w:themeFillShade="BF"/>
          </w:tcPr>
          <w:p w14:paraId="11F931D4" w14:textId="77777777" w:rsidR="00624EB9" w:rsidRPr="00C55EB2" w:rsidRDefault="00624EB9" w:rsidP="00C65FC2">
            <w:pPr>
              <w:pStyle w:val="TableHead"/>
            </w:pPr>
            <w:r w:rsidRPr="00C55EB2">
              <w:t>Re-entry period</w:t>
            </w:r>
          </w:p>
        </w:tc>
      </w:tr>
      <w:tr w:rsidR="00624EB9" w:rsidRPr="00C55EB2" w14:paraId="2A085F17" w14:textId="77777777" w:rsidTr="00C65FC2">
        <w:trPr>
          <w:trHeight w:val="284"/>
          <w:jc w:val="center"/>
        </w:trPr>
        <w:tc>
          <w:tcPr>
            <w:tcW w:w="3330" w:type="dxa"/>
            <w:tcBorders>
              <w:right w:val="nil"/>
            </w:tcBorders>
          </w:tcPr>
          <w:p w14:paraId="38E044F7" w14:textId="77777777" w:rsidR="00624EB9" w:rsidRPr="00C55EB2" w:rsidRDefault="00624EB9" w:rsidP="00C65FC2">
            <w:pPr>
              <w:pStyle w:val="TableText"/>
            </w:pPr>
            <w:r w:rsidRPr="00C55EB2">
              <w:t>Pasture</w:t>
            </w:r>
          </w:p>
        </w:tc>
        <w:tc>
          <w:tcPr>
            <w:tcW w:w="4252" w:type="dxa"/>
            <w:tcBorders>
              <w:left w:val="nil"/>
              <w:right w:val="nil"/>
            </w:tcBorders>
          </w:tcPr>
          <w:p w14:paraId="0EC27B3F" w14:textId="77777777" w:rsidR="00624EB9" w:rsidRPr="00C55EB2" w:rsidRDefault="00624EB9" w:rsidP="00C65FC2">
            <w:pPr>
              <w:pStyle w:val="TableText"/>
            </w:pPr>
            <w:r w:rsidRPr="00C55EB2">
              <w:t>Scouting, harvesting, fertilising, irrigation</w:t>
            </w:r>
          </w:p>
        </w:tc>
        <w:tc>
          <w:tcPr>
            <w:tcW w:w="2478" w:type="dxa"/>
            <w:tcBorders>
              <w:left w:val="nil"/>
            </w:tcBorders>
          </w:tcPr>
          <w:p w14:paraId="55FEC640" w14:textId="77777777" w:rsidR="00624EB9" w:rsidRPr="00C55EB2" w:rsidRDefault="00624EB9" w:rsidP="00C65FC2">
            <w:pPr>
              <w:pStyle w:val="TableText"/>
            </w:pPr>
            <w:r w:rsidRPr="00C55EB2">
              <w:t>11 days</w:t>
            </w:r>
          </w:p>
        </w:tc>
      </w:tr>
      <w:tr w:rsidR="00C65FC2" w:rsidRPr="00C55EB2" w14:paraId="65CC3179" w14:textId="77777777" w:rsidTr="00C65FC2">
        <w:trPr>
          <w:trHeight w:val="284"/>
          <w:jc w:val="center"/>
        </w:trPr>
        <w:tc>
          <w:tcPr>
            <w:tcW w:w="3330" w:type="dxa"/>
            <w:vMerge w:val="restart"/>
            <w:tcBorders>
              <w:right w:val="nil"/>
            </w:tcBorders>
          </w:tcPr>
          <w:p w14:paraId="1E34C708" w14:textId="77777777" w:rsidR="00C65FC2" w:rsidRPr="00C55EB2" w:rsidRDefault="00C65FC2" w:rsidP="00C65FC2">
            <w:pPr>
              <w:pStyle w:val="TableText"/>
            </w:pPr>
            <w:r w:rsidRPr="00C55EB2">
              <w:t>Around trees</w:t>
            </w:r>
          </w:p>
        </w:tc>
        <w:tc>
          <w:tcPr>
            <w:tcW w:w="4252" w:type="dxa"/>
            <w:tcBorders>
              <w:left w:val="nil"/>
              <w:right w:val="nil"/>
            </w:tcBorders>
          </w:tcPr>
          <w:p w14:paraId="69C430EE" w14:textId="685C0A48" w:rsidR="00C65FC2" w:rsidRPr="00C55EB2" w:rsidRDefault="00C65FC2" w:rsidP="00C65FC2">
            <w:pPr>
              <w:pStyle w:val="TableText"/>
            </w:pPr>
            <w:r w:rsidRPr="00C55EB2">
              <w:t>Irrigation (</w:t>
            </w:r>
            <w:proofErr w:type="gramStart"/>
            <w:r w:rsidRPr="00C55EB2">
              <w:t>hand set</w:t>
            </w:r>
            <w:proofErr w:type="gramEnd"/>
            <w:r w:rsidRPr="00C55EB2">
              <w:t>)</w:t>
            </w:r>
          </w:p>
        </w:tc>
        <w:tc>
          <w:tcPr>
            <w:tcW w:w="2478" w:type="dxa"/>
            <w:tcBorders>
              <w:left w:val="nil"/>
            </w:tcBorders>
          </w:tcPr>
          <w:p w14:paraId="26960F0D" w14:textId="77777777" w:rsidR="00C65FC2" w:rsidRPr="00C55EB2" w:rsidRDefault="00C65FC2" w:rsidP="00C65FC2">
            <w:pPr>
              <w:pStyle w:val="TableText"/>
            </w:pPr>
            <w:r w:rsidRPr="00C55EB2">
              <w:t>10 days</w:t>
            </w:r>
          </w:p>
        </w:tc>
      </w:tr>
      <w:tr w:rsidR="00C65FC2" w:rsidRPr="00C55EB2" w14:paraId="4588F9E4" w14:textId="77777777" w:rsidTr="00C65FC2">
        <w:trPr>
          <w:trHeight w:val="284"/>
          <w:jc w:val="center"/>
        </w:trPr>
        <w:tc>
          <w:tcPr>
            <w:tcW w:w="3330" w:type="dxa"/>
            <w:vMerge/>
            <w:tcBorders>
              <w:right w:val="nil"/>
            </w:tcBorders>
          </w:tcPr>
          <w:p w14:paraId="6592E14C" w14:textId="77777777" w:rsidR="00C65FC2" w:rsidRPr="00C55EB2" w:rsidRDefault="00C65FC2" w:rsidP="00C65FC2">
            <w:pPr>
              <w:pStyle w:val="TableText"/>
            </w:pPr>
          </w:p>
        </w:tc>
        <w:tc>
          <w:tcPr>
            <w:tcW w:w="4252" w:type="dxa"/>
            <w:tcBorders>
              <w:left w:val="nil"/>
              <w:right w:val="nil"/>
            </w:tcBorders>
          </w:tcPr>
          <w:p w14:paraId="4EDA017E" w14:textId="77777777" w:rsidR="00C65FC2" w:rsidRPr="00C55EB2" w:rsidRDefault="00C65FC2" w:rsidP="00C65FC2">
            <w:pPr>
              <w:pStyle w:val="TableText"/>
            </w:pPr>
            <w:r w:rsidRPr="00C55EB2">
              <w:t>Scouting, all other activities</w:t>
            </w:r>
          </w:p>
        </w:tc>
        <w:tc>
          <w:tcPr>
            <w:tcW w:w="2478" w:type="dxa"/>
            <w:tcBorders>
              <w:left w:val="nil"/>
            </w:tcBorders>
          </w:tcPr>
          <w:p w14:paraId="1C78134C" w14:textId="77777777" w:rsidR="00C65FC2" w:rsidRPr="00C55EB2" w:rsidRDefault="00C65FC2" w:rsidP="00C65FC2">
            <w:pPr>
              <w:pStyle w:val="TableText"/>
            </w:pPr>
            <w:r w:rsidRPr="00C55EB2">
              <w:t>8 days</w:t>
            </w:r>
          </w:p>
        </w:tc>
      </w:tr>
      <w:tr w:rsidR="00624EB9" w:rsidRPr="00C55EB2" w14:paraId="5C7B95AD" w14:textId="77777777" w:rsidTr="00C65FC2">
        <w:trPr>
          <w:trHeight w:val="593"/>
          <w:jc w:val="center"/>
        </w:trPr>
        <w:tc>
          <w:tcPr>
            <w:tcW w:w="3330" w:type="dxa"/>
            <w:vMerge w:val="restart"/>
            <w:tcBorders>
              <w:right w:val="nil"/>
            </w:tcBorders>
          </w:tcPr>
          <w:p w14:paraId="32E76AE8" w14:textId="77777777" w:rsidR="00624EB9" w:rsidRPr="00C55EB2" w:rsidRDefault="00624EB9" w:rsidP="00C65FC2">
            <w:pPr>
              <w:pStyle w:val="TableText"/>
            </w:pPr>
            <w:r w:rsidRPr="00C55EB2">
              <w:t>Banana</w:t>
            </w:r>
          </w:p>
          <w:p w14:paraId="72FD2044" w14:textId="3D1DF9EF" w:rsidR="00624EB9" w:rsidRPr="00C55EB2" w:rsidRDefault="00624EB9" w:rsidP="00C65FC2">
            <w:pPr>
              <w:pStyle w:val="TableText"/>
            </w:pPr>
            <w:r w:rsidRPr="00C55EB2">
              <w:t xml:space="preserve">Butt </w:t>
            </w:r>
            <w:r w:rsidR="00C65FC2" w:rsidRPr="00C55EB2">
              <w:t>sprayed at base of plant</w:t>
            </w:r>
          </w:p>
          <w:p w14:paraId="73CBD6AC" w14:textId="3BD603DB" w:rsidR="00624EB9" w:rsidRPr="00C55EB2" w:rsidRDefault="00624EB9" w:rsidP="00C65FC2">
            <w:pPr>
              <w:pStyle w:val="TableText"/>
            </w:pPr>
            <w:r w:rsidRPr="00C55EB2">
              <w:t xml:space="preserve">(Ground </w:t>
            </w:r>
            <w:r w:rsidR="00C65FC2" w:rsidRPr="00C55EB2">
              <w:t>d</w:t>
            </w:r>
            <w:r w:rsidRPr="00C55EB2">
              <w:t>irected) – re-entry in</w:t>
            </w:r>
            <w:r w:rsidR="00C65FC2" w:rsidRPr="00C55EB2">
              <w:br/>
            </w:r>
            <w:r w:rsidRPr="00C55EB2">
              <w:t>2 square metre around base of sprayed tree</w:t>
            </w:r>
          </w:p>
        </w:tc>
        <w:tc>
          <w:tcPr>
            <w:tcW w:w="4252" w:type="dxa"/>
            <w:tcBorders>
              <w:left w:val="nil"/>
              <w:right w:val="nil"/>
            </w:tcBorders>
          </w:tcPr>
          <w:p w14:paraId="4A5CB4B0" w14:textId="5C0F862E" w:rsidR="00624EB9" w:rsidRPr="00C55EB2" w:rsidRDefault="00624EB9" w:rsidP="00C65FC2">
            <w:pPr>
              <w:pStyle w:val="TableText"/>
            </w:pPr>
            <w:r w:rsidRPr="00C55EB2">
              <w:t>Irrigation (</w:t>
            </w:r>
            <w:proofErr w:type="gramStart"/>
            <w:r w:rsidR="00854688" w:rsidRPr="00C55EB2">
              <w:t>h</w:t>
            </w:r>
            <w:r w:rsidRPr="00C55EB2">
              <w:t>and set</w:t>
            </w:r>
            <w:proofErr w:type="gramEnd"/>
            <w:r w:rsidRPr="00C55EB2">
              <w:t>)</w:t>
            </w:r>
          </w:p>
        </w:tc>
        <w:tc>
          <w:tcPr>
            <w:tcW w:w="2478" w:type="dxa"/>
            <w:tcBorders>
              <w:left w:val="nil"/>
            </w:tcBorders>
          </w:tcPr>
          <w:p w14:paraId="68714547" w14:textId="5A9B753E" w:rsidR="00624EB9" w:rsidRPr="00C55EB2" w:rsidRDefault="00624EB9" w:rsidP="00C65FC2">
            <w:pPr>
              <w:pStyle w:val="TableText"/>
            </w:pPr>
            <w:r w:rsidRPr="00C55EB2">
              <w:t>18 days</w:t>
            </w:r>
          </w:p>
        </w:tc>
      </w:tr>
      <w:tr w:rsidR="00624EB9" w:rsidRPr="00C55EB2" w14:paraId="1BE603A5" w14:textId="77777777" w:rsidTr="00C65FC2">
        <w:trPr>
          <w:trHeight w:val="592"/>
          <w:jc w:val="center"/>
        </w:trPr>
        <w:tc>
          <w:tcPr>
            <w:tcW w:w="3330" w:type="dxa"/>
            <w:vMerge/>
            <w:tcBorders>
              <w:right w:val="nil"/>
            </w:tcBorders>
          </w:tcPr>
          <w:p w14:paraId="0C29E25F" w14:textId="77777777" w:rsidR="00624EB9" w:rsidRPr="00C55EB2" w:rsidRDefault="00624EB9" w:rsidP="00C65FC2">
            <w:pPr>
              <w:pStyle w:val="TableText"/>
            </w:pPr>
          </w:p>
        </w:tc>
        <w:tc>
          <w:tcPr>
            <w:tcW w:w="4252" w:type="dxa"/>
            <w:tcBorders>
              <w:left w:val="nil"/>
              <w:right w:val="nil"/>
            </w:tcBorders>
          </w:tcPr>
          <w:p w14:paraId="3DDE05CB" w14:textId="77777777" w:rsidR="00624EB9" w:rsidRPr="00C55EB2" w:rsidRDefault="00624EB9" w:rsidP="00C65FC2">
            <w:pPr>
              <w:pStyle w:val="TableText"/>
            </w:pPr>
            <w:r w:rsidRPr="00C55EB2">
              <w:t>Scouting, all other activities</w:t>
            </w:r>
          </w:p>
        </w:tc>
        <w:tc>
          <w:tcPr>
            <w:tcW w:w="2478" w:type="dxa"/>
            <w:tcBorders>
              <w:left w:val="nil"/>
            </w:tcBorders>
          </w:tcPr>
          <w:p w14:paraId="099107D4" w14:textId="77777777" w:rsidR="00624EB9" w:rsidRPr="00C55EB2" w:rsidRDefault="00624EB9" w:rsidP="00C65FC2">
            <w:pPr>
              <w:pStyle w:val="TableText"/>
            </w:pPr>
            <w:r w:rsidRPr="00C55EB2">
              <w:t>15 days</w:t>
            </w:r>
          </w:p>
        </w:tc>
      </w:tr>
      <w:tr w:rsidR="00624EB9" w:rsidRPr="00C55EB2" w14:paraId="7E868973" w14:textId="77777777" w:rsidTr="00C65FC2">
        <w:trPr>
          <w:trHeight w:val="592"/>
          <w:jc w:val="center"/>
        </w:trPr>
        <w:tc>
          <w:tcPr>
            <w:tcW w:w="3330" w:type="dxa"/>
            <w:tcBorders>
              <w:right w:val="nil"/>
            </w:tcBorders>
          </w:tcPr>
          <w:p w14:paraId="62268A2F" w14:textId="77777777" w:rsidR="00624EB9" w:rsidRPr="00C55EB2" w:rsidRDefault="00624EB9" w:rsidP="00C65FC2">
            <w:pPr>
              <w:pStyle w:val="TableText"/>
            </w:pPr>
            <w:r w:rsidRPr="00C55EB2">
              <w:t>Mushroom, nursery plants (dipping before planting), ornamental potted plants (drenching), pineapple (dipping before planting)</w:t>
            </w:r>
          </w:p>
        </w:tc>
        <w:tc>
          <w:tcPr>
            <w:tcW w:w="4252" w:type="dxa"/>
            <w:tcBorders>
              <w:left w:val="nil"/>
              <w:right w:val="nil"/>
            </w:tcBorders>
          </w:tcPr>
          <w:p w14:paraId="7B902495" w14:textId="77777777" w:rsidR="00624EB9" w:rsidRPr="00C55EB2" w:rsidRDefault="00624EB9" w:rsidP="00C65FC2">
            <w:pPr>
              <w:pStyle w:val="TableText"/>
            </w:pPr>
            <w:r w:rsidRPr="00C55EB2">
              <w:t>All</w:t>
            </w:r>
          </w:p>
        </w:tc>
        <w:tc>
          <w:tcPr>
            <w:tcW w:w="2478" w:type="dxa"/>
            <w:tcBorders>
              <w:left w:val="nil"/>
            </w:tcBorders>
          </w:tcPr>
          <w:p w14:paraId="63D85D77" w14:textId="77777777" w:rsidR="00624EB9" w:rsidRPr="00C55EB2" w:rsidRDefault="00624EB9" w:rsidP="00C65FC2">
            <w:pPr>
              <w:pStyle w:val="TableText"/>
            </w:pPr>
            <w:r w:rsidRPr="00C55EB2">
              <w:t>Nil</w:t>
            </w:r>
          </w:p>
        </w:tc>
      </w:tr>
      <w:tr w:rsidR="00624EB9" w:rsidRPr="00C55EB2" w14:paraId="1FFB94C9" w14:textId="77777777" w:rsidTr="00C65FC2">
        <w:trPr>
          <w:trHeight w:val="592"/>
          <w:jc w:val="center"/>
        </w:trPr>
        <w:tc>
          <w:tcPr>
            <w:tcW w:w="3330" w:type="dxa"/>
            <w:vMerge w:val="restart"/>
            <w:tcBorders>
              <w:right w:val="nil"/>
            </w:tcBorders>
          </w:tcPr>
          <w:p w14:paraId="0A53FE36" w14:textId="77777777" w:rsidR="00624EB9" w:rsidRPr="00C55EB2" w:rsidRDefault="00624EB9" w:rsidP="00C65FC2">
            <w:pPr>
              <w:pStyle w:val="TableText"/>
            </w:pPr>
            <w:r w:rsidRPr="00C55EB2">
              <w:t>Pineapple (ground boom)(low rate)</w:t>
            </w:r>
          </w:p>
        </w:tc>
        <w:tc>
          <w:tcPr>
            <w:tcW w:w="4252" w:type="dxa"/>
            <w:tcBorders>
              <w:left w:val="nil"/>
              <w:right w:val="nil"/>
            </w:tcBorders>
          </w:tcPr>
          <w:p w14:paraId="534C13CA" w14:textId="77777777" w:rsidR="00624EB9" w:rsidRPr="00C55EB2" w:rsidRDefault="00624EB9" w:rsidP="00C65FC2">
            <w:pPr>
              <w:pStyle w:val="TableText"/>
            </w:pPr>
            <w:r w:rsidRPr="00C55EB2">
              <w:t>Hand weeding</w:t>
            </w:r>
          </w:p>
        </w:tc>
        <w:tc>
          <w:tcPr>
            <w:tcW w:w="2478" w:type="dxa"/>
            <w:tcBorders>
              <w:left w:val="nil"/>
            </w:tcBorders>
          </w:tcPr>
          <w:p w14:paraId="28A012BD" w14:textId="77777777" w:rsidR="00624EB9" w:rsidRPr="00C55EB2" w:rsidRDefault="00624EB9" w:rsidP="00C65FC2">
            <w:pPr>
              <w:pStyle w:val="TableText"/>
            </w:pPr>
            <w:r w:rsidRPr="00C55EB2">
              <w:t>1 day</w:t>
            </w:r>
          </w:p>
        </w:tc>
      </w:tr>
      <w:tr w:rsidR="00624EB9" w:rsidRPr="00C55EB2" w14:paraId="6C873926" w14:textId="77777777" w:rsidTr="00C65FC2">
        <w:trPr>
          <w:trHeight w:val="592"/>
          <w:jc w:val="center"/>
        </w:trPr>
        <w:tc>
          <w:tcPr>
            <w:tcW w:w="3330" w:type="dxa"/>
            <w:vMerge/>
            <w:tcBorders>
              <w:right w:val="nil"/>
            </w:tcBorders>
          </w:tcPr>
          <w:p w14:paraId="1187985F" w14:textId="77777777" w:rsidR="00624EB9" w:rsidRPr="00C55EB2" w:rsidRDefault="00624EB9" w:rsidP="00C65FC2">
            <w:pPr>
              <w:pStyle w:val="TableText"/>
            </w:pPr>
          </w:p>
        </w:tc>
        <w:tc>
          <w:tcPr>
            <w:tcW w:w="4252" w:type="dxa"/>
            <w:tcBorders>
              <w:left w:val="nil"/>
              <w:right w:val="nil"/>
            </w:tcBorders>
          </w:tcPr>
          <w:p w14:paraId="19ED3494" w14:textId="77777777" w:rsidR="00624EB9" w:rsidRPr="00C55EB2" w:rsidRDefault="00624EB9" w:rsidP="00C65FC2">
            <w:pPr>
              <w:pStyle w:val="TableText"/>
            </w:pPr>
            <w:r w:rsidRPr="00C55EB2">
              <w:t>Scouting</w:t>
            </w:r>
          </w:p>
        </w:tc>
        <w:tc>
          <w:tcPr>
            <w:tcW w:w="2478" w:type="dxa"/>
            <w:tcBorders>
              <w:left w:val="nil"/>
            </w:tcBorders>
          </w:tcPr>
          <w:p w14:paraId="3C06D0DB" w14:textId="77777777" w:rsidR="00624EB9" w:rsidRPr="00C55EB2" w:rsidRDefault="00624EB9" w:rsidP="00C65FC2">
            <w:pPr>
              <w:pStyle w:val="TableText"/>
            </w:pPr>
            <w:r w:rsidRPr="00C55EB2">
              <w:t>5 days</w:t>
            </w:r>
          </w:p>
        </w:tc>
      </w:tr>
      <w:tr w:rsidR="00624EB9" w:rsidRPr="00C55EB2" w14:paraId="0C8899E8" w14:textId="77777777" w:rsidTr="00C65FC2">
        <w:trPr>
          <w:trHeight w:val="592"/>
          <w:jc w:val="center"/>
        </w:trPr>
        <w:tc>
          <w:tcPr>
            <w:tcW w:w="3330" w:type="dxa"/>
            <w:vMerge/>
            <w:tcBorders>
              <w:right w:val="nil"/>
            </w:tcBorders>
          </w:tcPr>
          <w:p w14:paraId="1AA84D9C" w14:textId="77777777" w:rsidR="00624EB9" w:rsidRPr="00C55EB2" w:rsidRDefault="00624EB9" w:rsidP="00C65FC2">
            <w:pPr>
              <w:pStyle w:val="TableText"/>
            </w:pPr>
          </w:p>
        </w:tc>
        <w:tc>
          <w:tcPr>
            <w:tcW w:w="4252" w:type="dxa"/>
            <w:tcBorders>
              <w:left w:val="nil"/>
              <w:right w:val="nil"/>
            </w:tcBorders>
          </w:tcPr>
          <w:p w14:paraId="45B6153D" w14:textId="518A55BB" w:rsidR="00624EB9" w:rsidRPr="00C55EB2" w:rsidRDefault="00624EB9" w:rsidP="00C65FC2">
            <w:pPr>
              <w:pStyle w:val="TableText"/>
            </w:pPr>
            <w:r w:rsidRPr="00C55EB2">
              <w:t xml:space="preserve">Hand </w:t>
            </w:r>
            <w:r w:rsidR="00C65FC2" w:rsidRPr="00C55EB2">
              <w:t>h</w:t>
            </w:r>
            <w:r w:rsidRPr="00C55EB2">
              <w:t>arvesting</w:t>
            </w:r>
          </w:p>
        </w:tc>
        <w:tc>
          <w:tcPr>
            <w:tcW w:w="2478" w:type="dxa"/>
            <w:tcBorders>
              <w:left w:val="nil"/>
            </w:tcBorders>
          </w:tcPr>
          <w:p w14:paraId="7559AE82" w14:textId="77777777" w:rsidR="00624EB9" w:rsidRPr="00C55EB2" w:rsidRDefault="00624EB9" w:rsidP="00C65FC2">
            <w:pPr>
              <w:pStyle w:val="TableText"/>
            </w:pPr>
            <w:r w:rsidRPr="00C55EB2">
              <w:t>13 days</w:t>
            </w:r>
          </w:p>
        </w:tc>
      </w:tr>
      <w:tr w:rsidR="00624EB9" w:rsidRPr="00C55EB2" w14:paraId="721491D7" w14:textId="77777777" w:rsidTr="00C65FC2">
        <w:trPr>
          <w:trHeight w:val="592"/>
          <w:jc w:val="center"/>
        </w:trPr>
        <w:tc>
          <w:tcPr>
            <w:tcW w:w="3330" w:type="dxa"/>
            <w:vMerge w:val="restart"/>
            <w:tcBorders>
              <w:right w:val="nil"/>
            </w:tcBorders>
          </w:tcPr>
          <w:p w14:paraId="6F850350" w14:textId="77777777" w:rsidR="00624EB9" w:rsidRPr="00C55EB2" w:rsidRDefault="00624EB9" w:rsidP="00C65FC2">
            <w:pPr>
              <w:pStyle w:val="TableText"/>
            </w:pPr>
            <w:r w:rsidRPr="00C55EB2">
              <w:lastRenderedPageBreak/>
              <w:t>Pineapple (ground boom)(high rate)</w:t>
            </w:r>
          </w:p>
        </w:tc>
        <w:tc>
          <w:tcPr>
            <w:tcW w:w="4252" w:type="dxa"/>
            <w:tcBorders>
              <w:left w:val="nil"/>
              <w:right w:val="nil"/>
            </w:tcBorders>
          </w:tcPr>
          <w:p w14:paraId="5CDD1071" w14:textId="77777777" w:rsidR="00624EB9" w:rsidRPr="00C55EB2" w:rsidRDefault="00624EB9" w:rsidP="00C65FC2">
            <w:pPr>
              <w:pStyle w:val="TableText"/>
            </w:pPr>
            <w:r w:rsidRPr="00C55EB2">
              <w:t>Hand weeding</w:t>
            </w:r>
          </w:p>
        </w:tc>
        <w:tc>
          <w:tcPr>
            <w:tcW w:w="2478" w:type="dxa"/>
            <w:tcBorders>
              <w:left w:val="nil"/>
            </w:tcBorders>
          </w:tcPr>
          <w:p w14:paraId="27CCACF9" w14:textId="4AF58C6F" w:rsidR="00624EB9" w:rsidRPr="00C55EB2" w:rsidRDefault="00624EB9" w:rsidP="00C65FC2">
            <w:pPr>
              <w:pStyle w:val="TableText"/>
            </w:pPr>
            <w:r w:rsidRPr="00C55EB2">
              <w:t>3 day</w:t>
            </w:r>
            <w:r w:rsidR="00C65FC2" w:rsidRPr="00C55EB2">
              <w:t>s</w:t>
            </w:r>
          </w:p>
        </w:tc>
      </w:tr>
      <w:tr w:rsidR="00624EB9" w:rsidRPr="00C55EB2" w14:paraId="7E5964E5" w14:textId="77777777" w:rsidTr="00C65FC2">
        <w:trPr>
          <w:trHeight w:val="592"/>
          <w:jc w:val="center"/>
        </w:trPr>
        <w:tc>
          <w:tcPr>
            <w:tcW w:w="3330" w:type="dxa"/>
            <w:vMerge/>
            <w:tcBorders>
              <w:right w:val="nil"/>
            </w:tcBorders>
          </w:tcPr>
          <w:p w14:paraId="1A2BC697" w14:textId="77777777" w:rsidR="00624EB9" w:rsidRPr="00C55EB2" w:rsidRDefault="00624EB9" w:rsidP="00C65FC2">
            <w:pPr>
              <w:pStyle w:val="TableText"/>
            </w:pPr>
          </w:p>
        </w:tc>
        <w:tc>
          <w:tcPr>
            <w:tcW w:w="4252" w:type="dxa"/>
            <w:tcBorders>
              <w:left w:val="nil"/>
              <w:right w:val="nil"/>
            </w:tcBorders>
          </w:tcPr>
          <w:p w14:paraId="1C6E4E79" w14:textId="77777777" w:rsidR="00624EB9" w:rsidRPr="00C55EB2" w:rsidRDefault="00624EB9" w:rsidP="00C65FC2">
            <w:pPr>
              <w:pStyle w:val="TableText"/>
            </w:pPr>
            <w:r w:rsidRPr="00C55EB2">
              <w:t>Scouting</w:t>
            </w:r>
          </w:p>
        </w:tc>
        <w:tc>
          <w:tcPr>
            <w:tcW w:w="2478" w:type="dxa"/>
            <w:tcBorders>
              <w:left w:val="nil"/>
            </w:tcBorders>
          </w:tcPr>
          <w:p w14:paraId="4EC53399" w14:textId="77777777" w:rsidR="00624EB9" w:rsidRPr="00C55EB2" w:rsidRDefault="00624EB9" w:rsidP="00C65FC2">
            <w:pPr>
              <w:pStyle w:val="TableText"/>
            </w:pPr>
            <w:r w:rsidRPr="00C55EB2">
              <w:t>7 days</w:t>
            </w:r>
          </w:p>
        </w:tc>
      </w:tr>
      <w:tr w:rsidR="00624EB9" w:rsidRPr="00C55EB2" w14:paraId="7A53FF59" w14:textId="77777777" w:rsidTr="00C65FC2">
        <w:trPr>
          <w:trHeight w:val="592"/>
          <w:jc w:val="center"/>
        </w:trPr>
        <w:tc>
          <w:tcPr>
            <w:tcW w:w="3330" w:type="dxa"/>
            <w:vMerge/>
            <w:tcBorders>
              <w:right w:val="nil"/>
            </w:tcBorders>
          </w:tcPr>
          <w:p w14:paraId="4680B01C" w14:textId="77777777" w:rsidR="00624EB9" w:rsidRPr="00C55EB2" w:rsidRDefault="00624EB9" w:rsidP="00C65FC2">
            <w:pPr>
              <w:pStyle w:val="TableText"/>
            </w:pPr>
          </w:p>
        </w:tc>
        <w:tc>
          <w:tcPr>
            <w:tcW w:w="4252" w:type="dxa"/>
            <w:tcBorders>
              <w:left w:val="nil"/>
              <w:right w:val="nil"/>
            </w:tcBorders>
          </w:tcPr>
          <w:p w14:paraId="51F0F305" w14:textId="1F49B1C3" w:rsidR="00624EB9" w:rsidRPr="00C55EB2" w:rsidRDefault="00624EB9" w:rsidP="00C65FC2">
            <w:pPr>
              <w:pStyle w:val="TableText"/>
            </w:pPr>
            <w:r w:rsidRPr="00C55EB2">
              <w:t xml:space="preserve">Hand </w:t>
            </w:r>
            <w:r w:rsidR="00C65FC2" w:rsidRPr="00C55EB2">
              <w:t>h</w:t>
            </w:r>
            <w:r w:rsidRPr="00C55EB2">
              <w:t>arvesting</w:t>
            </w:r>
          </w:p>
        </w:tc>
        <w:tc>
          <w:tcPr>
            <w:tcW w:w="2478" w:type="dxa"/>
            <w:tcBorders>
              <w:left w:val="nil"/>
            </w:tcBorders>
          </w:tcPr>
          <w:p w14:paraId="23A7E048" w14:textId="77777777" w:rsidR="00624EB9" w:rsidRPr="00C55EB2" w:rsidRDefault="00624EB9" w:rsidP="00C65FC2">
            <w:pPr>
              <w:pStyle w:val="TableText"/>
            </w:pPr>
            <w:r w:rsidRPr="00C55EB2">
              <w:t>20 days</w:t>
            </w:r>
          </w:p>
        </w:tc>
      </w:tr>
      <w:tr w:rsidR="00624EB9" w:rsidRPr="00C55EB2" w14:paraId="18F30202" w14:textId="77777777" w:rsidTr="00C65FC2">
        <w:trPr>
          <w:trHeight w:val="592"/>
          <w:jc w:val="center"/>
        </w:trPr>
        <w:tc>
          <w:tcPr>
            <w:tcW w:w="3330" w:type="dxa"/>
            <w:vMerge w:val="restart"/>
            <w:tcBorders>
              <w:right w:val="nil"/>
            </w:tcBorders>
          </w:tcPr>
          <w:p w14:paraId="0377E755" w14:textId="77777777" w:rsidR="00624EB9" w:rsidRPr="00C55EB2" w:rsidRDefault="00624EB9" w:rsidP="00C65FC2">
            <w:pPr>
              <w:pStyle w:val="TableText"/>
            </w:pPr>
            <w:r w:rsidRPr="00C55EB2">
              <w:t>Onions (low rate)</w:t>
            </w:r>
          </w:p>
        </w:tc>
        <w:tc>
          <w:tcPr>
            <w:tcW w:w="4252" w:type="dxa"/>
            <w:tcBorders>
              <w:left w:val="nil"/>
              <w:right w:val="nil"/>
            </w:tcBorders>
          </w:tcPr>
          <w:p w14:paraId="29F24DDF" w14:textId="77777777" w:rsidR="00624EB9" w:rsidRPr="00C55EB2" w:rsidRDefault="00624EB9" w:rsidP="00C65FC2">
            <w:pPr>
              <w:pStyle w:val="TableText"/>
            </w:pPr>
            <w:r w:rsidRPr="00C55EB2">
              <w:t xml:space="preserve">Green onions – scouting and hand weeding with minimum foliage density, thinning plants </w:t>
            </w:r>
          </w:p>
        </w:tc>
        <w:tc>
          <w:tcPr>
            <w:tcW w:w="2478" w:type="dxa"/>
            <w:tcBorders>
              <w:left w:val="nil"/>
            </w:tcBorders>
          </w:tcPr>
          <w:p w14:paraId="4FA21B02" w14:textId="77777777" w:rsidR="00624EB9" w:rsidRPr="00C55EB2" w:rsidRDefault="00624EB9" w:rsidP="00C65FC2">
            <w:pPr>
              <w:pStyle w:val="TableText"/>
            </w:pPr>
            <w:r w:rsidRPr="00C55EB2">
              <w:t>3 days</w:t>
            </w:r>
          </w:p>
        </w:tc>
      </w:tr>
      <w:tr w:rsidR="00624EB9" w:rsidRPr="00C55EB2" w14:paraId="1E67C855" w14:textId="77777777" w:rsidTr="00C65FC2">
        <w:trPr>
          <w:trHeight w:val="592"/>
          <w:jc w:val="center"/>
        </w:trPr>
        <w:tc>
          <w:tcPr>
            <w:tcW w:w="3330" w:type="dxa"/>
            <w:vMerge/>
            <w:tcBorders>
              <w:right w:val="nil"/>
            </w:tcBorders>
          </w:tcPr>
          <w:p w14:paraId="3DA0B7E1" w14:textId="77777777" w:rsidR="00624EB9" w:rsidRPr="00C55EB2" w:rsidRDefault="00624EB9" w:rsidP="00C65FC2">
            <w:pPr>
              <w:pStyle w:val="TableText"/>
            </w:pPr>
          </w:p>
        </w:tc>
        <w:tc>
          <w:tcPr>
            <w:tcW w:w="4252" w:type="dxa"/>
            <w:tcBorders>
              <w:left w:val="nil"/>
              <w:right w:val="nil"/>
            </w:tcBorders>
          </w:tcPr>
          <w:p w14:paraId="59BB1292" w14:textId="3D2EE435" w:rsidR="00624EB9" w:rsidRPr="00C55EB2" w:rsidRDefault="00624EB9" w:rsidP="00C65FC2">
            <w:pPr>
              <w:pStyle w:val="TableText"/>
            </w:pPr>
            <w:r w:rsidRPr="00C55EB2">
              <w:t xml:space="preserve">Bulb onions </w:t>
            </w:r>
            <w:r w:rsidR="00C65FC2" w:rsidRPr="00C55EB2">
              <w:t>–</w:t>
            </w:r>
            <w:r w:rsidRPr="00C55EB2">
              <w:t xml:space="preserve"> Scouting, thinning plants, irrigation (non-handset)</w:t>
            </w:r>
          </w:p>
        </w:tc>
        <w:tc>
          <w:tcPr>
            <w:tcW w:w="2478" w:type="dxa"/>
            <w:tcBorders>
              <w:left w:val="nil"/>
            </w:tcBorders>
          </w:tcPr>
          <w:p w14:paraId="78C45117" w14:textId="77777777" w:rsidR="00624EB9" w:rsidRPr="00C55EB2" w:rsidRDefault="00624EB9" w:rsidP="00C65FC2">
            <w:pPr>
              <w:pStyle w:val="TableText"/>
            </w:pPr>
            <w:r w:rsidRPr="00C55EB2">
              <w:t xml:space="preserve">9 days </w:t>
            </w:r>
          </w:p>
        </w:tc>
      </w:tr>
      <w:tr w:rsidR="00624EB9" w:rsidRPr="00C55EB2" w14:paraId="5BFBDF55" w14:textId="77777777" w:rsidTr="00C65FC2">
        <w:trPr>
          <w:trHeight w:val="592"/>
          <w:jc w:val="center"/>
        </w:trPr>
        <w:tc>
          <w:tcPr>
            <w:tcW w:w="3330" w:type="dxa"/>
            <w:vMerge/>
            <w:tcBorders>
              <w:right w:val="nil"/>
            </w:tcBorders>
          </w:tcPr>
          <w:p w14:paraId="0E7D2ACA" w14:textId="77777777" w:rsidR="00624EB9" w:rsidRPr="00C55EB2" w:rsidRDefault="00624EB9" w:rsidP="00C65FC2">
            <w:pPr>
              <w:pStyle w:val="TableText"/>
            </w:pPr>
          </w:p>
        </w:tc>
        <w:tc>
          <w:tcPr>
            <w:tcW w:w="4252" w:type="dxa"/>
            <w:tcBorders>
              <w:left w:val="nil"/>
              <w:right w:val="nil"/>
            </w:tcBorders>
          </w:tcPr>
          <w:p w14:paraId="72DF4CEA" w14:textId="77777777" w:rsidR="00624EB9" w:rsidRPr="00C55EB2" w:rsidRDefault="00624EB9" w:rsidP="00C65FC2">
            <w:pPr>
              <w:pStyle w:val="TableText"/>
            </w:pPr>
            <w:r w:rsidRPr="00C55EB2">
              <w:t>Irrigation (handset)</w:t>
            </w:r>
          </w:p>
        </w:tc>
        <w:tc>
          <w:tcPr>
            <w:tcW w:w="2478" w:type="dxa"/>
            <w:tcBorders>
              <w:left w:val="nil"/>
            </w:tcBorders>
          </w:tcPr>
          <w:p w14:paraId="7B969C6C" w14:textId="77777777" w:rsidR="00624EB9" w:rsidRPr="00C55EB2" w:rsidRDefault="00624EB9" w:rsidP="00C65FC2">
            <w:pPr>
              <w:pStyle w:val="TableText"/>
            </w:pPr>
            <w:r w:rsidRPr="00C55EB2">
              <w:t>11 days</w:t>
            </w:r>
          </w:p>
        </w:tc>
      </w:tr>
      <w:tr w:rsidR="00624EB9" w:rsidRPr="00C55EB2" w14:paraId="10349487" w14:textId="77777777" w:rsidTr="00C65FC2">
        <w:trPr>
          <w:trHeight w:val="592"/>
          <w:jc w:val="center"/>
        </w:trPr>
        <w:tc>
          <w:tcPr>
            <w:tcW w:w="3330" w:type="dxa"/>
            <w:vMerge/>
            <w:tcBorders>
              <w:right w:val="nil"/>
            </w:tcBorders>
          </w:tcPr>
          <w:p w14:paraId="68B3A2B5" w14:textId="77777777" w:rsidR="00624EB9" w:rsidRPr="00C55EB2" w:rsidRDefault="00624EB9" w:rsidP="00C65FC2">
            <w:pPr>
              <w:pStyle w:val="TableText"/>
            </w:pPr>
          </w:p>
        </w:tc>
        <w:tc>
          <w:tcPr>
            <w:tcW w:w="4252" w:type="dxa"/>
            <w:tcBorders>
              <w:left w:val="nil"/>
              <w:right w:val="nil"/>
            </w:tcBorders>
          </w:tcPr>
          <w:p w14:paraId="4E75E9FF" w14:textId="77777777" w:rsidR="00624EB9" w:rsidRPr="00C55EB2" w:rsidRDefault="00624EB9" w:rsidP="00C65FC2">
            <w:pPr>
              <w:pStyle w:val="TableText"/>
            </w:pPr>
            <w:r w:rsidRPr="00C55EB2">
              <w:t xml:space="preserve">Hand weeding </w:t>
            </w:r>
          </w:p>
        </w:tc>
        <w:tc>
          <w:tcPr>
            <w:tcW w:w="2478" w:type="dxa"/>
            <w:tcBorders>
              <w:left w:val="nil"/>
            </w:tcBorders>
          </w:tcPr>
          <w:p w14:paraId="1C9EB93A" w14:textId="77777777" w:rsidR="00624EB9" w:rsidRPr="00C55EB2" w:rsidRDefault="00624EB9" w:rsidP="00C65FC2">
            <w:pPr>
              <w:pStyle w:val="TableText"/>
            </w:pPr>
            <w:r w:rsidRPr="00C55EB2">
              <w:t>14 days</w:t>
            </w:r>
          </w:p>
        </w:tc>
      </w:tr>
      <w:tr w:rsidR="00624EB9" w:rsidRPr="00C55EB2" w14:paraId="6074A045" w14:textId="77777777" w:rsidTr="00C65FC2">
        <w:trPr>
          <w:trHeight w:val="592"/>
          <w:jc w:val="center"/>
        </w:trPr>
        <w:tc>
          <w:tcPr>
            <w:tcW w:w="3330" w:type="dxa"/>
            <w:tcBorders>
              <w:right w:val="nil"/>
            </w:tcBorders>
          </w:tcPr>
          <w:p w14:paraId="4C32CA32" w14:textId="77777777" w:rsidR="00624EB9" w:rsidRPr="00C55EB2" w:rsidRDefault="00624EB9" w:rsidP="00C65FC2">
            <w:pPr>
              <w:pStyle w:val="TableText"/>
            </w:pPr>
            <w:r w:rsidRPr="00C55EB2">
              <w:t>Onion (high rate)</w:t>
            </w:r>
          </w:p>
        </w:tc>
        <w:tc>
          <w:tcPr>
            <w:tcW w:w="4252" w:type="dxa"/>
            <w:tcBorders>
              <w:left w:val="nil"/>
              <w:right w:val="nil"/>
            </w:tcBorders>
          </w:tcPr>
          <w:p w14:paraId="5383C11F" w14:textId="77777777" w:rsidR="00624EB9" w:rsidRPr="00C55EB2" w:rsidRDefault="00624EB9" w:rsidP="00C65FC2">
            <w:pPr>
              <w:pStyle w:val="TableText"/>
            </w:pPr>
            <w:r w:rsidRPr="00C55EB2">
              <w:t>All</w:t>
            </w:r>
          </w:p>
        </w:tc>
        <w:tc>
          <w:tcPr>
            <w:tcW w:w="2478" w:type="dxa"/>
            <w:tcBorders>
              <w:left w:val="nil"/>
            </w:tcBorders>
          </w:tcPr>
          <w:p w14:paraId="00949DC1" w14:textId="77777777" w:rsidR="00624EB9" w:rsidRPr="00C55EB2" w:rsidRDefault="00624EB9" w:rsidP="00C65FC2">
            <w:pPr>
              <w:pStyle w:val="TableText"/>
            </w:pPr>
            <w:r w:rsidRPr="00C55EB2">
              <w:t>Nil – application is prior to sowing followed by harrowing or irrigation</w:t>
            </w:r>
          </w:p>
        </w:tc>
      </w:tr>
      <w:tr w:rsidR="00624EB9" w:rsidRPr="00C55EB2" w14:paraId="5E217A28" w14:textId="77777777" w:rsidTr="00C65FC2">
        <w:trPr>
          <w:trHeight w:val="592"/>
          <w:jc w:val="center"/>
        </w:trPr>
        <w:tc>
          <w:tcPr>
            <w:tcW w:w="3330" w:type="dxa"/>
            <w:vMerge w:val="restart"/>
            <w:tcBorders>
              <w:right w:val="nil"/>
            </w:tcBorders>
          </w:tcPr>
          <w:p w14:paraId="753568E1" w14:textId="7B1AEBCD" w:rsidR="00624EB9" w:rsidRPr="00C55EB2" w:rsidRDefault="00624EB9" w:rsidP="00C65FC2">
            <w:pPr>
              <w:pStyle w:val="TableText"/>
            </w:pPr>
            <w:r w:rsidRPr="00C55EB2">
              <w:t xml:space="preserve">Broccoli, </w:t>
            </w:r>
            <w:r w:rsidR="00C65FC2" w:rsidRPr="00C55EB2">
              <w:t>c</w:t>
            </w:r>
            <w:r w:rsidRPr="00C55EB2">
              <w:t>auliflower</w:t>
            </w:r>
          </w:p>
        </w:tc>
        <w:tc>
          <w:tcPr>
            <w:tcW w:w="4252" w:type="dxa"/>
            <w:tcBorders>
              <w:left w:val="nil"/>
              <w:right w:val="nil"/>
            </w:tcBorders>
          </w:tcPr>
          <w:p w14:paraId="1D058809" w14:textId="77777777" w:rsidR="00624EB9" w:rsidRPr="00C55EB2" w:rsidRDefault="00624EB9" w:rsidP="00C65FC2">
            <w:pPr>
              <w:pStyle w:val="TableText"/>
            </w:pPr>
            <w:r w:rsidRPr="00C55EB2">
              <w:t>Transplanting, weeding (mechanical)</w:t>
            </w:r>
          </w:p>
        </w:tc>
        <w:tc>
          <w:tcPr>
            <w:tcW w:w="2478" w:type="dxa"/>
            <w:tcBorders>
              <w:left w:val="nil"/>
            </w:tcBorders>
          </w:tcPr>
          <w:p w14:paraId="78408454" w14:textId="77777777" w:rsidR="00624EB9" w:rsidRPr="00C55EB2" w:rsidRDefault="00624EB9" w:rsidP="00C65FC2">
            <w:pPr>
              <w:pStyle w:val="TableText"/>
            </w:pPr>
            <w:r w:rsidRPr="00C55EB2">
              <w:t>4 days</w:t>
            </w:r>
          </w:p>
        </w:tc>
      </w:tr>
      <w:tr w:rsidR="00624EB9" w:rsidRPr="00C55EB2" w14:paraId="39454AC6" w14:textId="77777777" w:rsidTr="00C65FC2">
        <w:trPr>
          <w:trHeight w:val="592"/>
          <w:jc w:val="center"/>
        </w:trPr>
        <w:tc>
          <w:tcPr>
            <w:tcW w:w="3330" w:type="dxa"/>
            <w:vMerge/>
            <w:tcBorders>
              <w:right w:val="nil"/>
            </w:tcBorders>
          </w:tcPr>
          <w:p w14:paraId="4558433F" w14:textId="77777777" w:rsidR="00624EB9" w:rsidRPr="00C55EB2" w:rsidRDefault="00624EB9" w:rsidP="00C65FC2">
            <w:pPr>
              <w:pStyle w:val="TableText"/>
            </w:pPr>
          </w:p>
        </w:tc>
        <w:tc>
          <w:tcPr>
            <w:tcW w:w="4252" w:type="dxa"/>
            <w:tcBorders>
              <w:left w:val="nil"/>
              <w:right w:val="nil"/>
            </w:tcBorders>
          </w:tcPr>
          <w:p w14:paraId="6618A53F" w14:textId="77777777" w:rsidR="00624EB9" w:rsidRPr="00C55EB2" w:rsidRDefault="00624EB9" w:rsidP="00C65FC2">
            <w:pPr>
              <w:pStyle w:val="TableText"/>
            </w:pPr>
            <w:r w:rsidRPr="00C55EB2">
              <w:t>Hand weeding, full foliage density</w:t>
            </w:r>
          </w:p>
        </w:tc>
        <w:tc>
          <w:tcPr>
            <w:tcW w:w="2478" w:type="dxa"/>
            <w:tcBorders>
              <w:left w:val="nil"/>
            </w:tcBorders>
          </w:tcPr>
          <w:p w14:paraId="5A88482A" w14:textId="77777777" w:rsidR="00624EB9" w:rsidRPr="00C55EB2" w:rsidRDefault="00624EB9" w:rsidP="00C65FC2">
            <w:pPr>
              <w:pStyle w:val="TableText"/>
            </w:pPr>
            <w:r w:rsidRPr="00C55EB2">
              <w:t>23 days</w:t>
            </w:r>
          </w:p>
        </w:tc>
      </w:tr>
      <w:tr w:rsidR="00624EB9" w:rsidRPr="00C55EB2" w14:paraId="7E133AAA" w14:textId="77777777" w:rsidTr="00C65FC2">
        <w:trPr>
          <w:trHeight w:val="592"/>
          <w:jc w:val="center"/>
        </w:trPr>
        <w:tc>
          <w:tcPr>
            <w:tcW w:w="3330" w:type="dxa"/>
            <w:vMerge/>
            <w:tcBorders>
              <w:right w:val="nil"/>
            </w:tcBorders>
          </w:tcPr>
          <w:p w14:paraId="32526DC4" w14:textId="77777777" w:rsidR="00624EB9" w:rsidRPr="00C55EB2" w:rsidRDefault="00624EB9" w:rsidP="00C65FC2">
            <w:pPr>
              <w:pStyle w:val="TableText"/>
            </w:pPr>
          </w:p>
        </w:tc>
        <w:tc>
          <w:tcPr>
            <w:tcW w:w="4252" w:type="dxa"/>
            <w:tcBorders>
              <w:left w:val="nil"/>
              <w:right w:val="nil"/>
            </w:tcBorders>
          </w:tcPr>
          <w:p w14:paraId="1F49B7E5" w14:textId="77777777" w:rsidR="00624EB9" w:rsidRPr="00C55EB2" w:rsidRDefault="00624EB9" w:rsidP="00C65FC2">
            <w:pPr>
              <w:pStyle w:val="TableText"/>
            </w:pPr>
            <w:r w:rsidRPr="00C55EB2">
              <w:t>Thinning plants, scouting (minimal foliage density)</w:t>
            </w:r>
          </w:p>
        </w:tc>
        <w:tc>
          <w:tcPr>
            <w:tcW w:w="2478" w:type="dxa"/>
            <w:tcBorders>
              <w:left w:val="nil"/>
            </w:tcBorders>
          </w:tcPr>
          <w:p w14:paraId="6A208ECD" w14:textId="77777777" w:rsidR="00624EB9" w:rsidRPr="00C55EB2" w:rsidRDefault="00624EB9" w:rsidP="00C65FC2">
            <w:pPr>
              <w:pStyle w:val="TableText"/>
            </w:pPr>
            <w:r w:rsidRPr="00C55EB2">
              <w:t>6 days</w:t>
            </w:r>
          </w:p>
        </w:tc>
      </w:tr>
      <w:tr w:rsidR="00624EB9" w:rsidRPr="00C55EB2" w14:paraId="3B64EF4E" w14:textId="77777777" w:rsidTr="00C65FC2">
        <w:trPr>
          <w:trHeight w:val="592"/>
          <w:jc w:val="center"/>
        </w:trPr>
        <w:tc>
          <w:tcPr>
            <w:tcW w:w="3330" w:type="dxa"/>
            <w:vMerge/>
            <w:tcBorders>
              <w:right w:val="nil"/>
            </w:tcBorders>
          </w:tcPr>
          <w:p w14:paraId="42BE970D" w14:textId="77777777" w:rsidR="00624EB9" w:rsidRPr="00C55EB2" w:rsidRDefault="00624EB9" w:rsidP="00C65FC2">
            <w:pPr>
              <w:pStyle w:val="TableText"/>
            </w:pPr>
          </w:p>
        </w:tc>
        <w:tc>
          <w:tcPr>
            <w:tcW w:w="4252" w:type="dxa"/>
            <w:tcBorders>
              <w:left w:val="nil"/>
              <w:right w:val="nil"/>
            </w:tcBorders>
          </w:tcPr>
          <w:p w14:paraId="24B59AFA" w14:textId="77777777" w:rsidR="00624EB9" w:rsidRPr="00C55EB2" w:rsidRDefault="00624EB9" w:rsidP="00C65FC2">
            <w:pPr>
              <w:pStyle w:val="TableText"/>
            </w:pPr>
            <w:r w:rsidRPr="00C55EB2">
              <w:t>Hand weeding, minimal foliage density</w:t>
            </w:r>
          </w:p>
        </w:tc>
        <w:tc>
          <w:tcPr>
            <w:tcW w:w="2478" w:type="dxa"/>
            <w:tcBorders>
              <w:left w:val="nil"/>
            </w:tcBorders>
          </w:tcPr>
          <w:p w14:paraId="660726B6" w14:textId="77777777" w:rsidR="00624EB9" w:rsidRPr="00C55EB2" w:rsidRDefault="00624EB9" w:rsidP="00C65FC2">
            <w:pPr>
              <w:pStyle w:val="TableText"/>
            </w:pPr>
            <w:r w:rsidRPr="00C55EB2">
              <w:t>12 days</w:t>
            </w:r>
          </w:p>
        </w:tc>
      </w:tr>
      <w:tr w:rsidR="00624EB9" w:rsidRPr="00C55EB2" w14:paraId="61E74B5C" w14:textId="77777777" w:rsidTr="00C65FC2">
        <w:trPr>
          <w:trHeight w:val="592"/>
          <w:jc w:val="center"/>
        </w:trPr>
        <w:tc>
          <w:tcPr>
            <w:tcW w:w="3330" w:type="dxa"/>
            <w:vMerge/>
            <w:tcBorders>
              <w:right w:val="nil"/>
            </w:tcBorders>
          </w:tcPr>
          <w:p w14:paraId="2A3D5F59" w14:textId="77777777" w:rsidR="00624EB9" w:rsidRPr="00C55EB2" w:rsidRDefault="00624EB9" w:rsidP="00C65FC2">
            <w:pPr>
              <w:pStyle w:val="TableText"/>
            </w:pPr>
          </w:p>
        </w:tc>
        <w:tc>
          <w:tcPr>
            <w:tcW w:w="4252" w:type="dxa"/>
            <w:tcBorders>
              <w:left w:val="nil"/>
              <w:right w:val="nil"/>
            </w:tcBorders>
          </w:tcPr>
          <w:p w14:paraId="0F7FB546" w14:textId="77777777" w:rsidR="00624EB9" w:rsidRPr="00C55EB2" w:rsidRDefault="00624EB9" w:rsidP="00C65FC2">
            <w:pPr>
              <w:pStyle w:val="TableText"/>
            </w:pPr>
            <w:r w:rsidRPr="00C55EB2">
              <w:t>Irrigation, handset</w:t>
            </w:r>
          </w:p>
        </w:tc>
        <w:tc>
          <w:tcPr>
            <w:tcW w:w="2478" w:type="dxa"/>
            <w:tcBorders>
              <w:left w:val="nil"/>
            </w:tcBorders>
          </w:tcPr>
          <w:p w14:paraId="3159ED09" w14:textId="77777777" w:rsidR="00624EB9" w:rsidRPr="00C55EB2" w:rsidRDefault="00624EB9" w:rsidP="00C65FC2">
            <w:pPr>
              <w:pStyle w:val="TableText"/>
            </w:pPr>
            <w:r w:rsidRPr="00C55EB2">
              <w:t>13 days</w:t>
            </w:r>
          </w:p>
        </w:tc>
      </w:tr>
    </w:tbl>
    <w:p w14:paraId="60A2EAEC" w14:textId="0975C55F" w:rsidR="00C8676A" w:rsidRPr="00C55EB2" w:rsidRDefault="00C8676A" w:rsidP="00C65FC2">
      <w:pPr>
        <w:pStyle w:val="NormalText"/>
      </w:pPr>
      <w:r w:rsidRPr="00C55EB2">
        <w:t xml:space="preserve">Unless otherwise specified, </w:t>
      </w:r>
      <w:r w:rsidR="00D96FA4" w:rsidRPr="00C55EB2">
        <w:t>all</w:t>
      </w:r>
      <w:r w:rsidRPr="00C55EB2">
        <w:t xml:space="preserve"> labels should include at least the following re-entry statement:</w:t>
      </w:r>
    </w:p>
    <w:p w14:paraId="651B47CF" w14:textId="77777777" w:rsidR="00C8676A" w:rsidRPr="00C55EB2" w:rsidRDefault="00C8676A" w:rsidP="00C65FC2">
      <w:pPr>
        <w:pStyle w:val="APVMAQuote"/>
      </w:pPr>
      <w:r w:rsidRPr="00C55EB2">
        <w:t>“Do not enter treated areas until the spray has dried. If prior entry is necessary, wear cotton overalls buttoned to the neck and wrist (or equivalent clothing) and elbow-length chemical resistant gloves. Clothing must be laundered after each day’s use.”</w:t>
      </w:r>
    </w:p>
    <w:p w14:paraId="7DC3D7F3" w14:textId="77777777" w:rsidR="00624EB9" w:rsidRPr="00C55EB2" w:rsidRDefault="00624EB9" w:rsidP="003767CC">
      <w:pPr>
        <w:pStyle w:val="Heading3"/>
      </w:pPr>
      <w:bookmarkStart w:id="265" w:name="_Toc160630161"/>
      <w:r w:rsidRPr="00C55EB2">
        <w:t>Professional occupational exposure associated with the animal health use of diazinon</w:t>
      </w:r>
      <w:bookmarkEnd w:id="265"/>
    </w:p>
    <w:p w14:paraId="0D005769" w14:textId="333E21C7" w:rsidR="00624EB9" w:rsidRPr="00C55EB2" w:rsidRDefault="00624EB9" w:rsidP="00BD2330">
      <w:pPr>
        <w:pStyle w:val="NormalText"/>
      </w:pPr>
      <w:r w:rsidRPr="00C55EB2">
        <w:t>Diazinon products are currently registered for use on a range of animal species.</w:t>
      </w:r>
      <w:r w:rsidR="00B45869" w:rsidRPr="00C55EB2">
        <w:t xml:space="preserve"> </w:t>
      </w:r>
      <w:r w:rsidRPr="00C55EB2">
        <w:t>Exposure to applicators have been assessed using the basic parameters set out above.</w:t>
      </w:r>
      <w:r w:rsidR="00B45869" w:rsidRPr="00C55EB2">
        <w:t xml:space="preserve"> </w:t>
      </w:r>
      <w:r w:rsidRPr="00C55EB2">
        <w:t>Acceptable margins of exposure have been established for label uses as follow</w:t>
      </w:r>
      <w:r w:rsidR="00C65FC2" w:rsidRPr="00C55EB2">
        <w:t xml:space="preserve">s in </w:t>
      </w:r>
      <w:r w:rsidR="00D15BCB" w:rsidRPr="00C55EB2">
        <w:fldChar w:fldCharType="begin"/>
      </w:r>
      <w:r w:rsidR="00D15BCB" w:rsidRPr="00C55EB2">
        <w:instrText xml:space="preserve"> REF _Ref156910457 \h </w:instrText>
      </w:r>
      <w:r w:rsidR="00D15BCB" w:rsidRPr="00C55EB2">
        <w:fldChar w:fldCharType="separate"/>
      </w:r>
      <w:r w:rsidR="00D15BCB" w:rsidRPr="00C55EB2">
        <w:t xml:space="preserve">Table </w:t>
      </w:r>
      <w:r w:rsidR="00D15BCB" w:rsidRPr="00C55EB2">
        <w:rPr>
          <w:noProof/>
        </w:rPr>
        <w:t>27</w:t>
      </w:r>
      <w:r w:rsidR="00D15BCB" w:rsidRPr="00C55EB2">
        <w:fldChar w:fldCharType="end"/>
      </w:r>
      <w:r w:rsidR="00C65FC2" w:rsidRPr="00C55EB2">
        <w:t>.</w:t>
      </w:r>
    </w:p>
    <w:p w14:paraId="612609F2" w14:textId="78593C6B" w:rsidR="00624EB9" w:rsidRPr="00C55EB2" w:rsidRDefault="00863A9F" w:rsidP="00863A9F">
      <w:pPr>
        <w:pStyle w:val="Caption"/>
      </w:pPr>
      <w:bookmarkStart w:id="266" w:name="_Ref156910457"/>
      <w:bookmarkStart w:id="267" w:name="_Toc160630223"/>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27</w:t>
      </w:r>
      <w:r w:rsidR="00753624">
        <w:rPr>
          <w:noProof/>
        </w:rPr>
        <w:fldChar w:fldCharType="end"/>
      </w:r>
      <w:bookmarkEnd w:id="266"/>
      <w:r w:rsidR="00572017" w:rsidRPr="00C55EB2">
        <w:t>:</w:t>
      </w:r>
      <w:r w:rsidR="00C55EB2" w:rsidRPr="00C55EB2">
        <w:tab/>
      </w:r>
      <w:r w:rsidR="00572017" w:rsidRPr="00C55EB2">
        <w:t>Required Personal Protective Equipment</w:t>
      </w:r>
      <w:bookmarkEnd w:id="267"/>
    </w:p>
    <w:tbl>
      <w:tblPr>
        <w:tblW w:w="5000"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27"/>
        <w:gridCol w:w="3123"/>
        <w:gridCol w:w="3188"/>
      </w:tblGrid>
      <w:tr w:rsidR="00B45869" w:rsidRPr="00C55EB2" w14:paraId="0E616130" w14:textId="77777777" w:rsidTr="00C65FC2">
        <w:trPr>
          <w:cantSplit/>
          <w:trHeight w:val="56"/>
          <w:tblHeader/>
          <w:jc w:val="center"/>
        </w:trPr>
        <w:tc>
          <w:tcPr>
            <w:tcW w:w="1726" w:type="pct"/>
            <w:tcBorders>
              <w:right w:val="nil"/>
            </w:tcBorders>
            <w:shd w:val="clear" w:color="auto" w:fill="3E1E3A" w:themeFill="accent5" w:themeFillShade="BF"/>
          </w:tcPr>
          <w:p w14:paraId="0B58689A" w14:textId="77777777" w:rsidR="00624EB9" w:rsidRPr="00C55EB2" w:rsidRDefault="00624EB9" w:rsidP="00C65FC2">
            <w:pPr>
              <w:pStyle w:val="TableHead"/>
            </w:pPr>
            <w:r w:rsidRPr="00C55EB2">
              <w:t>Product</w:t>
            </w:r>
          </w:p>
        </w:tc>
        <w:tc>
          <w:tcPr>
            <w:tcW w:w="1620" w:type="pct"/>
            <w:tcBorders>
              <w:left w:val="nil"/>
              <w:right w:val="nil"/>
            </w:tcBorders>
            <w:shd w:val="clear" w:color="auto" w:fill="3E1E3A" w:themeFill="accent5" w:themeFillShade="BF"/>
          </w:tcPr>
          <w:p w14:paraId="59B18DB2" w14:textId="77777777" w:rsidR="00624EB9" w:rsidRPr="00C55EB2" w:rsidRDefault="00624EB9" w:rsidP="00C65FC2">
            <w:pPr>
              <w:pStyle w:val="TableHead"/>
            </w:pPr>
            <w:r w:rsidRPr="00C55EB2">
              <w:t>Use</w:t>
            </w:r>
          </w:p>
        </w:tc>
        <w:tc>
          <w:tcPr>
            <w:tcW w:w="1654" w:type="pct"/>
            <w:tcBorders>
              <w:left w:val="nil"/>
              <w:right w:val="nil"/>
            </w:tcBorders>
            <w:shd w:val="clear" w:color="auto" w:fill="3E1E3A" w:themeFill="accent5" w:themeFillShade="BF"/>
          </w:tcPr>
          <w:p w14:paraId="0B95D6E2" w14:textId="35DC557B" w:rsidR="00624EB9" w:rsidRPr="00C55EB2" w:rsidRDefault="00624EB9" w:rsidP="00C65FC2">
            <w:pPr>
              <w:pStyle w:val="TableHead"/>
            </w:pPr>
            <w:r w:rsidRPr="00C55EB2">
              <w:t xml:space="preserve">Required </w:t>
            </w:r>
            <w:r w:rsidR="00C65FC2" w:rsidRPr="00C55EB2">
              <w:t>PPE</w:t>
            </w:r>
          </w:p>
        </w:tc>
      </w:tr>
      <w:tr w:rsidR="00624EB9" w:rsidRPr="00C55EB2" w14:paraId="36F08651" w14:textId="77777777" w:rsidTr="00C65FC2">
        <w:trPr>
          <w:cantSplit/>
          <w:trHeight w:val="284"/>
          <w:jc w:val="center"/>
        </w:trPr>
        <w:tc>
          <w:tcPr>
            <w:tcW w:w="1726" w:type="pct"/>
            <w:tcBorders>
              <w:right w:val="nil"/>
            </w:tcBorders>
          </w:tcPr>
          <w:p w14:paraId="48DA340C" w14:textId="77777777" w:rsidR="00624EB9" w:rsidRPr="00C55EB2" w:rsidRDefault="00624EB9" w:rsidP="00C65FC2">
            <w:pPr>
              <w:pStyle w:val="TableText"/>
            </w:pPr>
            <w:r w:rsidRPr="00C55EB2">
              <w:t>KFM Blowfly Dressing</w:t>
            </w:r>
          </w:p>
        </w:tc>
        <w:tc>
          <w:tcPr>
            <w:tcW w:w="1620" w:type="pct"/>
            <w:tcBorders>
              <w:left w:val="nil"/>
              <w:right w:val="nil"/>
            </w:tcBorders>
          </w:tcPr>
          <w:p w14:paraId="760B8061" w14:textId="77777777" w:rsidR="00624EB9" w:rsidRPr="00C55EB2" w:rsidRDefault="00624EB9" w:rsidP="00C65FC2">
            <w:pPr>
              <w:pStyle w:val="TableText"/>
            </w:pPr>
            <w:r w:rsidRPr="00C55EB2">
              <w:t>Diluted 1 L in 5L water, applied by brushing, swabbing, hand spraying or jetting</w:t>
            </w:r>
          </w:p>
        </w:tc>
        <w:tc>
          <w:tcPr>
            <w:tcW w:w="1654" w:type="pct"/>
            <w:tcBorders>
              <w:left w:val="nil"/>
              <w:right w:val="nil"/>
            </w:tcBorders>
          </w:tcPr>
          <w:p w14:paraId="32490924" w14:textId="77777777" w:rsidR="00624EB9" w:rsidRPr="00C55EB2" w:rsidRDefault="00624EB9" w:rsidP="00C65FC2">
            <w:pPr>
              <w:pStyle w:val="TableText"/>
            </w:pPr>
            <w:r w:rsidRPr="00C55EB2">
              <w:t>Single layer clothing, gloves</w:t>
            </w:r>
          </w:p>
        </w:tc>
      </w:tr>
      <w:tr w:rsidR="00624EB9" w:rsidRPr="00C55EB2" w14:paraId="0EBE7A5D" w14:textId="77777777" w:rsidTr="00C65FC2">
        <w:trPr>
          <w:cantSplit/>
          <w:trHeight w:val="284"/>
          <w:jc w:val="center"/>
        </w:trPr>
        <w:tc>
          <w:tcPr>
            <w:tcW w:w="1726" w:type="pct"/>
            <w:tcBorders>
              <w:right w:val="nil"/>
            </w:tcBorders>
          </w:tcPr>
          <w:p w14:paraId="445D9BE8" w14:textId="1BB3DA02" w:rsidR="00624EB9" w:rsidRPr="00C55EB2" w:rsidRDefault="00624EB9" w:rsidP="00C65FC2">
            <w:pPr>
              <w:pStyle w:val="TableText"/>
            </w:pPr>
            <w:r w:rsidRPr="00C55EB2">
              <w:t>SD Fly Strike Powder To Control Flystrike And For Wound Dressing For Animals</w:t>
            </w:r>
          </w:p>
        </w:tc>
        <w:tc>
          <w:tcPr>
            <w:tcW w:w="1620" w:type="pct"/>
            <w:vMerge w:val="restart"/>
            <w:tcBorders>
              <w:left w:val="nil"/>
              <w:right w:val="nil"/>
            </w:tcBorders>
          </w:tcPr>
          <w:p w14:paraId="5632DBE3" w14:textId="77777777" w:rsidR="00624EB9" w:rsidRPr="00C55EB2" w:rsidRDefault="00624EB9" w:rsidP="00C65FC2">
            <w:pPr>
              <w:pStyle w:val="TableText"/>
            </w:pPr>
            <w:r w:rsidRPr="00C55EB2">
              <w:t>Powder applied directly to sheep, goats or cattle</w:t>
            </w:r>
          </w:p>
        </w:tc>
        <w:tc>
          <w:tcPr>
            <w:tcW w:w="1654" w:type="pct"/>
            <w:vMerge w:val="restart"/>
            <w:tcBorders>
              <w:left w:val="nil"/>
              <w:right w:val="nil"/>
            </w:tcBorders>
          </w:tcPr>
          <w:p w14:paraId="782A6DAD" w14:textId="77777777" w:rsidR="00624EB9" w:rsidRPr="00C55EB2" w:rsidRDefault="00624EB9" w:rsidP="00C65FC2">
            <w:pPr>
              <w:pStyle w:val="TableText"/>
            </w:pPr>
            <w:r w:rsidRPr="00C55EB2">
              <w:t>Single layer clothing, gloves</w:t>
            </w:r>
          </w:p>
        </w:tc>
      </w:tr>
      <w:tr w:rsidR="00624EB9" w:rsidRPr="00C55EB2" w14:paraId="4B380CF3" w14:textId="77777777" w:rsidTr="00C65FC2">
        <w:trPr>
          <w:cantSplit/>
          <w:trHeight w:val="284"/>
          <w:jc w:val="center"/>
        </w:trPr>
        <w:tc>
          <w:tcPr>
            <w:tcW w:w="1726" w:type="pct"/>
            <w:tcBorders>
              <w:right w:val="nil"/>
            </w:tcBorders>
          </w:tcPr>
          <w:p w14:paraId="3C6906A5" w14:textId="5DBF3CFE" w:rsidR="00624EB9" w:rsidRPr="00C55EB2" w:rsidRDefault="00624EB9" w:rsidP="00C65FC2">
            <w:pPr>
              <w:pStyle w:val="TableText"/>
            </w:pPr>
            <w:r w:rsidRPr="00C55EB2">
              <w:t>WSD Mulesing Powder Wound Dressing Following Mules Operation General Wound Dressing For Sheep, Cattle And Goats</w:t>
            </w:r>
          </w:p>
        </w:tc>
        <w:tc>
          <w:tcPr>
            <w:tcW w:w="1620" w:type="pct"/>
            <w:vMerge/>
            <w:tcBorders>
              <w:left w:val="nil"/>
              <w:right w:val="nil"/>
            </w:tcBorders>
          </w:tcPr>
          <w:p w14:paraId="2430BF03" w14:textId="77777777" w:rsidR="00624EB9" w:rsidRPr="00C55EB2" w:rsidRDefault="00624EB9" w:rsidP="00C65FC2">
            <w:pPr>
              <w:pStyle w:val="TableText"/>
            </w:pPr>
          </w:p>
        </w:tc>
        <w:tc>
          <w:tcPr>
            <w:tcW w:w="1654" w:type="pct"/>
            <w:vMerge/>
            <w:tcBorders>
              <w:left w:val="nil"/>
              <w:right w:val="nil"/>
            </w:tcBorders>
          </w:tcPr>
          <w:p w14:paraId="7D1C8C1C" w14:textId="77777777" w:rsidR="00624EB9" w:rsidRPr="00C55EB2" w:rsidRDefault="00624EB9" w:rsidP="00C65FC2">
            <w:pPr>
              <w:pStyle w:val="TableText"/>
            </w:pPr>
          </w:p>
        </w:tc>
      </w:tr>
      <w:tr w:rsidR="00624EB9" w:rsidRPr="00C55EB2" w14:paraId="14F0AF11" w14:textId="77777777" w:rsidTr="00C65FC2">
        <w:trPr>
          <w:cantSplit/>
          <w:trHeight w:val="284"/>
          <w:jc w:val="center"/>
        </w:trPr>
        <w:tc>
          <w:tcPr>
            <w:tcW w:w="1726" w:type="pct"/>
            <w:tcBorders>
              <w:right w:val="nil"/>
            </w:tcBorders>
          </w:tcPr>
          <w:p w14:paraId="4055AD01" w14:textId="0C93B3F1" w:rsidR="00624EB9" w:rsidRPr="00C55EB2" w:rsidRDefault="00624EB9" w:rsidP="00C65FC2">
            <w:pPr>
              <w:pStyle w:val="TableText"/>
            </w:pPr>
            <w:r w:rsidRPr="00C55EB2">
              <w:t>Coopers Fly Strike Powder Insecticide</w:t>
            </w:r>
          </w:p>
        </w:tc>
        <w:tc>
          <w:tcPr>
            <w:tcW w:w="1620" w:type="pct"/>
            <w:vMerge/>
            <w:tcBorders>
              <w:left w:val="nil"/>
              <w:right w:val="nil"/>
            </w:tcBorders>
          </w:tcPr>
          <w:p w14:paraId="31DADA54" w14:textId="77777777" w:rsidR="00624EB9" w:rsidRPr="00C55EB2" w:rsidRDefault="00624EB9" w:rsidP="00C65FC2">
            <w:pPr>
              <w:pStyle w:val="TableText"/>
            </w:pPr>
          </w:p>
        </w:tc>
        <w:tc>
          <w:tcPr>
            <w:tcW w:w="1654" w:type="pct"/>
            <w:vMerge/>
            <w:tcBorders>
              <w:left w:val="nil"/>
              <w:right w:val="nil"/>
            </w:tcBorders>
          </w:tcPr>
          <w:p w14:paraId="33F68FA0" w14:textId="77777777" w:rsidR="00624EB9" w:rsidRPr="00C55EB2" w:rsidRDefault="00624EB9" w:rsidP="00C65FC2">
            <w:pPr>
              <w:pStyle w:val="TableText"/>
            </w:pPr>
          </w:p>
        </w:tc>
      </w:tr>
      <w:tr w:rsidR="00624EB9" w:rsidRPr="00C55EB2" w14:paraId="58ED8061" w14:textId="77777777" w:rsidTr="00C65FC2">
        <w:trPr>
          <w:cantSplit/>
          <w:trHeight w:val="284"/>
          <w:jc w:val="center"/>
        </w:trPr>
        <w:tc>
          <w:tcPr>
            <w:tcW w:w="1726" w:type="pct"/>
            <w:tcBorders>
              <w:right w:val="nil"/>
            </w:tcBorders>
          </w:tcPr>
          <w:p w14:paraId="7078CCA8" w14:textId="196AEBF6" w:rsidR="00624EB9" w:rsidRPr="00C55EB2" w:rsidRDefault="00624EB9" w:rsidP="00C65FC2">
            <w:pPr>
              <w:pStyle w:val="TableText"/>
            </w:pPr>
            <w:r w:rsidRPr="00C55EB2">
              <w:t>Eureka Gold OP Spray-On Off-Shears Sheep Lice Treatment</w:t>
            </w:r>
          </w:p>
        </w:tc>
        <w:tc>
          <w:tcPr>
            <w:tcW w:w="1620" w:type="pct"/>
            <w:vMerge w:val="restart"/>
            <w:tcBorders>
              <w:left w:val="nil"/>
              <w:right w:val="nil"/>
            </w:tcBorders>
          </w:tcPr>
          <w:p w14:paraId="65502CAF" w14:textId="77777777" w:rsidR="00624EB9" w:rsidRPr="00C55EB2" w:rsidRDefault="00624EB9" w:rsidP="00C65FC2">
            <w:pPr>
              <w:pStyle w:val="TableText"/>
            </w:pPr>
            <w:r w:rsidRPr="00C55EB2">
              <w:t>Applied to sheep using hand application</w:t>
            </w:r>
          </w:p>
        </w:tc>
        <w:tc>
          <w:tcPr>
            <w:tcW w:w="1654" w:type="pct"/>
            <w:vMerge w:val="restart"/>
            <w:tcBorders>
              <w:left w:val="nil"/>
              <w:right w:val="nil"/>
            </w:tcBorders>
          </w:tcPr>
          <w:p w14:paraId="4FCF25E4" w14:textId="77777777" w:rsidR="00624EB9" w:rsidRPr="00C55EB2" w:rsidRDefault="00624EB9" w:rsidP="00C65FC2">
            <w:pPr>
              <w:pStyle w:val="TableText"/>
            </w:pPr>
            <w:r w:rsidRPr="00C55EB2">
              <w:t>Double layer clothing (overalls over normal clothing), gloves, PF10 respirator</w:t>
            </w:r>
          </w:p>
        </w:tc>
      </w:tr>
      <w:tr w:rsidR="00624EB9" w:rsidRPr="00C55EB2" w14:paraId="0B417A13" w14:textId="77777777" w:rsidTr="00C65FC2">
        <w:trPr>
          <w:cantSplit/>
          <w:trHeight w:val="284"/>
          <w:jc w:val="center"/>
        </w:trPr>
        <w:tc>
          <w:tcPr>
            <w:tcW w:w="1726" w:type="pct"/>
            <w:tcBorders>
              <w:right w:val="nil"/>
            </w:tcBorders>
          </w:tcPr>
          <w:p w14:paraId="2A63004D" w14:textId="77777777" w:rsidR="00624EB9" w:rsidRPr="00C55EB2" w:rsidRDefault="00624EB9" w:rsidP="00C65FC2">
            <w:pPr>
              <w:pStyle w:val="TableText"/>
            </w:pPr>
            <w:proofErr w:type="spellStart"/>
            <w:r w:rsidRPr="00C55EB2">
              <w:t>Nucidol</w:t>
            </w:r>
            <w:proofErr w:type="spellEnd"/>
            <w:r w:rsidRPr="00C55EB2">
              <w:t xml:space="preserve"> Gold OP Spray-On Off-Shears Sheep Lice Treatment</w:t>
            </w:r>
          </w:p>
        </w:tc>
        <w:tc>
          <w:tcPr>
            <w:tcW w:w="1620" w:type="pct"/>
            <w:vMerge/>
            <w:tcBorders>
              <w:left w:val="nil"/>
              <w:right w:val="nil"/>
            </w:tcBorders>
          </w:tcPr>
          <w:p w14:paraId="330F5580" w14:textId="77777777" w:rsidR="00624EB9" w:rsidRPr="00C55EB2" w:rsidRDefault="00624EB9" w:rsidP="00C65FC2">
            <w:pPr>
              <w:pStyle w:val="TableText"/>
            </w:pPr>
          </w:p>
        </w:tc>
        <w:tc>
          <w:tcPr>
            <w:tcW w:w="1654" w:type="pct"/>
            <w:vMerge/>
            <w:tcBorders>
              <w:left w:val="nil"/>
              <w:right w:val="nil"/>
            </w:tcBorders>
          </w:tcPr>
          <w:p w14:paraId="6E4FECEF" w14:textId="77777777" w:rsidR="00624EB9" w:rsidRPr="00C55EB2" w:rsidRDefault="00624EB9" w:rsidP="00C65FC2">
            <w:pPr>
              <w:pStyle w:val="TableText"/>
            </w:pPr>
          </w:p>
        </w:tc>
      </w:tr>
      <w:tr w:rsidR="00624EB9" w:rsidRPr="00C55EB2" w14:paraId="769A0A89" w14:textId="77777777" w:rsidTr="00C65FC2">
        <w:trPr>
          <w:cantSplit/>
          <w:trHeight w:val="284"/>
          <w:jc w:val="center"/>
        </w:trPr>
        <w:tc>
          <w:tcPr>
            <w:tcW w:w="1726" w:type="pct"/>
            <w:tcBorders>
              <w:right w:val="nil"/>
            </w:tcBorders>
          </w:tcPr>
          <w:p w14:paraId="69F4D815" w14:textId="77777777" w:rsidR="00624EB9" w:rsidRPr="00C55EB2" w:rsidRDefault="00624EB9" w:rsidP="00C65FC2">
            <w:pPr>
              <w:pStyle w:val="TableText"/>
            </w:pPr>
            <w:r w:rsidRPr="00C55EB2">
              <w:t>Coopers Erase Gold Spray-On Off-Shears Sheep Lice Treatment</w:t>
            </w:r>
          </w:p>
        </w:tc>
        <w:tc>
          <w:tcPr>
            <w:tcW w:w="1620" w:type="pct"/>
            <w:vMerge/>
            <w:tcBorders>
              <w:left w:val="nil"/>
              <w:right w:val="nil"/>
            </w:tcBorders>
          </w:tcPr>
          <w:p w14:paraId="71128BC5" w14:textId="77777777" w:rsidR="00624EB9" w:rsidRPr="00C55EB2" w:rsidRDefault="00624EB9" w:rsidP="00C65FC2">
            <w:pPr>
              <w:pStyle w:val="TableText"/>
            </w:pPr>
          </w:p>
        </w:tc>
        <w:tc>
          <w:tcPr>
            <w:tcW w:w="1654" w:type="pct"/>
            <w:vMerge/>
            <w:tcBorders>
              <w:left w:val="nil"/>
              <w:right w:val="nil"/>
            </w:tcBorders>
          </w:tcPr>
          <w:p w14:paraId="6F890537" w14:textId="77777777" w:rsidR="00624EB9" w:rsidRPr="00C55EB2" w:rsidRDefault="00624EB9" w:rsidP="00C65FC2">
            <w:pPr>
              <w:pStyle w:val="TableText"/>
            </w:pPr>
          </w:p>
        </w:tc>
      </w:tr>
      <w:tr w:rsidR="00624EB9" w:rsidRPr="00C55EB2" w14:paraId="2C352E49" w14:textId="77777777" w:rsidTr="00C65FC2">
        <w:trPr>
          <w:cantSplit/>
          <w:trHeight w:val="284"/>
          <w:jc w:val="center"/>
        </w:trPr>
        <w:tc>
          <w:tcPr>
            <w:tcW w:w="1726" w:type="pct"/>
            <w:tcBorders>
              <w:right w:val="nil"/>
            </w:tcBorders>
          </w:tcPr>
          <w:p w14:paraId="0E9317D8" w14:textId="77777777" w:rsidR="00624EB9" w:rsidRPr="00C55EB2" w:rsidRDefault="00624EB9" w:rsidP="00C65FC2">
            <w:pPr>
              <w:pStyle w:val="TableText"/>
            </w:pPr>
            <w:r w:rsidRPr="00C55EB2">
              <w:t>Coopers Gold Spray-On Off-Shears Sheep Lice Treatment</w:t>
            </w:r>
          </w:p>
        </w:tc>
        <w:tc>
          <w:tcPr>
            <w:tcW w:w="1620" w:type="pct"/>
            <w:vMerge/>
            <w:tcBorders>
              <w:left w:val="nil"/>
              <w:right w:val="nil"/>
            </w:tcBorders>
          </w:tcPr>
          <w:p w14:paraId="3C066680" w14:textId="77777777" w:rsidR="00624EB9" w:rsidRPr="00C55EB2" w:rsidRDefault="00624EB9" w:rsidP="00C65FC2">
            <w:pPr>
              <w:pStyle w:val="TableText"/>
            </w:pPr>
          </w:p>
        </w:tc>
        <w:tc>
          <w:tcPr>
            <w:tcW w:w="1654" w:type="pct"/>
            <w:vMerge/>
            <w:tcBorders>
              <w:left w:val="nil"/>
              <w:right w:val="nil"/>
            </w:tcBorders>
          </w:tcPr>
          <w:p w14:paraId="5C971CB5" w14:textId="77777777" w:rsidR="00624EB9" w:rsidRPr="00C55EB2" w:rsidRDefault="00624EB9" w:rsidP="00C65FC2">
            <w:pPr>
              <w:pStyle w:val="TableText"/>
            </w:pPr>
          </w:p>
        </w:tc>
      </w:tr>
      <w:tr w:rsidR="00FD287E" w:rsidRPr="00C55EB2" w14:paraId="2EA352E5" w14:textId="77777777" w:rsidTr="00C65FC2">
        <w:trPr>
          <w:cantSplit/>
          <w:trHeight w:val="284"/>
          <w:jc w:val="center"/>
        </w:trPr>
        <w:tc>
          <w:tcPr>
            <w:tcW w:w="1726" w:type="pct"/>
            <w:tcBorders>
              <w:right w:val="nil"/>
            </w:tcBorders>
          </w:tcPr>
          <w:p w14:paraId="0F3D7AE4" w14:textId="35EAF3D1" w:rsidR="00FD287E" w:rsidRPr="00C55EB2" w:rsidRDefault="00FD287E" w:rsidP="00C65FC2">
            <w:pPr>
              <w:pStyle w:val="TableText"/>
            </w:pPr>
            <w:r w:rsidRPr="00C55EB2">
              <w:t>WSD Diazinon For Sheep, Cattle, Goats And Pigs</w:t>
            </w:r>
          </w:p>
        </w:tc>
        <w:tc>
          <w:tcPr>
            <w:tcW w:w="1620" w:type="pct"/>
            <w:vMerge w:val="restart"/>
            <w:tcBorders>
              <w:left w:val="nil"/>
              <w:right w:val="nil"/>
            </w:tcBorders>
          </w:tcPr>
          <w:p w14:paraId="53720F17" w14:textId="1D1941AD" w:rsidR="00FD287E" w:rsidRPr="00C55EB2" w:rsidRDefault="00FD287E" w:rsidP="00C65FC2">
            <w:pPr>
              <w:pStyle w:val="TableText"/>
            </w:pPr>
            <w:r w:rsidRPr="00C55EB2">
              <w:t>Treatment of sheep on an individual basis for fly strike, and treatment of other animals on an individual basis following animal husbandry procedures</w:t>
            </w:r>
          </w:p>
        </w:tc>
        <w:tc>
          <w:tcPr>
            <w:tcW w:w="1654" w:type="pct"/>
            <w:vMerge w:val="restart"/>
            <w:tcBorders>
              <w:left w:val="nil"/>
              <w:right w:val="nil"/>
            </w:tcBorders>
          </w:tcPr>
          <w:p w14:paraId="59B9BE98" w14:textId="0F2640E2" w:rsidR="00FD287E" w:rsidRPr="00C55EB2" w:rsidRDefault="00FD287E" w:rsidP="00C65FC2">
            <w:pPr>
              <w:pStyle w:val="TableText"/>
            </w:pPr>
            <w:r w:rsidRPr="00C55EB2">
              <w:t>Pour on/brushing</w:t>
            </w:r>
            <w:r w:rsidR="00316B86">
              <w:t>:</w:t>
            </w:r>
            <w:r w:rsidRPr="00C55EB2">
              <w:t xml:space="preserve"> single layer clothing, gloves</w:t>
            </w:r>
          </w:p>
          <w:p w14:paraId="45D1B3DF" w14:textId="77777777" w:rsidR="00FD287E" w:rsidRPr="00C55EB2" w:rsidRDefault="00FD287E" w:rsidP="00C65FC2">
            <w:pPr>
              <w:pStyle w:val="TableText"/>
            </w:pPr>
            <w:r w:rsidRPr="00C55EB2">
              <w:t>Goat, spray application: single layer clothing, no gloves</w:t>
            </w:r>
          </w:p>
          <w:p w14:paraId="18EE4602" w14:textId="77777777" w:rsidR="00FD287E" w:rsidRPr="00C55EB2" w:rsidRDefault="00FD287E" w:rsidP="00C65FC2">
            <w:pPr>
              <w:pStyle w:val="TableText"/>
            </w:pPr>
            <w:r w:rsidRPr="00C55EB2">
              <w:t>Goat – automatic jetting races: single layer clothing, gloves</w:t>
            </w:r>
          </w:p>
          <w:p w14:paraId="080085F5" w14:textId="77777777" w:rsidR="00FD287E" w:rsidRPr="00C55EB2" w:rsidRDefault="00FD287E" w:rsidP="00C65FC2">
            <w:pPr>
              <w:pStyle w:val="TableText"/>
            </w:pPr>
            <w:r w:rsidRPr="00C55EB2">
              <w:t>Cattle, spray application: single layer clothing, gloves</w:t>
            </w:r>
          </w:p>
          <w:p w14:paraId="3984970B" w14:textId="66A7BA7C" w:rsidR="00FD287E" w:rsidRPr="00C55EB2" w:rsidRDefault="00FD287E" w:rsidP="00C65FC2">
            <w:pPr>
              <w:pStyle w:val="TableText"/>
            </w:pPr>
            <w:r w:rsidRPr="00C55EB2">
              <w:t>Cattle, automatic jetting races: single layer clothing, no gloves</w:t>
            </w:r>
          </w:p>
        </w:tc>
      </w:tr>
      <w:tr w:rsidR="00FD287E" w:rsidRPr="00C55EB2" w14:paraId="0464644D" w14:textId="77777777" w:rsidTr="00C65FC2">
        <w:trPr>
          <w:cantSplit/>
          <w:trHeight w:val="1238"/>
          <w:jc w:val="center"/>
        </w:trPr>
        <w:tc>
          <w:tcPr>
            <w:tcW w:w="1726" w:type="pct"/>
            <w:tcBorders>
              <w:right w:val="nil"/>
            </w:tcBorders>
          </w:tcPr>
          <w:p w14:paraId="4AAFE31F" w14:textId="11985C4A" w:rsidR="00FD287E" w:rsidRPr="00C55EB2" w:rsidRDefault="00FD287E" w:rsidP="00C65FC2">
            <w:pPr>
              <w:pStyle w:val="TableText"/>
            </w:pPr>
            <w:r w:rsidRPr="00C55EB2">
              <w:t>Coopers Diazinon Sheep Blowfly Dressing And Cattle, Goat And Pig Spray</w:t>
            </w:r>
          </w:p>
        </w:tc>
        <w:tc>
          <w:tcPr>
            <w:tcW w:w="1620" w:type="pct"/>
            <w:vMerge/>
            <w:tcBorders>
              <w:left w:val="nil"/>
              <w:right w:val="nil"/>
            </w:tcBorders>
          </w:tcPr>
          <w:p w14:paraId="58A9047C" w14:textId="77777777" w:rsidR="00FD287E" w:rsidRPr="00C55EB2" w:rsidRDefault="00FD287E" w:rsidP="00C65FC2">
            <w:pPr>
              <w:pStyle w:val="TableText"/>
            </w:pPr>
          </w:p>
        </w:tc>
        <w:tc>
          <w:tcPr>
            <w:tcW w:w="1654" w:type="pct"/>
            <w:vMerge/>
            <w:tcBorders>
              <w:left w:val="nil"/>
              <w:right w:val="nil"/>
            </w:tcBorders>
          </w:tcPr>
          <w:p w14:paraId="671DFC49" w14:textId="77777777" w:rsidR="00FD287E" w:rsidRPr="00C55EB2" w:rsidRDefault="00FD287E" w:rsidP="00C65FC2">
            <w:pPr>
              <w:pStyle w:val="TableText"/>
            </w:pPr>
          </w:p>
        </w:tc>
      </w:tr>
      <w:tr w:rsidR="00FD287E" w:rsidRPr="00C55EB2" w14:paraId="398CF8CA" w14:textId="77777777" w:rsidTr="00C65FC2">
        <w:trPr>
          <w:cantSplit/>
          <w:trHeight w:val="1237"/>
          <w:jc w:val="center"/>
        </w:trPr>
        <w:tc>
          <w:tcPr>
            <w:tcW w:w="1726" w:type="pct"/>
            <w:tcBorders>
              <w:right w:val="nil"/>
            </w:tcBorders>
          </w:tcPr>
          <w:p w14:paraId="1E5DC85B" w14:textId="05AFBE30" w:rsidR="00FD287E" w:rsidRPr="00C55EB2" w:rsidRDefault="00FD287E" w:rsidP="00C65FC2">
            <w:pPr>
              <w:pStyle w:val="TableText"/>
            </w:pPr>
            <w:proofErr w:type="spellStart"/>
            <w:r w:rsidRPr="00C55EB2">
              <w:t>Nucidol</w:t>
            </w:r>
            <w:proofErr w:type="spellEnd"/>
            <w:r w:rsidRPr="00C55EB2">
              <w:t xml:space="preserve"> 200 EC Insecticide and Acaricide</w:t>
            </w:r>
          </w:p>
        </w:tc>
        <w:tc>
          <w:tcPr>
            <w:tcW w:w="1620" w:type="pct"/>
            <w:tcBorders>
              <w:left w:val="nil"/>
              <w:right w:val="nil"/>
            </w:tcBorders>
          </w:tcPr>
          <w:p w14:paraId="0EDC0894" w14:textId="0D967039" w:rsidR="00FD287E" w:rsidRPr="00C55EB2" w:rsidRDefault="00FD287E" w:rsidP="00C65FC2">
            <w:pPr>
              <w:pStyle w:val="TableText"/>
            </w:pPr>
            <w:r w:rsidRPr="00C55EB2">
              <w:t>Treatment of other animals on an individual basis</w:t>
            </w:r>
          </w:p>
        </w:tc>
        <w:tc>
          <w:tcPr>
            <w:tcW w:w="1654" w:type="pct"/>
            <w:vMerge/>
            <w:tcBorders>
              <w:left w:val="nil"/>
              <w:right w:val="nil"/>
            </w:tcBorders>
          </w:tcPr>
          <w:p w14:paraId="2A41CE1D" w14:textId="77777777" w:rsidR="00FD287E" w:rsidRPr="00C55EB2" w:rsidRDefault="00FD287E" w:rsidP="00C65FC2">
            <w:pPr>
              <w:pStyle w:val="TableText"/>
            </w:pPr>
          </w:p>
        </w:tc>
      </w:tr>
      <w:tr w:rsidR="00FD287E" w:rsidRPr="00C55EB2" w14:paraId="468014C6" w14:textId="77777777" w:rsidTr="00C65FC2">
        <w:trPr>
          <w:cantSplit/>
          <w:trHeight w:val="284"/>
          <w:jc w:val="center"/>
        </w:trPr>
        <w:tc>
          <w:tcPr>
            <w:tcW w:w="1726" w:type="pct"/>
            <w:tcBorders>
              <w:right w:val="nil"/>
            </w:tcBorders>
          </w:tcPr>
          <w:p w14:paraId="1A68810B" w14:textId="77777777" w:rsidR="00FD287E" w:rsidRPr="00C55EB2" w:rsidRDefault="00FD287E" w:rsidP="00C65FC2">
            <w:pPr>
              <w:pStyle w:val="TableText"/>
            </w:pPr>
            <w:proofErr w:type="spellStart"/>
            <w:r w:rsidRPr="00C55EB2">
              <w:t>Nucidol</w:t>
            </w:r>
            <w:proofErr w:type="spellEnd"/>
            <w:r w:rsidRPr="00C55EB2">
              <w:t xml:space="preserve"> 200 EC Insecticide and Acaricide</w:t>
            </w:r>
          </w:p>
        </w:tc>
        <w:tc>
          <w:tcPr>
            <w:tcW w:w="1620" w:type="pct"/>
            <w:tcBorders>
              <w:left w:val="nil"/>
              <w:right w:val="nil"/>
            </w:tcBorders>
          </w:tcPr>
          <w:p w14:paraId="362B36C6" w14:textId="77777777" w:rsidR="00FD287E" w:rsidRPr="00C55EB2" w:rsidRDefault="00FD287E" w:rsidP="00C65FC2">
            <w:pPr>
              <w:pStyle w:val="TableText"/>
            </w:pPr>
            <w:r w:rsidRPr="00C55EB2">
              <w:t>Mechanically pressurised spray application to horses</w:t>
            </w:r>
          </w:p>
          <w:p w14:paraId="32E1111D" w14:textId="54784F0C" w:rsidR="00FD287E" w:rsidRPr="00C55EB2" w:rsidRDefault="00FD287E" w:rsidP="00C65FC2">
            <w:pPr>
              <w:pStyle w:val="TableText"/>
            </w:pPr>
            <w:r w:rsidRPr="00C55EB2">
              <w:t>Mechanically pressurised spray application to stables and animal sheds</w:t>
            </w:r>
          </w:p>
        </w:tc>
        <w:tc>
          <w:tcPr>
            <w:tcW w:w="1654" w:type="pct"/>
            <w:tcBorders>
              <w:left w:val="nil"/>
              <w:right w:val="nil"/>
            </w:tcBorders>
          </w:tcPr>
          <w:p w14:paraId="7F5A4E70" w14:textId="77777777" w:rsidR="00FD287E" w:rsidRPr="00C55EB2" w:rsidRDefault="00FD287E" w:rsidP="00C65FC2">
            <w:pPr>
              <w:pStyle w:val="TableText"/>
            </w:pPr>
            <w:r w:rsidRPr="00C55EB2">
              <w:t>Gloves, PF10 respirator</w:t>
            </w:r>
          </w:p>
        </w:tc>
      </w:tr>
      <w:tr w:rsidR="00FD287E" w:rsidRPr="00C55EB2" w14:paraId="6B09B006" w14:textId="77777777" w:rsidTr="00C65FC2">
        <w:trPr>
          <w:cantSplit/>
          <w:trHeight w:val="284"/>
          <w:jc w:val="center"/>
        </w:trPr>
        <w:tc>
          <w:tcPr>
            <w:tcW w:w="1726" w:type="pct"/>
            <w:tcBorders>
              <w:right w:val="nil"/>
            </w:tcBorders>
          </w:tcPr>
          <w:p w14:paraId="3AA9D3F6" w14:textId="77777777" w:rsidR="00FD287E" w:rsidRPr="00C55EB2" w:rsidRDefault="00FD287E" w:rsidP="00C65FC2">
            <w:pPr>
              <w:pStyle w:val="TableText"/>
            </w:pPr>
            <w:r w:rsidRPr="00C55EB2">
              <w:t xml:space="preserve">Z-Tex Optimizer Insecticidal Cattle Ear Tags </w:t>
            </w:r>
          </w:p>
        </w:tc>
        <w:tc>
          <w:tcPr>
            <w:tcW w:w="1620" w:type="pct"/>
            <w:vMerge w:val="restart"/>
            <w:tcBorders>
              <w:left w:val="nil"/>
              <w:right w:val="nil"/>
            </w:tcBorders>
          </w:tcPr>
          <w:p w14:paraId="20354AA7" w14:textId="267D6E8E" w:rsidR="00FD287E" w:rsidRPr="00C55EB2" w:rsidRDefault="00FD287E" w:rsidP="00C65FC2">
            <w:pPr>
              <w:pStyle w:val="TableText"/>
            </w:pPr>
            <w:r w:rsidRPr="00C55EB2">
              <w:t>Ear tags applied to cattle when pests first appear and replaced as necessary</w:t>
            </w:r>
          </w:p>
        </w:tc>
        <w:tc>
          <w:tcPr>
            <w:tcW w:w="1654" w:type="pct"/>
            <w:vMerge w:val="restart"/>
            <w:tcBorders>
              <w:left w:val="nil"/>
              <w:right w:val="nil"/>
            </w:tcBorders>
          </w:tcPr>
          <w:p w14:paraId="377DAAAE" w14:textId="51477C52" w:rsidR="008238C4" w:rsidRPr="00C55EB2" w:rsidRDefault="00FD287E" w:rsidP="00C65FC2">
            <w:pPr>
              <w:pStyle w:val="TableText"/>
            </w:pPr>
            <w:r w:rsidRPr="00C55EB2">
              <w:t>Gloves</w:t>
            </w:r>
          </w:p>
        </w:tc>
      </w:tr>
      <w:tr w:rsidR="00FD287E" w:rsidRPr="00C55EB2" w14:paraId="4D3EACF2" w14:textId="77777777" w:rsidTr="00C65FC2">
        <w:trPr>
          <w:cantSplit/>
          <w:trHeight w:val="284"/>
          <w:jc w:val="center"/>
        </w:trPr>
        <w:tc>
          <w:tcPr>
            <w:tcW w:w="1726" w:type="pct"/>
            <w:tcBorders>
              <w:right w:val="nil"/>
            </w:tcBorders>
          </w:tcPr>
          <w:p w14:paraId="6DB2B5B6" w14:textId="77777777" w:rsidR="00FD287E" w:rsidRPr="00C55EB2" w:rsidRDefault="00FD287E" w:rsidP="00C65FC2">
            <w:pPr>
              <w:pStyle w:val="TableText"/>
            </w:pPr>
            <w:r w:rsidRPr="00C55EB2">
              <w:t>Terminator Insecticide Ear Tag for Cattle</w:t>
            </w:r>
          </w:p>
        </w:tc>
        <w:tc>
          <w:tcPr>
            <w:tcW w:w="1620" w:type="pct"/>
            <w:vMerge/>
            <w:tcBorders>
              <w:left w:val="nil"/>
              <w:right w:val="nil"/>
            </w:tcBorders>
          </w:tcPr>
          <w:p w14:paraId="7BF1F7BB" w14:textId="77777777" w:rsidR="00FD287E" w:rsidRPr="00C55EB2" w:rsidRDefault="00FD287E" w:rsidP="00C65FC2">
            <w:pPr>
              <w:pStyle w:val="TableText"/>
              <w:keepLines/>
              <w:rPr>
                <w:szCs w:val="17"/>
              </w:rPr>
            </w:pPr>
          </w:p>
        </w:tc>
        <w:tc>
          <w:tcPr>
            <w:tcW w:w="1654" w:type="pct"/>
            <w:vMerge/>
            <w:tcBorders>
              <w:left w:val="nil"/>
              <w:right w:val="nil"/>
            </w:tcBorders>
          </w:tcPr>
          <w:p w14:paraId="0CB9C170" w14:textId="77777777" w:rsidR="00FD287E" w:rsidRPr="00C55EB2" w:rsidRDefault="00FD287E" w:rsidP="00C65FC2">
            <w:pPr>
              <w:pStyle w:val="TableText"/>
              <w:keepLines/>
              <w:rPr>
                <w:szCs w:val="17"/>
              </w:rPr>
            </w:pPr>
          </w:p>
        </w:tc>
      </w:tr>
      <w:tr w:rsidR="00FD287E" w:rsidRPr="00C55EB2" w14:paraId="60303945" w14:textId="77777777" w:rsidTr="00C65FC2">
        <w:trPr>
          <w:cantSplit/>
          <w:trHeight w:val="284"/>
          <w:jc w:val="center"/>
        </w:trPr>
        <w:tc>
          <w:tcPr>
            <w:tcW w:w="1726" w:type="pct"/>
            <w:tcBorders>
              <w:right w:val="nil"/>
            </w:tcBorders>
          </w:tcPr>
          <w:p w14:paraId="787D8FC9" w14:textId="77777777" w:rsidR="00FD287E" w:rsidRPr="00C55EB2" w:rsidRDefault="00FD287E" w:rsidP="00C65FC2">
            <w:pPr>
              <w:pStyle w:val="TableText"/>
            </w:pPr>
            <w:r w:rsidRPr="00C55EB2">
              <w:lastRenderedPageBreak/>
              <w:t>Y Tex Warrior Insecticide Cattle Ear Tag</w:t>
            </w:r>
          </w:p>
        </w:tc>
        <w:tc>
          <w:tcPr>
            <w:tcW w:w="1620" w:type="pct"/>
            <w:vMerge/>
            <w:tcBorders>
              <w:left w:val="nil"/>
              <w:right w:val="nil"/>
            </w:tcBorders>
          </w:tcPr>
          <w:p w14:paraId="040203FD" w14:textId="77777777" w:rsidR="00FD287E" w:rsidRPr="00C55EB2" w:rsidRDefault="00FD287E" w:rsidP="00C65FC2">
            <w:pPr>
              <w:pStyle w:val="TableText"/>
              <w:keepLines/>
              <w:rPr>
                <w:szCs w:val="17"/>
              </w:rPr>
            </w:pPr>
          </w:p>
        </w:tc>
        <w:tc>
          <w:tcPr>
            <w:tcW w:w="1654" w:type="pct"/>
            <w:vMerge/>
            <w:tcBorders>
              <w:left w:val="nil"/>
              <w:right w:val="nil"/>
            </w:tcBorders>
          </w:tcPr>
          <w:p w14:paraId="5C5FBF06" w14:textId="77777777" w:rsidR="00FD287E" w:rsidRPr="00C55EB2" w:rsidRDefault="00FD287E" w:rsidP="00C65FC2">
            <w:pPr>
              <w:pStyle w:val="TableText"/>
              <w:keepLines/>
              <w:rPr>
                <w:szCs w:val="17"/>
              </w:rPr>
            </w:pPr>
          </w:p>
        </w:tc>
      </w:tr>
      <w:tr w:rsidR="00FD287E" w:rsidRPr="00C55EB2" w14:paraId="1171C560" w14:textId="77777777" w:rsidTr="00C65FC2">
        <w:trPr>
          <w:cantSplit/>
          <w:trHeight w:val="284"/>
          <w:jc w:val="center"/>
        </w:trPr>
        <w:tc>
          <w:tcPr>
            <w:tcW w:w="1726" w:type="pct"/>
            <w:tcBorders>
              <w:right w:val="nil"/>
            </w:tcBorders>
          </w:tcPr>
          <w:p w14:paraId="35120214" w14:textId="77777777" w:rsidR="00FD287E" w:rsidRPr="00C55EB2" w:rsidRDefault="00FD287E" w:rsidP="00C65FC2">
            <w:pPr>
              <w:pStyle w:val="TableText"/>
            </w:pPr>
            <w:r w:rsidRPr="00C55EB2">
              <w:t xml:space="preserve">Patriot </w:t>
            </w:r>
            <w:proofErr w:type="spellStart"/>
            <w:r w:rsidRPr="00C55EB2">
              <w:t>Insectide</w:t>
            </w:r>
            <w:proofErr w:type="spellEnd"/>
            <w:r w:rsidRPr="00C55EB2">
              <w:t xml:space="preserve"> Ear Tags for Cattle</w:t>
            </w:r>
          </w:p>
        </w:tc>
        <w:tc>
          <w:tcPr>
            <w:tcW w:w="1620" w:type="pct"/>
            <w:vMerge/>
            <w:tcBorders>
              <w:left w:val="nil"/>
              <w:right w:val="nil"/>
            </w:tcBorders>
          </w:tcPr>
          <w:p w14:paraId="0EE69654" w14:textId="77777777" w:rsidR="00FD287E" w:rsidRPr="00C55EB2" w:rsidRDefault="00FD287E" w:rsidP="00C65FC2">
            <w:pPr>
              <w:pStyle w:val="TableText"/>
              <w:keepLines/>
              <w:rPr>
                <w:szCs w:val="17"/>
              </w:rPr>
            </w:pPr>
          </w:p>
        </w:tc>
        <w:tc>
          <w:tcPr>
            <w:tcW w:w="1654" w:type="pct"/>
            <w:vMerge/>
            <w:tcBorders>
              <w:left w:val="nil"/>
              <w:right w:val="nil"/>
            </w:tcBorders>
          </w:tcPr>
          <w:p w14:paraId="3F21DEEB" w14:textId="77777777" w:rsidR="00FD287E" w:rsidRPr="00C55EB2" w:rsidRDefault="00FD287E" w:rsidP="00C65FC2">
            <w:pPr>
              <w:pStyle w:val="TableText"/>
              <w:keepLines/>
              <w:rPr>
                <w:szCs w:val="17"/>
              </w:rPr>
            </w:pPr>
          </w:p>
        </w:tc>
      </w:tr>
      <w:tr w:rsidR="00FD287E" w:rsidRPr="00C55EB2" w14:paraId="15609C87" w14:textId="77777777" w:rsidTr="00C65FC2">
        <w:trPr>
          <w:cantSplit/>
          <w:trHeight w:val="284"/>
          <w:jc w:val="center"/>
        </w:trPr>
        <w:tc>
          <w:tcPr>
            <w:tcW w:w="1726" w:type="pct"/>
            <w:tcBorders>
              <w:right w:val="nil"/>
            </w:tcBorders>
          </w:tcPr>
          <w:p w14:paraId="54ADABD8" w14:textId="77777777" w:rsidR="00FD287E" w:rsidRPr="00C55EB2" w:rsidRDefault="00FD287E" w:rsidP="00C65FC2">
            <w:pPr>
              <w:pStyle w:val="TableText"/>
            </w:pPr>
            <w:r w:rsidRPr="00C55EB2">
              <w:t>Co-Ral Plus Insecticide Cattle Ear Tag</w:t>
            </w:r>
          </w:p>
        </w:tc>
        <w:tc>
          <w:tcPr>
            <w:tcW w:w="1620" w:type="pct"/>
            <w:vMerge/>
            <w:tcBorders>
              <w:left w:val="nil"/>
              <w:right w:val="nil"/>
            </w:tcBorders>
          </w:tcPr>
          <w:p w14:paraId="25A6719C" w14:textId="77777777" w:rsidR="00FD287E" w:rsidRPr="00C55EB2" w:rsidRDefault="00FD287E" w:rsidP="00C65FC2">
            <w:pPr>
              <w:pStyle w:val="TableText"/>
              <w:keepLines/>
              <w:rPr>
                <w:szCs w:val="17"/>
              </w:rPr>
            </w:pPr>
          </w:p>
        </w:tc>
        <w:tc>
          <w:tcPr>
            <w:tcW w:w="1654" w:type="pct"/>
            <w:vMerge/>
            <w:tcBorders>
              <w:left w:val="nil"/>
              <w:right w:val="nil"/>
            </w:tcBorders>
          </w:tcPr>
          <w:p w14:paraId="7D6135F9" w14:textId="77777777" w:rsidR="00FD287E" w:rsidRPr="00C55EB2" w:rsidRDefault="00FD287E" w:rsidP="00C65FC2">
            <w:pPr>
              <w:pStyle w:val="TableText"/>
              <w:keepLines/>
              <w:rPr>
                <w:szCs w:val="17"/>
              </w:rPr>
            </w:pPr>
          </w:p>
        </w:tc>
      </w:tr>
    </w:tbl>
    <w:p w14:paraId="5A29A9B6" w14:textId="1ACE3637" w:rsidR="00624EB9" w:rsidRPr="00C55EB2" w:rsidRDefault="00624EB9" w:rsidP="00C65FC2">
      <w:pPr>
        <w:pStyle w:val="NormalText"/>
      </w:pPr>
      <w:r w:rsidRPr="00C55EB2">
        <w:t xml:space="preserve">Acceptable margins of exposure were not obtained for the application of </w:t>
      </w:r>
      <w:proofErr w:type="spellStart"/>
      <w:r w:rsidRPr="00C55EB2">
        <w:t>Nucidol</w:t>
      </w:r>
      <w:proofErr w:type="spellEnd"/>
      <w:r w:rsidRPr="00C55EB2">
        <w:t xml:space="preserve"> 200 EC Insecticide and Acaricide (product 49876) by sponging to horses</w:t>
      </w:r>
      <w:r w:rsidR="00787F79" w:rsidRPr="00C55EB2">
        <w:t xml:space="preserve"> and this use is not supported on human health grounds</w:t>
      </w:r>
      <w:r w:rsidRPr="00C55EB2">
        <w:t>.</w:t>
      </w:r>
    </w:p>
    <w:p w14:paraId="1180352E" w14:textId="0A883A0A" w:rsidR="00624EB9" w:rsidRPr="00C55EB2" w:rsidRDefault="00624EB9" w:rsidP="003767CC">
      <w:pPr>
        <w:pStyle w:val="Heading2"/>
      </w:pPr>
      <w:bookmarkStart w:id="268" w:name="_Toc160630162"/>
      <w:r w:rsidRPr="00C55EB2">
        <w:t xml:space="preserve">Spray </w:t>
      </w:r>
      <w:r w:rsidR="00C65FC2" w:rsidRPr="00C55EB2">
        <w:t>drift assessment</w:t>
      </w:r>
      <w:bookmarkEnd w:id="268"/>
    </w:p>
    <w:p w14:paraId="0005B67A" w14:textId="126FD633" w:rsidR="00624EB9" w:rsidRPr="00C55EB2" w:rsidRDefault="00624EB9" w:rsidP="007442BC">
      <w:pPr>
        <w:pStyle w:val="NormalText"/>
        <w:rPr>
          <w:iCs/>
        </w:rPr>
      </w:pPr>
      <w:r w:rsidRPr="00C55EB2">
        <w:t>Consideration of potential exposure via spray drift for products containing diazinon has been considered in this assessment.</w:t>
      </w:r>
      <w:r w:rsidR="00B45869" w:rsidRPr="00C55EB2">
        <w:t xml:space="preserve"> </w:t>
      </w:r>
      <w:r w:rsidRPr="00C55EB2">
        <w:t xml:space="preserve">The systemic point of departure for repeat dose exposure (0.02 mg/kg </w:t>
      </w:r>
      <w:proofErr w:type="spellStart"/>
      <w:r w:rsidRPr="00C55EB2">
        <w:t>bw</w:t>
      </w:r>
      <w:proofErr w:type="spellEnd"/>
      <w:r w:rsidRPr="00C55EB2">
        <w:t>/day) has been used for this assessment, along with a dermal absorption factor of 0.04 and an acceptable margin of exposure of &gt;20.</w:t>
      </w:r>
      <w:r w:rsidR="00B45869" w:rsidRPr="00C55EB2">
        <w:t xml:space="preserve"> </w:t>
      </w:r>
      <w:r w:rsidRPr="00C55EB2">
        <w:t>Based on these parameters, the Regulatory Acceptable Level for 1–</w:t>
      </w:r>
      <w:r w:rsidR="00C55EB2" w:rsidRPr="00C55EB2">
        <w:t>2-year-olds</w:t>
      </w:r>
      <w:r w:rsidRPr="00C55EB2">
        <w:t xml:space="preserve"> (the most sensitive group) is</w:t>
      </w:r>
      <w:r w:rsidR="00C65FC2" w:rsidRPr="00C55EB2">
        <w:br/>
      </w:r>
      <w:r w:rsidRPr="00C55EB2">
        <w:t>9</w:t>
      </w:r>
      <w:r w:rsidR="00C65FC2" w:rsidRPr="00C55EB2">
        <w:t> </w:t>
      </w:r>
      <w:r w:rsidRPr="00C55EB2">
        <w:t>g ac/ha.</w:t>
      </w:r>
    </w:p>
    <w:p w14:paraId="14CC05BF" w14:textId="490BD254" w:rsidR="00624EB9" w:rsidRPr="00C55EB2" w:rsidRDefault="00624EB9">
      <w:pPr>
        <w:pStyle w:val="Heading2"/>
      </w:pPr>
      <w:bookmarkStart w:id="269" w:name="_Toc50644754"/>
      <w:bookmarkStart w:id="270" w:name="_Toc99254714"/>
      <w:bookmarkStart w:id="271" w:name="_Toc160630163"/>
      <w:r w:rsidRPr="00C55EB2">
        <w:t>First aid instructions</w:t>
      </w:r>
      <w:bookmarkEnd w:id="262"/>
      <w:bookmarkEnd w:id="269"/>
      <w:bookmarkEnd w:id="270"/>
      <w:bookmarkEnd w:id="271"/>
    </w:p>
    <w:p w14:paraId="72053073" w14:textId="7481B51C" w:rsidR="00624EB9" w:rsidRPr="00C55EB2" w:rsidRDefault="00624EB9" w:rsidP="007442BC">
      <w:pPr>
        <w:pStyle w:val="NormalText"/>
      </w:pPr>
      <w:bookmarkStart w:id="272" w:name="_Hlk153978863"/>
      <w:r w:rsidRPr="00C55EB2">
        <w:t xml:space="preserve">Based on the current risk assessments, no change to the first aid instruction entries </w:t>
      </w:r>
      <w:r w:rsidR="00C65FC2" w:rsidRPr="00C55EB2">
        <w:t>is</w:t>
      </w:r>
      <w:r w:rsidRPr="00C55EB2">
        <w:t xml:space="preserve"> recommended for diazinon. The statements remain as follows</w:t>
      </w:r>
      <w:r w:rsidR="00C65FC2" w:rsidRPr="00C55EB2">
        <w:t xml:space="preserve"> in </w:t>
      </w:r>
      <w:r w:rsidR="00D15BCB" w:rsidRPr="00C55EB2">
        <w:fldChar w:fldCharType="begin"/>
      </w:r>
      <w:r w:rsidR="00D15BCB" w:rsidRPr="00C55EB2">
        <w:instrText xml:space="preserve"> REF _Ref159832858 \h </w:instrText>
      </w:r>
      <w:r w:rsidR="00D15BCB" w:rsidRPr="00C55EB2">
        <w:fldChar w:fldCharType="separate"/>
      </w:r>
      <w:r w:rsidR="00D15BCB" w:rsidRPr="00C55EB2">
        <w:t xml:space="preserve">Table </w:t>
      </w:r>
      <w:r w:rsidR="00D15BCB" w:rsidRPr="00C55EB2">
        <w:rPr>
          <w:noProof/>
        </w:rPr>
        <w:t>28</w:t>
      </w:r>
      <w:r w:rsidR="00D15BCB" w:rsidRPr="00C55EB2">
        <w:fldChar w:fldCharType="end"/>
      </w:r>
      <w:r w:rsidRPr="00C55EB2">
        <w:t xml:space="preserve">: </w:t>
      </w:r>
    </w:p>
    <w:p w14:paraId="2B5A58FE" w14:textId="677929C8" w:rsidR="00572017" w:rsidRPr="00C55EB2" w:rsidRDefault="00863A9F" w:rsidP="00863A9F">
      <w:pPr>
        <w:pStyle w:val="Caption"/>
      </w:pPr>
      <w:bookmarkStart w:id="273" w:name="_Ref159832858"/>
      <w:bookmarkStart w:id="274" w:name="_Toc160630224"/>
      <w:bookmarkEnd w:id="272"/>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28</w:t>
      </w:r>
      <w:r w:rsidR="00753624">
        <w:rPr>
          <w:noProof/>
        </w:rPr>
        <w:fldChar w:fldCharType="end"/>
      </w:r>
      <w:bookmarkEnd w:id="273"/>
      <w:r w:rsidR="00572017" w:rsidRPr="00C55EB2">
        <w:t>:</w:t>
      </w:r>
      <w:r w:rsidR="00C55EB2" w:rsidRPr="00C55EB2">
        <w:tab/>
      </w:r>
      <w:r w:rsidR="00572017" w:rsidRPr="00C55EB2">
        <w:t xml:space="preserve">First </w:t>
      </w:r>
      <w:r w:rsidR="00C65FC2" w:rsidRPr="00C55EB2">
        <w:t>aid instructions</w:t>
      </w:r>
      <w:bookmarkEnd w:id="274"/>
    </w:p>
    <w:tbl>
      <w:tblPr>
        <w:tblStyle w:val="TableGrid"/>
        <w:tblW w:w="5000" w:type="pct"/>
        <w:tblBorders>
          <w:left w:val="none" w:sz="0" w:space="0" w:color="auto"/>
          <w:right w:val="none" w:sz="0" w:space="0" w:color="auto"/>
        </w:tblBorders>
        <w:tblLook w:val="04A0" w:firstRow="1" w:lastRow="0" w:firstColumn="1" w:lastColumn="0" w:noHBand="0" w:noVBand="1"/>
      </w:tblPr>
      <w:tblGrid>
        <w:gridCol w:w="3850"/>
        <w:gridCol w:w="971"/>
        <w:gridCol w:w="4817"/>
      </w:tblGrid>
      <w:tr w:rsidR="00624EB9" w:rsidRPr="00C55EB2" w14:paraId="202EAAE6" w14:textId="77777777" w:rsidTr="00C65FC2">
        <w:tc>
          <w:tcPr>
            <w:tcW w:w="1997" w:type="pct"/>
            <w:tcBorders>
              <w:right w:val="nil"/>
            </w:tcBorders>
            <w:shd w:val="clear" w:color="auto" w:fill="3E1E3A" w:themeFill="accent5" w:themeFillShade="BF"/>
          </w:tcPr>
          <w:p w14:paraId="4C20913B" w14:textId="77777777" w:rsidR="00624EB9" w:rsidRPr="00C55EB2" w:rsidRDefault="00624EB9" w:rsidP="007442BC">
            <w:pPr>
              <w:pStyle w:val="TableHead"/>
            </w:pPr>
            <w:r w:rsidRPr="00C55EB2">
              <w:t>Concentration</w:t>
            </w:r>
          </w:p>
        </w:tc>
        <w:tc>
          <w:tcPr>
            <w:tcW w:w="503" w:type="pct"/>
            <w:tcBorders>
              <w:left w:val="nil"/>
              <w:right w:val="nil"/>
            </w:tcBorders>
            <w:shd w:val="clear" w:color="auto" w:fill="3E1E3A" w:themeFill="accent5" w:themeFillShade="BF"/>
          </w:tcPr>
          <w:p w14:paraId="18705C2D" w14:textId="77777777" w:rsidR="00624EB9" w:rsidRPr="00C55EB2" w:rsidRDefault="00624EB9" w:rsidP="007442BC">
            <w:pPr>
              <w:pStyle w:val="TableHead"/>
            </w:pPr>
            <w:r w:rsidRPr="00C55EB2">
              <w:t>Code</w:t>
            </w:r>
          </w:p>
        </w:tc>
        <w:tc>
          <w:tcPr>
            <w:tcW w:w="2499" w:type="pct"/>
            <w:tcBorders>
              <w:left w:val="nil"/>
            </w:tcBorders>
            <w:shd w:val="clear" w:color="auto" w:fill="3E1E3A" w:themeFill="accent5" w:themeFillShade="BF"/>
          </w:tcPr>
          <w:p w14:paraId="298CF8B9" w14:textId="77777777" w:rsidR="00624EB9" w:rsidRPr="00C55EB2" w:rsidRDefault="00624EB9" w:rsidP="007442BC">
            <w:pPr>
              <w:pStyle w:val="TableHead"/>
            </w:pPr>
            <w:r w:rsidRPr="00C55EB2">
              <w:t xml:space="preserve">First aid instruction </w:t>
            </w:r>
          </w:p>
        </w:tc>
      </w:tr>
      <w:tr w:rsidR="00624EB9" w:rsidRPr="00C55EB2" w14:paraId="2B889961" w14:textId="77777777" w:rsidTr="00C65FC2">
        <w:tc>
          <w:tcPr>
            <w:tcW w:w="1997" w:type="pct"/>
            <w:tcBorders>
              <w:right w:val="nil"/>
            </w:tcBorders>
          </w:tcPr>
          <w:p w14:paraId="395EFD4A" w14:textId="77777777" w:rsidR="00624EB9" w:rsidRPr="00C55EB2" w:rsidRDefault="00624EB9" w:rsidP="007442BC">
            <w:pPr>
              <w:pStyle w:val="TableText"/>
            </w:pPr>
            <w:bookmarkStart w:id="275" w:name="_Hlk153978878"/>
            <w:r w:rsidRPr="00C55EB2">
              <w:t>Diazinon in dusts, plastic resin strips or when microencapsulated in preparations containing &lt; 25% of diazinon</w:t>
            </w:r>
          </w:p>
        </w:tc>
        <w:tc>
          <w:tcPr>
            <w:tcW w:w="503" w:type="pct"/>
            <w:tcBorders>
              <w:left w:val="nil"/>
              <w:right w:val="nil"/>
            </w:tcBorders>
          </w:tcPr>
          <w:p w14:paraId="7103526D" w14:textId="1E3A550C" w:rsidR="00624EB9" w:rsidRPr="00C55EB2" w:rsidRDefault="00624EB9" w:rsidP="007442BC">
            <w:pPr>
              <w:pStyle w:val="TableText"/>
              <w:rPr>
                <w:b/>
                <w:bCs/>
              </w:rPr>
            </w:pPr>
            <w:r w:rsidRPr="00C55EB2">
              <w:rPr>
                <w:b/>
                <w:bCs/>
              </w:rPr>
              <w:t>a</w:t>
            </w:r>
          </w:p>
        </w:tc>
        <w:tc>
          <w:tcPr>
            <w:tcW w:w="2499" w:type="pct"/>
            <w:tcBorders>
              <w:left w:val="nil"/>
            </w:tcBorders>
          </w:tcPr>
          <w:p w14:paraId="277E18C2" w14:textId="77777777" w:rsidR="00624EB9" w:rsidRPr="00C55EB2" w:rsidRDefault="00624EB9" w:rsidP="007442BC">
            <w:pPr>
              <w:pStyle w:val="TableText"/>
            </w:pPr>
            <w:r w:rsidRPr="00C55EB2">
              <w:t xml:space="preserve">If poisoning occurs, contact a doctor or Poisons Information Centre. Phone </w:t>
            </w:r>
            <w:r w:rsidRPr="00C55EB2">
              <w:rPr>
                <w:rStyle w:val="Emphasis"/>
                <w:i w:val="0"/>
                <w:iCs w:val="0"/>
              </w:rPr>
              <w:t>Australia 13 11 26, New Zealand 0800 764 766</w:t>
            </w:r>
            <w:r w:rsidRPr="00C55EB2">
              <w:t>.</w:t>
            </w:r>
          </w:p>
        </w:tc>
      </w:tr>
      <w:tr w:rsidR="00624EB9" w:rsidRPr="00C55EB2" w14:paraId="27E437F5" w14:textId="77777777" w:rsidTr="00C65FC2">
        <w:tc>
          <w:tcPr>
            <w:tcW w:w="1997" w:type="pct"/>
            <w:tcBorders>
              <w:right w:val="nil"/>
            </w:tcBorders>
          </w:tcPr>
          <w:p w14:paraId="3270DBFB" w14:textId="77777777" w:rsidR="00624EB9" w:rsidRPr="00C55EB2" w:rsidDel="00BC6369" w:rsidRDefault="00624EB9" w:rsidP="007442BC">
            <w:pPr>
              <w:pStyle w:val="TableText"/>
            </w:pPr>
            <w:r w:rsidRPr="00C55EB2">
              <w:t>Diazinon</w:t>
            </w:r>
          </w:p>
        </w:tc>
        <w:tc>
          <w:tcPr>
            <w:tcW w:w="503" w:type="pct"/>
            <w:tcBorders>
              <w:left w:val="nil"/>
              <w:right w:val="nil"/>
            </w:tcBorders>
          </w:tcPr>
          <w:p w14:paraId="2EB3F970" w14:textId="77777777" w:rsidR="00624EB9" w:rsidRPr="00C55EB2" w:rsidRDefault="00624EB9" w:rsidP="007442BC">
            <w:pPr>
              <w:pStyle w:val="TableText"/>
              <w:rPr>
                <w:b/>
                <w:bCs/>
              </w:rPr>
            </w:pPr>
            <w:r w:rsidRPr="00C55EB2">
              <w:rPr>
                <w:b/>
                <w:bCs/>
              </w:rPr>
              <w:t>m</w:t>
            </w:r>
          </w:p>
        </w:tc>
        <w:tc>
          <w:tcPr>
            <w:tcW w:w="2499" w:type="pct"/>
            <w:tcBorders>
              <w:left w:val="nil"/>
            </w:tcBorders>
          </w:tcPr>
          <w:p w14:paraId="4974FB94" w14:textId="06ADB796" w:rsidR="00624EB9" w:rsidRPr="00C55EB2" w:rsidRDefault="00624EB9" w:rsidP="007442BC">
            <w:pPr>
              <w:pStyle w:val="TableText"/>
            </w:pPr>
            <w:r w:rsidRPr="00C55EB2">
              <w:t>If swallowed, splashed on skin or in eyes, or inhaled, contact a Poisons Information Centre (Phone Australia</w:t>
            </w:r>
            <w:r w:rsidR="00C65FC2" w:rsidRPr="00C55EB2">
              <w:br/>
            </w:r>
            <w:r w:rsidRPr="00C55EB2">
              <w:t>13 11 26, New Zealand 0800 764 766) or a doctor at once. Remove any contaminated clothing and wash skin thoroughly. If swallowed, activated charcoal may be advised. Give atropine if instructed.</w:t>
            </w:r>
          </w:p>
        </w:tc>
      </w:tr>
    </w:tbl>
    <w:p w14:paraId="794367A6" w14:textId="2F3D7008" w:rsidR="00624EB9" w:rsidRPr="00C55EB2" w:rsidRDefault="00624EB9" w:rsidP="007442BC">
      <w:pPr>
        <w:pStyle w:val="Heading2"/>
      </w:pPr>
      <w:bookmarkStart w:id="276" w:name="_Toc50644755"/>
      <w:bookmarkStart w:id="277" w:name="_Toc99254715"/>
      <w:bookmarkStart w:id="278" w:name="_Toc160630164"/>
      <w:bookmarkEnd w:id="275"/>
      <w:r w:rsidRPr="00C55EB2">
        <w:t>Safety directions</w:t>
      </w:r>
      <w:bookmarkStart w:id="279" w:name="_Toc2754202"/>
      <w:bookmarkStart w:id="280" w:name="_Toc46842366"/>
      <w:bookmarkEnd w:id="276"/>
      <w:bookmarkEnd w:id="277"/>
      <w:bookmarkEnd w:id="278"/>
    </w:p>
    <w:p w14:paraId="29EC4D9B" w14:textId="62FFAA29" w:rsidR="00624EB9" w:rsidRPr="00C55EB2" w:rsidRDefault="00624EB9" w:rsidP="007442BC">
      <w:pPr>
        <w:pStyle w:val="NormalText"/>
      </w:pPr>
      <w:r w:rsidRPr="00C55EB2">
        <w:t>Following consideration of both the acute hazards and systemic risks of exposure to formulated products, safety directions have been amended or established.</w:t>
      </w:r>
      <w:r w:rsidR="00B45869" w:rsidRPr="00C55EB2">
        <w:t xml:space="preserve"> </w:t>
      </w:r>
      <w:r w:rsidRPr="00C55EB2">
        <w:t>These safety directions must be included on the relevant product label.</w:t>
      </w:r>
    </w:p>
    <w:p w14:paraId="696A085A" w14:textId="77777777" w:rsidR="00624EB9" w:rsidRPr="00C55EB2" w:rsidRDefault="00624EB9" w:rsidP="003767CC">
      <w:pPr>
        <w:pStyle w:val="Heading3"/>
      </w:pPr>
      <w:bookmarkStart w:id="281" w:name="_Toc160630165"/>
      <w:r w:rsidRPr="00C55EB2">
        <w:lastRenderedPageBreak/>
        <w:t>EC products</w:t>
      </w:r>
      <w:bookmarkEnd w:id="279"/>
      <w:bookmarkEnd w:id="280"/>
      <w:bookmarkEnd w:id="281"/>
      <w:r w:rsidRPr="00C55EB2">
        <w:t xml:space="preserve"> </w:t>
      </w:r>
    </w:p>
    <w:p w14:paraId="796B2738" w14:textId="77777777" w:rsidR="00624EB9" w:rsidRPr="00C55EB2" w:rsidRDefault="00624EB9" w:rsidP="007442BC">
      <w:pPr>
        <w:pStyle w:val="Heading4"/>
      </w:pPr>
      <w:r w:rsidRPr="00C55EB2">
        <w:t>EC 250 g/L or less and more than 50 g/L in hydrocarbon solvents</w:t>
      </w:r>
    </w:p>
    <w:p w14:paraId="5BC33751" w14:textId="77777777" w:rsidR="00C65FC2" w:rsidRPr="00C55EB2" w:rsidRDefault="00624EB9" w:rsidP="00C65FC2">
      <w:pPr>
        <w:pStyle w:val="NormalText"/>
      </w:pPr>
      <w:r w:rsidRPr="00C55EB2">
        <w:t>Products:</w:t>
      </w:r>
    </w:p>
    <w:p w14:paraId="1ECC8030" w14:textId="0EEE01AE" w:rsidR="00624EB9" w:rsidRPr="00C55EB2" w:rsidRDefault="00624EB9" w:rsidP="00C65FC2">
      <w:pPr>
        <w:pStyle w:val="Bullet1"/>
      </w:pPr>
      <w:r w:rsidRPr="00C55EB2">
        <w:t>39572 WSD Diazinon for Sheep, Cattle, Goats and Pigs</w:t>
      </w:r>
    </w:p>
    <w:p w14:paraId="265E7A32" w14:textId="5FC4E16A" w:rsidR="00624EB9" w:rsidRPr="00C55EB2" w:rsidRDefault="00624EB9" w:rsidP="00C65FC2">
      <w:pPr>
        <w:pStyle w:val="Bullet1"/>
      </w:pPr>
      <w:r w:rsidRPr="00C55EB2">
        <w:t>62353 Coopers Diazinon Sheep Blowfly Dressing and Cattle, Goat and Pig Spray</w:t>
      </w:r>
    </w:p>
    <w:p w14:paraId="5926038C" w14:textId="61B647B4" w:rsidR="00624EB9" w:rsidRPr="00C55EB2" w:rsidRDefault="00624EB9" w:rsidP="007442BC">
      <w:pPr>
        <w:pStyle w:val="NormalText"/>
      </w:pPr>
      <w:r w:rsidRPr="00C55EB2">
        <w:t>Poisonous if swallowed. Repeated minor exposure may have a cumulative poisoning effect.</w:t>
      </w:r>
      <w:r w:rsidR="00B45869" w:rsidRPr="00C55EB2">
        <w:t xml:space="preserve"> </w:t>
      </w:r>
      <w:r w:rsidRPr="00C55EB2">
        <w:t>Will irritate the eyes and skin. Avoid contact with eyes and skin. Do not inhale vapour or spray mist. When preparing spray and using the prepared spray, wear cotton overalls buttoned to the neck and wrist (or equivalent clothing) and elbow-length chemical resistant gloves.</w:t>
      </w:r>
      <w:r w:rsidR="00B45869" w:rsidRPr="00C55EB2">
        <w:t xml:space="preserve"> </w:t>
      </w:r>
      <w:r w:rsidRPr="00C55EB2">
        <w:t>After use and before eating, drinking</w:t>
      </w:r>
      <w:r w:rsidR="007442BC" w:rsidRPr="00C55EB2">
        <w:t>,</w:t>
      </w:r>
      <w:r w:rsidRPr="00C55EB2">
        <w:t xml:space="preserve"> or smoking, wash hands, arms and face thoroughly with soap and water. After each day’s use, wash gloves and contaminated clothing</w:t>
      </w:r>
      <w:r w:rsidR="00B45869" w:rsidRPr="00C55EB2">
        <w:t xml:space="preserve"> </w:t>
      </w:r>
    </w:p>
    <w:p w14:paraId="07597312" w14:textId="77777777" w:rsidR="00624EB9" w:rsidRPr="00C55EB2" w:rsidRDefault="00624EB9" w:rsidP="007442BC">
      <w:pPr>
        <w:pStyle w:val="Heading4"/>
      </w:pPr>
      <w:bookmarkStart w:id="282" w:name="_Hlk153978907"/>
      <w:r w:rsidRPr="00C55EB2">
        <w:t>EC 215 g/L or less in liquid hydrocarbons (other than xylene) 750 g/L or less, with surfactants</w:t>
      </w:r>
    </w:p>
    <w:p w14:paraId="518A4485" w14:textId="77777777" w:rsidR="00C65FC2" w:rsidRPr="00C55EB2" w:rsidRDefault="00624EB9" w:rsidP="00C65FC2">
      <w:pPr>
        <w:pStyle w:val="NormalText"/>
      </w:pPr>
      <w:r w:rsidRPr="00C55EB2">
        <w:t>Product:</w:t>
      </w:r>
    </w:p>
    <w:p w14:paraId="0DA02EF7" w14:textId="5440B5C6" w:rsidR="00624EB9" w:rsidRPr="00C55EB2" w:rsidRDefault="00624EB9" w:rsidP="00C65FC2">
      <w:pPr>
        <w:pStyle w:val="Bullet1"/>
      </w:pPr>
      <w:r w:rsidRPr="00C55EB2">
        <w:t xml:space="preserve">49876 </w:t>
      </w:r>
      <w:proofErr w:type="spellStart"/>
      <w:r w:rsidRPr="00C55EB2">
        <w:t>Nucidol</w:t>
      </w:r>
      <w:proofErr w:type="spellEnd"/>
      <w:r w:rsidRPr="00C55EB2">
        <w:t xml:space="preserve"> 200 EC Insecticide and Acaricide</w:t>
      </w:r>
    </w:p>
    <w:p w14:paraId="26F69A2C" w14:textId="40DDEF5F" w:rsidR="00624EB9" w:rsidRPr="00C55EB2" w:rsidRDefault="00624EB9" w:rsidP="007442BC">
      <w:pPr>
        <w:pStyle w:val="NormalText"/>
      </w:pPr>
      <w:r w:rsidRPr="00C55EB2">
        <w:t>Poisonous if swallowed. Repeated minor exposure may have a cumulative poisoning effect. Will irritate the eyes and skin. Avoid contact with eyes and skin. Do not inhale vapour or spray mist. When opening the container and preparing spray, wear cotton overalls buttoned to the neck and wrist or equivalent clothing and a washable hat, and elbow-length chemical resistant gloves.</w:t>
      </w:r>
      <w:r w:rsidR="00B45869" w:rsidRPr="00C55EB2">
        <w:t xml:space="preserve"> </w:t>
      </w:r>
      <w:r w:rsidRPr="00C55EB2">
        <w:t>When using the prepared spray, wear protective waterproof clothing, cotton overalls buttoned to the neck and wrist or equivalent clothing and a washable hat, elbow-length chemical resistant gloves and a half-face piece respirator.</w:t>
      </w:r>
      <w:r w:rsidR="00B45869" w:rsidRPr="00C55EB2">
        <w:t xml:space="preserve"> </w:t>
      </w:r>
      <w:r w:rsidRPr="00C55EB2">
        <w:t>If clothing becomes contaminated with product, remove clothing immediately.</w:t>
      </w:r>
      <w:r w:rsidR="00B45869" w:rsidRPr="00C55EB2">
        <w:t xml:space="preserve"> </w:t>
      </w:r>
      <w:r w:rsidRPr="00C55EB2">
        <w:t xml:space="preserve">If product on skin, immediately wash area with soap and water. After use and before eating, drinking or smoking, wash hands, arms and face thoroughly with soap and water. After each day’s use, wash gloves, </w:t>
      </w:r>
      <w:bookmarkStart w:id="283" w:name="_Hlk153978922"/>
      <w:r w:rsidRPr="00C55EB2">
        <w:t>respirator and if rubber wash with detergent and warm water, and contaminated clothing.</w:t>
      </w:r>
    </w:p>
    <w:bookmarkEnd w:id="282"/>
    <w:p w14:paraId="610B8A8E" w14:textId="54610FF2" w:rsidR="00624EB9" w:rsidRPr="00C55EB2" w:rsidRDefault="00624EB9" w:rsidP="007442BC">
      <w:pPr>
        <w:pStyle w:val="Heading4"/>
      </w:pPr>
      <w:r w:rsidRPr="00C55EB2">
        <w:t>EC ULV 200–800 g/L</w:t>
      </w:r>
    </w:p>
    <w:p w14:paraId="0933A2DC" w14:textId="77777777" w:rsidR="00C65FC2" w:rsidRPr="00C55EB2" w:rsidRDefault="00624EB9" w:rsidP="00C65FC2">
      <w:pPr>
        <w:pStyle w:val="NormalText"/>
      </w:pPr>
      <w:r w:rsidRPr="00C55EB2">
        <w:t>Products:</w:t>
      </w:r>
    </w:p>
    <w:p w14:paraId="12CF5D47" w14:textId="7299969B" w:rsidR="00624EB9" w:rsidRPr="00C55EB2" w:rsidRDefault="00624EB9" w:rsidP="00C65FC2">
      <w:pPr>
        <w:pStyle w:val="Bullet1"/>
      </w:pPr>
      <w:r w:rsidRPr="00C55EB2">
        <w:t>50007 Barmac Diazinon Insecticide</w:t>
      </w:r>
    </w:p>
    <w:p w14:paraId="383A31A7" w14:textId="7F4C472E" w:rsidR="00624EB9" w:rsidRPr="00C55EB2" w:rsidRDefault="00624EB9" w:rsidP="00C65FC2">
      <w:pPr>
        <w:pStyle w:val="Bullet1"/>
      </w:pPr>
      <w:r w:rsidRPr="00C55EB2">
        <w:t xml:space="preserve">59707 Farmoz </w:t>
      </w:r>
      <w:proofErr w:type="spellStart"/>
      <w:r w:rsidRPr="00C55EB2">
        <w:t>Diazol</w:t>
      </w:r>
      <w:proofErr w:type="spellEnd"/>
      <w:r w:rsidRPr="00C55EB2">
        <w:t xml:space="preserve"> 800 Insecticide </w:t>
      </w:r>
    </w:p>
    <w:p w14:paraId="2B8FAABC" w14:textId="216277D3" w:rsidR="00624EB9" w:rsidRPr="00C55EB2" w:rsidRDefault="00624EB9" w:rsidP="00C65FC2">
      <w:pPr>
        <w:pStyle w:val="Bullet1"/>
      </w:pPr>
      <w:r w:rsidRPr="00C55EB2">
        <w:t xml:space="preserve">68534 Accensi Diazinon 800 Insecticide </w:t>
      </w:r>
    </w:p>
    <w:p w14:paraId="4195CAAF" w14:textId="449DE1D1" w:rsidR="00624EB9" w:rsidRPr="00C55EB2" w:rsidRDefault="00624EB9" w:rsidP="00C65FC2">
      <w:pPr>
        <w:pStyle w:val="Bullet1"/>
      </w:pPr>
      <w:r w:rsidRPr="00C55EB2">
        <w:t>87681 Imtrade Diazinon 800 EC Insecticide</w:t>
      </w:r>
    </w:p>
    <w:p w14:paraId="2A8D73FE" w14:textId="574E5181" w:rsidR="00624EB9" w:rsidRPr="00C55EB2" w:rsidRDefault="00624EB9" w:rsidP="00C65FC2">
      <w:pPr>
        <w:pStyle w:val="Bullet1"/>
      </w:pPr>
      <w:r w:rsidRPr="00C55EB2">
        <w:t>88946 AC Dizzy 800 Insecticide</w:t>
      </w:r>
    </w:p>
    <w:p w14:paraId="2B71232E" w14:textId="4DEBBE8E" w:rsidR="00624EB9" w:rsidRPr="00C55EB2" w:rsidRDefault="00624EB9" w:rsidP="007442BC">
      <w:pPr>
        <w:pStyle w:val="NormalText"/>
      </w:pPr>
      <w:r w:rsidRPr="00C55EB2">
        <w:t>Product is poisonous if absorbed by skin contact or swallowed.</w:t>
      </w:r>
      <w:r w:rsidR="00B45869" w:rsidRPr="00C55EB2">
        <w:t xml:space="preserve"> </w:t>
      </w:r>
      <w:r w:rsidRPr="00C55EB2">
        <w:t>Repeated minor exposure may have a cumulative poisoning effect.</w:t>
      </w:r>
      <w:r w:rsidR="00B45869" w:rsidRPr="00C55EB2">
        <w:t xml:space="preserve"> </w:t>
      </w:r>
      <w:r w:rsidRPr="00C55EB2">
        <w:t>Will irritate the eyes and skin.</w:t>
      </w:r>
      <w:r w:rsidR="00B45869" w:rsidRPr="00C55EB2">
        <w:t xml:space="preserve"> </w:t>
      </w:r>
      <w:r w:rsidRPr="00C55EB2">
        <w:t>Avoid contact with eyes and skin.</w:t>
      </w:r>
      <w:r w:rsidR="00B45869" w:rsidRPr="00C55EB2">
        <w:t xml:space="preserve"> </w:t>
      </w:r>
      <w:r w:rsidRPr="00C55EB2">
        <w:t>DO not inhale spray mist.</w:t>
      </w:r>
      <w:r w:rsidR="00B45869" w:rsidRPr="00C55EB2">
        <w:t xml:space="preserve"> </w:t>
      </w:r>
      <w:r w:rsidRPr="00C55EB2">
        <w:t>When preparing the spray and using the prepared spray, wear cotton overalls buttoned to the neck and wrist and a washable hat, elbow length chemical resistant gloves and face shield or goggles.</w:t>
      </w:r>
      <w:r w:rsidR="00B45869" w:rsidRPr="00C55EB2">
        <w:t xml:space="preserve"> </w:t>
      </w:r>
      <w:r w:rsidRPr="00C55EB2">
        <w:t xml:space="preserve">If product on skin, immediately </w:t>
      </w:r>
      <w:r w:rsidRPr="00C55EB2">
        <w:lastRenderedPageBreak/>
        <w:t>wash area with soap and water.</w:t>
      </w:r>
      <w:r w:rsidR="00B45869" w:rsidRPr="00C55EB2">
        <w:t xml:space="preserve"> </w:t>
      </w:r>
      <w:r w:rsidRPr="00C55EB2">
        <w:t>After use and before eating drinking or smoking, wash hands, arms and face thoroughly with soap and water.</w:t>
      </w:r>
      <w:r w:rsidR="00B45869" w:rsidRPr="00C55EB2">
        <w:t xml:space="preserve"> </w:t>
      </w:r>
      <w:r w:rsidRPr="00C55EB2">
        <w:t>After each day’s use, wash gloves, face shield or goggles and contaminated clothing.</w:t>
      </w:r>
    </w:p>
    <w:bookmarkEnd w:id="283"/>
    <w:p w14:paraId="1C5ED43A" w14:textId="77777777" w:rsidR="00624EB9" w:rsidRPr="00C55EB2" w:rsidRDefault="00624EB9" w:rsidP="007442BC">
      <w:pPr>
        <w:pStyle w:val="Heading4"/>
      </w:pPr>
      <w:r w:rsidRPr="00C55EB2">
        <w:t xml:space="preserve">PD products </w:t>
      </w:r>
    </w:p>
    <w:p w14:paraId="18915CAA" w14:textId="77777777" w:rsidR="00624EB9" w:rsidRPr="00C55EB2" w:rsidRDefault="00624EB9" w:rsidP="00C65FC2">
      <w:pPr>
        <w:pStyle w:val="Heading5"/>
      </w:pPr>
      <w:r w:rsidRPr="00C55EB2">
        <w:t>PD 15 g/kg or less and pyrethrin 1 g/kg or less</w:t>
      </w:r>
    </w:p>
    <w:p w14:paraId="799F27EB" w14:textId="154E1BAE" w:rsidR="00C65FC2" w:rsidRPr="00C55EB2" w:rsidRDefault="00624EB9" w:rsidP="00C65FC2">
      <w:pPr>
        <w:pStyle w:val="NormalText"/>
      </w:pPr>
      <w:r w:rsidRPr="00C55EB2">
        <w:t>Products:</w:t>
      </w:r>
    </w:p>
    <w:p w14:paraId="1B9CAFB7" w14:textId="4E56F91A" w:rsidR="00624EB9" w:rsidRPr="00C55EB2" w:rsidRDefault="00624EB9" w:rsidP="00C65FC2">
      <w:pPr>
        <w:pStyle w:val="Bullet1"/>
      </w:pPr>
      <w:r w:rsidRPr="00C55EB2">
        <w:t>39573 WSD Fly Strike Powder to Control Flystrike and for Wound Dressing for Animals</w:t>
      </w:r>
      <w:r w:rsidRPr="00C55EB2" w:rsidDel="00E20121">
        <w:t xml:space="preserve"> </w:t>
      </w:r>
    </w:p>
    <w:p w14:paraId="5B32402E" w14:textId="7F634F0F" w:rsidR="00624EB9" w:rsidRPr="00C55EB2" w:rsidRDefault="00624EB9" w:rsidP="00C65FC2">
      <w:pPr>
        <w:pStyle w:val="Bullet1"/>
      </w:pPr>
      <w:r w:rsidRPr="00C55EB2">
        <w:t>39574 WSD Mulesing Powder Wound Dressing Following Mules Operation General Wound Dressing for Sheep, Cattle and Goats</w:t>
      </w:r>
    </w:p>
    <w:p w14:paraId="31D5169A" w14:textId="39833F4E" w:rsidR="00624EB9" w:rsidRPr="00C55EB2" w:rsidRDefault="00624EB9" w:rsidP="00C65FC2">
      <w:pPr>
        <w:pStyle w:val="Bullet1"/>
      </w:pPr>
      <w:r w:rsidRPr="00C55EB2">
        <w:t>46231 Coopers Fly Strike Powder Insecticide</w:t>
      </w:r>
    </w:p>
    <w:p w14:paraId="431BED71" w14:textId="7088AA70" w:rsidR="00624EB9" w:rsidRPr="00C55EB2" w:rsidRDefault="00624EB9" w:rsidP="007442BC">
      <w:pPr>
        <w:pStyle w:val="NormalText"/>
      </w:pPr>
      <w:r w:rsidRPr="00C55EB2">
        <w:t>Harmful if swallowed.</w:t>
      </w:r>
      <w:r w:rsidR="00B45869" w:rsidRPr="00C55EB2">
        <w:t xml:space="preserve"> </w:t>
      </w:r>
      <w:r w:rsidRPr="00C55EB2">
        <w:t>Repeated minor exposure may have a cumulative poisoning effect.</w:t>
      </w:r>
      <w:r w:rsidR="00B45869" w:rsidRPr="00C55EB2">
        <w:t xml:space="preserve"> </w:t>
      </w:r>
      <w:r w:rsidRPr="00C55EB2">
        <w:t>Avoid contact with eyes and skin.</w:t>
      </w:r>
      <w:r w:rsidR="00B45869" w:rsidRPr="00C55EB2">
        <w:t xml:space="preserve"> </w:t>
      </w:r>
      <w:r w:rsidRPr="00C55EB2">
        <w:t>Do not inhale dust.</w:t>
      </w:r>
      <w:r w:rsidR="00B45869" w:rsidRPr="00C55EB2">
        <w:t xml:space="preserve"> </w:t>
      </w:r>
      <w:r w:rsidRPr="00C55EB2">
        <w:t>When using the product, wear cotton overalls buttoned to the neck and wrist (or equivalent clothing) and elbow-length chemical resistant gloves. After use and before eating, drinking or smoking, wash hands, arms and face thoroughly with soap and water.</w:t>
      </w:r>
      <w:r w:rsidR="00B45869" w:rsidRPr="00C55EB2">
        <w:t xml:space="preserve"> </w:t>
      </w:r>
      <w:r w:rsidRPr="00C55EB2">
        <w:t>After each day’s use wash gloves and contaminated clothing.</w:t>
      </w:r>
    </w:p>
    <w:p w14:paraId="2170E843" w14:textId="19FFBB80" w:rsidR="00624EB9" w:rsidRPr="00C55EB2" w:rsidRDefault="00624EB9" w:rsidP="007442BC">
      <w:pPr>
        <w:pStyle w:val="Heading4"/>
      </w:pPr>
      <w:r w:rsidRPr="00C55EB2">
        <w:t>BL products</w:t>
      </w:r>
    </w:p>
    <w:p w14:paraId="251E664A" w14:textId="77777777" w:rsidR="00624EB9" w:rsidRPr="00C55EB2" w:rsidRDefault="00624EB9" w:rsidP="00C65FC2">
      <w:pPr>
        <w:pStyle w:val="Heading5"/>
      </w:pPr>
      <w:r w:rsidRPr="00C55EB2">
        <w:t>BL 95 g/L or less with dibutyl phthalate 720 g/L or less, with surfactants</w:t>
      </w:r>
    </w:p>
    <w:p w14:paraId="7B476D96" w14:textId="77777777" w:rsidR="00C65FC2" w:rsidRPr="00C55EB2" w:rsidRDefault="00624EB9" w:rsidP="00C65FC2">
      <w:pPr>
        <w:pStyle w:val="NormalText"/>
        <w:rPr>
          <w:bCs/>
        </w:rPr>
      </w:pPr>
      <w:r w:rsidRPr="00C55EB2">
        <w:rPr>
          <w:bCs/>
        </w:rPr>
        <w:t>Products:</w:t>
      </w:r>
    </w:p>
    <w:p w14:paraId="1A46F835" w14:textId="7ADFEB01" w:rsidR="00624EB9" w:rsidRPr="00C55EB2" w:rsidRDefault="00624EB9" w:rsidP="00C65FC2">
      <w:pPr>
        <w:pStyle w:val="Bullet1"/>
      </w:pPr>
      <w:r w:rsidRPr="00C55EB2">
        <w:t xml:space="preserve">51290 Eureka Gold OP Spray-On Off-Shears Sheep Lice Treatment </w:t>
      </w:r>
    </w:p>
    <w:p w14:paraId="2FACBC22" w14:textId="0C3E5B23" w:rsidR="00624EB9" w:rsidRPr="00C55EB2" w:rsidRDefault="00624EB9" w:rsidP="00C65FC2">
      <w:pPr>
        <w:pStyle w:val="Bullet1"/>
      </w:pPr>
      <w:r w:rsidRPr="00C55EB2">
        <w:t xml:space="preserve">68253 </w:t>
      </w:r>
      <w:proofErr w:type="spellStart"/>
      <w:r w:rsidRPr="00C55EB2">
        <w:t>Nucidol</w:t>
      </w:r>
      <w:proofErr w:type="spellEnd"/>
      <w:r w:rsidRPr="00C55EB2">
        <w:t xml:space="preserve"> Gold OP Spray-On Off-Shears Sheep Lice Treatment </w:t>
      </w:r>
    </w:p>
    <w:p w14:paraId="10BA24A5" w14:textId="276FB20A" w:rsidR="00624EB9" w:rsidRPr="00C55EB2" w:rsidRDefault="00624EB9" w:rsidP="00C65FC2">
      <w:pPr>
        <w:pStyle w:val="Bullet1"/>
      </w:pPr>
      <w:r w:rsidRPr="00C55EB2">
        <w:t xml:space="preserve">86308 Coopers Erase Gold Spray-On Off-Shears Sheep Lice Treatment </w:t>
      </w:r>
    </w:p>
    <w:p w14:paraId="501C7B92" w14:textId="4BBF0998" w:rsidR="00624EB9" w:rsidRPr="00C55EB2" w:rsidRDefault="00624EB9" w:rsidP="00C65FC2">
      <w:pPr>
        <w:pStyle w:val="Bullet1"/>
      </w:pPr>
      <w:r w:rsidRPr="00C55EB2">
        <w:t xml:space="preserve">86314 Coopers Gold Spray-On Off-Shears Sheep Lice Treatment </w:t>
      </w:r>
    </w:p>
    <w:p w14:paraId="5422E56A" w14:textId="5A9206AA" w:rsidR="00624EB9" w:rsidRPr="00C55EB2" w:rsidRDefault="00624EB9" w:rsidP="007442BC">
      <w:pPr>
        <w:pStyle w:val="NormalText"/>
      </w:pPr>
      <w:r w:rsidRPr="00C55EB2">
        <w:t>Poisonous if swallowed. Repeated minor exposure may have a cumulative poisoning effect.</w:t>
      </w:r>
      <w:r w:rsidR="00B45869" w:rsidRPr="00C55EB2">
        <w:t xml:space="preserve"> </w:t>
      </w:r>
      <w:r w:rsidRPr="00C55EB2">
        <w:t>Will irritate the eyes and skin. Avoid contact with eyes and skin. Do not inhale vapour or spray mist. When mixing and loading wear cotton overalls, over normal clothing, buttoned to the neck and wrist and a washable hat, elbow-length chemical resistant gloves, goggles or safety glasses. When using the prepared spray, wear cotton overalls, over normal clothing, buttoned to the neck and wrist and a washable hat, elbow-length chemical resistant gloves, goggles or safety glasses, water resistant footwear and a half-face piece respirator. If product on skin, immediately wash area with soap and water. If product in eyes, wash it out immediately with water. After use and before eating, drinking or smoking, wash hands, arms and face thoroughly with soap and water. After each day’s use, wash gloves, goggles or safety glasses, respirator and if rubber wash with detergent and warm water and contaminated clothing. Do not re-use footwear until thoroughly aired.</w:t>
      </w:r>
    </w:p>
    <w:p w14:paraId="658D4524" w14:textId="02C8CE0F" w:rsidR="00624EB9" w:rsidRPr="00C55EB2" w:rsidRDefault="00624EB9" w:rsidP="00624EB9">
      <w:pPr>
        <w:pStyle w:val="Heading3"/>
        <w:tabs>
          <w:tab w:val="num" w:pos="0"/>
          <w:tab w:val="num" w:pos="1220"/>
        </w:tabs>
      </w:pPr>
      <w:bookmarkStart w:id="284" w:name="_Toc160630166"/>
      <w:r w:rsidRPr="00C55EB2">
        <w:lastRenderedPageBreak/>
        <w:t>Ear tag products</w:t>
      </w:r>
      <w:bookmarkEnd w:id="284"/>
    </w:p>
    <w:p w14:paraId="2B535FDA" w14:textId="77777777" w:rsidR="00624EB9" w:rsidRPr="00C55EB2" w:rsidRDefault="00624EB9" w:rsidP="00753624">
      <w:pPr>
        <w:pStyle w:val="Heading4"/>
      </w:pPr>
      <w:r w:rsidRPr="00C55EB2">
        <w:t>Ear tags 400 g/kg or less</w:t>
      </w:r>
    </w:p>
    <w:p w14:paraId="762690FE" w14:textId="77777777" w:rsidR="00C65FC2" w:rsidRPr="00C55EB2" w:rsidRDefault="00624EB9" w:rsidP="00C65FC2">
      <w:pPr>
        <w:pStyle w:val="NormalText"/>
      </w:pPr>
      <w:r w:rsidRPr="00C55EB2">
        <w:t>Products:</w:t>
      </w:r>
    </w:p>
    <w:p w14:paraId="3890F78D" w14:textId="44290EB8" w:rsidR="00624EB9" w:rsidRPr="00C55EB2" w:rsidRDefault="00624EB9" w:rsidP="00C65FC2">
      <w:pPr>
        <w:pStyle w:val="Bullet1"/>
      </w:pPr>
      <w:r w:rsidRPr="00C55EB2">
        <w:t>46406 Y-Tex Optimizer Insecticidal Cattle Ear Tags</w:t>
      </w:r>
    </w:p>
    <w:p w14:paraId="2C75AF65" w14:textId="3AA65C78" w:rsidR="00624EB9" w:rsidRPr="00C55EB2" w:rsidRDefault="00624EB9" w:rsidP="00C65FC2">
      <w:pPr>
        <w:pStyle w:val="Bullet1"/>
      </w:pPr>
      <w:r w:rsidRPr="00C55EB2">
        <w:t xml:space="preserve">53910 Patriot Insecticide Ear Tag for Cattle </w:t>
      </w:r>
    </w:p>
    <w:p w14:paraId="39D680FF" w14:textId="0A0081F1" w:rsidR="00624EB9" w:rsidRPr="00C55EB2" w:rsidRDefault="00624EB9" w:rsidP="00C65FC2">
      <w:pPr>
        <w:pStyle w:val="Bullet1"/>
      </w:pPr>
      <w:r w:rsidRPr="00C55EB2">
        <w:t>55722 Terminator Insecticide Ear Tag for Cattle</w:t>
      </w:r>
    </w:p>
    <w:p w14:paraId="545E67DE" w14:textId="2F169DFF" w:rsidR="00624EB9" w:rsidRPr="00C55EB2" w:rsidRDefault="00624EB9" w:rsidP="007442BC">
      <w:pPr>
        <w:pStyle w:val="NormalText"/>
      </w:pPr>
      <w:r w:rsidRPr="00C55EB2">
        <w:t>Poisonous if swallowed. Repeated minor exposure may have a cumulative poisoning effect Avoid contact with eyes and skin. When using the product wear disposable gloves. After use and before eating, drinking or smoking, wash hands, arms and face thoroughly with soap and water.</w:t>
      </w:r>
      <w:r w:rsidR="00B45869" w:rsidRPr="00C55EB2">
        <w:t xml:space="preserve"> </w:t>
      </w:r>
    </w:p>
    <w:p w14:paraId="44C381FF" w14:textId="77777777" w:rsidR="00624EB9" w:rsidRPr="00C55EB2" w:rsidRDefault="00624EB9" w:rsidP="00C65FC2">
      <w:pPr>
        <w:pStyle w:val="Heading5"/>
      </w:pPr>
      <w:r w:rsidRPr="00C55EB2">
        <w:t>Ear tags 300 g/kg or less with chlorpyrifos 100 g/kg or less</w:t>
      </w:r>
    </w:p>
    <w:p w14:paraId="1D0C33A3" w14:textId="77777777" w:rsidR="00C65FC2" w:rsidRPr="00C55EB2" w:rsidRDefault="00624EB9" w:rsidP="00C65FC2">
      <w:pPr>
        <w:pStyle w:val="NormalText"/>
      </w:pPr>
      <w:r w:rsidRPr="00C55EB2">
        <w:t>Product:</w:t>
      </w:r>
    </w:p>
    <w:p w14:paraId="1B5EDF04" w14:textId="30CBFF41" w:rsidR="00624EB9" w:rsidRPr="00C55EB2" w:rsidRDefault="00624EB9" w:rsidP="00C65FC2">
      <w:pPr>
        <w:pStyle w:val="Bullet1"/>
      </w:pPr>
      <w:r w:rsidRPr="00C55EB2">
        <w:t>51524 Y-Tex Warrior Insecticidal Cattle Ear Tags</w:t>
      </w:r>
    </w:p>
    <w:p w14:paraId="55A03EC4" w14:textId="06877ABB" w:rsidR="00624EB9" w:rsidRPr="00C55EB2" w:rsidRDefault="00624EB9" w:rsidP="007442BC">
      <w:pPr>
        <w:pStyle w:val="NormalText"/>
      </w:pPr>
      <w:r w:rsidRPr="00C55EB2">
        <w:t>Poisonous if swallowed. Repeated minor exposure may have a cumulative poisoning effect.</w:t>
      </w:r>
      <w:r w:rsidR="00B45869" w:rsidRPr="00C55EB2">
        <w:t xml:space="preserve"> </w:t>
      </w:r>
      <w:r w:rsidRPr="00C55EB2">
        <w:t>May irritate the skin. Avoid contact with eyes and skin.</w:t>
      </w:r>
      <w:r w:rsidR="00B45869" w:rsidRPr="00C55EB2">
        <w:t xml:space="preserve"> </w:t>
      </w:r>
      <w:r w:rsidRPr="00C55EB2">
        <w:t>Do not open inner pouch until ready to use.</w:t>
      </w:r>
      <w:r w:rsidR="00B45869" w:rsidRPr="00C55EB2">
        <w:t xml:space="preserve"> </w:t>
      </w:r>
      <w:r w:rsidRPr="00C55EB2">
        <w:t>Do not allow children to play with tag.</w:t>
      </w:r>
      <w:r w:rsidR="00B45869" w:rsidRPr="00C55EB2">
        <w:t xml:space="preserve"> </w:t>
      </w:r>
      <w:r w:rsidRPr="00C55EB2">
        <w:t>When using the product wear disposable gloves. After use and before eating, drinking or smoking, wash hands, arms and face thoroughly with soap and water.</w:t>
      </w:r>
      <w:r w:rsidR="00B45869" w:rsidRPr="00C55EB2">
        <w:t xml:space="preserve"> </w:t>
      </w:r>
    </w:p>
    <w:p w14:paraId="3876F628" w14:textId="77777777" w:rsidR="00624EB9" w:rsidRPr="00C55EB2" w:rsidRDefault="00624EB9" w:rsidP="00C65FC2">
      <w:pPr>
        <w:pStyle w:val="Heading4"/>
      </w:pPr>
      <w:r w:rsidRPr="00C55EB2">
        <w:t xml:space="preserve">Ear tags 200 g/kg or less with </w:t>
      </w:r>
      <w:proofErr w:type="spellStart"/>
      <w:r w:rsidRPr="00C55EB2">
        <w:t>coumaphos</w:t>
      </w:r>
      <w:proofErr w:type="spellEnd"/>
      <w:r w:rsidRPr="00C55EB2">
        <w:t xml:space="preserve"> 200 g/kg or less</w:t>
      </w:r>
    </w:p>
    <w:p w14:paraId="43ABED4E" w14:textId="77777777" w:rsidR="00C65FC2" w:rsidRPr="00C55EB2" w:rsidRDefault="00624EB9" w:rsidP="00C65FC2">
      <w:pPr>
        <w:pStyle w:val="NormalText"/>
      </w:pPr>
      <w:r w:rsidRPr="00C55EB2">
        <w:t>Product:</w:t>
      </w:r>
    </w:p>
    <w:p w14:paraId="46CE3B17" w14:textId="7DC32D40" w:rsidR="00624EB9" w:rsidRPr="00C55EB2" w:rsidRDefault="00624EB9" w:rsidP="00C65FC2">
      <w:pPr>
        <w:pStyle w:val="Bullet1"/>
      </w:pPr>
      <w:r w:rsidRPr="00C55EB2">
        <w:t>60662 Co-Ral Plus Insecticide Cattle Ear Tag</w:t>
      </w:r>
    </w:p>
    <w:p w14:paraId="3B166F93" w14:textId="167C07D1" w:rsidR="00624EB9" w:rsidRPr="00C55EB2" w:rsidRDefault="00624EB9" w:rsidP="007442BC">
      <w:pPr>
        <w:pStyle w:val="NormalText"/>
      </w:pPr>
      <w:r w:rsidRPr="00C55EB2">
        <w:t>Poisonous if swallowed. Repeated minor exposure may have a cumulative poisoning effect Avoid contact with eyes and skin. When using the product wear disposable gloves. After use and before eating, drinking or smoking, wash hands, arms and face thoroughly with soap and water.</w:t>
      </w:r>
      <w:r w:rsidR="00B45869" w:rsidRPr="00C55EB2">
        <w:t xml:space="preserve"> </w:t>
      </w:r>
    </w:p>
    <w:p w14:paraId="66C3403A" w14:textId="77777777" w:rsidR="00624EB9" w:rsidRPr="00C55EB2" w:rsidRDefault="00624EB9" w:rsidP="007442BC">
      <w:pPr>
        <w:pStyle w:val="Heading2"/>
      </w:pPr>
      <w:bookmarkStart w:id="285" w:name="_Toc50644756"/>
      <w:bookmarkStart w:id="286" w:name="_Toc99254716"/>
      <w:bookmarkStart w:id="287" w:name="_Toc160630167"/>
      <w:r w:rsidRPr="00C55EB2">
        <w:t>Recommendations</w:t>
      </w:r>
      <w:bookmarkEnd w:id="285"/>
      <w:bookmarkEnd w:id="286"/>
      <w:bookmarkEnd w:id="287"/>
    </w:p>
    <w:p w14:paraId="6B83EB80" w14:textId="74C92C8F" w:rsidR="00624EB9" w:rsidRPr="00C55EB2" w:rsidRDefault="00624EB9" w:rsidP="007442BC">
      <w:pPr>
        <w:pStyle w:val="NormalText"/>
      </w:pPr>
      <w:r w:rsidRPr="00C55EB2">
        <w:rPr>
          <w:rStyle w:val="NormalTextChar"/>
        </w:rPr>
        <w:t>The use of diazinon does not present any unacceptable risk to users or the public when used in accordance with the following</w:t>
      </w:r>
      <w:r w:rsidR="008238C4" w:rsidRPr="00C55EB2">
        <w:t>:</w:t>
      </w:r>
    </w:p>
    <w:p w14:paraId="3EEE860F" w14:textId="77777777" w:rsidR="00624EB9" w:rsidRPr="00C55EB2" w:rsidRDefault="00624EB9" w:rsidP="00C65FC2">
      <w:pPr>
        <w:pStyle w:val="Bullet1"/>
      </w:pPr>
      <w:r w:rsidRPr="00C55EB2">
        <w:t xml:space="preserve">The uses of diazinon in the following crops has not been assessed based on unacceptable residue evaluations: apples, beans, beetroot, blueberries, Brussels sprouts, cabbage, canola, cantaloupes, capsicum, carrots, celery, cereals, chokos, chou moellier, citrus, cotton, cucumbers, cucurbits, cumquats, eggplant, gherkins, globe artichoke, grape vines, hops, kale, kiwifruit, kohlrabi, lettuce, lucerne, macadamia nuts (label uses), marrows, oilseed crops, parsnip, pastures, pears, peas, pumpkin, potatoes, rhubarb, rice, silverbeet, </w:t>
      </w:r>
      <w:r w:rsidRPr="00C55EB2">
        <w:lastRenderedPageBreak/>
        <w:t>sorghum, soybeans, squash, stone fruit, sugarcane, sweet corn, trifoliate orange, tomatoes, turnips, or watermelons</w:t>
      </w:r>
    </w:p>
    <w:p w14:paraId="5F99D154" w14:textId="683C250A" w:rsidR="00624EB9" w:rsidRPr="00C55EB2" w:rsidRDefault="00624EB9" w:rsidP="00C65FC2">
      <w:pPr>
        <w:pStyle w:val="Bullet1"/>
      </w:pPr>
      <w:r w:rsidRPr="00C55EB2">
        <w:t>The use of diazinon on horses by sponging is not supported.</w:t>
      </w:r>
    </w:p>
    <w:p w14:paraId="49F228D6" w14:textId="0D967FFE" w:rsidR="006D32EB" w:rsidRPr="00C55EB2" w:rsidRDefault="006D32EB" w:rsidP="00C65FC2">
      <w:pPr>
        <w:pStyle w:val="Bullet1"/>
      </w:pPr>
      <w:r w:rsidRPr="00C55EB2">
        <w:t xml:space="preserve">The use of diazinon in or around domestic premises or in public areas where children may have access in not supported. The restraints indicated </w:t>
      </w:r>
      <w:r w:rsidR="00B848DD" w:rsidRPr="00C55EB2">
        <w:t>above should be included on the label</w:t>
      </w:r>
      <w:r w:rsidR="00C65FC2" w:rsidRPr="00C55EB2">
        <w:t>.</w:t>
      </w:r>
    </w:p>
    <w:p w14:paraId="2B00623A" w14:textId="10EE7D98" w:rsidR="00624EB9" w:rsidRPr="00C55EB2" w:rsidRDefault="00624EB9" w:rsidP="00C65FC2">
      <w:pPr>
        <w:pStyle w:val="Bullet1"/>
      </w:pPr>
      <w:r w:rsidRPr="00C55EB2">
        <w:t xml:space="preserve">First </w:t>
      </w:r>
      <w:r w:rsidR="00C65FC2" w:rsidRPr="00C55EB2">
        <w:t>a</w:t>
      </w:r>
      <w:r w:rsidRPr="00C55EB2">
        <w:t>id instructions for products containing diazinon remain unchanged from current recommendations.</w:t>
      </w:r>
    </w:p>
    <w:p w14:paraId="48C51553" w14:textId="6DFFC9F6" w:rsidR="00624EB9" w:rsidRPr="00C55EB2" w:rsidRDefault="00624EB9" w:rsidP="00C65FC2">
      <w:pPr>
        <w:pStyle w:val="Bullet1"/>
      </w:pPr>
      <w:r w:rsidRPr="00C55EB2">
        <w:t xml:space="preserve">Safety directions are amended from current recommendations as specified </w:t>
      </w:r>
      <w:r w:rsidR="00B848DD" w:rsidRPr="00C55EB2">
        <w:t>as recommended above</w:t>
      </w:r>
      <w:r w:rsidRPr="00C55EB2">
        <w:t xml:space="preserve"> and should be included on the label </w:t>
      </w:r>
    </w:p>
    <w:p w14:paraId="5389820F" w14:textId="77777777" w:rsidR="00C65FC2" w:rsidRPr="00C55EB2" w:rsidRDefault="00624EB9" w:rsidP="00C65FC2">
      <w:pPr>
        <w:pStyle w:val="Bullet1"/>
        <w:sectPr w:rsidR="00C65FC2" w:rsidRPr="00C55EB2" w:rsidSect="0088782D">
          <w:headerReference w:type="even" r:id="rId71"/>
          <w:headerReference w:type="default" r:id="rId72"/>
          <w:footerReference w:type="default" r:id="rId73"/>
          <w:pgSz w:w="11906" w:h="16838" w:code="9"/>
          <w:pgMar w:top="2835" w:right="1134" w:bottom="1134" w:left="1134" w:header="1701" w:footer="680" w:gutter="0"/>
          <w:cols w:space="708"/>
          <w:docGrid w:linePitch="360"/>
        </w:sectPr>
      </w:pPr>
      <w:r w:rsidRPr="00C55EB2">
        <w:t>Re-entry periods are applicable and should appear on the product labels as appropriate as recommended above.</w:t>
      </w:r>
    </w:p>
    <w:p w14:paraId="027F8390" w14:textId="77777777" w:rsidR="00624EB9" w:rsidRPr="00C55EB2" w:rsidRDefault="00624EB9" w:rsidP="007442BC">
      <w:pPr>
        <w:pStyle w:val="Heading1"/>
      </w:pPr>
      <w:bookmarkStart w:id="288" w:name="_Toc531181099"/>
      <w:bookmarkStart w:id="289" w:name="_Toc7561273"/>
      <w:bookmarkStart w:id="290" w:name="_Toc102555112"/>
      <w:bookmarkStart w:id="291" w:name="_Toc160630168"/>
      <w:r w:rsidRPr="00C55EB2">
        <w:lastRenderedPageBreak/>
        <w:t>Environmental assessment</w:t>
      </w:r>
      <w:bookmarkEnd w:id="288"/>
      <w:bookmarkEnd w:id="289"/>
      <w:bookmarkEnd w:id="290"/>
      <w:bookmarkEnd w:id="291"/>
    </w:p>
    <w:p w14:paraId="026DB19E" w14:textId="24DCDE83" w:rsidR="00C73866" w:rsidRPr="00C55EB2" w:rsidRDefault="00C73866" w:rsidP="00C73866">
      <w:pPr>
        <w:pStyle w:val="Heading2"/>
      </w:pPr>
      <w:bookmarkStart w:id="292" w:name="_Toc160630169"/>
      <w:bookmarkStart w:id="293" w:name="_Toc531181100"/>
      <w:bookmarkStart w:id="294" w:name="_Toc7561274"/>
      <w:bookmarkStart w:id="295" w:name="_Toc102555113"/>
      <w:r w:rsidRPr="00C55EB2">
        <w:t xml:space="preserve">Previous </w:t>
      </w:r>
      <w:r w:rsidR="00763A4D" w:rsidRPr="00C55EB2">
        <w:t xml:space="preserve">environment </w:t>
      </w:r>
      <w:r w:rsidRPr="00C55EB2">
        <w:t>assessments</w:t>
      </w:r>
      <w:bookmarkEnd w:id="292"/>
    </w:p>
    <w:p w14:paraId="25842045" w14:textId="360BB046" w:rsidR="00C73866" w:rsidRPr="00C55EB2" w:rsidRDefault="00C73866" w:rsidP="007442BC">
      <w:pPr>
        <w:pStyle w:val="NormalText"/>
      </w:pPr>
      <w:r w:rsidRPr="00C55EB2">
        <w:t xml:space="preserve">Diazinon was nominated for review in response to an invitation to the public by the APVMA (then the NRA) in 1994. Environmental concerns were cited as part of the justification for the nomination and the </w:t>
      </w:r>
      <w:hyperlink r:id="rId74" w:history="1">
        <w:r w:rsidRPr="00C55EB2">
          <w:rPr>
            <w:rStyle w:val="Hyperlink"/>
          </w:rPr>
          <w:t>Diazinon Environmental Assessment</w:t>
        </w:r>
      </w:hyperlink>
      <w:r w:rsidRPr="00C55EB2">
        <w:t xml:space="preserve"> was published in 2002. Environmental risks of the following uses were determined to be acceptable and there are no changes to these risk conclusions under the current review. However, some updated labelling is recommended to comply with current standards.</w:t>
      </w:r>
    </w:p>
    <w:p w14:paraId="13FCDEA4" w14:textId="636D8B28" w:rsidR="00C73866" w:rsidRPr="00C55EB2" w:rsidRDefault="00C73866" w:rsidP="00C65FC2">
      <w:pPr>
        <w:pStyle w:val="Bullet1"/>
      </w:pPr>
      <w:r w:rsidRPr="00C55EB2">
        <w:t>Ear tags, wound dressings and hand sprays for control of lice, flies or mange in sheep, horses, goats, cattle, and pigs.</w:t>
      </w:r>
    </w:p>
    <w:p w14:paraId="68A11996" w14:textId="65E3D521" w:rsidR="00C73866" w:rsidRPr="00C55EB2" w:rsidRDefault="00C73866" w:rsidP="00C65FC2">
      <w:pPr>
        <w:pStyle w:val="Bullet1"/>
      </w:pPr>
      <w:r w:rsidRPr="00C55EB2">
        <w:t>Space and surface sprays to control crawling insects, flies or maggots indoors (domestic, commercial, industrial, ships, farm buildings, animal sheds, skins/hides) or outdoors (refuse areas, garbage containers, ant trails and nests).</w:t>
      </w:r>
    </w:p>
    <w:p w14:paraId="3336A7D5" w14:textId="5049EEFE" w:rsidR="00C73866" w:rsidRPr="00C55EB2" w:rsidRDefault="00C73866" w:rsidP="00C65FC2">
      <w:pPr>
        <w:pStyle w:val="Bullet1"/>
      </w:pPr>
      <w:r w:rsidRPr="00C55EB2">
        <w:t>Use in mushrooms to control various insect pests.</w:t>
      </w:r>
    </w:p>
    <w:p w14:paraId="044F4F38" w14:textId="08AE2900" w:rsidR="00C73866" w:rsidRPr="00C55EB2" w:rsidRDefault="00C73866" w:rsidP="00C65FC2">
      <w:pPr>
        <w:pStyle w:val="NormalText"/>
      </w:pPr>
      <w:r w:rsidRPr="00C55EB2">
        <w:t>Some diazinon products are registered for the control of mosquito larvae in ponds and stagnant water. Risks to non-target aquatic species were determined to be unacceptable for this use pattern in the 2002 assessment, and there is no change to this risk conclusion. However, use by handheld sprayers in temporary pools can be supported, which are not expected to contain sensitive non-target aquatic species. The following restraint is therefore advised.</w:t>
      </w:r>
    </w:p>
    <w:p w14:paraId="719EB769" w14:textId="77777777" w:rsidR="00C73866" w:rsidRPr="00C55EB2" w:rsidRDefault="00C73866" w:rsidP="00C65FC2">
      <w:pPr>
        <w:pStyle w:val="APVMAQuote"/>
      </w:pPr>
      <w:r w:rsidRPr="00C55EB2">
        <w:t>DO NOT use on permanent water bodies for control of mosquito larvae.</w:t>
      </w:r>
    </w:p>
    <w:p w14:paraId="70E6D1F9" w14:textId="4A28AD46" w:rsidR="00624EB9" w:rsidRPr="00C55EB2" w:rsidRDefault="00C73866" w:rsidP="007442BC">
      <w:pPr>
        <w:pStyle w:val="NormalText"/>
      </w:pPr>
      <w:r w:rsidRPr="00C55EB2">
        <w:rPr>
          <w:iCs/>
        </w:rPr>
        <w:t xml:space="preserve">The environmental risks of diazinon products registered as spray-on off-shears lice treatments in sheep have been addressed by APVMA’s </w:t>
      </w:r>
      <w:hyperlink r:id="rId75" w:history="1">
        <w:r w:rsidRPr="00C55EB2">
          <w:rPr>
            <w:rStyle w:val="Hyperlink"/>
            <w:iCs/>
          </w:rPr>
          <w:t>Sheep Ectoparasiticides Review Findings</w:t>
        </w:r>
      </w:hyperlink>
      <w:r w:rsidRPr="00C55EB2">
        <w:rPr>
          <w:iCs/>
        </w:rPr>
        <w:t xml:space="preserve"> published in 2014. </w:t>
      </w:r>
      <w:r w:rsidRPr="00C55EB2">
        <w:t>There are no changes to these risk conclusions under the current review; however, some updated labelling is similarly recommended to comply with current standards.</w:t>
      </w:r>
    </w:p>
    <w:p w14:paraId="431BD08F" w14:textId="584BE4B2" w:rsidR="00C73866" w:rsidRPr="00C55EB2" w:rsidRDefault="009218CC" w:rsidP="00C73866">
      <w:pPr>
        <w:pStyle w:val="Heading2"/>
      </w:pPr>
      <w:bookmarkStart w:id="296" w:name="_Toc160630170"/>
      <w:r w:rsidRPr="00C55EB2">
        <w:t>Current</w:t>
      </w:r>
      <w:r w:rsidR="00C73866" w:rsidRPr="00C55EB2">
        <w:t xml:space="preserve"> </w:t>
      </w:r>
      <w:r w:rsidR="00763A4D" w:rsidRPr="00C55EB2">
        <w:t xml:space="preserve">environment </w:t>
      </w:r>
      <w:r w:rsidR="00C73866" w:rsidRPr="00C55EB2">
        <w:t>assessment</w:t>
      </w:r>
      <w:bookmarkEnd w:id="296"/>
    </w:p>
    <w:p w14:paraId="1D1CD9AA" w14:textId="42188852" w:rsidR="00C73866" w:rsidRPr="00C55EB2" w:rsidRDefault="009218CC" w:rsidP="00C73866">
      <w:pPr>
        <w:pStyle w:val="NormalText"/>
      </w:pPr>
      <w:r w:rsidRPr="00C55EB2">
        <w:t xml:space="preserve">The current assessment considers the environmental risks of the remaining registered uses of </w:t>
      </w:r>
      <w:r w:rsidR="00CC0D6C" w:rsidRPr="00C55EB2">
        <w:t>diazinon</w:t>
      </w:r>
      <w:r w:rsidRPr="00C55EB2">
        <w:t xml:space="preserve">; however, many that are not supported based on human health or food safety grounds have not been reconsidered </w:t>
      </w:r>
      <w:r w:rsidR="00CC0D6C" w:rsidRPr="00C55EB2">
        <w:t xml:space="preserve">from the viewpoint of environmental safety </w:t>
      </w:r>
      <w:r w:rsidRPr="00C55EB2">
        <w:t>in the interest of efficiency.</w:t>
      </w:r>
    </w:p>
    <w:p w14:paraId="64A11135" w14:textId="77777777" w:rsidR="009218CC" w:rsidRPr="00C55EB2" w:rsidRDefault="009218CC" w:rsidP="00C73866">
      <w:pPr>
        <w:pStyle w:val="NormalText"/>
      </w:pPr>
      <w:r w:rsidRPr="00C55EB2">
        <w:t xml:space="preserve">Diazinon is primarily applied as a broadcast foliar spray to crops and other plants for control of various insect pests, but it can also be applied as a pre-plant dip or soil drench. </w:t>
      </w:r>
    </w:p>
    <w:p w14:paraId="3F4BCCD0" w14:textId="52E21BCA" w:rsidR="009218CC" w:rsidRPr="00C55EB2" w:rsidRDefault="009218CC" w:rsidP="00C73866">
      <w:pPr>
        <w:pStyle w:val="NormalText"/>
      </w:pPr>
      <w:r w:rsidRPr="00C55EB2">
        <w:t>The environmental risk assessment scenarios considered in the current assessment are summarised in</w:t>
      </w:r>
      <w:r w:rsidR="00D15BCB" w:rsidRPr="00C55EB2">
        <w:t xml:space="preserve"> </w:t>
      </w:r>
      <w:r w:rsidR="00D15BCB" w:rsidRPr="00C55EB2">
        <w:fldChar w:fldCharType="begin"/>
      </w:r>
      <w:r w:rsidR="00D15BCB" w:rsidRPr="00C55EB2">
        <w:instrText xml:space="preserve"> REF _Ref151619561 \h </w:instrText>
      </w:r>
      <w:r w:rsidR="00D15BCB" w:rsidRPr="00C55EB2">
        <w:fldChar w:fldCharType="separate"/>
      </w:r>
      <w:r w:rsidR="00D15BCB" w:rsidRPr="00C55EB2">
        <w:t xml:space="preserve">Table </w:t>
      </w:r>
      <w:r w:rsidR="00D15BCB" w:rsidRPr="00C55EB2">
        <w:rPr>
          <w:noProof/>
        </w:rPr>
        <w:t>29</w:t>
      </w:r>
      <w:r w:rsidR="00D15BCB" w:rsidRPr="00C55EB2">
        <w:fldChar w:fldCharType="end"/>
      </w:r>
      <w:r w:rsidRPr="00C55EB2">
        <w:t xml:space="preserve">. Environmental risks were determined according to the methodology outlined in the APVMA </w:t>
      </w:r>
      <w:hyperlink r:id="rId76" w:history="1">
        <w:r w:rsidRPr="00C55EB2">
          <w:rPr>
            <w:rStyle w:val="Hyperlink"/>
          </w:rPr>
          <w:t xml:space="preserve">Risk Assessment Manual </w:t>
        </w:r>
        <w:r w:rsidR="00C65FC2" w:rsidRPr="00C55EB2">
          <w:rPr>
            <w:rStyle w:val="Hyperlink"/>
          </w:rPr>
          <w:t>–</w:t>
        </w:r>
        <w:r w:rsidRPr="00C55EB2">
          <w:rPr>
            <w:rStyle w:val="Hyperlink"/>
          </w:rPr>
          <w:t xml:space="preserve"> Environment</w:t>
        </w:r>
      </w:hyperlink>
      <w:r w:rsidRPr="00C55EB2">
        <w:t>.</w:t>
      </w:r>
    </w:p>
    <w:p w14:paraId="7787D8B3" w14:textId="29321739" w:rsidR="009218CC" w:rsidRPr="00C55EB2" w:rsidRDefault="00863A9F" w:rsidP="00863A9F">
      <w:pPr>
        <w:pStyle w:val="Caption"/>
        <w:rPr>
          <w:sz w:val="19"/>
          <w:szCs w:val="19"/>
        </w:rPr>
      </w:pPr>
      <w:bookmarkStart w:id="297" w:name="_Ref151619561"/>
      <w:bookmarkStart w:id="298" w:name="_Toc160630225"/>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29</w:t>
      </w:r>
      <w:r w:rsidR="00753624">
        <w:rPr>
          <w:noProof/>
        </w:rPr>
        <w:fldChar w:fldCharType="end"/>
      </w:r>
      <w:bookmarkEnd w:id="297"/>
      <w:r w:rsidR="009218CC" w:rsidRPr="00C55EB2">
        <w:t>:</w:t>
      </w:r>
      <w:r w:rsidR="009218CC" w:rsidRPr="00C55EB2">
        <w:tab/>
      </w:r>
      <w:bookmarkStart w:id="299" w:name="_Hlk149668068"/>
      <w:r w:rsidR="009218CC" w:rsidRPr="00C55EB2">
        <w:t>Environmental risk assessment scenarios</w:t>
      </w:r>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2"/>
        <w:gridCol w:w="3403"/>
        <w:gridCol w:w="3963"/>
      </w:tblGrid>
      <w:tr w:rsidR="009218CC" w:rsidRPr="00C55EB2" w14:paraId="28733146" w14:textId="77777777" w:rsidTr="00C65FC2">
        <w:trPr>
          <w:tblHeader/>
        </w:trPr>
        <w:tc>
          <w:tcPr>
            <w:tcW w:w="1175" w:type="pct"/>
            <w:tcBorders>
              <w:bottom w:val="single" w:sz="4" w:space="0" w:color="auto"/>
              <w:right w:val="nil"/>
            </w:tcBorders>
            <w:shd w:val="clear" w:color="auto" w:fill="3E1E3A" w:themeFill="accent5" w:themeFillShade="BF"/>
          </w:tcPr>
          <w:p w14:paraId="319151F9" w14:textId="3FBC36B7" w:rsidR="009218CC" w:rsidRPr="00C55EB2" w:rsidRDefault="009218CC" w:rsidP="00C65FC2">
            <w:pPr>
              <w:pStyle w:val="TableHead"/>
            </w:pPr>
            <w:r w:rsidRPr="00C55EB2">
              <w:t>Category</w:t>
            </w:r>
          </w:p>
        </w:tc>
        <w:tc>
          <w:tcPr>
            <w:tcW w:w="1767" w:type="pct"/>
            <w:tcBorders>
              <w:left w:val="nil"/>
              <w:bottom w:val="single" w:sz="4" w:space="0" w:color="auto"/>
              <w:right w:val="nil"/>
            </w:tcBorders>
            <w:shd w:val="clear" w:color="auto" w:fill="3E1E3A" w:themeFill="accent5" w:themeFillShade="BF"/>
          </w:tcPr>
          <w:p w14:paraId="2F029C8B" w14:textId="77777777" w:rsidR="009218CC" w:rsidRPr="00C55EB2" w:rsidRDefault="009218CC" w:rsidP="00C65FC2">
            <w:pPr>
              <w:pStyle w:val="TableHead"/>
            </w:pPr>
            <w:r w:rsidRPr="00C55EB2">
              <w:t>Situation</w:t>
            </w:r>
          </w:p>
        </w:tc>
        <w:tc>
          <w:tcPr>
            <w:tcW w:w="2058" w:type="pct"/>
            <w:tcBorders>
              <w:left w:val="nil"/>
              <w:bottom w:val="single" w:sz="4" w:space="0" w:color="auto"/>
            </w:tcBorders>
            <w:shd w:val="clear" w:color="auto" w:fill="3E1E3A" w:themeFill="accent5" w:themeFillShade="BF"/>
          </w:tcPr>
          <w:p w14:paraId="123C473B" w14:textId="436AA6AC" w:rsidR="009218CC" w:rsidRPr="00C55EB2" w:rsidRDefault="009218CC" w:rsidP="00C65FC2">
            <w:pPr>
              <w:pStyle w:val="TableHead"/>
            </w:pPr>
            <w:r w:rsidRPr="00C55EB2">
              <w:t>Risk assessment scenario</w:t>
            </w:r>
          </w:p>
        </w:tc>
      </w:tr>
      <w:tr w:rsidR="009218CC" w:rsidRPr="00C55EB2" w14:paraId="46610467" w14:textId="77777777" w:rsidTr="00C65FC2">
        <w:tc>
          <w:tcPr>
            <w:tcW w:w="1175" w:type="pct"/>
            <w:vMerge w:val="restart"/>
            <w:tcBorders>
              <w:left w:val="nil"/>
              <w:right w:val="nil"/>
            </w:tcBorders>
          </w:tcPr>
          <w:p w14:paraId="6636156E" w14:textId="77777777" w:rsidR="009218CC" w:rsidRPr="00C55EB2" w:rsidRDefault="009218CC" w:rsidP="00C65FC2">
            <w:pPr>
              <w:pStyle w:val="TableText"/>
            </w:pPr>
            <w:r w:rsidRPr="00C55EB2">
              <w:t>Control of Argentine ants</w:t>
            </w:r>
          </w:p>
        </w:tc>
        <w:tc>
          <w:tcPr>
            <w:tcW w:w="1767" w:type="pct"/>
            <w:tcBorders>
              <w:top w:val="single" w:sz="4" w:space="0" w:color="auto"/>
              <w:left w:val="nil"/>
              <w:bottom w:val="single" w:sz="4" w:space="0" w:color="auto"/>
              <w:right w:val="nil"/>
            </w:tcBorders>
          </w:tcPr>
          <w:p w14:paraId="43E11658" w14:textId="77777777" w:rsidR="009218CC" w:rsidRPr="00C55EB2" w:rsidRDefault="009218CC" w:rsidP="00C65FC2">
            <w:pPr>
              <w:pStyle w:val="TableText"/>
            </w:pPr>
            <w:r w:rsidRPr="00C55EB2">
              <w:t>Lawns (grid pattern)</w:t>
            </w:r>
          </w:p>
        </w:tc>
        <w:tc>
          <w:tcPr>
            <w:tcW w:w="2058" w:type="pct"/>
            <w:tcBorders>
              <w:top w:val="single" w:sz="4" w:space="0" w:color="auto"/>
              <w:left w:val="nil"/>
              <w:bottom w:val="single" w:sz="4" w:space="0" w:color="auto"/>
              <w:right w:val="nil"/>
            </w:tcBorders>
          </w:tcPr>
          <w:p w14:paraId="2D2311B3" w14:textId="1BC51F1F" w:rsidR="009218CC" w:rsidRPr="00C55EB2" w:rsidRDefault="009218CC" w:rsidP="00C65FC2">
            <w:pPr>
              <w:pStyle w:val="TableText"/>
            </w:pPr>
            <w:r w:rsidRPr="00C55EB2">
              <w:t>1× 4</w:t>
            </w:r>
            <w:r w:rsidR="00C55EB2" w:rsidRPr="00C55EB2">
              <w:t>,</w:t>
            </w:r>
            <w:r w:rsidRPr="00C55EB2">
              <w:t>800 g ac/ha</w:t>
            </w:r>
          </w:p>
        </w:tc>
      </w:tr>
      <w:tr w:rsidR="009218CC" w:rsidRPr="00C55EB2" w14:paraId="33E40F4E" w14:textId="77777777" w:rsidTr="00C65FC2">
        <w:tc>
          <w:tcPr>
            <w:tcW w:w="1175" w:type="pct"/>
            <w:vMerge/>
            <w:tcBorders>
              <w:left w:val="nil"/>
              <w:bottom w:val="nil"/>
              <w:right w:val="nil"/>
            </w:tcBorders>
          </w:tcPr>
          <w:p w14:paraId="12F2B35F" w14:textId="77777777" w:rsidR="009218CC" w:rsidRPr="00C55EB2" w:rsidRDefault="009218CC" w:rsidP="00C65FC2">
            <w:pPr>
              <w:pStyle w:val="TableText"/>
            </w:pPr>
          </w:p>
        </w:tc>
        <w:tc>
          <w:tcPr>
            <w:tcW w:w="1767" w:type="pct"/>
            <w:tcBorders>
              <w:top w:val="single" w:sz="4" w:space="0" w:color="auto"/>
              <w:left w:val="nil"/>
              <w:bottom w:val="single" w:sz="4" w:space="0" w:color="auto"/>
              <w:right w:val="nil"/>
            </w:tcBorders>
          </w:tcPr>
          <w:p w14:paraId="03D7EFB9" w14:textId="77777777" w:rsidR="009218CC" w:rsidRPr="00C55EB2" w:rsidRDefault="009218CC" w:rsidP="00C65FC2">
            <w:pPr>
              <w:pStyle w:val="TableText"/>
            </w:pPr>
            <w:r w:rsidRPr="00C55EB2">
              <w:t>Pasture</w:t>
            </w:r>
          </w:p>
        </w:tc>
        <w:tc>
          <w:tcPr>
            <w:tcW w:w="2058" w:type="pct"/>
            <w:tcBorders>
              <w:top w:val="single" w:sz="4" w:space="0" w:color="auto"/>
              <w:left w:val="nil"/>
              <w:bottom w:val="single" w:sz="4" w:space="0" w:color="auto"/>
              <w:right w:val="nil"/>
            </w:tcBorders>
          </w:tcPr>
          <w:p w14:paraId="0E144621" w14:textId="3A1FDB31" w:rsidR="009218CC" w:rsidRPr="00C55EB2" w:rsidRDefault="009218CC" w:rsidP="00C65FC2">
            <w:pPr>
              <w:pStyle w:val="TableText"/>
            </w:pPr>
            <w:r w:rsidRPr="00C55EB2">
              <w:t>1× 4</w:t>
            </w:r>
            <w:r w:rsidR="00C55EB2" w:rsidRPr="00C55EB2">
              <w:t>,</w:t>
            </w:r>
            <w:r w:rsidRPr="00C55EB2">
              <w:t>800 g ac/ha</w:t>
            </w:r>
          </w:p>
        </w:tc>
      </w:tr>
      <w:tr w:rsidR="00C65FC2" w:rsidRPr="00C55EB2" w14:paraId="33D37EDA" w14:textId="77777777" w:rsidTr="00C65FC2">
        <w:tc>
          <w:tcPr>
            <w:tcW w:w="1175" w:type="pct"/>
            <w:vMerge w:val="restart"/>
            <w:tcBorders>
              <w:top w:val="single" w:sz="4" w:space="0" w:color="auto"/>
              <w:left w:val="nil"/>
              <w:right w:val="nil"/>
            </w:tcBorders>
          </w:tcPr>
          <w:p w14:paraId="4F2BE7F8" w14:textId="77777777" w:rsidR="00C65FC2" w:rsidRPr="00C55EB2" w:rsidRDefault="00C65FC2" w:rsidP="00C65FC2">
            <w:pPr>
              <w:pStyle w:val="TableText"/>
            </w:pPr>
            <w:r w:rsidRPr="00C55EB2">
              <w:t>Ornamentals</w:t>
            </w:r>
          </w:p>
        </w:tc>
        <w:tc>
          <w:tcPr>
            <w:tcW w:w="1767" w:type="pct"/>
            <w:tcBorders>
              <w:top w:val="single" w:sz="4" w:space="0" w:color="auto"/>
              <w:left w:val="nil"/>
              <w:bottom w:val="single" w:sz="4" w:space="0" w:color="auto"/>
              <w:right w:val="nil"/>
            </w:tcBorders>
          </w:tcPr>
          <w:p w14:paraId="626EFD9E" w14:textId="77777777" w:rsidR="00C65FC2" w:rsidRPr="00C55EB2" w:rsidRDefault="00C65FC2" w:rsidP="00C65FC2">
            <w:pPr>
              <w:pStyle w:val="TableText"/>
            </w:pPr>
            <w:r w:rsidRPr="00C55EB2">
              <w:t>Soil drench in potted ornamentals</w:t>
            </w:r>
          </w:p>
        </w:tc>
        <w:tc>
          <w:tcPr>
            <w:tcW w:w="2058" w:type="pct"/>
            <w:tcBorders>
              <w:top w:val="single" w:sz="4" w:space="0" w:color="auto"/>
              <w:left w:val="nil"/>
              <w:bottom w:val="single" w:sz="4" w:space="0" w:color="auto"/>
              <w:right w:val="nil"/>
            </w:tcBorders>
          </w:tcPr>
          <w:p w14:paraId="57047F26" w14:textId="0C68AC37" w:rsidR="00C65FC2" w:rsidRPr="00C55EB2" w:rsidRDefault="00C65FC2" w:rsidP="00C65FC2">
            <w:pPr>
              <w:pStyle w:val="TableText"/>
            </w:pPr>
            <w:r w:rsidRPr="00C55EB2">
              <w:t>1× 3</w:t>
            </w:r>
            <w:r w:rsidR="00C55EB2" w:rsidRPr="00C55EB2">
              <w:t>,</w:t>
            </w:r>
            <w:r w:rsidRPr="00C55EB2">
              <w:t>200 g ac/ha</w:t>
            </w:r>
          </w:p>
          <w:p w14:paraId="628EAC18" w14:textId="77777777" w:rsidR="00C65FC2" w:rsidRPr="00C55EB2" w:rsidRDefault="00C65FC2" w:rsidP="00C65FC2">
            <w:pPr>
              <w:pStyle w:val="TableText"/>
            </w:pPr>
            <w:r w:rsidRPr="00C55EB2">
              <w:t>(1.6 g ac/10 L, 2L/m2)</w:t>
            </w:r>
          </w:p>
        </w:tc>
      </w:tr>
      <w:tr w:rsidR="00C65FC2" w:rsidRPr="00C55EB2" w14:paraId="09679125" w14:textId="77777777" w:rsidTr="00C65FC2">
        <w:tc>
          <w:tcPr>
            <w:tcW w:w="1175" w:type="pct"/>
            <w:vMerge/>
            <w:tcBorders>
              <w:left w:val="nil"/>
              <w:bottom w:val="single" w:sz="4" w:space="0" w:color="auto"/>
              <w:right w:val="nil"/>
            </w:tcBorders>
          </w:tcPr>
          <w:p w14:paraId="53B64C15"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1391A822" w14:textId="77777777" w:rsidR="00C65FC2" w:rsidRPr="00C55EB2" w:rsidRDefault="00C65FC2" w:rsidP="00C65FC2">
            <w:pPr>
              <w:pStyle w:val="TableText"/>
            </w:pPr>
            <w:r w:rsidRPr="00C55EB2">
              <w:t>Pre-plant dip of nursery plants</w:t>
            </w:r>
          </w:p>
        </w:tc>
        <w:tc>
          <w:tcPr>
            <w:tcW w:w="2058" w:type="pct"/>
            <w:tcBorders>
              <w:top w:val="single" w:sz="4" w:space="0" w:color="auto"/>
              <w:left w:val="nil"/>
              <w:bottom w:val="single" w:sz="4" w:space="0" w:color="auto"/>
              <w:right w:val="nil"/>
            </w:tcBorders>
          </w:tcPr>
          <w:p w14:paraId="55EBE669" w14:textId="77777777" w:rsidR="00C65FC2" w:rsidRPr="00C55EB2" w:rsidRDefault="00C65FC2" w:rsidP="00C65FC2">
            <w:pPr>
              <w:pStyle w:val="TableText"/>
            </w:pPr>
            <w:r w:rsidRPr="00C55EB2">
              <w:t>1× 240 g ac/ha</w:t>
            </w:r>
          </w:p>
          <w:p w14:paraId="55F31D9D" w14:textId="77777777" w:rsidR="00C65FC2" w:rsidRPr="00C55EB2" w:rsidRDefault="00C65FC2" w:rsidP="00C65FC2">
            <w:pPr>
              <w:pStyle w:val="TableText"/>
            </w:pPr>
            <w:r w:rsidRPr="00C55EB2">
              <w:t>(48 g ac/100 L, 10,000 plants/ha)</w:t>
            </w:r>
          </w:p>
        </w:tc>
      </w:tr>
      <w:tr w:rsidR="00C65FC2" w:rsidRPr="00C55EB2" w14:paraId="41B530FF" w14:textId="77777777" w:rsidTr="00C65FC2">
        <w:tc>
          <w:tcPr>
            <w:tcW w:w="1175" w:type="pct"/>
            <w:vMerge w:val="restart"/>
            <w:tcBorders>
              <w:top w:val="single" w:sz="4" w:space="0" w:color="auto"/>
              <w:left w:val="nil"/>
              <w:right w:val="nil"/>
            </w:tcBorders>
          </w:tcPr>
          <w:p w14:paraId="6537FE1F" w14:textId="77777777" w:rsidR="00C65FC2" w:rsidRPr="00C55EB2" w:rsidRDefault="00C65FC2" w:rsidP="00C65FC2">
            <w:pPr>
              <w:pStyle w:val="TableText"/>
            </w:pPr>
            <w:r w:rsidRPr="00C55EB2">
              <w:t>Tropical fruit</w:t>
            </w:r>
          </w:p>
        </w:tc>
        <w:tc>
          <w:tcPr>
            <w:tcW w:w="1767" w:type="pct"/>
            <w:tcBorders>
              <w:top w:val="single" w:sz="4" w:space="0" w:color="auto"/>
              <w:left w:val="nil"/>
              <w:bottom w:val="single" w:sz="4" w:space="0" w:color="auto"/>
              <w:right w:val="nil"/>
            </w:tcBorders>
          </w:tcPr>
          <w:p w14:paraId="301CE89E" w14:textId="77777777" w:rsidR="00C65FC2" w:rsidRPr="00C55EB2" w:rsidRDefault="00C65FC2" w:rsidP="00C65FC2">
            <w:pPr>
              <w:pStyle w:val="TableText"/>
              <w:rPr>
                <w:highlight w:val="yellow"/>
              </w:rPr>
            </w:pPr>
            <w:r w:rsidRPr="00C55EB2">
              <w:t>Control of mealy bug in pineapples</w:t>
            </w:r>
          </w:p>
        </w:tc>
        <w:tc>
          <w:tcPr>
            <w:tcW w:w="2058" w:type="pct"/>
            <w:tcBorders>
              <w:top w:val="single" w:sz="4" w:space="0" w:color="auto"/>
              <w:left w:val="nil"/>
              <w:bottom w:val="single" w:sz="4" w:space="0" w:color="auto"/>
              <w:right w:val="nil"/>
            </w:tcBorders>
          </w:tcPr>
          <w:p w14:paraId="6014CAD1" w14:textId="34E24348" w:rsidR="00C65FC2" w:rsidRPr="00C55EB2" w:rsidRDefault="00C65FC2" w:rsidP="00C65FC2">
            <w:pPr>
              <w:pStyle w:val="TableText"/>
            </w:pPr>
            <w:r w:rsidRPr="00C55EB2">
              <w:t>3× 2</w:t>
            </w:r>
            <w:r w:rsidR="00C55EB2" w:rsidRPr="00C55EB2">
              <w:t>,</w:t>
            </w:r>
            <w:r w:rsidRPr="00C55EB2">
              <w:t>400 g ac/ha</w:t>
            </w:r>
          </w:p>
          <w:p w14:paraId="18B59077" w14:textId="77777777" w:rsidR="00C65FC2" w:rsidRPr="00C55EB2" w:rsidRDefault="00C65FC2" w:rsidP="00C65FC2">
            <w:pPr>
              <w:pStyle w:val="TableText"/>
            </w:pPr>
            <w:r w:rsidRPr="00C55EB2">
              <w:t>14d interval</w:t>
            </w:r>
          </w:p>
        </w:tc>
      </w:tr>
      <w:tr w:rsidR="00C65FC2" w:rsidRPr="00C55EB2" w14:paraId="7427107E" w14:textId="77777777" w:rsidTr="00C65FC2">
        <w:tc>
          <w:tcPr>
            <w:tcW w:w="1175" w:type="pct"/>
            <w:vMerge/>
            <w:tcBorders>
              <w:left w:val="nil"/>
              <w:right w:val="nil"/>
            </w:tcBorders>
          </w:tcPr>
          <w:p w14:paraId="5F258C17"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3E7C25F2" w14:textId="77777777" w:rsidR="00C65FC2" w:rsidRPr="00C55EB2" w:rsidRDefault="00C65FC2" w:rsidP="00C65FC2">
            <w:pPr>
              <w:pStyle w:val="TableText"/>
            </w:pPr>
            <w:r w:rsidRPr="00C55EB2">
              <w:t>Control of pineapple scale in pineapples</w:t>
            </w:r>
          </w:p>
        </w:tc>
        <w:tc>
          <w:tcPr>
            <w:tcW w:w="2058" w:type="pct"/>
            <w:tcBorders>
              <w:top w:val="single" w:sz="4" w:space="0" w:color="auto"/>
              <w:left w:val="nil"/>
              <w:bottom w:val="single" w:sz="4" w:space="0" w:color="auto"/>
              <w:right w:val="nil"/>
            </w:tcBorders>
          </w:tcPr>
          <w:p w14:paraId="3BC89BB7" w14:textId="197F971C" w:rsidR="00C65FC2" w:rsidRPr="00C55EB2" w:rsidRDefault="00C65FC2" w:rsidP="00C65FC2">
            <w:pPr>
              <w:pStyle w:val="TableText"/>
            </w:pPr>
            <w:r w:rsidRPr="00C55EB2">
              <w:t>3× 1</w:t>
            </w:r>
            <w:r w:rsidR="00C55EB2" w:rsidRPr="00C55EB2">
              <w:t>,</w:t>
            </w:r>
            <w:r w:rsidRPr="00C55EB2">
              <w:t>560 g ac/ha</w:t>
            </w:r>
          </w:p>
          <w:p w14:paraId="1A0A9D6A" w14:textId="77777777" w:rsidR="00C65FC2" w:rsidRPr="00C55EB2" w:rsidRDefault="00C65FC2" w:rsidP="00C65FC2">
            <w:pPr>
              <w:pStyle w:val="TableText"/>
            </w:pPr>
            <w:r w:rsidRPr="00C55EB2">
              <w:t>14d interval</w:t>
            </w:r>
          </w:p>
        </w:tc>
      </w:tr>
      <w:tr w:rsidR="00C65FC2" w:rsidRPr="00C55EB2" w14:paraId="502735F2" w14:textId="77777777" w:rsidTr="00C65FC2">
        <w:tc>
          <w:tcPr>
            <w:tcW w:w="1175" w:type="pct"/>
            <w:vMerge/>
            <w:tcBorders>
              <w:left w:val="nil"/>
              <w:right w:val="nil"/>
            </w:tcBorders>
          </w:tcPr>
          <w:p w14:paraId="19B0A3E4"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288C2DE2" w14:textId="77777777" w:rsidR="00C65FC2" w:rsidRPr="00C55EB2" w:rsidRDefault="00C65FC2" w:rsidP="00C65FC2">
            <w:pPr>
              <w:pStyle w:val="TableText"/>
            </w:pPr>
            <w:r w:rsidRPr="00C55EB2">
              <w:t>Pre-plant dip of pineapples</w:t>
            </w:r>
          </w:p>
        </w:tc>
        <w:tc>
          <w:tcPr>
            <w:tcW w:w="2058" w:type="pct"/>
            <w:tcBorders>
              <w:top w:val="single" w:sz="4" w:space="0" w:color="auto"/>
              <w:left w:val="nil"/>
              <w:bottom w:val="single" w:sz="4" w:space="0" w:color="auto"/>
              <w:right w:val="nil"/>
            </w:tcBorders>
          </w:tcPr>
          <w:p w14:paraId="24C8F897" w14:textId="77777777" w:rsidR="00C65FC2" w:rsidRPr="00C55EB2" w:rsidRDefault="00C65FC2" w:rsidP="00C65FC2">
            <w:pPr>
              <w:pStyle w:val="TableText"/>
            </w:pPr>
            <w:r w:rsidRPr="00C55EB2">
              <w:t>1× 520 g ac/ha</w:t>
            </w:r>
          </w:p>
          <w:p w14:paraId="4CF58941" w14:textId="77777777" w:rsidR="00C65FC2" w:rsidRPr="00C55EB2" w:rsidRDefault="00C65FC2" w:rsidP="00C65FC2">
            <w:pPr>
              <w:pStyle w:val="TableText"/>
            </w:pPr>
            <w:r w:rsidRPr="00C55EB2">
              <w:t>(52 g ac/100 L, 40,000 plants/ha)</w:t>
            </w:r>
          </w:p>
        </w:tc>
      </w:tr>
      <w:tr w:rsidR="00C65FC2" w:rsidRPr="00C55EB2" w14:paraId="35253927" w14:textId="77777777" w:rsidTr="00C65FC2">
        <w:tc>
          <w:tcPr>
            <w:tcW w:w="1175" w:type="pct"/>
            <w:vMerge/>
            <w:tcBorders>
              <w:left w:val="nil"/>
              <w:bottom w:val="single" w:sz="4" w:space="0" w:color="auto"/>
              <w:right w:val="nil"/>
            </w:tcBorders>
          </w:tcPr>
          <w:p w14:paraId="0B4D6234"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32BD1DD6" w14:textId="77777777" w:rsidR="00C65FC2" w:rsidRPr="00C55EB2" w:rsidRDefault="00C65FC2" w:rsidP="00C65FC2">
            <w:pPr>
              <w:pStyle w:val="TableText"/>
            </w:pPr>
            <w:r w:rsidRPr="00C55EB2">
              <w:t>Banana butt treatments</w:t>
            </w:r>
          </w:p>
        </w:tc>
        <w:tc>
          <w:tcPr>
            <w:tcW w:w="2058" w:type="pct"/>
            <w:tcBorders>
              <w:top w:val="single" w:sz="4" w:space="0" w:color="auto"/>
              <w:left w:val="nil"/>
              <w:bottom w:val="single" w:sz="4" w:space="0" w:color="auto"/>
              <w:right w:val="nil"/>
            </w:tcBorders>
          </w:tcPr>
          <w:p w14:paraId="1C2E7662" w14:textId="1D27B102" w:rsidR="00C65FC2" w:rsidRPr="00C55EB2" w:rsidRDefault="00C65FC2" w:rsidP="00C65FC2">
            <w:pPr>
              <w:pStyle w:val="TableText"/>
            </w:pPr>
            <w:r w:rsidRPr="00C55EB2">
              <w:t>2× 1</w:t>
            </w:r>
            <w:r w:rsidR="00C55EB2" w:rsidRPr="00C55EB2">
              <w:t>,</w:t>
            </w:r>
            <w:r w:rsidRPr="00C55EB2">
              <w:t>800 g ac/ha</w:t>
            </w:r>
          </w:p>
          <w:p w14:paraId="7D25043C" w14:textId="2757062E" w:rsidR="00C65FC2" w:rsidRPr="00C55EB2" w:rsidRDefault="00C65FC2" w:rsidP="00C65FC2">
            <w:pPr>
              <w:pStyle w:val="TableText"/>
            </w:pPr>
            <w:r w:rsidRPr="00C55EB2">
              <w:t>(0.6 g ac/plant, 3000 plants/ha)</w:t>
            </w:r>
          </w:p>
          <w:p w14:paraId="10206F61" w14:textId="77777777" w:rsidR="00C65FC2" w:rsidRPr="00C55EB2" w:rsidRDefault="00C65FC2" w:rsidP="00C65FC2">
            <w:pPr>
              <w:pStyle w:val="TableText"/>
            </w:pPr>
            <w:r w:rsidRPr="00C55EB2">
              <w:t>14d interval</w:t>
            </w:r>
          </w:p>
        </w:tc>
      </w:tr>
      <w:tr w:rsidR="00C65FC2" w:rsidRPr="00C55EB2" w14:paraId="22E7BD06" w14:textId="77777777" w:rsidTr="00C65FC2">
        <w:tc>
          <w:tcPr>
            <w:tcW w:w="1175" w:type="pct"/>
            <w:vMerge w:val="restart"/>
            <w:tcBorders>
              <w:top w:val="single" w:sz="4" w:space="0" w:color="auto"/>
              <w:left w:val="nil"/>
              <w:right w:val="nil"/>
            </w:tcBorders>
          </w:tcPr>
          <w:p w14:paraId="700E65BB" w14:textId="77777777" w:rsidR="00C65FC2" w:rsidRPr="00C55EB2" w:rsidRDefault="00C65FC2" w:rsidP="00C65FC2">
            <w:pPr>
              <w:pStyle w:val="TableText"/>
            </w:pPr>
            <w:r w:rsidRPr="00C55EB2">
              <w:t>Vegetable crops</w:t>
            </w:r>
          </w:p>
        </w:tc>
        <w:tc>
          <w:tcPr>
            <w:tcW w:w="1767" w:type="pct"/>
            <w:tcBorders>
              <w:top w:val="single" w:sz="4" w:space="0" w:color="auto"/>
              <w:left w:val="nil"/>
              <w:bottom w:val="single" w:sz="4" w:space="0" w:color="auto"/>
              <w:right w:val="nil"/>
            </w:tcBorders>
          </w:tcPr>
          <w:p w14:paraId="7361AB98" w14:textId="77777777" w:rsidR="00C65FC2" w:rsidRPr="00C55EB2" w:rsidRDefault="00C65FC2" w:rsidP="00C65FC2">
            <w:pPr>
              <w:pStyle w:val="TableText"/>
              <w:rPr>
                <w:highlight w:val="yellow"/>
              </w:rPr>
            </w:pPr>
            <w:r w:rsidRPr="00C55EB2">
              <w:t>Cauliflower, broccoli</w:t>
            </w:r>
          </w:p>
        </w:tc>
        <w:tc>
          <w:tcPr>
            <w:tcW w:w="2058" w:type="pct"/>
            <w:tcBorders>
              <w:top w:val="single" w:sz="4" w:space="0" w:color="auto"/>
              <w:left w:val="nil"/>
              <w:bottom w:val="single" w:sz="4" w:space="0" w:color="auto"/>
              <w:right w:val="nil"/>
            </w:tcBorders>
          </w:tcPr>
          <w:p w14:paraId="0500DF62" w14:textId="77777777" w:rsidR="00C65FC2" w:rsidRPr="00C55EB2" w:rsidRDefault="00C65FC2" w:rsidP="00C65FC2">
            <w:pPr>
              <w:pStyle w:val="TableText"/>
            </w:pPr>
            <w:r w:rsidRPr="00C55EB2">
              <w:t>4× 560 g ac/ha</w:t>
            </w:r>
          </w:p>
          <w:p w14:paraId="0D865B24" w14:textId="77777777" w:rsidR="00C65FC2" w:rsidRPr="00C55EB2" w:rsidRDefault="00C65FC2" w:rsidP="00C65FC2">
            <w:pPr>
              <w:pStyle w:val="TableText"/>
            </w:pPr>
            <w:r w:rsidRPr="00C55EB2">
              <w:t>10d interval</w:t>
            </w:r>
          </w:p>
        </w:tc>
      </w:tr>
      <w:tr w:rsidR="00C65FC2" w:rsidRPr="00C55EB2" w14:paraId="3711B430" w14:textId="77777777" w:rsidTr="00C65FC2">
        <w:tc>
          <w:tcPr>
            <w:tcW w:w="1175" w:type="pct"/>
            <w:vMerge/>
            <w:tcBorders>
              <w:left w:val="nil"/>
              <w:bottom w:val="single" w:sz="4" w:space="0" w:color="auto"/>
              <w:right w:val="nil"/>
            </w:tcBorders>
          </w:tcPr>
          <w:p w14:paraId="2F4B6712"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7ABDF9D9" w14:textId="77777777" w:rsidR="00C65FC2" w:rsidRPr="00C55EB2" w:rsidRDefault="00C65FC2" w:rsidP="00C65FC2">
            <w:pPr>
              <w:pStyle w:val="TableText"/>
              <w:rPr>
                <w:highlight w:val="yellow"/>
              </w:rPr>
            </w:pPr>
            <w:r w:rsidRPr="00C55EB2">
              <w:t>Onions, garlic</w:t>
            </w:r>
          </w:p>
        </w:tc>
        <w:tc>
          <w:tcPr>
            <w:tcW w:w="2058" w:type="pct"/>
            <w:tcBorders>
              <w:top w:val="single" w:sz="4" w:space="0" w:color="auto"/>
              <w:left w:val="nil"/>
              <w:bottom w:val="single" w:sz="4" w:space="0" w:color="auto"/>
              <w:right w:val="nil"/>
            </w:tcBorders>
          </w:tcPr>
          <w:p w14:paraId="6526F1A4" w14:textId="77777777" w:rsidR="00C65FC2" w:rsidRPr="00C55EB2" w:rsidRDefault="00C65FC2" w:rsidP="00C65FC2">
            <w:pPr>
              <w:pStyle w:val="TableText"/>
            </w:pPr>
            <w:r w:rsidRPr="00C55EB2">
              <w:t>3× 560 g ac/ha</w:t>
            </w:r>
          </w:p>
          <w:p w14:paraId="22110B81" w14:textId="77777777" w:rsidR="00C65FC2" w:rsidRPr="00C55EB2" w:rsidRDefault="00C65FC2" w:rsidP="00C65FC2">
            <w:pPr>
              <w:pStyle w:val="TableText"/>
            </w:pPr>
            <w:r w:rsidRPr="00C55EB2">
              <w:t>10d interval</w:t>
            </w:r>
          </w:p>
        </w:tc>
      </w:tr>
    </w:tbl>
    <w:p w14:paraId="6212332C" w14:textId="77777777" w:rsidR="00624EB9" w:rsidRPr="00C55EB2" w:rsidRDefault="00624EB9" w:rsidP="007442BC">
      <w:pPr>
        <w:pStyle w:val="Heading2"/>
      </w:pPr>
      <w:bookmarkStart w:id="300" w:name="_Toc160630171"/>
      <w:bookmarkEnd w:id="299"/>
      <w:r w:rsidRPr="00C55EB2">
        <w:t>Fate and behaviour in the environment</w:t>
      </w:r>
      <w:bookmarkEnd w:id="293"/>
      <w:bookmarkEnd w:id="294"/>
      <w:bookmarkEnd w:id="295"/>
      <w:bookmarkEnd w:id="300"/>
    </w:p>
    <w:p w14:paraId="7E5752A8" w14:textId="31AD88A4" w:rsidR="00572017" w:rsidRPr="00C55EB2" w:rsidRDefault="003033AD" w:rsidP="00C65FC2">
      <w:pPr>
        <w:pStyle w:val="NormalText"/>
      </w:pPr>
      <w:r w:rsidRPr="00C55EB2">
        <w:t xml:space="preserve">The fate and behaviour of diazinon in the environment have been described in the previous APVMA 2002 and 2014 assessments. Key regulatory endpoints for the exposure assessment are summarised in the table </w:t>
      </w:r>
      <w:r w:rsidR="00E72F1D" w:rsidRPr="00C55EB2">
        <w:t>at the end of this section</w:t>
      </w:r>
      <w:r w:rsidRPr="00C55EB2">
        <w:t>. A full listing of endpoints is provided in Appendix B.</w:t>
      </w:r>
    </w:p>
    <w:p w14:paraId="2BA175DE" w14:textId="5E0993A6" w:rsidR="003033AD" w:rsidRPr="00C55EB2" w:rsidRDefault="003033AD" w:rsidP="00C65FC2">
      <w:pPr>
        <w:pStyle w:val="NormalText"/>
      </w:pPr>
      <w:r w:rsidRPr="00C55EB2">
        <w:t xml:space="preserve">Diazinon is volatile and moderately soluble in water. Its octanol-water partition coefficient indicates potential for bioaccumulation. Diazinon has an acid dissociation constant of 2.6, indicating that its form will not change significantly at environmentally relevant pH and exists as a cation below this </w:t>
      </w:r>
      <w:proofErr w:type="spellStart"/>
      <w:r w:rsidRPr="00C55EB2">
        <w:t>pH.</w:t>
      </w:r>
      <w:proofErr w:type="spellEnd"/>
      <w:r w:rsidRPr="00C55EB2">
        <w:t xml:space="preserve"> Diazinon is uncharged between </w:t>
      </w:r>
      <w:r w:rsidRPr="00C55EB2">
        <w:lastRenderedPageBreak/>
        <w:t>pH 4 and 7. UV-VIS absorption maxima of diazinon were not observed above 290 nm, suggesting low susceptibility to photochemical degradation under natural light; however, this is not precluded.</w:t>
      </w:r>
    </w:p>
    <w:p w14:paraId="0CBAAF51" w14:textId="1E97C6C3" w:rsidR="003033AD" w:rsidRPr="00C55EB2" w:rsidRDefault="003033AD" w:rsidP="00C65FC2">
      <w:pPr>
        <w:pStyle w:val="NormalText"/>
      </w:pPr>
      <w:r w:rsidRPr="00C55EB2">
        <w:t xml:space="preserve">Lewis &amp; </w:t>
      </w:r>
      <w:proofErr w:type="spellStart"/>
      <w:r w:rsidRPr="00C55EB2">
        <w:t>Tzilivakis</w:t>
      </w:r>
      <w:proofErr w:type="spellEnd"/>
      <w:r w:rsidRPr="00C55EB2">
        <w:t xml:space="preserve"> (2017) collated data on the dissipation of diazinon on or within various plant matrices using a systematic review approach using several scientific databases. Collated literature was subjected to a quality assessment, for which 14 published articles covering various foliar and fruit matrices were determined to be acceptable. Mean DT</w:t>
      </w:r>
      <w:r w:rsidRPr="00C55EB2">
        <w:rPr>
          <w:vertAlign w:val="subscript"/>
        </w:rPr>
        <w:t>50</w:t>
      </w:r>
      <w:r w:rsidRPr="00C55EB2">
        <w:t xml:space="preserve"> values for foliar dissipation ranged from 0.80 to 6.1 days (geomean 2.3 days). Mean DT</w:t>
      </w:r>
      <w:r w:rsidRPr="00C55EB2">
        <w:rPr>
          <w:vertAlign w:val="subscript"/>
        </w:rPr>
        <w:t>50</w:t>
      </w:r>
      <w:r w:rsidRPr="00C55EB2">
        <w:t xml:space="preserve"> values for fruit dissipation ranged from 0.80 to 9.6 days (geomean 2.6 days). Diazinon is non-systemic and is not known to translocate in plants.</w:t>
      </w:r>
    </w:p>
    <w:p w14:paraId="0A7300F6" w14:textId="77777777" w:rsidR="003033AD" w:rsidRPr="00C55EB2" w:rsidRDefault="003033AD" w:rsidP="00C65FC2">
      <w:pPr>
        <w:pStyle w:val="NormalText"/>
      </w:pPr>
      <w:r w:rsidRPr="00C55EB2">
        <w:t xml:space="preserve">The photodegradation of diazinon on the surface of soil was studied using natural sunlight and an artificial light source. Diazinon degraded with an experimental half-life of &lt;3 days of natural sunlight. There was only one photodegradation product, </w:t>
      </w:r>
      <w:proofErr w:type="spellStart"/>
      <w:r w:rsidRPr="00C55EB2">
        <w:t>oxypyrimidine</w:t>
      </w:r>
      <w:proofErr w:type="spellEnd"/>
      <w:r w:rsidRPr="00C55EB2">
        <w:t xml:space="preserve">. No significant degradation was observed in the dark control samples, demonstrating the degradation observed in the exposed treated soil was due to photolysis rather than from any biotic mechanism. Photodegradation on the soil surface could be a significant dissipation route for diazinon in the environment, especially under strong natural sunlight conditions. </w:t>
      </w:r>
    </w:p>
    <w:p w14:paraId="78F8812E" w14:textId="77777777" w:rsidR="003033AD" w:rsidRPr="00C55EB2" w:rsidRDefault="003033AD" w:rsidP="00C65FC2">
      <w:pPr>
        <w:pStyle w:val="NormalText"/>
      </w:pPr>
      <w:r w:rsidRPr="00C55EB2">
        <w:t xml:space="preserve">Diazinon was not persistent in aerobic or anaerobic soil under laboratory or field conditions. The rate of degradation was found to be microbially driven. Mineralisation reached 86% AR and bound residues represented up to 19% AR. The major metabolite was </w:t>
      </w:r>
      <w:proofErr w:type="spellStart"/>
      <w:r w:rsidRPr="00C55EB2">
        <w:t>oxypyrimidine</w:t>
      </w:r>
      <w:proofErr w:type="spellEnd"/>
      <w:r w:rsidRPr="00C55EB2">
        <w:t xml:space="preserve"> (82% AR). The data set from laboratory studies had a range of half-lives of 8.4-24 days with a geomean of 11 days. </w:t>
      </w:r>
    </w:p>
    <w:p w14:paraId="7D6E5621" w14:textId="5EB9A207" w:rsidR="003033AD" w:rsidRPr="00C55EB2" w:rsidRDefault="003033AD" w:rsidP="00C65FC2">
      <w:pPr>
        <w:pStyle w:val="NormalText"/>
      </w:pPr>
      <w:r w:rsidRPr="00C55EB2">
        <w:t xml:space="preserve">The adsorption/desorption characteristics of diazinon were studied using the batch equilibrium method. Adsorption </w:t>
      </w:r>
      <w:proofErr w:type="spellStart"/>
      <w:r w:rsidRPr="00C55EB2">
        <w:t>Koc</w:t>
      </w:r>
      <w:proofErr w:type="spellEnd"/>
      <w:r w:rsidRPr="00C55EB2">
        <w:t>/</w:t>
      </w:r>
      <w:proofErr w:type="spellStart"/>
      <w:r w:rsidRPr="00C55EB2">
        <w:t>Kfoc</w:t>
      </w:r>
      <w:proofErr w:type="spellEnd"/>
      <w:r w:rsidRPr="00C55EB2">
        <w:t xml:space="preserve"> values for diazinon ranged from 138 to 3779 mL/g (mean </w:t>
      </w:r>
      <w:proofErr w:type="spellStart"/>
      <w:r w:rsidRPr="00C55EB2">
        <w:t>Koc</w:t>
      </w:r>
      <w:proofErr w:type="spellEnd"/>
      <w:r w:rsidRPr="00C55EB2">
        <w:t xml:space="preserve"> 824 mL/g) for 33 soils, indicating slight mobility. An analysis of the relationship between Freundlich </w:t>
      </w:r>
      <w:proofErr w:type="spellStart"/>
      <w:r w:rsidRPr="00C55EB2">
        <w:t>Kf</w:t>
      </w:r>
      <w:proofErr w:type="spellEnd"/>
      <w:r w:rsidRPr="00C55EB2">
        <w:t xml:space="preserve"> values and soil organic carbon from the values reported in </w:t>
      </w:r>
      <w:r w:rsidR="008238C4" w:rsidRPr="00C55EB2">
        <w:fldChar w:fldCharType="begin"/>
      </w:r>
      <w:r w:rsidR="008238C4" w:rsidRPr="00C55EB2">
        <w:instrText xml:space="preserve"> REF _Ref156911872 \h </w:instrText>
      </w:r>
      <w:r w:rsidR="008238C4" w:rsidRPr="00C55EB2">
        <w:fldChar w:fldCharType="separate"/>
      </w:r>
      <w:r w:rsidR="00D15BCB" w:rsidRPr="00C55EB2">
        <w:t xml:space="preserve">Table </w:t>
      </w:r>
      <w:r w:rsidR="00D15BCB" w:rsidRPr="00C55EB2">
        <w:rPr>
          <w:noProof/>
        </w:rPr>
        <w:t>44</w:t>
      </w:r>
      <w:r w:rsidR="008238C4" w:rsidRPr="00C55EB2">
        <w:fldChar w:fldCharType="end"/>
      </w:r>
      <w:r w:rsidRPr="00C55EB2">
        <w:t xml:space="preserve"> has been undertaken. Two values were identified as outliers. With the remaining results (n = 30), there was a good relationship (r</w:t>
      </w:r>
      <w:r w:rsidRPr="00C55EB2">
        <w:rPr>
          <w:vertAlign w:val="superscript"/>
        </w:rPr>
        <w:t>2</w:t>
      </w:r>
      <w:r w:rsidRPr="00C55EB2">
        <w:t xml:space="preserve"> 0.80) when forcing a zero intercept (no sorption with no soil organic carbon). The linear relationship was described as </w:t>
      </w:r>
      <w:proofErr w:type="spellStart"/>
      <w:r w:rsidRPr="00C55EB2">
        <w:t>Kf</w:t>
      </w:r>
      <w:proofErr w:type="spellEnd"/>
      <w:r w:rsidRPr="00C55EB2">
        <w:t xml:space="preserve"> = 4.7 x %OC. The leaching characteristics of diazinon in column leaching columns and in aged residues indicate that while diazinon is unlikely to leach, due to rapid degradation, the principal metabolite </w:t>
      </w:r>
      <w:proofErr w:type="spellStart"/>
      <w:r w:rsidRPr="00C55EB2">
        <w:t>oxypyrimidine</w:t>
      </w:r>
      <w:proofErr w:type="spellEnd"/>
      <w:r w:rsidRPr="00C55EB2">
        <w:t xml:space="preserve"> could leach. Results from a field lysimeter study conducted in Germany over </w:t>
      </w:r>
      <w:r w:rsidR="00316B86">
        <w:t>3 </w:t>
      </w:r>
      <w:r w:rsidRPr="00C55EB2">
        <w:t xml:space="preserve">years with </w:t>
      </w:r>
      <w:r w:rsidRPr="00C55EB2">
        <w:rPr>
          <w:vertAlign w:val="superscript"/>
        </w:rPr>
        <w:t>14</w:t>
      </w:r>
      <w:r w:rsidRPr="00C55EB2">
        <w:t>C-diazinon (applied at a rate of 4 applications of 240 g ac/ha/year) did not raise concerns regarding the potential of diazinon to leach to groundwater.</w:t>
      </w:r>
    </w:p>
    <w:p w14:paraId="651C0970" w14:textId="58C4732A" w:rsidR="003033AD" w:rsidRPr="00C55EB2" w:rsidRDefault="003033AD" w:rsidP="00C65FC2">
      <w:pPr>
        <w:pStyle w:val="NormalText"/>
      </w:pPr>
      <w:r w:rsidRPr="00C55EB2">
        <w:t xml:space="preserve">Hydrolysis is not likely to be a significant route of dissipation </w:t>
      </w:r>
      <w:r w:rsidR="008238C4" w:rsidRPr="00C55EB2">
        <w:t xml:space="preserve">for diazinon </w:t>
      </w:r>
      <w:r w:rsidRPr="00C55EB2">
        <w:t xml:space="preserve">from the environment under neutral </w:t>
      </w:r>
      <w:r w:rsidR="008238C4" w:rsidRPr="00C55EB2">
        <w:t>or</w:t>
      </w:r>
      <w:r w:rsidRPr="00C55EB2">
        <w:t xml:space="preserve"> basic conditions, but </w:t>
      </w:r>
      <w:r w:rsidR="008238C4" w:rsidRPr="00C55EB2">
        <w:t xml:space="preserve">diazinon </w:t>
      </w:r>
      <w:r w:rsidRPr="00C55EB2">
        <w:t>is susceptible to hydrolysis under acidic conditions. Diazinon degraded in irradiated solutions with a half-life of 49 days under natural sunlight, indicating photolysis is unlikely to be a major route of dissipation under environmental conditions. Diazinon is not readily biodegradable.</w:t>
      </w:r>
    </w:p>
    <w:p w14:paraId="5618D5EB" w14:textId="3DED532C" w:rsidR="003033AD" w:rsidRPr="00C55EB2" w:rsidRDefault="003033AD" w:rsidP="00C65FC2">
      <w:pPr>
        <w:pStyle w:val="NormalText"/>
      </w:pPr>
      <w:r w:rsidRPr="00C55EB2">
        <w:t>A water/sediment study conducted with diazinon demonstrated that diazinon rapidly dissipates from the water phase into the sediment phase, as indicated by a geomean DT</w:t>
      </w:r>
      <w:r w:rsidRPr="00C55EB2">
        <w:rPr>
          <w:vertAlign w:val="subscript"/>
        </w:rPr>
        <w:t>50</w:t>
      </w:r>
      <w:r w:rsidRPr="00C55EB2">
        <w:t xml:space="preserve"> of 4.3 days. Dissipation from the sediment and total system is also rapid (geomean DT</w:t>
      </w:r>
      <w:r w:rsidRPr="00C55EB2">
        <w:rPr>
          <w:vertAlign w:val="subscript"/>
        </w:rPr>
        <w:t>50</w:t>
      </w:r>
      <w:r w:rsidRPr="00C55EB2">
        <w:t xml:space="preserve"> values of 13 and 10 days, respectively). Diazinon degrades under aquatic conditions to the major </w:t>
      </w:r>
      <w:proofErr w:type="spellStart"/>
      <w:r w:rsidRPr="00C55EB2">
        <w:t>degradate</w:t>
      </w:r>
      <w:proofErr w:type="spellEnd"/>
      <w:r w:rsidRPr="00C55EB2">
        <w:t xml:space="preserve"> </w:t>
      </w:r>
      <w:proofErr w:type="spellStart"/>
      <w:r w:rsidRPr="00C55EB2">
        <w:t>oxypyrimidine</w:t>
      </w:r>
      <w:proofErr w:type="spellEnd"/>
      <w:r w:rsidRPr="00C55EB2">
        <w:t xml:space="preserve">, bound residues, carbon dioxide and organic volatiles. </w:t>
      </w:r>
      <w:proofErr w:type="spellStart"/>
      <w:r w:rsidRPr="00C55EB2">
        <w:t>Oxypyrimidine</w:t>
      </w:r>
      <w:proofErr w:type="spellEnd"/>
      <w:r w:rsidRPr="00C55EB2">
        <w:t xml:space="preserve"> reached a maximum of 47% AR and 13% AR in the water and sediment, respectively, by day 30. The DT</w:t>
      </w:r>
      <w:r w:rsidRPr="00C55EB2">
        <w:rPr>
          <w:vertAlign w:val="subscript"/>
        </w:rPr>
        <w:t>50</w:t>
      </w:r>
      <w:r w:rsidRPr="00C55EB2">
        <w:t xml:space="preserve"> for </w:t>
      </w:r>
      <w:proofErr w:type="spellStart"/>
      <w:r w:rsidRPr="00C55EB2">
        <w:t>oxypyrimidine</w:t>
      </w:r>
      <w:proofErr w:type="spellEnd"/>
      <w:r w:rsidRPr="00C55EB2">
        <w:t xml:space="preserve"> in the water phase was 87 days, in the sediment 49 days and 65 days for the total system.</w:t>
      </w:r>
    </w:p>
    <w:p w14:paraId="5FF721D0" w14:textId="4E5D8AF5" w:rsidR="003033AD" w:rsidRPr="00C55EB2" w:rsidRDefault="003033AD" w:rsidP="00C65FC2">
      <w:pPr>
        <w:pStyle w:val="NormalText"/>
      </w:pPr>
      <w:r w:rsidRPr="00C55EB2">
        <w:lastRenderedPageBreak/>
        <w:t>Based on its vapour pressure, diazinon could be volatilised from the surface of soil and plants. However, its Henry’s law constant suggests low volatility from moist soil and water surfaces. In soil, the rate of volatilisation of diazinon increased with increasing pesticide concentration, with losses of up to 10% observed after the initial 24</w:t>
      </w:r>
      <w:r w:rsidR="00316B86">
        <w:t> </w:t>
      </w:r>
      <w:r w:rsidRPr="00C55EB2">
        <w:t>hours following application. The volatilisation from maize plants after a single foliar application of diazinon was found to be 24% in the initial 24 hours following application. Volatilisation could be a route of environmental contamination. However, long-range transport of diazinon through the air is unlikely due to its rapid reaction with hydroxyl radicals.</w:t>
      </w:r>
    </w:p>
    <w:p w14:paraId="4FDB20C5" w14:textId="77777777" w:rsidR="003033AD" w:rsidRPr="00C55EB2" w:rsidRDefault="003033AD" w:rsidP="00C65FC2">
      <w:pPr>
        <w:pStyle w:val="NormalText"/>
      </w:pPr>
      <w:r w:rsidRPr="00C55EB2">
        <w:t xml:space="preserve">Monitoring data indicate relatively low levels of diazinon reaching surface water in urban areas. Following high usage in orchard situations, high levels of diazinon have been measured in pond water, and detections in bird carcasses confirm exposure of avian wildlife. </w:t>
      </w:r>
    </w:p>
    <w:p w14:paraId="21BBA52C" w14:textId="2484FBF6" w:rsidR="003033AD" w:rsidRPr="00C55EB2" w:rsidRDefault="003033AD" w:rsidP="00C65FC2">
      <w:pPr>
        <w:pStyle w:val="NormalText"/>
      </w:pPr>
      <w:r w:rsidRPr="00C55EB2">
        <w:t>Diazinon was more recently detected in one sediment sample (out of 151 samples) at 18 µg/kg in Onkaparinga River of Adelaide and Mt Lofty Ranges, South Australia. The catchment includes a range of land uses, including urban, intensive agriculture (market gardening, orchards, vines), forestry and broadacre cropping.</w:t>
      </w:r>
    </w:p>
    <w:p w14:paraId="70F0B3CD" w14:textId="29632CE4" w:rsidR="003033AD" w:rsidRPr="00C55EB2" w:rsidRDefault="00863A9F" w:rsidP="00863A9F">
      <w:pPr>
        <w:pStyle w:val="Caption"/>
      </w:pPr>
      <w:bookmarkStart w:id="301" w:name="_Ref156810511"/>
      <w:bookmarkStart w:id="302" w:name="_Toc160630226"/>
      <w:bookmarkStart w:id="303" w:name="_Toc531181101"/>
      <w:bookmarkStart w:id="304" w:name="_Toc7561278"/>
      <w:bookmarkStart w:id="305" w:name="_Toc102555114"/>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30</w:t>
      </w:r>
      <w:r w:rsidR="00753624">
        <w:rPr>
          <w:noProof/>
        </w:rPr>
        <w:fldChar w:fldCharType="end"/>
      </w:r>
      <w:bookmarkEnd w:id="301"/>
      <w:r w:rsidR="00CC0D6C" w:rsidRPr="00C55EB2">
        <w:t>:</w:t>
      </w:r>
      <w:r w:rsidR="003033AD" w:rsidRPr="00C55EB2">
        <w:tab/>
        <w:t>Key regulatory endpoints for exposure assessment</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06"/>
        <w:gridCol w:w="2270"/>
        <w:gridCol w:w="4957"/>
      </w:tblGrid>
      <w:tr w:rsidR="003033AD" w:rsidRPr="00C55EB2" w14:paraId="099A7F17" w14:textId="77777777" w:rsidTr="00C65FC2">
        <w:trPr>
          <w:cantSplit/>
          <w:tblHeader/>
        </w:trPr>
        <w:tc>
          <w:tcPr>
            <w:tcW w:w="1249" w:type="pct"/>
            <w:tcBorders>
              <w:bottom w:val="single" w:sz="4" w:space="0" w:color="auto"/>
              <w:right w:val="nil"/>
            </w:tcBorders>
            <w:shd w:val="clear" w:color="auto" w:fill="3E1E3A" w:themeFill="accent5" w:themeFillShade="BF"/>
          </w:tcPr>
          <w:p w14:paraId="5D2EACDE" w14:textId="77777777" w:rsidR="003033AD" w:rsidRPr="00C55EB2" w:rsidRDefault="003033AD" w:rsidP="00C65FC2">
            <w:pPr>
              <w:pStyle w:val="TableHead"/>
              <w:rPr>
                <w:lang w:eastAsia="en-AU"/>
              </w:rPr>
            </w:pPr>
            <w:r w:rsidRPr="00C55EB2">
              <w:rPr>
                <w:lang w:eastAsia="en-AU"/>
              </w:rPr>
              <w:t>Compartment</w:t>
            </w:r>
          </w:p>
        </w:tc>
        <w:tc>
          <w:tcPr>
            <w:tcW w:w="1178" w:type="pct"/>
            <w:tcBorders>
              <w:left w:val="nil"/>
              <w:bottom w:val="single" w:sz="4" w:space="0" w:color="auto"/>
              <w:right w:val="nil"/>
            </w:tcBorders>
            <w:shd w:val="clear" w:color="auto" w:fill="3E1E3A" w:themeFill="accent5" w:themeFillShade="BF"/>
          </w:tcPr>
          <w:p w14:paraId="62AAA1FA" w14:textId="77777777" w:rsidR="003033AD" w:rsidRPr="00C55EB2" w:rsidRDefault="003033AD" w:rsidP="00C65FC2">
            <w:pPr>
              <w:pStyle w:val="TableHead"/>
              <w:rPr>
                <w:lang w:eastAsia="en-AU"/>
              </w:rPr>
            </w:pPr>
            <w:r w:rsidRPr="00C55EB2">
              <w:rPr>
                <w:lang w:eastAsia="en-AU"/>
              </w:rPr>
              <w:t>Value</w:t>
            </w:r>
          </w:p>
        </w:tc>
        <w:tc>
          <w:tcPr>
            <w:tcW w:w="2573" w:type="pct"/>
            <w:tcBorders>
              <w:left w:val="nil"/>
              <w:bottom w:val="single" w:sz="4" w:space="0" w:color="auto"/>
              <w:right w:val="nil"/>
            </w:tcBorders>
            <w:shd w:val="clear" w:color="auto" w:fill="3E1E3A" w:themeFill="accent5" w:themeFillShade="BF"/>
          </w:tcPr>
          <w:p w14:paraId="4714F226" w14:textId="77777777" w:rsidR="003033AD" w:rsidRPr="00C55EB2" w:rsidRDefault="003033AD" w:rsidP="00C65FC2">
            <w:pPr>
              <w:pStyle w:val="TableHead"/>
              <w:rPr>
                <w:lang w:eastAsia="en-AU"/>
              </w:rPr>
            </w:pPr>
            <w:r w:rsidRPr="00C55EB2">
              <w:rPr>
                <w:lang w:eastAsia="en-AU"/>
              </w:rPr>
              <w:t>Reference</w:t>
            </w:r>
          </w:p>
        </w:tc>
      </w:tr>
      <w:tr w:rsidR="00C65FC2" w:rsidRPr="00C55EB2" w14:paraId="5F0DBDE6" w14:textId="77777777" w:rsidTr="00C65FC2">
        <w:trPr>
          <w:cantSplit/>
          <w:trHeight w:val="13"/>
        </w:trPr>
        <w:tc>
          <w:tcPr>
            <w:tcW w:w="1249" w:type="pct"/>
            <w:vMerge w:val="restart"/>
            <w:tcBorders>
              <w:left w:val="nil"/>
              <w:right w:val="nil"/>
            </w:tcBorders>
            <w:shd w:val="clear" w:color="auto" w:fill="auto"/>
          </w:tcPr>
          <w:p w14:paraId="070A3C52" w14:textId="77777777" w:rsidR="00C65FC2" w:rsidRPr="00C55EB2" w:rsidRDefault="00C65FC2" w:rsidP="00C65FC2">
            <w:pPr>
              <w:pStyle w:val="TableText"/>
              <w:rPr>
                <w:lang w:eastAsia="en-AU"/>
              </w:rPr>
            </w:pPr>
            <w:r w:rsidRPr="00C55EB2">
              <w:rPr>
                <w:lang w:eastAsia="en-AU"/>
              </w:rPr>
              <w:t>Animal food items</w:t>
            </w:r>
          </w:p>
        </w:tc>
        <w:tc>
          <w:tcPr>
            <w:tcW w:w="1178" w:type="pct"/>
            <w:tcBorders>
              <w:left w:val="nil"/>
              <w:bottom w:val="single" w:sz="4" w:space="0" w:color="auto"/>
              <w:right w:val="nil"/>
            </w:tcBorders>
            <w:shd w:val="clear" w:color="auto" w:fill="auto"/>
          </w:tcPr>
          <w:p w14:paraId="2EB8DAA6" w14:textId="46B46813" w:rsidR="00C65FC2" w:rsidRPr="00C55EB2" w:rsidRDefault="00C65FC2" w:rsidP="00C65FC2">
            <w:pPr>
              <w:pStyle w:val="TableText"/>
              <w:rPr>
                <w:lang w:eastAsia="en-AU"/>
              </w:rPr>
            </w:pPr>
            <w:r w:rsidRPr="00C55EB2">
              <w:rPr>
                <w:lang w:eastAsia="en-AU"/>
              </w:rPr>
              <w:t>Foliage: DT</w:t>
            </w:r>
            <w:r w:rsidRPr="00C55EB2">
              <w:rPr>
                <w:vertAlign w:val="subscript"/>
                <w:lang w:eastAsia="en-AU"/>
              </w:rPr>
              <w:t>50</w:t>
            </w:r>
            <w:r w:rsidRPr="00C55EB2">
              <w:rPr>
                <w:lang w:eastAsia="en-AU"/>
              </w:rPr>
              <w:t xml:space="preserve"> 2.3 d</w:t>
            </w:r>
          </w:p>
        </w:tc>
        <w:tc>
          <w:tcPr>
            <w:tcW w:w="2573" w:type="pct"/>
            <w:tcBorders>
              <w:left w:val="nil"/>
              <w:bottom w:val="single" w:sz="4" w:space="0" w:color="auto"/>
              <w:right w:val="nil"/>
            </w:tcBorders>
          </w:tcPr>
          <w:p w14:paraId="04A8E960" w14:textId="42986252" w:rsidR="00C65FC2" w:rsidRPr="00C55EB2" w:rsidRDefault="00C65FC2" w:rsidP="00C65FC2">
            <w:pPr>
              <w:pStyle w:val="TableText"/>
              <w:rPr>
                <w:lang w:eastAsia="en-AU"/>
              </w:rPr>
            </w:pPr>
            <w:proofErr w:type="spellStart"/>
            <w:r w:rsidRPr="00C55EB2">
              <w:t>Ettiene</w:t>
            </w:r>
            <w:proofErr w:type="spellEnd"/>
            <w:r w:rsidRPr="00C55EB2">
              <w:t xml:space="preserve"> </w:t>
            </w:r>
            <w:r w:rsidRPr="00C55EB2">
              <w:rPr>
                <w:i/>
              </w:rPr>
              <w:t>et al.</w:t>
            </w:r>
            <w:r w:rsidRPr="00C55EB2">
              <w:t xml:space="preserve"> 2006, Khay</w:t>
            </w:r>
            <w:r w:rsidRPr="00C55EB2">
              <w:rPr>
                <w:i/>
              </w:rPr>
              <w:t xml:space="preserve"> et al.</w:t>
            </w:r>
            <w:r w:rsidRPr="00C55EB2">
              <w:t xml:space="preserve"> 2006, Kuhr &amp; Tashiro 1978, Lemmon &amp; </w:t>
            </w:r>
            <w:proofErr w:type="spellStart"/>
            <w:r w:rsidRPr="00C55EB2">
              <w:t>Pylypiw</w:t>
            </w:r>
            <w:proofErr w:type="spellEnd"/>
            <w:r w:rsidRPr="00C55EB2">
              <w:t xml:space="preserve"> 1992, Ripley</w:t>
            </w:r>
            <w:r w:rsidRPr="00C55EB2">
              <w:rPr>
                <w:i/>
              </w:rPr>
              <w:t xml:space="preserve"> et al.</w:t>
            </w:r>
            <w:r w:rsidRPr="00C55EB2">
              <w:t xml:space="preserve"> 2003, Sears &amp; Chapman 1979, Sears</w:t>
            </w:r>
            <w:r w:rsidRPr="00C55EB2">
              <w:rPr>
                <w:i/>
              </w:rPr>
              <w:t xml:space="preserve"> et al.</w:t>
            </w:r>
            <w:r w:rsidRPr="00C55EB2">
              <w:t xml:space="preserve"> 1987, Talebi 2006, Willis &amp; McDowell 1987</w:t>
            </w:r>
          </w:p>
        </w:tc>
      </w:tr>
      <w:tr w:rsidR="00C65FC2" w:rsidRPr="00C55EB2" w14:paraId="2A8813B9" w14:textId="77777777" w:rsidTr="00C65FC2">
        <w:trPr>
          <w:cantSplit/>
        </w:trPr>
        <w:tc>
          <w:tcPr>
            <w:tcW w:w="1249" w:type="pct"/>
            <w:vMerge/>
            <w:tcBorders>
              <w:left w:val="nil"/>
              <w:right w:val="nil"/>
            </w:tcBorders>
            <w:shd w:val="clear" w:color="auto" w:fill="auto"/>
          </w:tcPr>
          <w:p w14:paraId="2D3AF8F9" w14:textId="77777777" w:rsidR="00C65FC2" w:rsidRPr="00C55EB2" w:rsidRDefault="00C65FC2" w:rsidP="00C65FC2">
            <w:pPr>
              <w:pStyle w:val="TableText"/>
              <w:rPr>
                <w:lang w:eastAsia="en-AU"/>
              </w:rPr>
            </w:pPr>
          </w:p>
        </w:tc>
        <w:tc>
          <w:tcPr>
            <w:tcW w:w="1178" w:type="pct"/>
            <w:tcBorders>
              <w:top w:val="single" w:sz="4" w:space="0" w:color="auto"/>
              <w:left w:val="nil"/>
              <w:bottom w:val="single" w:sz="4" w:space="0" w:color="auto"/>
              <w:right w:val="nil"/>
            </w:tcBorders>
            <w:shd w:val="clear" w:color="auto" w:fill="auto"/>
          </w:tcPr>
          <w:p w14:paraId="4A6E28D2" w14:textId="12B645AE" w:rsidR="00C65FC2" w:rsidRPr="00C55EB2" w:rsidRDefault="00C65FC2" w:rsidP="00C65FC2">
            <w:pPr>
              <w:pStyle w:val="TableText"/>
              <w:rPr>
                <w:lang w:eastAsia="en-AU"/>
              </w:rPr>
            </w:pPr>
            <w:r w:rsidRPr="00C55EB2">
              <w:rPr>
                <w:lang w:eastAsia="en-AU"/>
              </w:rPr>
              <w:t>Fruit: DT</w:t>
            </w:r>
            <w:r w:rsidRPr="00C55EB2">
              <w:rPr>
                <w:vertAlign w:val="subscript"/>
                <w:lang w:eastAsia="en-AU"/>
              </w:rPr>
              <w:t>50</w:t>
            </w:r>
            <w:r w:rsidRPr="00C55EB2">
              <w:rPr>
                <w:lang w:eastAsia="en-AU"/>
              </w:rPr>
              <w:t xml:space="preserve"> 2.6 d</w:t>
            </w:r>
          </w:p>
        </w:tc>
        <w:tc>
          <w:tcPr>
            <w:tcW w:w="2573" w:type="pct"/>
            <w:tcBorders>
              <w:top w:val="single" w:sz="4" w:space="0" w:color="auto"/>
              <w:left w:val="nil"/>
              <w:bottom w:val="single" w:sz="4" w:space="0" w:color="auto"/>
              <w:right w:val="nil"/>
            </w:tcBorders>
          </w:tcPr>
          <w:p w14:paraId="7F20DB40" w14:textId="6B00CEA2" w:rsidR="00C65FC2" w:rsidRPr="00C55EB2" w:rsidRDefault="00C65FC2" w:rsidP="00C65FC2">
            <w:pPr>
              <w:pStyle w:val="TableText"/>
            </w:pPr>
            <w:r w:rsidRPr="00C55EB2">
              <w:t xml:space="preserve">Cabras </w:t>
            </w:r>
            <w:r w:rsidRPr="00C55EB2">
              <w:rPr>
                <w:i/>
              </w:rPr>
              <w:t>et al.</w:t>
            </w:r>
            <w:r w:rsidRPr="00C55EB2">
              <w:t xml:space="preserve"> 1997, Lindquist </w:t>
            </w:r>
            <w:r w:rsidRPr="00C55EB2">
              <w:rPr>
                <w:i/>
              </w:rPr>
              <w:t>et al.</w:t>
            </w:r>
            <w:r w:rsidRPr="00C55EB2">
              <w:t xml:space="preserve"> 1973, Minelli </w:t>
            </w:r>
            <w:r w:rsidRPr="00C55EB2">
              <w:rPr>
                <w:i/>
              </w:rPr>
              <w:t>et al.</w:t>
            </w:r>
            <w:r w:rsidRPr="00C55EB2">
              <w:t xml:space="preserve"> 1996, Prieto </w:t>
            </w:r>
            <w:r w:rsidRPr="00C55EB2">
              <w:rPr>
                <w:i/>
              </w:rPr>
              <w:t>et al.</w:t>
            </w:r>
            <w:r w:rsidRPr="00C55EB2">
              <w:t xml:space="preserve"> 2002</w:t>
            </w:r>
          </w:p>
        </w:tc>
      </w:tr>
      <w:tr w:rsidR="00C65FC2" w:rsidRPr="00C55EB2" w14:paraId="13AE5D5C" w14:textId="77777777" w:rsidTr="00C65FC2">
        <w:trPr>
          <w:cantSplit/>
        </w:trPr>
        <w:tc>
          <w:tcPr>
            <w:tcW w:w="1249" w:type="pct"/>
            <w:vMerge/>
            <w:tcBorders>
              <w:left w:val="nil"/>
              <w:bottom w:val="single" w:sz="4" w:space="0" w:color="auto"/>
              <w:right w:val="nil"/>
            </w:tcBorders>
            <w:shd w:val="clear" w:color="auto" w:fill="auto"/>
          </w:tcPr>
          <w:p w14:paraId="41696238" w14:textId="77777777" w:rsidR="00C65FC2" w:rsidRPr="00C55EB2" w:rsidRDefault="00C65FC2" w:rsidP="00C65FC2">
            <w:pPr>
              <w:pStyle w:val="TableText"/>
              <w:rPr>
                <w:lang w:eastAsia="en-AU"/>
              </w:rPr>
            </w:pPr>
          </w:p>
        </w:tc>
        <w:tc>
          <w:tcPr>
            <w:tcW w:w="1178" w:type="pct"/>
            <w:tcBorders>
              <w:top w:val="single" w:sz="4" w:space="0" w:color="auto"/>
              <w:left w:val="nil"/>
              <w:bottom w:val="single" w:sz="4" w:space="0" w:color="auto"/>
              <w:right w:val="nil"/>
            </w:tcBorders>
            <w:shd w:val="clear" w:color="auto" w:fill="auto"/>
          </w:tcPr>
          <w:p w14:paraId="02E9D929" w14:textId="088A6412" w:rsidR="00C65FC2" w:rsidRPr="00C55EB2" w:rsidRDefault="00C65FC2" w:rsidP="00C65FC2">
            <w:pPr>
              <w:pStyle w:val="TableText"/>
              <w:rPr>
                <w:lang w:eastAsia="en-AU"/>
              </w:rPr>
            </w:pPr>
            <w:r w:rsidRPr="00C55EB2">
              <w:rPr>
                <w:lang w:eastAsia="en-AU"/>
              </w:rPr>
              <w:t>Other: DT</w:t>
            </w:r>
            <w:r w:rsidRPr="00C55EB2">
              <w:rPr>
                <w:vertAlign w:val="subscript"/>
                <w:lang w:eastAsia="en-AU"/>
              </w:rPr>
              <w:t>50</w:t>
            </w:r>
            <w:r w:rsidRPr="00C55EB2">
              <w:rPr>
                <w:lang w:eastAsia="en-AU"/>
              </w:rPr>
              <w:t xml:space="preserve"> 10 d</w:t>
            </w:r>
          </w:p>
        </w:tc>
        <w:tc>
          <w:tcPr>
            <w:tcW w:w="2573" w:type="pct"/>
            <w:tcBorders>
              <w:top w:val="single" w:sz="4" w:space="0" w:color="auto"/>
              <w:left w:val="nil"/>
              <w:bottom w:val="single" w:sz="4" w:space="0" w:color="auto"/>
              <w:right w:val="nil"/>
            </w:tcBorders>
          </w:tcPr>
          <w:p w14:paraId="603CB310" w14:textId="77777777" w:rsidR="00C65FC2" w:rsidRPr="00C55EB2" w:rsidRDefault="00C65FC2" w:rsidP="00C65FC2">
            <w:pPr>
              <w:pStyle w:val="TableText"/>
            </w:pPr>
            <w:r w:rsidRPr="00C55EB2">
              <w:t>Default</w:t>
            </w:r>
          </w:p>
        </w:tc>
      </w:tr>
      <w:tr w:rsidR="00C65FC2" w:rsidRPr="00C55EB2" w14:paraId="6D4C453D" w14:textId="77777777" w:rsidTr="00C65FC2">
        <w:trPr>
          <w:cantSplit/>
        </w:trPr>
        <w:tc>
          <w:tcPr>
            <w:tcW w:w="1249" w:type="pct"/>
            <w:vMerge w:val="restart"/>
            <w:tcBorders>
              <w:top w:val="single" w:sz="4" w:space="0" w:color="auto"/>
              <w:left w:val="nil"/>
              <w:right w:val="nil"/>
            </w:tcBorders>
            <w:shd w:val="clear" w:color="auto" w:fill="auto"/>
          </w:tcPr>
          <w:p w14:paraId="23405629" w14:textId="77777777" w:rsidR="00C65FC2" w:rsidRPr="00C55EB2" w:rsidRDefault="00C65FC2" w:rsidP="00C65FC2">
            <w:pPr>
              <w:pStyle w:val="TableText"/>
              <w:rPr>
                <w:lang w:eastAsia="en-AU"/>
              </w:rPr>
            </w:pPr>
            <w:r w:rsidRPr="00C55EB2">
              <w:rPr>
                <w:lang w:eastAsia="en-AU"/>
              </w:rPr>
              <w:t>Soil</w:t>
            </w:r>
          </w:p>
        </w:tc>
        <w:tc>
          <w:tcPr>
            <w:tcW w:w="1178" w:type="pct"/>
            <w:tcBorders>
              <w:top w:val="single" w:sz="4" w:space="0" w:color="auto"/>
              <w:left w:val="nil"/>
              <w:bottom w:val="single" w:sz="4" w:space="0" w:color="auto"/>
              <w:right w:val="nil"/>
            </w:tcBorders>
            <w:shd w:val="clear" w:color="auto" w:fill="auto"/>
          </w:tcPr>
          <w:p w14:paraId="76361E29" w14:textId="77777777" w:rsidR="00C65FC2" w:rsidRPr="00C55EB2" w:rsidRDefault="00C65FC2" w:rsidP="00C65FC2">
            <w:pPr>
              <w:pStyle w:val="TableText"/>
              <w:rPr>
                <w:lang w:eastAsia="en-AU"/>
              </w:rPr>
            </w:pPr>
            <w:r w:rsidRPr="00C55EB2">
              <w:rPr>
                <w:lang w:eastAsia="en-AU"/>
              </w:rPr>
              <w:t>DT</w:t>
            </w:r>
            <w:r w:rsidRPr="00C55EB2">
              <w:rPr>
                <w:vertAlign w:val="subscript"/>
                <w:lang w:eastAsia="en-AU"/>
              </w:rPr>
              <w:t>50</w:t>
            </w:r>
            <w:r w:rsidRPr="00C55EB2">
              <w:rPr>
                <w:lang w:eastAsia="en-AU"/>
              </w:rPr>
              <w:t xml:space="preserve"> 8.7 d</w:t>
            </w:r>
          </w:p>
        </w:tc>
        <w:tc>
          <w:tcPr>
            <w:tcW w:w="2573" w:type="pct"/>
            <w:tcBorders>
              <w:top w:val="single" w:sz="4" w:space="0" w:color="auto"/>
              <w:left w:val="nil"/>
              <w:bottom w:val="single" w:sz="4" w:space="0" w:color="auto"/>
              <w:right w:val="nil"/>
            </w:tcBorders>
          </w:tcPr>
          <w:p w14:paraId="152FFEBD" w14:textId="674AC69A" w:rsidR="00C65FC2" w:rsidRPr="00C55EB2" w:rsidRDefault="00C65FC2" w:rsidP="00C65FC2">
            <w:pPr>
              <w:pStyle w:val="TableText"/>
            </w:pPr>
            <w:r w:rsidRPr="00C55EB2">
              <w:t xml:space="preserve">Bird 1990a,b, Guy 1989, 1990a,b, Jacobson &amp; Gresham 1989a,b, Kimmel et al 1989a,b, </w:t>
            </w:r>
            <w:proofErr w:type="spellStart"/>
            <w:r w:rsidRPr="00C55EB2">
              <w:t>Offizorz</w:t>
            </w:r>
            <w:proofErr w:type="spellEnd"/>
            <w:r w:rsidRPr="00C55EB2">
              <w:t xml:space="preserve"> 1990a,b, </w:t>
            </w:r>
            <w:proofErr w:type="spellStart"/>
            <w:r w:rsidRPr="00C55EB2">
              <w:t>Offizorz</w:t>
            </w:r>
            <w:proofErr w:type="spellEnd"/>
            <w:r w:rsidRPr="00C55EB2">
              <w:t xml:space="preserve"> 1992a,b, Rice </w:t>
            </w:r>
            <w:r w:rsidRPr="00C55EB2">
              <w:rPr>
                <w:i/>
              </w:rPr>
              <w:t>et al.</w:t>
            </w:r>
            <w:r w:rsidRPr="00C55EB2">
              <w:t xml:space="preserve"> 1990a,b, Walker 1990</w:t>
            </w:r>
          </w:p>
        </w:tc>
      </w:tr>
      <w:tr w:rsidR="00C65FC2" w:rsidRPr="00C55EB2" w14:paraId="398ABA6C" w14:textId="77777777" w:rsidTr="00C65FC2">
        <w:trPr>
          <w:cantSplit/>
        </w:trPr>
        <w:tc>
          <w:tcPr>
            <w:tcW w:w="1249" w:type="pct"/>
            <w:vMerge/>
            <w:tcBorders>
              <w:left w:val="nil"/>
              <w:bottom w:val="single" w:sz="4" w:space="0" w:color="auto"/>
              <w:right w:val="nil"/>
            </w:tcBorders>
            <w:shd w:val="clear" w:color="auto" w:fill="auto"/>
          </w:tcPr>
          <w:p w14:paraId="22093849" w14:textId="77777777" w:rsidR="00C65FC2" w:rsidRPr="00C55EB2" w:rsidRDefault="00C65FC2" w:rsidP="00C65FC2">
            <w:pPr>
              <w:pStyle w:val="TableText"/>
              <w:rPr>
                <w:lang w:eastAsia="en-AU"/>
              </w:rPr>
            </w:pPr>
          </w:p>
        </w:tc>
        <w:tc>
          <w:tcPr>
            <w:tcW w:w="1178" w:type="pct"/>
            <w:tcBorders>
              <w:top w:val="single" w:sz="4" w:space="0" w:color="auto"/>
              <w:left w:val="nil"/>
              <w:bottom w:val="single" w:sz="4" w:space="0" w:color="auto"/>
              <w:right w:val="nil"/>
            </w:tcBorders>
            <w:shd w:val="clear" w:color="auto" w:fill="auto"/>
          </w:tcPr>
          <w:p w14:paraId="56C11D90" w14:textId="77777777" w:rsidR="00C65FC2" w:rsidRPr="00C55EB2" w:rsidRDefault="00C65FC2" w:rsidP="00C65FC2">
            <w:pPr>
              <w:pStyle w:val="TableText"/>
              <w:rPr>
                <w:lang w:eastAsia="en-AU"/>
              </w:rPr>
            </w:pPr>
            <w:proofErr w:type="spellStart"/>
            <w:r w:rsidRPr="00C55EB2">
              <w:rPr>
                <w:lang w:eastAsia="en-AU"/>
              </w:rPr>
              <w:t>Kd</w:t>
            </w:r>
            <w:proofErr w:type="spellEnd"/>
            <w:r w:rsidRPr="00C55EB2">
              <w:rPr>
                <w:lang w:eastAsia="en-AU"/>
              </w:rPr>
              <w:t xml:space="preserve"> 4.7 mL/g at 1% OC</w:t>
            </w:r>
          </w:p>
          <w:p w14:paraId="4997FD5F" w14:textId="77777777" w:rsidR="00C65FC2" w:rsidRPr="00C55EB2" w:rsidRDefault="00C65FC2" w:rsidP="00C65FC2">
            <w:pPr>
              <w:pStyle w:val="TableText"/>
              <w:rPr>
                <w:lang w:eastAsia="en-AU"/>
              </w:rPr>
            </w:pPr>
            <w:proofErr w:type="spellStart"/>
            <w:r w:rsidRPr="00C55EB2">
              <w:rPr>
                <w:lang w:eastAsia="en-AU"/>
              </w:rPr>
              <w:t>Kd</w:t>
            </w:r>
            <w:proofErr w:type="spellEnd"/>
            <w:r w:rsidRPr="00C55EB2">
              <w:rPr>
                <w:lang w:eastAsia="en-AU"/>
              </w:rPr>
              <w:t xml:space="preserve"> 9.3 mL/g at 2% OC</w:t>
            </w:r>
          </w:p>
        </w:tc>
        <w:tc>
          <w:tcPr>
            <w:tcW w:w="2573" w:type="pct"/>
            <w:tcBorders>
              <w:top w:val="single" w:sz="4" w:space="0" w:color="auto"/>
              <w:left w:val="nil"/>
              <w:bottom w:val="single" w:sz="4" w:space="0" w:color="auto"/>
              <w:right w:val="nil"/>
            </w:tcBorders>
          </w:tcPr>
          <w:p w14:paraId="66DFFA1B" w14:textId="45CA5797" w:rsidR="00C65FC2" w:rsidRPr="001D2A3A" w:rsidRDefault="00C65FC2" w:rsidP="00C65FC2">
            <w:pPr>
              <w:pStyle w:val="TableText"/>
            </w:pPr>
            <w:proofErr w:type="spellStart"/>
            <w:r w:rsidRPr="001D2A3A">
              <w:t>Arienzo</w:t>
            </w:r>
            <w:proofErr w:type="spellEnd"/>
            <w:r w:rsidRPr="001D2A3A">
              <w:t xml:space="preserve"> </w:t>
            </w:r>
            <w:r w:rsidRPr="001D2A3A">
              <w:rPr>
                <w:i/>
              </w:rPr>
              <w:t>et al.</w:t>
            </w:r>
            <w:r w:rsidRPr="001D2A3A">
              <w:t xml:space="preserve"> 1994, Bondarenko &amp; Gan 2004, Iglesias-Jiménez </w:t>
            </w:r>
            <w:r w:rsidRPr="001D2A3A">
              <w:rPr>
                <w:i/>
              </w:rPr>
              <w:t>et al.</w:t>
            </w:r>
            <w:r w:rsidRPr="001D2A3A">
              <w:t xml:space="preserve"> 1996, Nemeth-Konda </w:t>
            </w:r>
            <w:r w:rsidRPr="001D2A3A">
              <w:rPr>
                <w:i/>
              </w:rPr>
              <w:t>et al.</w:t>
            </w:r>
            <w:r w:rsidRPr="001D2A3A">
              <w:t xml:space="preserve"> 2002, Sparrow 2000</w:t>
            </w:r>
          </w:p>
        </w:tc>
      </w:tr>
      <w:tr w:rsidR="003033AD" w:rsidRPr="00C55EB2" w14:paraId="377727E0" w14:textId="77777777" w:rsidTr="00C65FC2">
        <w:trPr>
          <w:cantSplit/>
        </w:trPr>
        <w:tc>
          <w:tcPr>
            <w:tcW w:w="1249" w:type="pct"/>
            <w:tcBorders>
              <w:top w:val="single" w:sz="4" w:space="0" w:color="auto"/>
              <w:left w:val="nil"/>
              <w:bottom w:val="single" w:sz="4" w:space="0" w:color="auto"/>
              <w:right w:val="nil"/>
            </w:tcBorders>
            <w:shd w:val="clear" w:color="auto" w:fill="auto"/>
          </w:tcPr>
          <w:p w14:paraId="1A1E8832" w14:textId="77777777" w:rsidR="003033AD" w:rsidRPr="00C55EB2" w:rsidRDefault="003033AD" w:rsidP="00C65FC2">
            <w:pPr>
              <w:pStyle w:val="TableText"/>
              <w:rPr>
                <w:lang w:eastAsia="en-AU"/>
              </w:rPr>
            </w:pPr>
            <w:r w:rsidRPr="00C55EB2">
              <w:rPr>
                <w:lang w:eastAsia="en-AU"/>
              </w:rPr>
              <w:t>Water</w:t>
            </w:r>
          </w:p>
        </w:tc>
        <w:tc>
          <w:tcPr>
            <w:tcW w:w="1178" w:type="pct"/>
            <w:tcBorders>
              <w:top w:val="single" w:sz="4" w:space="0" w:color="auto"/>
              <w:left w:val="nil"/>
              <w:bottom w:val="single" w:sz="4" w:space="0" w:color="auto"/>
              <w:right w:val="nil"/>
            </w:tcBorders>
            <w:shd w:val="clear" w:color="auto" w:fill="auto"/>
          </w:tcPr>
          <w:p w14:paraId="205B9A2B" w14:textId="77777777" w:rsidR="003033AD" w:rsidRPr="00C55EB2" w:rsidRDefault="003033AD" w:rsidP="00C65FC2">
            <w:pPr>
              <w:pStyle w:val="TableText"/>
            </w:pPr>
            <w:r w:rsidRPr="00C55EB2">
              <w:t>DT</w:t>
            </w:r>
            <w:r w:rsidRPr="00C55EB2">
              <w:rPr>
                <w:vertAlign w:val="subscript"/>
              </w:rPr>
              <w:t>50</w:t>
            </w:r>
            <w:r w:rsidRPr="00C55EB2">
              <w:t xml:space="preserve"> 4.3 d</w:t>
            </w:r>
          </w:p>
        </w:tc>
        <w:tc>
          <w:tcPr>
            <w:tcW w:w="2573" w:type="pct"/>
            <w:tcBorders>
              <w:top w:val="single" w:sz="4" w:space="0" w:color="auto"/>
              <w:left w:val="nil"/>
              <w:bottom w:val="single" w:sz="4" w:space="0" w:color="auto"/>
              <w:right w:val="nil"/>
            </w:tcBorders>
          </w:tcPr>
          <w:p w14:paraId="75361957" w14:textId="77777777" w:rsidR="003033AD" w:rsidRPr="00C55EB2" w:rsidRDefault="003033AD" w:rsidP="00C65FC2">
            <w:pPr>
              <w:pStyle w:val="TableText"/>
            </w:pPr>
            <w:r w:rsidRPr="00C55EB2">
              <w:t>Corden 2004</w:t>
            </w:r>
          </w:p>
        </w:tc>
      </w:tr>
      <w:tr w:rsidR="00C65FC2" w:rsidRPr="00C55EB2" w14:paraId="21654A29" w14:textId="77777777" w:rsidTr="00C65FC2">
        <w:trPr>
          <w:cantSplit/>
        </w:trPr>
        <w:tc>
          <w:tcPr>
            <w:tcW w:w="1249" w:type="pct"/>
            <w:vMerge w:val="restart"/>
            <w:tcBorders>
              <w:top w:val="single" w:sz="4" w:space="0" w:color="auto"/>
              <w:left w:val="nil"/>
              <w:right w:val="nil"/>
            </w:tcBorders>
            <w:shd w:val="clear" w:color="auto" w:fill="auto"/>
          </w:tcPr>
          <w:p w14:paraId="71418D38" w14:textId="77777777" w:rsidR="00C65FC2" w:rsidRPr="00C55EB2" w:rsidRDefault="00C65FC2" w:rsidP="00C65FC2">
            <w:pPr>
              <w:pStyle w:val="TableText"/>
              <w:rPr>
                <w:lang w:eastAsia="en-AU"/>
              </w:rPr>
            </w:pPr>
            <w:r w:rsidRPr="00C55EB2">
              <w:rPr>
                <w:lang w:eastAsia="en-AU"/>
              </w:rPr>
              <w:t>Sediment</w:t>
            </w:r>
          </w:p>
        </w:tc>
        <w:tc>
          <w:tcPr>
            <w:tcW w:w="1178" w:type="pct"/>
            <w:tcBorders>
              <w:top w:val="single" w:sz="4" w:space="0" w:color="auto"/>
              <w:left w:val="nil"/>
              <w:bottom w:val="single" w:sz="4" w:space="0" w:color="auto"/>
              <w:right w:val="nil"/>
            </w:tcBorders>
            <w:shd w:val="clear" w:color="auto" w:fill="auto"/>
          </w:tcPr>
          <w:p w14:paraId="7AD39D2B" w14:textId="77777777" w:rsidR="00C65FC2" w:rsidRPr="00C55EB2" w:rsidRDefault="00C65FC2" w:rsidP="00C65FC2">
            <w:pPr>
              <w:pStyle w:val="TableText"/>
            </w:pPr>
            <w:r w:rsidRPr="00C55EB2">
              <w:t>DT</w:t>
            </w:r>
            <w:r w:rsidRPr="00C55EB2">
              <w:rPr>
                <w:vertAlign w:val="subscript"/>
              </w:rPr>
              <w:t>50</w:t>
            </w:r>
            <w:r w:rsidRPr="00C55EB2">
              <w:t xml:space="preserve"> 13 d</w:t>
            </w:r>
          </w:p>
        </w:tc>
        <w:tc>
          <w:tcPr>
            <w:tcW w:w="2573" w:type="pct"/>
            <w:tcBorders>
              <w:top w:val="single" w:sz="4" w:space="0" w:color="auto"/>
              <w:left w:val="nil"/>
              <w:bottom w:val="single" w:sz="4" w:space="0" w:color="auto"/>
              <w:right w:val="nil"/>
            </w:tcBorders>
          </w:tcPr>
          <w:p w14:paraId="23417654" w14:textId="77777777" w:rsidR="00C65FC2" w:rsidRPr="00C55EB2" w:rsidRDefault="00C65FC2" w:rsidP="00C65FC2">
            <w:pPr>
              <w:pStyle w:val="TableText"/>
            </w:pPr>
            <w:r w:rsidRPr="00C55EB2">
              <w:t>Corden 2004</w:t>
            </w:r>
          </w:p>
        </w:tc>
      </w:tr>
      <w:tr w:rsidR="00C65FC2" w:rsidRPr="00C55EB2" w14:paraId="3440C754" w14:textId="77777777" w:rsidTr="00C65FC2">
        <w:trPr>
          <w:cantSplit/>
          <w:trHeight w:val="13"/>
        </w:trPr>
        <w:tc>
          <w:tcPr>
            <w:tcW w:w="1249" w:type="pct"/>
            <w:vMerge/>
            <w:tcBorders>
              <w:left w:val="nil"/>
              <w:bottom w:val="single" w:sz="4" w:space="0" w:color="auto"/>
              <w:right w:val="nil"/>
            </w:tcBorders>
            <w:shd w:val="clear" w:color="auto" w:fill="auto"/>
          </w:tcPr>
          <w:p w14:paraId="45DAD1F9" w14:textId="77777777" w:rsidR="00C65FC2" w:rsidRPr="00C55EB2" w:rsidRDefault="00C65FC2" w:rsidP="00C65FC2">
            <w:pPr>
              <w:pStyle w:val="TableText"/>
              <w:rPr>
                <w:lang w:eastAsia="en-AU"/>
              </w:rPr>
            </w:pPr>
          </w:p>
        </w:tc>
        <w:tc>
          <w:tcPr>
            <w:tcW w:w="1178" w:type="pct"/>
            <w:tcBorders>
              <w:top w:val="single" w:sz="4" w:space="0" w:color="auto"/>
              <w:left w:val="nil"/>
              <w:right w:val="nil"/>
            </w:tcBorders>
            <w:shd w:val="clear" w:color="auto" w:fill="auto"/>
          </w:tcPr>
          <w:p w14:paraId="76B61771" w14:textId="77777777" w:rsidR="00C65FC2" w:rsidRPr="00C55EB2" w:rsidRDefault="00C65FC2" w:rsidP="00C65FC2">
            <w:pPr>
              <w:pStyle w:val="TableText"/>
            </w:pPr>
            <w:proofErr w:type="spellStart"/>
            <w:r w:rsidRPr="00C55EB2">
              <w:t>Kp</w:t>
            </w:r>
            <w:proofErr w:type="spellEnd"/>
            <w:r w:rsidRPr="00C55EB2">
              <w:t xml:space="preserve"> 23 mL/g at 5% OC</w:t>
            </w:r>
          </w:p>
        </w:tc>
        <w:tc>
          <w:tcPr>
            <w:tcW w:w="2573" w:type="pct"/>
            <w:tcBorders>
              <w:top w:val="single" w:sz="4" w:space="0" w:color="auto"/>
              <w:left w:val="nil"/>
              <w:right w:val="nil"/>
            </w:tcBorders>
          </w:tcPr>
          <w:p w14:paraId="42AE5006" w14:textId="52227B07" w:rsidR="00C65FC2" w:rsidRPr="001D2A3A" w:rsidRDefault="00C65FC2" w:rsidP="00C65FC2">
            <w:pPr>
              <w:pStyle w:val="TableText"/>
            </w:pPr>
            <w:proofErr w:type="spellStart"/>
            <w:r w:rsidRPr="001D2A3A">
              <w:t>Arienzo</w:t>
            </w:r>
            <w:proofErr w:type="spellEnd"/>
            <w:r w:rsidRPr="001D2A3A">
              <w:t xml:space="preserve"> </w:t>
            </w:r>
            <w:r w:rsidRPr="001D2A3A">
              <w:rPr>
                <w:i/>
              </w:rPr>
              <w:t>et al.</w:t>
            </w:r>
            <w:r w:rsidRPr="001D2A3A">
              <w:t xml:space="preserve"> 1994, Bondarenko &amp; Gan 2004, Iglesias-Jiménez </w:t>
            </w:r>
            <w:r w:rsidRPr="001D2A3A">
              <w:rPr>
                <w:i/>
              </w:rPr>
              <w:t>et al.</w:t>
            </w:r>
            <w:r w:rsidRPr="001D2A3A">
              <w:t xml:space="preserve"> 1996, Nemeth-Konda </w:t>
            </w:r>
            <w:r w:rsidRPr="001D2A3A">
              <w:rPr>
                <w:i/>
              </w:rPr>
              <w:t>et al.</w:t>
            </w:r>
            <w:r w:rsidRPr="001D2A3A">
              <w:t xml:space="preserve"> 2002, Sparrow 2000</w:t>
            </w:r>
          </w:p>
        </w:tc>
      </w:tr>
      <w:tr w:rsidR="003033AD" w:rsidRPr="00C55EB2" w14:paraId="572E8EFA" w14:textId="77777777" w:rsidTr="00971106">
        <w:trPr>
          <w:cantSplit/>
          <w:trHeight w:val="13"/>
        </w:trPr>
        <w:tc>
          <w:tcPr>
            <w:tcW w:w="1249" w:type="pct"/>
            <w:tcBorders>
              <w:top w:val="single" w:sz="4" w:space="0" w:color="auto"/>
              <w:left w:val="nil"/>
              <w:bottom w:val="single" w:sz="4" w:space="0" w:color="auto"/>
              <w:right w:val="nil"/>
            </w:tcBorders>
            <w:shd w:val="clear" w:color="auto" w:fill="auto"/>
          </w:tcPr>
          <w:p w14:paraId="342BB07E" w14:textId="77777777" w:rsidR="003033AD" w:rsidRPr="00C55EB2" w:rsidRDefault="003033AD" w:rsidP="00C65FC2">
            <w:pPr>
              <w:pStyle w:val="TableText"/>
              <w:rPr>
                <w:lang w:eastAsia="en-AU"/>
              </w:rPr>
            </w:pPr>
            <w:r w:rsidRPr="00C55EB2">
              <w:rPr>
                <w:lang w:eastAsia="en-AU"/>
              </w:rPr>
              <w:t>Air</w:t>
            </w:r>
          </w:p>
        </w:tc>
        <w:tc>
          <w:tcPr>
            <w:tcW w:w="1178" w:type="pct"/>
            <w:tcBorders>
              <w:left w:val="nil"/>
              <w:right w:val="nil"/>
            </w:tcBorders>
            <w:shd w:val="clear" w:color="auto" w:fill="auto"/>
          </w:tcPr>
          <w:p w14:paraId="0B1E967C" w14:textId="77777777" w:rsidR="003033AD" w:rsidRPr="00C55EB2" w:rsidRDefault="003033AD" w:rsidP="00C65FC2">
            <w:pPr>
              <w:pStyle w:val="TableText"/>
            </w:pPr>
            <w:r w:rsidRPr="00C55EB2">
              <w:t>DT</w:t>
            </w:r>
            <w:r w:rsidRPr="00C55EB2">
              <w:rPr>
                <w:vertAlign w:val="subscript"/>
              </w:rPr>
              <w:t>50</w:t>
            </w:r>
            <w:r w:rsidRPr="00C55EB2">
              <w:t xml:space="preserve"> 1.3 h</w:t>
            </w:r>
          </w:p>
        </w:tc>
        <w:tc>
          <w:tcPr>
            <w:tcW w:w="2573" w:type="pct"/>
            <w:tcBorders>
              <w:left w:val="nil"/>
              <w:right w:val="nil"/>
            </w:tcBorders>
          </w:tcPr>
          <w:p w14:paraId="2F7FDC2E" w14:textId="77777777" w:rsidR="003033AD" w:rsidRPr="00C55EB2" w:rsidRDefault="003033AD" w:rsidP="00C65FC2">
            <w:pPr>
              <w:pStyle w:val="TableText"/>
            </w:pPr>
            <w:r w:rsidRPr="00C55EB2">
              <w:t>Comb 2002</w:t>
            </w:r>
          </w:p>
        </w:tc>
      </w:tr>
    </w:tbl>
    <w:p w14:paraId="7FEAEF26" w14:textId="77777777" w:rsidR="00624EB9" w:rsidRPr="00C55EB2" w:rsidRDefault="00624EB9" w:rsidP="00572017">
      <w:pPr>
        <w:pStyle w:val="Heading2"/>
      </w:pPr>
      <w:bookmarkStart w:id="306" w:name="_Toc160630172"/>
      <w:r w:rsidRPr="00C55EB2">
        <w:lastRenderedPageBreak/>
        <w:t>Effects on non-target species</w:t>
      </w:r>
      <w:bookmarkEnd w:id="303"/>
      <w:bookmarkEnd w:id="304"/>
      <w:bookmarkEnd w:id="305"/>
      <w:bookmarkEnd w:id="306"/>
    </w:p>
    <w:p w14:paraId="72E589F3" w14:textId="649B9D5C" w:rsidR="00624EB9" w:rsidRPr="00C55EB2" w:rsidRDefault="00E72F1D" w:rsidP="00572017">
      <w:pPr>
        <w:pStyle w:val="NormalText"/>
        <w:rPr>
          <w:color w:val="1A1B1A"/>
          <w:szCs w:val="19"/>
        </w:rPr>
      </w:pPr>
      <w:r w:rsidRPr="00C55EB2">
        <w:rPr>
          <w:color w:val="1A1B1A"/>
          <w:szCs w:val="19"/>
        </w:rPr>
        <w:t>The effects of diazinon on non-target species have been described in the previous APVMA 2002 and 2014 assessments. Key regulatory endpoints for the effects assessment are summarised in the table at the end of this section. A full listing of endpoints is provided in Appendix B.</w:t>
      </w:r>
    </w:p>
    <w:p w14:paraId="4F9E7D73" w14:textId="0EC4B6CB" w:rsidR="00E72F1D" w:rsidRPr="00C55EB2" w:rsidRDefault="00E72F1D" w:rsidP="00345D8B">
      <w:pPr>
        <w:pStyle w:val="APVMAText"/>
      </w:pPr>
      <w:r w:rsidRPr="00C55EB2">
        <w:t>Diazinon has moderate toxicity to mammals (LD</w:t>
      </w:r>
      <w:r w:rsidRPr="00C55EB2">
        <w:rPr>
          <w:vertAlign w:val="subscript"/>
        </w:rPr>
        <w:t>50</w:t>
      </w:r>
      <w:r w:rsidRPr="00C55EB2">
        <w:t xml:space="preserve"> 1</w:t>
      </w:r>
      <w:r w:rsidR="00C65FC2" w:rsidRPr="00C55EB2">
        <w:t>,</w:t>
      </w:r>
      <w:r w:rsidRPr="00C55EB2">
        <w:t xml:space="preserve">129 mg ac/kg </w:t>
      </w:r>
      <w:proofErr w:type="spellStart"/>
      <w:r w:rsidRPr="00C55EB2">
        <w:t>bw</w:t>
      </w:r>
      <w:proofErr w:type="spellEnd"/>
      <w:r w:rsidRPr="00C55EB2">
        <w:t xml:space="preserve">, </w:t>
      </w:r>
      <w:r w:rsidRPr="00C55EB2">
        <w:rPr>
          <w:i/>
          <w:iCs/>
        </w:rPr>
        <w:t>Rattus norvegicus</w:t>
      </w:r>
      <w:r w:rsidRPr="00C55EB2">
        <w:t>) and high toxicity to birds (lowest LD</w:t>
      </w:r>
      <w:r w:rsidRPr="00C55EB2">
        <w:rPr>
          <w:vertAlign w:val="subscript"/>
        </w:rPr>
        <w:t>50</w:t>
      </w:r>
      <w:r w:rsidRPr="00C55EB2">
        <w:t xml:space="preserve"> 1.4 mg ac/kg </w:t>
      </w:r>
      <w:proofErr w:type="spellStart"/>
      <w:r w:rsidRPr="00C55EB2">
        <w:t>bw</w:t>
      </w:r>
      <w:proofErr w:type="spellEnd"/>
      <w:r w:rsidRPr="00C55EB2">
        <w:t xml:space="preserve">, </w:t>
      </w:r>
      <w:r w:rsidRPr="00C55EB2">
        <w:rPr>
          <w:i/>
          <w:iCs/>
        </w:rPr>
        <w:t>Anas platyrhynchos</w:t>
      </w:r>
      <w:r w:rsidRPr="00C55EB2">
        <w:t>). Therefore, the following protection statement is required on diazinon product labels (followed by an appropriate risk management statement).</w:t>
      </w:r>
      <w:bookmarkStart w:id="307" w:name="_Hlk152262731"/>
      <w:r w:rsidRPr="00C55EB2">
        <w:rPr>
          <w:rStyle w:val="FootnoteReference"/>
          <w:szCs w:val="19"/>
        </w:rPr>
        <w:footnoteReference w:id="2"/>
      </w:r>
      <w:bookmarkEnd w:id="307"/>
    </w:p>
    <w:p w14:paraId="0E3F83AD" w14:textId="77777777" w:rsidR="00E72F1D" w:rsidRPr="00C55EB2" w:rsidRDefault="00E72F1D" w:rsidP="00C65FC2">
      <w:pPr>
        <w:pStyle w:val="APVMAQuote"/>
      </w:pPr>
      <w:r w:rsidRPr="00C55EB2">
        <w:t>Toxic to birds.</w:t>
      </w:r>
    </w:p>
    <w:p w14:paraId="35AB4C61" w14:textId="77777777" w:rsidR="00E72F1D" w:rsidRPr="00C55EB2" w:rsidRDefault="00E72F1D" w:rsidP="00C65FC2">
      <w:pPr>
        <w:pStyle w:val="NormalText"/>
      </w:pPr>
      <w:r w:rsidRPr="00C55EB2">
        <w:t xml:space="preserve">Following dietary administration in reproductive toxicity tests, decreased survival and body weight of F1 pups was observed in mammals at doses as low as 7.0 mg ac/kg </w:t>
      </w:r>
      <w:proofErr w:type="spellStart"/>
      <w:r w:rsidRPr="00C55EB2">
        <w:t>bw</w:t>
      </w:r>
      <w:proofErr w:type="spellEnd"/>
      <w:r w:rsidRPr="00C55EB2">
        <w:t xml:space="preserve">/d (NOEL 0.65 mg ac/kg </w:t>
      </w:r>
      <w:proofErr w:type="spellStart"/>
      <w:r w:rsidRPr="00C55EB2">
        <w:t>bw</w:t>
      </w:r>
      <w:proofErr w:type="spellEnd"/>
      <w:r w:rsidRPr="00C55EB2">
        <w:t xml:space="preserve">/d, </w:t>
      </w:r>
      <w:r w:rsidRPr="00C55EB2">
        <w:rPr>
          <w:i/>
          <w:iCs/>
        </w:rPr>
        <w:t>Rattus norvegicus</w:t>
      </w:r>
      <w:r w:rsidRPr="00C55EB2">
        <w:t xml:space="preserve">), while fewer hatchlings, 14-day survivors and reduced body weight of birds was observed in birds at concentrations as low as 16 mg ac/kg diet (NOEL 1.2 mg ac/kg </w:t>
      </w:r>
      <w:proofErr w:type="spellStart"/>
      <w:r w:rsidRPr="00C55EB2">
        <w:t>bw</w:t>
      </w:r>
      <w:proofErr w:type="spellEnd"/>
      <w:r w:rsidRPr="00C55EB2">
        <w:t xml:space="preserve">/d, </w:t>
      </w:r>
      <w:r w:rsidRPr="00C55EB2">
        <w:rPr>
          <w:i/>
          <w:iCs/>
        </w:rPr>
        <w:t>Anas platyrhynchos</w:t>
      </w:r>
      <w:r w:rsidRPr="00C55EB2">
        <w:t>).</w:t>
      </w:r>
    </w:p>
    <w:p w14:paraId="34E7EFCE" w14:textId="0DF00ED4" w:rsidR="00E72F1D" w:rsidRPr="00C55EB2" w:rsidRDefault="00E72F1D" w:rsidP="00C65FC2">
      <w:pPr>
        <w:pStyle w:val="NormalText"/>
      </w:pPr>
      <w:r w:rsidRPr="00C55EB2">
        <w:t>A field study with an EC formulation of diazinon noted behavioural and reproductive effects in small rodents at field-relevant rates (560 g ac/ha), although population-level effects were not observed at rates up to 4</w:t>
      </w:r>
      <w:r w:rsidR="00C65FC2" w:rsidRPr="00C55EB2">
        <w:t>,</w:t>
      </w:r>
      <w:r w:rsidRPr="00C55EB2">
        <w:t>500 g ac/ha. In another field test with enclosed animals, ground-feeding birds were more susceptible to a granular formulation than a flowable formulation at 1</w:t>
      </w:r>
      <w:r w:rsidR="00C65FC2" w:rsidRPr="00C55EB2">
        <w:t>,</w:t>
      </w:r>
      <w:r w:rsidRPr="00C55EB2">
        <w:t>100 g ac/ha, but voles were not susceptible to either formulation at 1</w:t>
      </w:r>
      <w:r w:rsidR="00C65FC2" w:rsidRPr="00C55EB2">
        <w:t>,</w:t>
      </w:r>
      <w:r w:rsidRPr="00C55EB2">
        <w:t>110 g ac/ha.</w:t>
      </w:r>
    </w:p>
    <w:p w14:paraId="28EF91DB" w14:textId="77777777" w:rsidR="00CC0D6C" w:rsidRPr="00C55EB2" w:rsidRDefault="00CC0D6C" w:rsidP="00C65FC2">
      <w:pPr>
        <w:pStyle w:val="NormalText"/>
      </w:pPr>
      <w:r w:rsidRPr="00C55EB2">
        <w:t>Diazinon has high toxicity to some species of aquatic vertebrates (lowest LC</w:t>
      </w:r>
      <w:r w:rsidRPr="00C55EB2">
        <w:rPr>
          <w:vertAlign w:val="subscript"/>
        </w:rPr>
        <w:t>50</w:t>
      </w:r>
      <w:r w:rsidRPr="00C55EB2">
        <w:t xml:space="preserve"> 0.085 mg ac/L, </w:t>
      </w:r>
      <w:r w:rsidRPr="00C55EB2">
        <w:rPr>
          <w:i/>
          <w:iCs/>
        </w:rPr>
        <w:t xml:space="preserve">Anguilla </w:t>
      </w:r>
      <w:proofErr w:type="spellStart"/>
      <w:r w:rsidRPr="00C55EB2">
        <w:rPr>
          <w:i/>
          <w:iCs/>
        </w:rPr>
        <w:t>anguilla</w:t>
      </w:r>
      <w:proofErr w:type="spellEnd"/>
      <w:r w:rsidRPr="00C55EB2">
        <w:t>) and invertebrates (lowest geomean EC</w:t>
      </w:r>
      <w:r w:rsidRPr="00C55EB2">
        <w:rPr>
          <w:vertAlign w:val="subscript"/>
        </w:rPr>
        <w:t>50</w:t>
      </w:r>
      <w:r w:rsidRPr="00C55EB2">
        <w:t xml:space="preserve"> 0.38 µg ac/L, </w:t>
      </w:r>
      <w:proofErr w:type="spellStart"/>
      <w:r w:rsidRPr="00C55EB2">
        <w:rPr>
          <w:i/>
          <w:iCs/>
        </w:rPr>
        <w:t>Ceriodaphnia</w:t>
      </w:r>
      <w:proofErr w:type="spellEnd"/>
      <w:r w:rsidRPr="00C55EB2">
        <w:rPr>
          <w:i/>
          <w:iCs/>
        </w:rPr>
        <w:t xml:space="preserve"> </w:t>
      </w:r>
      <w:proofErr w:type="spellStart"/>
      <w:r w:rsidRPr="00C55EB2">
        <w:rPr>
          <w:i/>
          <w:iCs/>
        </w:rPr>
        <w:t>dubia</w:t>
      </w:r>
      <w:proofErr w:type="spellEnd"/>
      <w:r w:rsidRPr="00C55EB2">
        <w:t>), and moderate toxicity to algae (lowest EC</w:t>
      </w:r>
      <w:r w:rsidRPr="00C55EB2">
        <w:rPr>
          <w:vertAlign w:val="subscript"/>
        </w:rPr>
        <w:t>50</w:t>
      </w:r>
      <w:r w:rsidRPr="00C55EB2">
        <w:t xml:space="preserve"> 6.4 mg ac/L, </w:t>
      </w:r>
      <w:proofErr w:type="spellStart"/>
      <w:r w:rsidRPr="00C55EB2">
        <w:rPr>
          <w:i/>
          <w:iCs/>
        </w:rPr>
        <w:t>Selenastrum</w:t>
      </w:r>
      <w:proofErr w:type="spellEnd"/>
      <w:r w:rsidRPr="00C55EB2">
        <w:rPr>
          <w:i/>
          <w:iCs/>
        </w:rPr>
        <w:t xml:space="preserve"> </w:t>
      </w:r>
      <w:proofErr w:type="spellStart"/>
      <w:r w:rsidRPr="00C55EB2">
        <w:rPr>
          <w:i/>
          <w:iCs/>
        </w:rPr>
        <w:t>capricornutum</w:t>
      </w:r>
      <w:proofErr w:type="spellEnd"/>
      <w:r w:rsidRPr="00C55EB2">
        <w:t>). Based on the acute toxicity data, the following protection statement is required on diazinon product labels.</w:t>
      </w:r>
    </w:p>
    <w:p w14:paraId="09BB3DBA" w14:textId="77777777" w:rsidR="00CC0D6C" w:rsidRPr="00C55EB2" w:rsidRDefault="00CC0D6C" w:rsidP="00C65FC2">
      <w:pPr>
        <w:pStyle w:val="APVMAQuote"/>
      </w:pPr>
      <w:r w:rsidRPr="00C55EB2">
        <w:t>Very toxic to aquatic life. DO NOT contaminate wetlands or watercourses with this product or used containers.</w:t>
      </w:r>
    </w:p>
    <w:p w14:paraId="6F3BC0C4" w14:textId="64CA30EA" w:rsidR="00CC0D6C" w:rsidRPr="00C55EB2" w:rsidRDefault="00CC0D6C" w:rsidP="00C65FC2">
      <w:pPr>
        <w:pStyle w:val="NormalText"/>
      </w:pPr>
      <w:r w:rsidRPr="00C55EB2">
        <w:t xml:space="preserve">Following long-term exposure of fish in the early life stages, reduced growth was observed at concentrations as low as 0.17 mg ac/L (NOEC 0.092 mg ac/L, </w:t>
      </w:r>
      <w:proofErr w:type="spellStart"/>
      <w:r w:rsidRPr="00C55EB2">
        <w:rPr>
          <w:i/>
          <w:iCs/>
        </w:rPr>
        <w:t>Pimephales</w:t>
      </w:r>
      <w:proofErr w:type="spellEnd"/>
      <w:r w:rsidRPr="00C55EB2">
        <w:rPr>
          <w:i/>
          <w:iCs/>
        </w:rPr>
        <w:t xml:space="preserve"> </w:t>
      </w:r>
      <w:proofErr w:type="spellStart"/>
      <w:r w:rsidRPr="00C55EB2">
        <w:rPr>
          <w:i/>
          <w:iCs/>
        </w:rPr>
        <w:t>promelas</w:t>
      </w:r>
      <w:proofErr w:type="spellEnd"/>
      <w:r w:rsidRPr="00C55EB2">
        <w:t xml:space="preserve">). </w:t>
      </w:r>
      <w:bookmarkStart w:id="308" w:name="_Hlk146263116"/>
      <w:r w:rsidRPr="00C55EB2">
        <w:t xml:space="preserve">In a </w:t>
      </w:r>
      <w:r w:rsidR="00C65FC2" w:rsidRPr="00C55EB2">
        <w:t>6</w:t>
      </w:r>
      <w:r w:rsidRPr="00C55EB2">
        <w:t>-month mesocosm study (Giddings</w:t>
      </w:r>
      <w:r w:rsidR="00C65FC2" w:rsidRPr="00C55EB2">
        <w:t> </w:t>
      </w:r>
      <w:r w:rsidRPr="00C55EB2">
        <w:t xml:space="preserve">1992), reduced populations of </w:t>
      </w:r>
      <w:proofErr w:type="spellStart"/>
      <w:r w:rsidRPr="00C55EB2">
        <w:t>Cladocerans</w:t>
      </w:r>
      <w:proofErr w:type="spellEnd"/>
      <w:r w:rsidRPr="00C55EB2">
        <w:t xml:space="preserve"> and other sensitive invertebrates were observed at concentrations as low as 0.0023 mg ac/L with insufficient recovery within 8 weeks to allow the results to be used in establishing a suitable endpoint.</w:t>
      </w:r>
    </w:p>
    <w:p w14:paraId="625F01E2" w14:textId="77777777" w:rsidR="00CC0D6C" w:rsidRPr="00C55EB2" w:rsidRDefault="00CC0D6C" w:rsidP="00C65FC2">
      <w:pPr>
        <w:pStyle w:val="NormalText"/>
      </w:pPr>
      <w:r w:rsidRPr="00C55EB2">
        <w:t>Invertebrates are the most sensitive aquatic receptor to diazinon</w:t>
      </w:r>
      <w:bookmarkEnd w:id="308"/>
      <w:r w:rsidRPr="00C55EB2">
        <w:t xml:space="preserve"> with survival being the key parameter. Based on a species sensitivity distribution analysis of the acute EC</w:t>
      </w:r>
      <w:r w:rsidRPr="00C55EB2">
        <w:rPr>
          <w:vertAlign w:val="subscript"/>
        </w:rPr>
        <w:t>50</w:t>
      </w:r>
      <w:r w:rsidRPr="00C55EB2">
        <w:t xml:space="preserve"> values of 26 aquatic invertebrate species, the HC</w:t>
      </w:r>
      <w:r w:rsidRPr="00C55EB2">
        <w:rPr>
          <w:vertAlign w:val="subscript"/>
        </w:rPr>
        <w:t>5</w:t>
      </w:r>
      <w:r w:rsidRPr="00C55EB2">
        <w:t xml:space="preserve"> was calculated to be 0.44 µg ac/L. Applying an assessment factor of 3 (based on EFSA 2013 guidance for establishment of a Tier 2b RAL), the RAL for the assessment is 0.15 µg ac/L.</w:t>
      </w:r>
    </w:p>
    <w:p w14:paraId="168979E3" w14:textId="0F94CE9B" w:rsidR="00CC0D6C" w:rsidRPr="00C55EB2" w:rsidRDefault="00CC0D6C" w:rsidP="00C65FC2">
      <w:pPr>
        <w:pStyle w:val="NormalText"/>
      </w:pPr>
      <w:r w:rsidRPr="00C55EB2">
        <w:t>Bioconcentration of diazinon residues was determined to be moderate in fish, with BCF values ranging from</w:t>
      </w:r>
      <w:r w:rsidR="00C65FC2" w:rsidRPr="00C55EB2">
        <w:br/>
      </w:r>
      <w:r w:rsidRPr="00C55EB2">
        <w:t xml:space="preserve">18 to 500. Elimination was rapid, with a depuration half-life between </w:t>
      </w:r>
      <w:r w:rsidR="00C65FC2" w:rsidRPr="00C55EB2">
        <w:t>one</w:t>
      </w:r>
      <w:r w:rsidRPr="00C55EB2">
        <w:t xml:space="preserve"> and 3 days. Bioconcentration in aquatic </w:t>
      </w:r>
      <w:r w:rsidRPr="00C55EB2">
        <w:lastRenderedPageBreak/>
        <w:t>invertebrates was relatively low, with BCF values ranging from 3 to 82. Based on the available data, bioconcentration in the aquatic environment is not expected.</w:t>
      </w:r>
    </w:p>
    <w:p w14:paraId="05A5DA6D" w14:textId="25FE53B8" w:rsidR="00CC0D6C" w:rsidRPr="00C55EB2" w:rsidRDefault="00CC0D6C" w:rsidP="00C65FC2">
      <w:pPr>
        <w:pStyle w:val="NormalText"/>
      </w:pPr>
      <w:r w:rsidRPr="00C55EB2">
        <w:t>Diazinon has high toxicity to adult bees by contact exposure (LD</w:t>
      </w:r>
      <w:r w:rsidRPr="00C55EB2">
        <w:rPr>
          <w:vertAlign w:val="subscript"/>
        </w:rPr>
        <w:t>50</w:t>
      </w:r>
      <w:r w:rsidRPr="00C55EB2">
        <w:t xml:space="preserve"> 0.13 µg ac/bee, </w:t>
      </w:r>
      <w:r w:rsidRPr="00C55EB2">
        <w:rPr>
          <w:i/>
          <w:iCs/>
        </w:rPr>
        <w:t>Apis mellifera</w:t>
      </w:r>
      <w:r w:rsidRPr="00C55EB2">
        <w:t>) and oral exposure (LD</w:t>
      </w:r>
      <w:r w:rsidRPr="00C55EB2">
        <w:rPr>
          <w:vertAlign w:val="subscript"/>
        </w:rPr>
        <w:t>50</w:t>
      </w:r>
      <w:r w:rsidRPr="00C55EB2">
        <w:t xml:space="preserve"> 0.09 µg ac/bee, </w:t>
      </w:r>
      <w:r w:rsidRPr="00C55EB2">
        <w:rPr>
          <w:i/>
          <w:iCs/>
        </w:rPr>
        <w:t>Apis mellifera</w:t>
      </w:r>
      <w:r w:rsidRPr="00C55EB2">
        <w:t>) and high toxicity to bee larvae (LD</w:t>
      </w:r>
      <w:r w:rsidRPr="00C55EB2">
        <w:rPr>
          <w:vertAlign w:val="subscript"/>
        </w:rPr>
        <w:t>50</w:t>
      </w:r>
      <w:r w:rsidRPr="00C55EB2">
        <w:t xml:space="preserve"> 0.00012 µg ac/bee, </w:t>
      </w:r>
      <w:r w:rsidRPr="00C55EB2">
        <w:rPr>
          <w:i/>
          <w:iCs/>
        </w:rPr>
        <w:t>Apis mellifera</w:t>
      </w:r>
      <w:r w:rsidRPr="00C55EB2">
        <w:t>). The EC formulation does not appear to enhance toxicity. In a foliar residue toxicity study, acceptable bee mortality was observed at 468 g ac/ha after exposure to fresh-dried residues and 1</w:t>
      </w:r>
      <w:r w:rsidR="00C65FC2" w:rsidRPr="00C55EB2">
        <w:t>,</w:t>
      </w:r>
      <w:r w:rsidRPr="00C55EB2">
        <w:t xml:space="preserve">170 g ac/ha after </w:t>
      </w:r>
      <w:r w:rsidR="00C65FC2" w:rsidRPr="00C55EB2">
        <w:t xml:space="preserve">7 </w:t>
      </w:r>
      <w:r w:rsidRPr="00C55EB2">
        <w:t>days of aging. Based on the LD</w:t>
      </w:r>
      <w:r w:rsidRPr="00C55EB2">
        <w:rPr>
          <w:vertAlign w:val="subscript"/>
        </w:rPr>
        <w:t>50</w:t>
      </w:r>
      <w:r w:rsidRPr="00C55EB2">
        <w:t xml:space="preserve"> values, the following hazard statement is advised for diazinon product labels</w:t>
      </w:r>
      <w:r w:rsidR="008238C4" w:rsidRPr="00C55EB2">
        <w:t>,</w:t>
      </w:r>
      <w:r w:rsidRPr="00C55EB2">
        <w:t xml:space="preserve"> followed by an appropriate risk management statement</w:t>
      </w:r>
      <w:r w:rsidR="008238C4" w:rsidRPr="00C55EB2">
        <w:t xml:space="preserve"> (except for veterinary products, indoor spray </w:t>
      </w:r>
      <w:r w:rsidR="00316B86">
        <w:t>and</w:t>
      </w:r>
      <w:r w:rsidR="008238C4" w:rsidRPr="00C55EB2">
        <w:t xml:space="preserve"> surface sprays, mushroom use, mosquito larvae control, soil drenches or pre-plant dips</w:t>
      </w:r>
      <w:r w:rsidRPr="00C55EB2">
        <w:t>)</w:t>
      </w:r>
      <w:r w:rsidR="008238C4" w:rsidRPr="00C55EB2">
        <w:t>.</w:t>
      </w:r>
    </w:p>
    <w:p w14:paraId="46B949AF" w14:textId="58B1DA26" w:rsidR="00CC0D6C" w:rsidRPr="00C55EB2" w:rsidRDefault="00CC0D6C" w:rsidP="00C65FC2">
      <w:pPr>
        <w:pStyle w:val="APVMAQuote"/>
      </w:pPr>
      <w:r w:rsidRPr="00C55EB2">
        <w:t>Highly toxic to bees.</w:t>
      </w:r>
    </w:p>
    <w:p w14:paraId="0A4DE44A" w14:textId="7D581261" w:rsidR="00CC0D6C" w:rsidRPr="00C55EB2" w:rsidRDefault="00CC0D6C" w:rsidP="00CC0D6C">
      <w:pPr>
        <w:pStyle w:val="NormalText"/>
        <w:rPr>
          <w:szCs w:val="19"/>
        </w:rPr>
      </w:pPr>
      <w:r w:rsidRPr="00C55EB2">
        <w:rPr>
          <w:szCs w:val="19"/>
        </w:rPr>
        <w:t>For protection of pollinator areas, the RAL for spray drift assessment is 22 g ac/ha based on the contact LD</w:t>
      </w:r>
      <w:r w:rsidRPr="00C55EB2">
        <w:rPr>
          <w:szCs w:val="19"/>
          <w:vertAlign w:val="subscript"/>
        </w:rPr>
        <w:t>50</w:t>
      </w:r>
      <w:r w:rsidR="00C65FC2" w:rsidRPr="00C55EB2">
        <w:rPr>
          <w:szCs w:val="19"/>
        </w:rPr>
        <w:br/>
      </w:r>
      <w:r w:rsidRPr="00C55EB2">
        <w:rPr>
          <w:szCs w:val="19"/>
        </w:rPr>
        <w:t xml:space="preserve">0.13 µg ac/bee and a conversion factor of LOC 0.4 / </w:t>
      </w:r>
      <w:proofErr w:type="spellStart"/>
      <w:r w:rsidRPr="00C55EB2">
        <w:rPr>
          <w:szCs w:val="19"/>
        </w:rPr>
        <w:t>ExpE</w:t>
      </w:r>
      <w:proofErr w:type="spellEnd"/>
      <w:r w:rsidRPr="00C55EB2">
        <w:rPr>
          <w:szCs w:val="19"/>
        </w:rPr>
        <w:t xml:space="preserve"> 2.4 * 1000 as per APVMA’s </w:t>
      </w:r>
      <w:hyperlink r:id="rId77" w:history="1">
        <w:r w:rsidRPr="00C55EB2">
          <w:rPr>
            <w:rStyle w:val="Hyperlink"/>
            <w:szCs w:val="19"/>
          </w:rPr>
          <w:t>Spray drift risk assessment manual</w:t>
        </w:r>
      </w:hyperlink>
      <w:r w:rsidRPr="00C55EB2">
        <w:rPr>
          <w:szCs w:val="19"/>
        </w:rPr>
        <w:t xml:space="preserve"> (SDRAM)</w:t>
      </w:r>
      <w:r w:rsidR="008238C4" w:rsidRPr="00C55EB2">
        <w:rPr>
          <w:szCs w:val="19"/>
        </w:rPr>
        <w:t>.</w:t>
      </w:r>
    </w:p>
    <w:p w14:paraId="3D0A5AE8" w14:textId="0D3647BF" w:rsidR="00CC0D6C" w:rsidRPr="001D2A3A" w:rsidRDefault="00CC0D6C" w:rsidP="00CC0D6C">
      <w:pPr>
        <w:pStyle w:val="NormalText"/>
        <w:rPr>
          <w:szCs w:val="19"/>
        </w:rPr>
      </w:pPr>
      <w:r w:rsidRPr="001D2A3A">
        <w:rPr>
          <w:szCs w:val="19"/>
        </w:rPr>
        <w:t>In Tier 1 laboratory tests, fresh-dried residues of a representative EC formulation of diazinon on glass plates resulted in the mortality of the indicator species of predatory arthropods (LR</w:t>
      </w:r>
      <w:r w:rsidRPr="001D2A3A">
        <w:rPr>
          <w:szCs w:val="19"/>
          <w:vertAlign w:val="subscript"/>
        </w:rPr>
        <w:t>50</w:t>
      </w:r>
      <w:r w:rsidRPr="001D2A3A">
        <w:rPr>
          <w:szCs w:val="19"/>
        </w:rPr>
        <w:t xml:space="preserve"> 811 g ac/ha, </w:t>
      </w:r>
      <w:proofErr w:type="spellStart"/>
      <w:r w:rsidRPr="001D2A3A">
        <w:rPr>
          <w:i/>
          <w:iCs/>
          <w:szCs w:val="19"/>
        </w:rPr>
        <w:t>Typhlodromus</w:t>
      </w:r>
      <w:proofErr w:type="spellEnd"/>
      <w:r w:rsidRPr="001D2A3A">
        <w:rPr>
          <w:i/>
          <w:iCs/>
          <w:szCs w:val="19"/>
        </w:rPr>
        <w:t xml:space="preserve"> </w:t>
      </w:r>
      <w:proofErr w:type="spellStart"/>
      <w:r w:rsidRPr="001D2A3A">
        <w:rPr>
          <w:i/>
          <w:iCs/>
          <w:szCs w:val="19"/>
        </w:rPr>
        <w:t>pyri</w:t>
      </w:r>
      <w:proofErr w:type="spellEnd"/>
      <w:r w:rsidRPr="001D2A3A">
        <w:rPr>
          <w:szCs w:val="19"/>
        </w:rPr>
        <w:t>) and parasitic arthropods (LR</w:t>
      </w:r>
      <w:r w:rsidRPr="001D2A3A">
        <w:rPr>
          <w:szCs w:val="19"/>
          <w:vertAlign w:val="subscript"/>
        </w:rPr>
        <w:t>50</w:t>
      </w:r>
      <w:r w:rsidRPr="001D2A3A">
        <w:rPr>
          <w:szCs w:val="19"/>
        </w:rPr>
        <w:t xml:space="preserve"> 0.15 g ac/ha, </w:t>
      </w:r>
      <w:proofErr w:type="spellStart"/>
      <w:r w:rsidRPr="001D2A3A">
        <w:rPr>
          <w:i/>
          <w:iCs/>
          <w:szCs w:val="19"/>
        </w:rPr>
        <w:t>Aphidius</w:t>
      </w:r>
      <w:proofErr w:type="spellEnd"/>
      <w:r w:rsidRPr="001D2A3A">
        <w:rPr>
          <w:i/>
          <w:iCs/>
          <w:szCs w:val="19"/>
        </w:rPr>
        <w:t xml:space="preserve"> </w:t>
      </w:r>
      <w:proofErr w:type="spellStart"/>
      <w:r w:rsidRPr="001D2A3A">
        <w:rPr>
          <w:i/>
          <w:iCs/>
          <w:szCs w:val="19"/>
        </w:rPr>
        <w:t>rhopalosiphi</w:t>
      </w:r>
      <w:proofErr w:type="spellEnd"/>
      <w:r w:rsidRPr="001D2A3A">
        <w:rPr>
          <w:szCs w:val="19"/>
        </w:rPr>
        <w:t>). In Tier 2 extended laboratory tests on natural substrates, lower toxicity was demonstrated for both predatory arthropods (LR</w:t>
      </w:r>
      <w:r w:rsidRPr="001D2A3A">
        <w:rPr>
          <w:szCs w:val="19"/>
          <w:vertAlign w:val="subscript"/>
        </w:rPr>
        <w:t>50</w:t>
      </w:r>
      <w:r w:rsidRPr="001D2A3A">
        <w:rPr>
          <w:szCs w:val="19"/>
        </w:rPr>
        <w:t xml:space="preserve"> &gt;1</w:t>
      </w:r>
      <w:r w:rsidR="00C55EB2" w:rsidRPr="001D2A3A">
        <w:rPr>
          <w:szCs w:val="19"/>
        </w:rPr>
        <w:t>,</w:t>
      </w:r>
      <w:r w:rsidRPr="001D2A3A">
        <w:rPr>
          <w:szCs w:val="19"/>
        </w:rPr>
        <w:t>170 g ac/ha, ER</w:t>
      </w:r>
      <w:r w:rsidRPr="001D2A3A">
        <w:rPr>
          <w:szCs w:val="19"/>
          <w:vertAlign w:val="subscript"/>
        </w:rPr>
        <w:t>50</w:t>
      </w:r>
      <w:r w:rsidRPr="001D2A3A">
        <w:rPr>
          <w:szCs w:val="19"/>
        </w:rPr>
        <w:t xml:space="preserve"> &gt;1</w:t>
      </w:r>
      <w:r w:rsidR="00C65FC2" w:rsidRPr="001D2A3A">
        <w:rPr>
          <w:szCs w:val="19"/>
        </w:rPr>
        <w:t>,</w:t>
      </w:r>
      <w:r w:rsidRPr="001D2A3A">
        <w:rPr>
          <w:szCs w:val="19"/>
        </w:rPr>
        <w:t>170</w:t>
      </w:r>
      <w:r w:rsidR="00C65FC2" w:rsidRPr="001D2A3A">
        <w:rPr>
          <w:szCs w:val="19"/>
        </w:rPr>
        <w:t> </w:t>
      </w:r>
      <w:r w:rsidRPr="001D2A3A">
        <w:rPr>
          <w:szCs w:val="19"/>
        </w:rPr>
        <w:t xml:space="preserve">g ac/ha, </w:t>
      </w:r>
      <w:proofErr w:type="spellStart"/>
      <w:r w:rsidRPr="001D2A3A">
        <w:rPr>
          <w:i/>
          <w:iCs/>
          <w:szCs w:val="19"/>
        </w:rPr>
        <w:t>Typhlodromus</w:t>
      </w:r>
      <w:proofErr w:type="spellEnd"/>
      <w:r w:rsidRPr="001D2A3A">
        <w:rPr>
          <w:i/>
          <w:iCs/>
          <w:szCs w:val="19"/>
        </w:rPr>
        <w:t xml:space="preserve"> </w:t>
      </w:r>
      <w:proofErr w:type="spellStart"/>
      <w:r w:rsidRPr="001D2A3A">
        <w:rPr>
          <w:i/>
          <w:iCs/>
          <w:szCs w:val="19"/>
        </w:rPr>
        <w:t>pyri</w:t>
      </w:r>
      <w:proofErr w:type="spellEnd"/>
      <w:r w:rsidRPr="001D2A3A">
        <w:rPr>
          <w:szCs w:val="19"/>
        </w:rPr>
        <w:t>) and parasitic arthropods (LR</w:t>
      </w:r>
      <w:r w:rsidRPr="001D2A3A">
        <w:rPr>
          <w:szCs w:val="19"/>
          <w:vertAlign w:val="subscript"/>
        </w:rPr>
        <w:t>50</w:t>
      </w:r>
      <w:r w:rsidRPr="001D2A3A">
        <w:rPr>
          <w:szCs w:val="19"/>
        </w:rPr>
        <w:t xml:space="preserve"> &gt;42 g ac/ha, ER</w:t>
      </w:r>
      <w:r w:rsidRPr="001D2A3A">
        <w:rPr>
          <w:szCs w:val="19"/>
          <w:vertAlign w:val="subscript"/>
        </w:rPr>
        <w:t>50</w:t>
      </w:r>
      <w:r w:rsidRPr="001D2A3A">
        <w:rPr>
          <w:szCs w:val="19"/>
        </w:rPr>
        <w:t xml:space="preserve"> &gt;42 g ac/ha, </w:t>
      </w:r>
      <w:proofErr w:type="spellStart"/>
      <w:r w:rsidRPr="001D2A3A">
        <w:rPr>
          <w:i/>
          <w:iCs/>
          <w:szCs w:val="19"/>
        </w:rPr>
        <w:t>Aphidius</w:t>
      </w:r>
      <w:proofErr w:type="spellEnd"/>
      <w:r w:rsidRPr="001D2A3A">
        <w:rPr>
          <w:i/>
          <w:iCs/>
          <w:szCs w:val="19"/>
        </w:rPr>
        <w:t xml:space="preserve"> </w:t>
      </w:r>
      <w:proofErr w:type="spellStart"/>
      <w:r w:rsidRPr="001D2A3A">
        <w:rPr>
          <w:i/>
          <w:iCs/>
          <w:szCs w:val="19"/>
        </w:rPr>
        <w:t>rhopalosiphi</w:t>
      </w:r>
      <w:proofErr w:type="spellEnd"/>
      <w:r w:rsidRPr="001D2A3A">
        <w:rPr>
          <w:szCs w:val="19"/>
        </w:rPr>
        <w:t>). Testing of additional arthropod species resulted in similar effects on green lacewings (LR</w:t>
      </w:r>
      <w:r w:rsidRPr="001D2A3A">
        <w:rPr>
          <w:szCs w:val="19"/>
          <w:vertAlign w:val="subscript"/>
        </w:rPr>
        <w:t>50</w:t>
      </w:r>
      <w:r w:rsidRPr="001D2A3A">
        <w:rPr>
          <w:szCs w:val="19"/>
        </w:rPr>
        <w:t xml:space="preserve"> &gt;42 g ac/ha, ER</w:t>
      </w:r>
      <w:r w:rsidRPr="001D2A3A">
        <w:rPr>
          <w:szCs w:val="19"/>
          <w:vertAlign w:val="subscript"/>
        </w:rPr>
        <w:t>50</w:t>
      </w:r>
      <w:r w:rsidRPr="001D2A3A">
        <w:rPr>
          <w:szCs w:val="19"/>
        </w:rPr>
        <w:t xml:space="preserve"> &gt;184</w:t>
      </w:r>
      <w:r w:rsidR="00C65FC2" w:rsidRPr="001D2A3A">
        <w:rPr>
          <w:szCs w:val="19"/>
        </w:rPr>
        <w:t> </w:t>
      </w:r>
      <w:r w:rsidRPr="001D2A3A">
        <w:rPr>
          <w:szCs w:val="19"/>
        </w:rPr>
        <w:t xml:space="preserve">g ac/ha, </w:t>
      </w:r>
      <w:proofErr w:type="spellStart"/>
      <w:r w:rsidRPr="001D2A3A">
        <w:rPr>
          <w:i/>
          <w:iCs/>
          <w:szCs w:val="19"/>
        </w:rPr>
        <w:t>Chrysoperla</w:t>
      </w:r>
      <w:proofErr w:type="spellEnd"/>
      <w:r w:rsidRPr="001D2A3A">
        <w:rPr>
          <w:i/>
          <w:iCs/>
          <w:szCs w:val="19"/>
        </w:rPr>
        <w:t xml:space="preserve"> </w:t>
      </w:r>
      <w:proofErr w:type="spellStart"/>
      <w:r w:rsidRPr="001D2A3A">
        <w:rPr>
          <w:i/>
          <w:iCs/>
          <w:szCs w:val="19"/>
        </w:rPr>
        <w:t>carnea</w:t>
      </w:r>
      <w:proofErr w:type="spellEnd"/>
      <w:r w:rsidRPr="001D2A3A">
        <w:rPr>
          <w:szCs w:val="19"/>
        </w:rPr>
        <w:t>) and rove beetles (LR</w:t>
      </w:r>
      <w:r w:rsidRPr="001D2A3A">
        <w:rPr>
          <w:szCs w:val="19"/>
          <w:vertAlign w:val="subscript"/>
        </w:rPr>
        <w:t>50</w:t>
      </w:r>
      <w:r w:rsidRPr="001D2A3A">
        <w:rPr>
          <w:szCs w:val="19"/>
        </w:rPr>
        <w:t xml:space="preserve"> &gt;184 g ac/ha, ER</w:t>
      </w:r>
      <w:r w:rsidRPr="001D2A3A">
        <w:rPr>
          <w:szCs w:val="19"/>
          <w:vertAlign w:val="subscript"/>
        </w:rPr>
        <w:t>50</w:t>
      </w:r>
      <w:r w:rsidRPr="001D2A3A">
        <w:rPr>
          <w:szCs w:val="19"/>
        </w:rPr>
        <w:t xml:space="preserve"> &gt;184 g ac/ha, </w:t>
      </w:r>
      <w:proofErr w:type="spellStart"/>
      <w:r w:rsidRPr="001D2A3A">
        <w:rPr>
          <w:i/>
          <w:iCs/>
          <w:szCs w:val="19"/>
        </w:rPr>
        <w:t>Aleochara</w:t>
      </w:r>
      <w:proofErr w:type="spellEnd"/>
      <w:r w:rsidRPr="001D2A3A">
        <w:rPr>
          <w:i/>
          <w:iCs/>
          <w:szCs w:val="19"/>
        </w:rPr>
        <w:t xml:space="preserve"> </w:t>
      </w:r>
      <w:proofErr w:type="spellStart"/>
      <w:r w:rsidRPr="001D2A3A">
        <w:rPr>
          <w:i/>
          <w:iCs/>
          <w:szCs w:val="19"/>
        </w:rPr>
        <w:t>bilineata</w:t>
      </w:r>
      <w:proofErr w:type="spellEnd"/>
      <w:r w:rsidRPr="001D2A3A">
        <w:rPr>
          <w:szCs w:val="19"/>
        </w:rPr>
        <w:t>). In aged residue tests, foliar residues at rates up to 1</w:t>
      </w:r>
      <w:r w:rsidR="00C55EB2" w:rsidRPr="001D2A3A">
        <w:rPr>
          <w:szCs w:val="19"/>
        </w:rPr>
        <w:t>,</w:t>
      </w:r>
      <w:r w:rsidRPr="001D2A3A">
        <w:rPr>
          <w:szCs w:val="19"/>
        </w:rPr>
        <w:t xml:space="preserve">170 g ac/ha were acceptable 28 days after treatment (&lt;50% effect on </w:t>
      </w:r>
      <w:proofErr w:type="spellStart"/>
      <w:r w:rsidRPr="001D2A3A">
        <w:rPr>
          <w:i/>
          <w:iCs/>
          <w:szCs w:val="19"/>
        </w:rPr>
        <w:t>Aphidius</w:t>
      </w:r>
      <w:proofErr w:type="spellEnd"/>
      <w:r w:rsidRPr="001D2A3A">
        <w:rPr>
          <w:i/>
          <w:iCs/>
          <w:szCs w:val="19"/>
        </w:rPr>
        <w:t xml:space="preserve"> </w:t>
      </w:r>
      <w:proofErr w:type="spellStart"/>
      <w:r w:rsidRPr="001D2A3A">
        <w:rPr>
          <w:i/>
          <w:iCs/>
          <w:szCs w:val="19"/>
        </w:rPr>
        <w:t>rhopalosiphi</w:t>
      </w:r>
      <w:proofErr w:type="spellEnd"/>
      <w:r w:rsidRPr="001D2A3A">
        <w:rPr>
          <w:szCs w:val="19"/>
        </w:rPr>
        <w:t xml:space="preserve"> and</w:t>
      </w:r>
      <w:r w:rsidRPr="001D2A3A">
        <w:rPr>
          <w:i/>
          <w:iCs/>
          <w:szCs w:val="19"/>
        </w:rPr>
        <w:t xml:space="preserve"> </w:t>
      </w:r>
      <w:proofErr w:type="spellStart"/>
      <w:r w:rsidRPr="001D2A3A">
        <w:rPr>
          <w:i/>
          <w:iCs/>
          <w:szCs w:val="19"/>
        </w:rPr>
        <w:t>Chrysoperla</w:t>
      </w:r>
      <w:proofErr w:type="spellEnd"/>
      <w:r w:rsidRPr="001D2A3A">
        <w:rPr>
          <w:i/>
          <w:iCs/>
          <w:szCs w:val="19"/>
        </w:rPr>
        <w:t xml:space="preserve"> </w:t>
      </w:r>
      <w:proofErr w:type="spellStart"/>
      <w:r w:rsidRPr="001D2A3A">
        <w:rPr>
          <w:i/>
          <w:iCs/>
          <w:szCs w:val="19"/>
        </w:rPr>
        <w:t>carnea</w:t>
      </w:r>
      <w:proofErr w:type="spellEnd"/>
      <w:r w:rsidRPr="001D2A3A">
        <w:rPr>
          <w:szCs w:val="19"/>
        </w:rPr>
        <w:t>), while soil residues at 468 g ac/ha were acceptable 36</w:t>
      </w:r>
      <w:r w:rsidR="00C65FC2" w:rsidRPr="001D2A3A">
        <w:rPr>
          <w:szCs w:val="19"/>
        </w:rPr>
        <w:t> </w:t>
      </w:r>
      <w:r w:rsidRPr="001D2A3A">
        <w:rPr>
          <w:szCs w:val="19"/>
        </w:rPr>
        <w:t xml:space="preserve">days after treatment (&lt;50% effect on </w:t>
      </w:r>
      <w:proofErr w:type="spellStart"/>
      <w:r w:rsidRPr="00C55EB2">
        <w:rPr>
          <w:i/>
          <w:iCs/>
          <w:szCs w:val="19"/>
        </w:rPr>
        <w:t>Aleochara</w:t>
      </w:r>
      <w:proofErr w:type="spellEnd"/>
      <w:r w:rsidRPr="00C55EB2">
        <w:rPr>
          <w:i/>
          <w:iCs/>
          <w:szCs w:val="19"/>
        </w:rPr>
        <w:t xml:space="preserve"> </w:t>
      </w:r>
      <w:proofErr w:type="spellStart"/>
      <w:r w:rsidRPr="00C55EB2">
        <w:rPr>
          <w:i/>
          <w:iCs/>
          <w:szCs w:val="19"/>
        </w:rPr>
        <w:t>bilineata</w:t>
      </w:r>
      <w:proofErr w:type="spellEnd"/>
      <w:r w:rsidRPr="00C55EB2">
        <w:rPr>
          <w:i/>
          <w:iCs/>
          <w:szCs w:val="19"/>
        </w:rPr>
        <w:t>)</w:t>
      </w:r>
      <w:r w:rsidRPr="001D2A3A">
        <w:rPr>
          <w:szCs w:val="19"/>
        </w:rPr>
        <w:t>.</w:t>
      </w:r>
    </w:p>
    <w:p w14:paraId="2838C7F4" w14:textId="1A10E37F" w:rsidR="00F72CC6" w:rsidRPr="00C55EB2" w:rsidRDefault="00F72CC6" w:rsidP="00CC0D6C">
      <w:pPr>
        <w:pStyle w:val="NormalText"/>
        <w:rPr>
          <w:szCs w:val="19"/>
        </w:rPr>
      </w:pPr>
      <w:r w:rsidRPr="00C55EB2">
        <w:rPr>
          <w:szCs w:val="19"/>
        </w:rPr>
        <w:t>Diazinon has moderate toxicity to soil macro-organisms such as earthworms in artificial soil (LC</w:t>
      </w:r>
      <w:r w:rsidRPr="00C55EB2">
        <w:rPr>
          <w:szCs w:val="19"/>
          <w:vertAlign w:val="subscript"/>
        </w:rPr>
        <w:t>50corr</w:t>
      </w:r>
      <w:r w:rsidRPr="00C55EB2">
        <w:rPr>
          <w:szCs w:val="19"/>
        </w:rPr>
        <w:t xml:space="preserve"> 65</w:t>
      </w:r>
      <w:r w:rsidR="00C65FC2" w:rsidRPr="00C55EB2">
        <w:rPr>
          <w:szCs w:val="19"/>
        </w:rPr>
        <w:t> </w:t>
      </w:r>
      <w:r w:rsidRPr="00C55EB2">
        <w:rPr>
          <w:szCs w:val="19"/>
        </w:rPr>
        <w:t>mg</w:t>
      </w:r>
      <w:r w:rsidR="00C65FC2" w:rsidRPr="00C55EB2">
        <w:rPr>
          <w:szCs w:val="19"/>
        </w:rPr>
        <w:t> </w:t>
      </w:r>
      <w:r w:rsidRPr="00C55EB2">
        <w:rPr>
          <w:szCs w:val="19"/>
        </w:rPr>
        <w:t xml:space="preserve">ac/kg dry soil, </w:t>
      </w:r>
      <w:r w:rsidRPr="00C55EB2">
        <w:rPr>
          <w:i/>
          <w:iCs/>
          <w:szCs w:val="19"/>
        </w:rPr>
        <w:t xml:space="preserve">Eisenia </w:t>
      </w:r>
      <w:proofErr w:type="spellStart"/>
      <w:r w:rsidRPr="00C55EB2">
        <w:rPr>
          <w:i/>
          <w:iCs/>
          <w:szCs w:val="19"/>
        </w:rPr>
        <w:t>fetida</w:t>
      </w:r>
      <w:proofErr w:type="spellEnd"/>
      <w:r w:rsidRPr="00C55EB2">
        <w:rPr>
          <w:szCs w:val="19"/>
        </w:rPr>
        <w:t>); however, no adverse effects on earthworms were observed under field conditions at rates as high as 20 kg ac/ha. Diazinon did not adversely affect soil processes such as nitrogen transformation at exaggerated soil concentrations (NOEC 80 mg ac/kg dry soil).</w:t>
      </w:r>
    </w:p>
    <w:p w14:paraId="108B69AB" w14:textId="56F9F034" w:rsidR="00F72CC6" w:rsidRPr="00C55EB2" w:rsidRDefault="00F72CC6" w:rsidP="00CC0D6C">
      <w:pPr>
        <w:pStyle w:val="NormalText"/>
        <w:rPr>
          <w:szCs w:val="19"/>
        </w:rPr>
      </w:pPr>
      <w:r w:rsidRPr="00C55EB2">
        <w:rPr>
          <w:szCs w:val="19"/>
        </w:rPr>
        <w:t>A representative EC formulation of diazinon was not phytotoxic to non-target terrestrial plants following pre-emergent exposure (ER</w:t>
      </w:r>
      <w:r w:rsidRPr="00C55EB2">
        <w:rPr>
          <w:szCs w:val="19"/>
          <w:vertAlign w:val="subscript"/>
        </w:rPr>
        <w:t>25</w:t>
      </w:r>
      <w:r w:rsidRPr="00C55EB2">
        <w:rPr>
          <w:szCs w:val="19"/>
        </w:rPr>
        <w:t xml:space="preserve"> &gt;11 kg ac/ha, ten species tested). However, significantly reduced growth of some species was observed at high rates, with the most sensitive species tested being cucumber (53% effect on dry weight at 11 kg ac/ha, </w:t>
      </w:r>
      <w:r w:rsidRPr="00C55EB2">
        <w:rPr>
          <w:i/>
          <w:iCs/>
          <w:szCs w:val="19"/>
        </w:rPr>
        <w:t>Cucumis sativus</w:t>
      </w:r>
      <w:r w:rsidRPr="00C55EB2">
        <w:rPr>
          <w:szCs w:val="19"/>
        </w:rPr>
        <w:t>).</w:t>
      </w:r>
    </w:p>
    <w:p w14:paraId="5B33B7E8" w14:textId="408E16EC" w:rsidR="00A42393" w:rsidRPr="001D2A3A" w:rsidRDefault="00A42393" w:rsidP="00CC0D6C">
      <w:pPr>
        <w:pStyle w:val="NormalText"/>
      </w:pPr>
      <w:r w:rsidRPr="00C55EB2">
        <w:rPr>
          <w:szCs w:val="19"/>
        </w:rPr>
        <w:t>The activated sludge test indicates that no adverse effect on microbial activity in sewage treatment works is expected at concentrations of 100 mg ac/L (Bader 1990a).</w:t>
      </w:r>
    </w:p>
    <w:p w14:paraId="7A716A34" w14:textId="4A96B4C8" w:rsidR="00F72CC6" w:rsidRPr="00C55EB2" w:rsidRDefault="00863A9F" w:rsidP="00863A9F">
      <w:pPr>
        <w:pStyle w:val="Caption"/>
      </w:pPr>
      <w:bookmarkStart w:id="309" w:name="_Ref156810236"/>
      <w:bookmarkStart w:id="310" w:name="_Toc160630227"/>
      <w:bookmarkStart w:id="311" w:name="_Hlk146263083"/>
      <w:bookmarkStart w:id="312" w:name="_Toc531181102"/>
      <w:bookmarkStart w:id="313" w:name="_Toc7561284"/>
      <w:bookmarkStart w:id="314" w:name="_Toc102555115"/>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31</w:t>
      </w:r>
      <w:r w:rsidR="00753624">
        <w:rPr>
          <w:noProof/>
        </w:rPr>
        <w:fldChar w:fldCharType="end"/>
      </w:r>
      <w:bookmarkEnd w:id="309"/>
      <w:r w:rsidR="00F72CC6" w:rsidRPr="00C55EB2">
        <w:t>:</w:t>
      </w:r>
      <w:r w:rsidR="00F72CC6" w:rsidRPr="00C55EB2">
        <w:tab/>
        <w:t>Regulatory acceptable levels for non-target species</w:t>
      </w:r>
      <w:bookmarkEnd w:id="3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62"/>
        <w:gridCol w:w="1127"/>
        <w:gridCol w:w="2114"/>
        <w:gridCol w:w="423"/>
        <w:gridCol w:w="1798"/>
        <w:gridCol w:w="2709"/>
      </w:tblGrid>
      <w:tr w:rsidR="00F72CC6" w:rsidRPr="00C55EB2" w14:paraId="10ECFE1D" w14:textId="77777777" w:rsidTr="00C65FC2">
        <w:trPr>
          <w:cantSplit/>
          <w:tblHeader/>
        </w:trPr>
        <w:tc>
          <w:tcPr>
            <w:tcW w:w="1475" w:type="dxa"/>
            <w:tcBorders>
              <w:left w:val="nil"/>
              <w:bottom w:val="single" w:sz="4" w:space="0" w:color="auto"/>
              <w:right w:val="nil"/>
            </w:tcBorders>
            <w:shd w:val="clear" w:color="auto" w:fill="3E1E3A" w:themeFill="accent5" w:themeFillShade="BF"/>
          </w:tcPr>
          <w:p w14:paraId="6C045076" w14:textId="77777777" w:rsidR="00F72CC6" w:rsidRPr="00C55EB2" w:rsidRDefault="00F72CC6" w:rsidP="00C65FC2">
            <w:pPr>
              <w:pStyle w:val="TableHead"/>
              <w:rPr>
                <w:lang w:eastAsia="en-AU"/>
              </w:rPr>
            </w:pPr>
            <w:r w:rsidRPr="00C55EB2">
              <w:rPr>
                <w:lang w:eastAsia="en-AU"/>
              </w:rPr>
              <w:t>Group</w:t>
            </w:r>
          </w:p>
        </w:tc>
        <w:tc>
          <w:tcPr>
            <w:tcW w:w="1134" w:type="dxa"/>
            <w:tcBorders>
              <w:left w:val="nil"/>
              <w:bottom w:val="single" w:sz="4" w:space="0" w:color="auto"/>
              <w:right w:val="nil"/>
            </w:tcBorders>
            <w:shd w:val="clear" w:color="auto" w:fill="3E1E3A" w:themeFill="accent5" w:themeFillShade="BF"/>
          </w:tcPr>
          <w:p w14:paraId="7C8FBD91" w14:textId="77777777" w:rsidR="00F72CC6" w:rsidRPr="00C55EB2" w:rsidRDefault="00F72CC6" w:rsidP="00C65FC2">
            <w:pPr>
              <w:pStyle w:val="TableHead"/>
              <w:rPr>
                <w:lang w:eastAsia="en-AU"/>
              </w:rPr>
            </w:pPr>
            <w:r w:rsidRPr="00C55EB2">
              <w:rPr>
                <w:lang w:eastAsia="en-AU"/>
              </w:rPr>
              <w:t>Exposure</w:t>
            </w:r>
          </w:p>
        </w:tc>
        <w:tc>
          <w:tcPr>
            <w:tcW w:w="2148" w:type="dxa"/>
            <w:tcBorders>
              <w:left w:val="nil"/>
              <w:bottom w:val="single" w:sz="4" w:space="0" w:color="auto"/>
              <w:right w:val="nil"/>
            </w:tcBorders>
            <w:shd w:val="clear" w:color="auto" w:fill="3E1E3A" w:themeFill="accent5" w:themeFillShade="BF"/>
          </w:tcPr>
          <w:p w14:paraId="316869E0" w14:textId="77777777" w:rsidR="00F72CC6" w:rsidRPr="00C55EB2" w:rsidRDefault="00F72CC6" w:rsidP="00C65FC2">
            <w:pPr>
              <w:pStyle w:val="TableHead"/>
              <w:rPr>
                <w:lang w:eastAsia="en-AU"/>
              </w:rPr>
            </w:pPr>
            <w:r w:rsidRPr="00C55EB2">
              <w:rPr>
                <w:lang w:eastAsia="en-AU"/>
              </w:rPr>
              <w:t>Endpoint</w:t>
            </w:r>
          </w:p>
        </w:tc>
        <w:tc>
          <w:tcPr>
            <w:tcW w:w="424" w:type="dxa"/>
            <w:tcBorders>
              <w:left w:val="nil"/>
              <w:bottom w:val="single" w:sz="4" w:space="0" w:color="auto"/>
              <w:right w:val="nil"/>
            </w:tcBorders>
            <w:shd w:val="clear" w:color="auto" w:fill="3E1E3A" w:themeFill="accent5" w:themeFillShade="BF"/>
          </w:tcPr>
          <w:p w14:paraId="0DB27624" w14:textId="77777777" w:rsidR="00F72CC6" w:rsidRPr="00C55EB2" w:rsidRDefault="00F72CC6" w:rsidP="00C65FC2">
            <w:pPr>
              <w:pStyle w:val="TableHead"/>
              <w:rPr>
                <w:lang w:eastAsia="en-AU"/>
              </w:rPr>
            </w:pPr>
            <w:r w:rsidRPr="00C55EB2">
              <w:rPr>
                <w:lang w:eastAsia="en-AU"/>
              </w:rPr>
              <w:t>AF</w:t>
            </w:r>
          </w:p>
        </w:tc>
        <w:tc>
          <w:tcPr>
            <w:tcW w:w="1822" w:type="dxa"/>
            <w:tcBorders>
              <w:left w:val="nil"/>
              <w:bottom w:val="single" w:sz="4" w:space="0" w:color="auto"/>
              <w:right w:val="nil"/>
            </w:tcBorders>
            <w:shd w:val="clear" w:color="auto" w:fill="3E1E3A" w:themeFill="accent5" w:themeFillShade="BF"/>
          </w:tcPr>
          <w:p w14:paraId="126B0CA9" w14:textId="77777777" w:rsidR="00F72CC6" w:rsidRPr="00C55EB2" w:rsidRDefault="00F72CC6" w:rsidP="00C65FC2">
            <w:pPr>
              <w:pStyle w:val="TableHead"/>
              <w:rPr>
                <w:lang w:eastAsia="en-AU"/>
              </w:rPr>
            </w:pPr>
            <w:r w:rsidRPr="00C55EB2">
              <w:rPr>
                <w:lang w:eastAsia="en-AU"/>
              </w:rPr>
              <w:t>RAL</w:t>
            </w:r>
          </w:p>
        </w:tc>
        <w:tc>
          <w:tcPr>
            <w:tcW w:w="2749" w:type="dxa"/>
            <w:tcBorders>
              <w:left w:val="nil"/>
              <w:bottom w:val="single" w:sz="4" w:space="0" w:color="auto"/>
            </w:tcBorders>
            <w:shd w:val="clear" w:color="auto" w:fill="3E1E3A" w:themeFill="accent5" w:themeFillShade="BF"/>
          </w:tcPr>
          <w:p w14:paraId="2FD1711C" w14:textId="77777777" w:rsidR="00F72CC6" w:rsidRPr="00C55EB2" w:rsidRDefault="00F72CC6" w:rsidP="00C65FC2">
            <w:pPr>
              <w:pStyle w:val="TableHead"/>
              <w:rPr>
                <w:lang w:eastAsia="en-AU"/>
              </w:rPr>
            </w:pPr>
            <w:r w:rsidRPr="00C55EB2">
              <w:rPr>
                <w:lang w:eastAsia="en-AU"/>
              </w:rPr>
              <w:t>Reference</w:t>
            </w:r>
          </w:p>
        </w:tc>
      </w:tr>
      <w:tr w:rsidR="00F72CC6" w:rsidRPr="00C55EB2" w14:paraId="2EE436DE" w14:textId="77777777" w:rsidTr="00C65FC2">
        <w:trPr>
          <w:cantSplit/>
        </w:trPr>
        <w:tc>
          <w:tcPr>
            <w:tcW w:w="1475" w:type="dxa"/>
            <w:vMerge w:val="restart"/>
            <w:tcBorders>
              <w:left w:val="nil"/>
              <w:right w:val="nil"/>
            </w:tcBorders>
            <w:shd w:val="clear" w:color="auto" w:fill="auto"/>
          </w:tcPr>
          <w:p w14:paraId="6EDD6830" w14:textId="77777777" w:rsidR="00F72CC6" w:rsidRPr="00C55EB2" w:rsidRDefault="00F72CC6" w:rsidP="00C65FC2">
            <w:pPr>
              <w:pStyle w:val="TableText"/>
              <w:rPr>
                <w:lang w:eastAsia="en-AU"/>
              </w:rPr>
            </w:pPr>
            <w:r w:rsidRPr="00C55EB2">
              <w:rPr>
                <w:lang w:eastAsia="en-AU"/>
              </w:rPr>
              <w:t>Mammals</w:t>
            </w:r>
          </w:p>
        </w:tc>
        <w:tc>
          <w:tcPr>
            <w:tcW w:w="1134" w:type="dxa"/>
            <w:tcBorders>
              <w:left w:val="nil"/>
              <w:bottom w:val="single" w:sz="4" w:space="0" w:color="auto"/>
              <w:right w:val="nil"/>
            </w:tcBorders>
            <w:shd w:val="clear" w:color="auto" w:fill="auto"/>
          </w:tcPr>
          <w:p w14:paraId="3EF2E87B" w14:textId="77777777" w:rsidR="00F72CC6" w:rsidRPr="00C55EB2" w:rsidRDefault="00F72CC6" w:rsidP="00C65FC2">
            <w:pPr>
              <w:pStyle w:val="TableText"/>
              <w:rPr>
                <w:lang w:eastAsia="en-AU"/>
              </w:rPr>
            </w:pPr>
            <w:r w:rsidRPr="00C55EB2">
              <w:rPr>
                <w:lang w:eastAsia="en-AU"/>
              </w:rPr>
              <w:t>Acute</w:t>
            </w:r>
          </w:p>
        </w:tc>
        <w:tc>
          <w:tcPr>
            <w:tcW w:w="2148" w:type="dxa"/>
            <w:tcBorders>
              <w:left w:val="nil"/>
              <w:bottom w:val="single" w:sz="4" w:space="0" w:color="auto"/>
              <w:right w:val="nil"/>
            </w:tcBorders>
          </w:tcPr>
          <w:p w14:paraId="07CD9805" w14:textId="574910A2" w:rsidR="00F72CC6" w:rsidRPr="00C55EB2" w:rsidRDefault="00F72CC6" w:rsidP="00C65FC2">
            <w:pPr>
              <w:pStyle w:val="TableText"/>
              <w:rPr>
                <w:lang w:eastAsia="en-AU"/>
              </w:rPr>
            </w:pPr>
            <w:r w:rsidRPr="00C55EB2">
              <w:rPr>
                <w:lang w:eastAsia="en-AU"/>
              </w:rPr>
              <w:t>LD</w:t>
            </w:r>
            <w:r w:rsidRPr="00C55EB2">
              <w:rPr>
                <w:vertAlign w:val="subscript"/>
                <w:lang w:eastAsia="en-AU"/>
              </w:rPr>
              <w:t>50</w:t>
            </w:r>
            <w:r w:rsidRPr="00C55EB2">
              <w:rPr>
                <w:lang w:eastAsia="en-AU"/>
              </w:rPr>
              <w:t xml:space="preserve"> 1</w:t>
            </w:r>
            <w:r w:rsidR="00C55EB2">
              <w:rPr>
                <w:lang w:eastAsia="en-AU"/>
              </w:rPr>
              <w:t>,</w:t>
            </w:r>
            <w:r w:rsidRPr="00C55EB2">
              <w:rPr>
                <w:lang w:eastAsia="en-AU"/>
              </w:rPr>
              <w:t xml:space="preserve">129 mg ac/kg </w:t>
            </w:r>
            <w:proofErr w:type="spellStart"/>
            <w:r w:rsidRPr="00C55EB2">
              <w:rPr>
                <w:lang w:eastAsia="en-AU"/>
              </w:rPr>
              <w:t>bw</w:t>
            </w:r>
            <w:proofErr w:type="spellEnd"/>
          </w:p>
        </w:tc>
        <w:tc>
          <w:tcPr>
            <w:tcW w:w="424" w:type="dxa"/>
            <w:tcBorders>
              <w:left w:val="nil"/>
              <w:bottom w:val="single" w:sz="4" w:space="0" w:color="auto"/>
              <w:right w:val="nil"/>
            </w:tcBorders>
          </w:tcPr>
          <w:p w14:paraId="754DA96A" w14:textId="77777777" w:rsidR="00F72CC6" w:rsidRPr="00C55EB2" w:rsidRDefault="00F72CC6" w:rsidP="00C65FC2">
            <w:pPr>
              <w:pStyle w:val="TableText"/>
              <w:rPr>
                <w:lang w:eastAsia="en-AU"/>
              </w:rPr>
            </w:pPr>
            <w:r w:rsidRPr="00C55EB2">
              <w:rPr>
                <w:lang w:eastAsia="en-AU"/>
              </w:rPr>
              <w:t>10</w:t>
            </w:r>
          </w:p>
        </w:tc>
        <w:tc>
          <w:tcPr>
            <w:tcW w:w="1822" w:type="dxa"/>
            <w:tcBorders>
              <w:left w:val="nil"/>
              <w:bottom w:val="single" w:sz="4" w:space="0" w:color="auto"/>
              <w:right w:val="nil"/>
            </w:tcBorders>
            <w:shd w:val="clear" w:color="auto" w:fill="auto"/>
          </w:tcPr>
          <w:p w14:paraId="3F695127" w14:textId="77777777" w:rsidR="00F72CC6" w:rsidRPr="00C55EB2" w:rsidRDefault="00F72CC6" w:rsidP="00C65FC2">
            <w:pPr>
              <w:pStyle w:val="TableText"/>
              <w:rPr>
                <w:lang w:eastAsia="en-AU"/>
              </w:rPr>
            </w:pPr>
            <w:r w:rsidRPr="00C55EB2">
              <w:rPr>
                <w:lang w:eastAsia="en-AU"/>
              </w:rPr>
              <w:t xml:space="preserve">113 mg ac/kg </w:t>
            </w:r>
            <w:proofErr w:type="spellStart"/>
            <w:r w:rsidRPr="00C55EB2">
              <w:rPr>
                <w:lang w:eastAsia="en-AU"/>
              </w:rPr>
              <w:t>bw</w:t>
            </w:r>
            <w:proofErr w:type="spellEnd"/>
          </w:p>
        </w:tc>
        <w:tc>
          <w:tcPr>
            <w:tcW w:w="2749" w:type="dxa"/>
            <w:tcBorders>
              <w:left w:val="nil"/>
              <w:bottom w:val="single" w:sz="4" w:space="0" w:color="auto"/>
              <w:right w:val="nil"/>
            </w:tcBorders>
          </w:tcPr>
          <w:p w14:paraId="465B1292" w14:textId="77777777" w:rsidR="00F72CC6" w:rsidRPr="00C55EB2" w:rsidRDefault="00F72CC6" w:rsidP="00C65FC2">
            <w:pPr>
              <w:pStyle w:val="TableText"/>
              <w:rPr>
                <w:lang w:eastAsia="en-AU"/>
              </w:rPr>
            </w:pPr>
            <w:r w:rsidRPr="00C55EB2">
              <w:t>Dreher 1997</w:t>
            </w:r>
          </w:p>
        </w:tc>
      </w:tr>
      <w:tr w:rsidR="00F72CC6" w:rsidRPr="00C55EB2" w14:paraId="48F7F264" w14:textId="77777777" w:rsidTr="00C65FC2">
        <w:trPr>
          <w:cantSplit/>
        </w:trPr>
        <w:tc>
          <w:tcPr>
            <w:tcW w:w="1475" w:type="dxa"/>
            <w:vMerge/>
            <w:tcBorders>
              <w:left w:val="nil"/>
              <w:bottom w:val="single" w:sz="4" w:space="0" w:color="auto"/>
              <w:right w:val="nil"/>
            </w:tcBorders>
            <w:shd w:val="clear" w:color="auto" w:fill="auto"/>
          </w:tcPr>
          <w:p w14:paraId="0419B599" w14:textId="77777777" w:rsidR="00F72CC6" w:rsidRPr="00C55EB2" w:rsidRDefault="00F72CC6" w:rsidP="00C65FC2">
            <w:pPr>
              <w:pStyle w:val="TableText"/>
              <w:rPr>
                <w:lang w:eastAsia="en-AU"/>
              </w:rPr>
            </w:pPr>
          </w:p>
        </w:tc>
        <w:tc>
          <w:tcPr>
            <w:tcW w:w="1134" w:type="dxa"/>
            <w:tcBorders>
              <w:top w:val="single" w:sz="4" w:space="0" w:color="auto"/>
              <w:left w:val="nil"/>
              <w:bottom w:val="single" w:sz="4" w:space="0" w:color="auto"/>
              <w:right w:val="nil"/>
            </w:tcBorders>
            <w:shd w:val="clear" w:color="auto" w:fill="auto"/>
          </w:tcPr>
          <w:p w14:paraId="695864FA" w14:textId="77777777" w:rsidR="00F72CC6" w:rsidRPr="00C55EB2" w:rsidRDefault="00F72CC6" w:rsidP="00C65FC2">
            <w:pPr>
              <w:pStyle w:val="TableText"/>
              <w:rPr>
                <w:lang w:eastAsia="en-AU"/>
              </w:rPr>
            </w:pPr>
            <w:r w:rsidRPr="00C55EB2">
              <w:rPr>
                <w:lang w:eastAsia="en-AU"/>
              </w:rPr>
              <w:t>Chronic</w:t>
            </w:r>
          </w:p>
        </w:tc>
        <w:tc>
          <w:tcPr>
            <w:tcW w:w="2148" w:type="dxa"/>
            <w:tcBorders>
              <w:top w:val="single" w:sz="4" w:space="0" w:color="auto"/>
              <w:left w:val="nil"/>
              <w:bottom w:val="single" w:sz="4" w:space="0" w:color="auto"/>
              <w:right w:val="nil"/>
            </w:tcBorders>
          </w:tcPr>
          <w:p w14:paraId="7F26C613" w14:textId="77777777" w:rsidR="00F72CC6" w:rsidRPr="00C55EB2" w:rsidRDefault="00F72CC6" w:rsidP="00C65FC2">
            <w:pPr>
              <w:pStyle w:val="TableText"/>
              <w:rPr>
                <w:lang w:eastAsia="en-AU"/>
              </w:rPr>
            </w:pPr>
            <w:r w:rsidRPr="00C55EB2">
              <w:rPr>
                <w:lang w:eastAsia="en-AU"/>
              </w:rPr>
              <w:t xml:space="preserve">NOEL 0.65 mg ac/kg </w:t>
            </w:r>
            <w:proofErr w:type="spellStart"/>
            <w:r w:rsidRPr="00C55EB2">
              <w:rPr>
                <w:lang w:eastAsia="en-AU"/>
              </w:rPr>
              <w:t>bw</w:t>
            </w:r>
            <w:proofErr w:type="spellEnd"/>
            <w:r w:rsidRPr="00C55EB2">
              <w:rPr>
                <w:lang w:eastAsia="en-AU"/>
              </w:rPr>
              <w:t>/d</w:t>
            </w:r>
          </w:p>
        </w:tc>
        <w:tc>
          <w:tcPr>
            <w:tcW w:w="424" w:type="dxa"/>
            <w:tcBorders>
              <w:top w:val="single" w:sz="4" w:space="0" w:color="auto"/>
              <w:left w:val="nil"/>
              <w:bottom w:val="single" w:sz="4" w:space="0" w:color="auto"/>
              <w:right w:val="nil"/>
            </w:tcBorders>
          </w:tcPr>
          <w:p w14:paraId="0D89BF64" w14:textId="77777777" w:rsidR="00F72CC6" w:rsidRPr="00C55EB2" w:rsidRDefault="00F72CC6" w:rsidP="00C65FC2">
            <w:pPr>
              <w:pStyle w:val="TableText"/>
              <w:rPr>
                <w:lang w:eastAsia="en-AU"/>
              </w:rPr>
            </w:pPr>
            <w:r w:rsidRPr="00C55EB2">
              <w:rPr>
                <w:lang w:eastAsia="en-AU"/>
              </w:rPr>
              <w:t>1</w:t>
            </w:r>
          </w:p>
        </w:tc>
        <w:tc>
          <w:tcPr>
            <w:tcW w:w="1822" w:type="dxa"/>
            <w:tcBorders>
              <w:top w:val="single" w:sz="4" w:space="0" w:color="auto"/>
              <w:left w:val="nil"/>
              <w:bottom w:val="single" w:sz="4" w:space="0" w:color="auto"/>
              <w:right w:val="nil"/>
            </w:tcBorders>
            <w:shd w:val="clear" w:color="auto" w:fill="auto"/>
          </w:tcPr>
          <w:p w14:paraId="788015CC" w14:textId="77777777" w:rsidR="00F72CC6" w:rsidRPr="00C55EB2" w:rsidRDefault="00F72CC6" w:rsidP="00C65FC2">
            <w:pPr>
              <w:pStyle w:val="TableText"/>
              <w:rPr>
                <w:lang w:eastAsia="en-AU"/>
              </w:rPr>
            </w:pPr>
            <w:r w:rsidRPr="00C55EB2">
              <w:rPr>
                <w:lang w:eastAsia="en-AU"/>
              </w:rPr>
              <w:t xml:space="preserve">0.65 mg ac/kg </w:t>
            </w:r>
            <w:proofErr w:type="spellStart"/>
            <w:r w:rsidRPr="00C55EB2">
              <w:rPr>
                <w:lang w:eastAsia="en-AU"/>
              </w:rPr>
              <w:t>bw</w:t>
            </w:r>
            <w:proofErr w:type="spellEnd"/>
            <w:r w:rsidRPr="00C55EB2">
              <w:rPr>
                <w:lang w:eastAsia="en-AU"/>
              </w:rPr>
              <w:t>/d</w:t>
            </w:r>
          </w:p>
        </w:tc>
        <w:tc>
          <w:tcPr>
            <w:tcW w:w="2749" w:type="dxa"/>
            <w:tcBorders>
              <w:top w:val="single" w:sz="4" w:space="0" w:color="auto"/>
              <w:left w:val="nil"/>
              <w:bottom w:val="single" w:sz="4" w:space="0" w:color="auto"/>
              <w:right w:val="nil"/>
            </w:tcBorders>
          </w:tcPr>
          <w:p w14:paraId="64D13555" w14:textId="77777777" w:rsidR="00F72CC6" w:rsidRPr="00C55EB2" w:rsidRDefault="00F72CC6" w:rsidP="00C65FC2">
            <w:pPr>
              <w:pStyle w:val="TableText"/>
              <w:rPr>
                <w:lang w:eastAsia="en-AU"/>
              </w:rPr>
            </w:pPr>
            <w:proofErr w:type="spellStart"/>
            <w:r w:rsidRPr="00C55EB2">
              <w:rPr>
                <w:lang w:eastAsia="en-AU"/>
              </w:rPr>
              <w:t>Giknis</w:t>
            </w:r>
            <w:proofErr w:type="spellEnd"/>
            <w:r w:rsidRPr="00C55EB2">
              <w:rPr>
                <w:lang w:eastAsia="en-AU"/>
              </w:rPr>
              <w:t xml:space="preserve"> 1989</w:t>
            </w:r>
          </w:p>
        </w:tc>
      </w:tr>
      <w:tr w:rsidR="00F72CC6" w:rsidRPr="00C55EB2" w14:paraId="119047B3" w14:textId="77777777" w:rsidTr="00C65FC2">
        <w:trPr>
          <w:cantSplit/>
        </w:trPr>
        <w:tc>
          <w:tcPr>
            <w:tcW w:w="1475" w:type="dxa"/>
            <w:vMerge w:val="restart"/>
            <w:tcBorders>
              <w:top w:val="single" w:sz="4" w:space="0" w:color="auto"/>
              <w:left w:val="nil"/>
              <w:bottom w:val="single" w:sz="4" w:space="0" w:color="auto"/>
              <w:right w:val="nil"/>
            </w:tcBorders>
            <w:shd w:val="clear" w:color="auto" w:fill="auto"/>
          </w:tcPr>
          <w:p w14:paraId="6B1AD179" w14:textId="77777777" w:rsidR="00F72CC6" w:rsidRPr="00C55EB2" w:rsidRDefault="00F72CC6" w:rsidP="00C65FC2">
            <w:pPr>
              <w:pStyle w:val="TableText"/>
              <w:rPr>
                <w:lang w:eastAsia="en-AU"/>
              </w:rPr>
            </w:pPr>
            <w:r w:rsidRPr="00C55EB2">
              <w:rPr>
                <w:lang w:eastAsia="en-AU"/>
              </w:rPr>
              <w:t>Birds</w:t>
            </w:r>
          </w:p>
        </w:tc>
        <w:tc>
          <w:tcPr>
            <w:tcW w:w="1134" w:type="dxa"/>
            <w:tcBorders>
              <w:left w:val="nil"/>
              <w:bottom w:val="single" w:sz="4" w:space="0" w:color="auto"/>
              <w:right w:val="nil"/>
            </w:tcBorders>
            <w:shd w:val="clear" w:color="auto" w:fill="auto"/>
          </w:tcPr>
          <w:p w14:paraId="7EE3056A" w14:textId="77777777" w:rsidR="00F72CC6" w:rsidRPr="00C55EB2" w:rsidRDefault="00F72CC6" w:rsidP="00C65FC2">
            <w:pPr>
              <w:pStyle w:val="TableText"/>
              <w:rPr>
                <w:lang w:eastAsia="en-AU"/>
              </w:rPr>
            </w:pPr>
            <w:r w:rsidRPr="00C55EB2">
              <w:rPr>
                <w:lang w:eastAsia="en-AU"/>
              </w:rPr>
              <w:t>Acute</w:t>
            </w:r>
          </w:p>
        </w:tc>
        <w:tc>
          <w:tcPr>
            <w:tcW w:w="2148" w:type="dxa"/>
            <w:tcBorders>
              <w:left w:val="nil"/>
              <w:bottom w:val="single" w:sz="4" w:space="0" w:color="auto"/>
              <w:right w:val="nil"/>
            </w:tcBorders>
          </w:tcPr>
          <w:p w14:paraId="6653BA74" w14:textId="77777777" w:rsidR="00F72CC6" w:rsidRPr="00C55EB2" w:rsidRDefault="00F72CC6" w:rsidP="00C65FC2">
            <w:pPr>
              <w:pStyle w:val="TableText"/>
              <w:rPr>
                <w:lang w:eastAsia="en-AU"/>
              </w:rPr>
            </w:pPr>
            <w:r w:rsidRPr="00C55EB2">
              <w:t>LDD</w:t>
            </w:r>
            <w:r w:rsidRPr="00C55EB2">
              <w:rPr>
                <w:vertAlign w:val="subscript"/>
              </w:rPr>
              <w:t>50</w:t>
            </w:r>
            <w:r w:rsidRPr="00C55EB2">
              <w:t xml:space="preserve"> 8.0 mg ac/kg </w:t>
            </w:r>
            <w:proofErr w:type="spellStart"/>
            <w:r w:rsidRPr="00C55EB2">
              <w:t>bw</w:t>
            </w:r>
            <w:proofErr w:type="spellEnd"/>
          </w:p>
        </w:tc>
        <w:tc>
          <w:tcPr>
            <w:tcW w:w="424" w:type="dxa"/>
            <w:tcBorders>
              <w:left w:val="nil"/>
              <w:bottom w:val="single" w:sz="4" w:space="0" w:color="auto"/>
              <w:right w:val="nil"/>
            </w:tcBorders>
          </w:tcPr>
          <w:p w14:paraId="3524D33A" w14:textId="77777777" w:rsidR="00F72CC6" w:rsidRPr="00C55EB2" w:rsidRDefault="00F72CC6" w:rsidP="00C65FC2">
            <w:pPr>
              <w:pStyle w:val="TableText"/>
              <w:rPr>
                <w:lang w:eastAsia="en-AU"/>
              </w:rPr>
            </w:pPr>
            <w:r w:rsidRPr="00C55EB2">
              <w:t>10</w:t>
            </w:r>
          </w:p>
        </w:tc>
        <w:tc>
          <w:tcPr>
            <w:tcW w:w="1822" w:type="dxa"/>
            <w:tcBorders>
              <w:left w:val="nil"/>
              <w:bottom w:val="single" w:sz="4" w:space="0" w:color="auto"/>
              <w:right w:val="nil"/>
            </w:tcBorders>
            <w:shd w:val="clear" w:color="auto" w:fill="auto"/>
          </w:tcPr>
          <w:p w14:paraId="60C81ECD" w14:textId="77777777" w:rsidR="00F72CC6" w:rsidRPr="00C55EB2" w:rsidRDefault="00F72CC6" w:rsidP="00C65FC2">
            <w:pPr>
              <w:pStyle w:val="TableText"/>
              <w:rPr>
                <w:lang w:eastAsia="en-AU"/>
              </w:rPr>
            </w:pPr>
            <w:r w:rsidRPr="00C55EB2">
              <w:t xml:space="preserve">0.80 mg ac/kg </w:t>
            </w:r>
            <w:proofErr w:type="spellStart"/>
            <w:r w:rsidRPr="00C55EB2">
              <w:t>bw</w:t>
            </w:r>
            <w:proofErr w:type="spellEnd"/>
          </w:p>
        </w:tc>
        <w:tc>
          <w:tcPr>
            <w:tcW w:w="2749" w:type="dxa"/>
            <w:tcBorders>
              <w:left w:val="nil"/>
              <w:bottom w:val="single" w:sz="4" w:space="0" w:color="auto"/>
              <w:right w:val="nil"/>
            </w:tcBorders>
          </w:tcPr>
          <w:p w14:paraId="78528A4B" w14:textId="77777777" w:rsidR="00F72CC6" w:rsidRPr="00C55EB2" w:rsidRDefault="00F72CC6" w:rsidP="00C65FC2">
            <w:pPr>
              <w:pStyle w:val="TableText"/>
            </w:pPr>
            <w:r w:rsidRPr="00C55EB2">
              <w:t>Fletcher &amp; Pederson 1988c</w:t>
            </w:r>
          </w:p>
        </w:tc>
      </w:tr>
      <w:tr w:rsidR="00F72CC6" w:rsidRPr="00C55EB2" w14:paraId="007CDE87" w14:textId="77777777" w:rsidTr="00C65FC2">
        <w:trPr>
          <w:cantSplit/>
        </w:trPr>
        <w:tc>
          <w:tcPr>
            <w:tcW w:w="1475" w:type="dxa"/>
            <w:vMerge/>
            <w:tcBorders>
              <w:top w:val="nil"/>
              <w:left w:val="nil"/>
              <w:bottom w:val="single" w:sz="4" w:space="0" w:color="auto"/>
              <w:right w:val="nil"/>
            </w:tcBorders>
            <w:shd w:val="clear" w:color="auto" w:fill="auto"/>
          </w:tcPr>
          <w:p w14:paraId="671B5998" w14:textId="77777777" w:rsidR="00F72CC6" w:rsidRPr="00C55EB2" w:rsidRDefault="00F72CC6" w:rsidP="00C65FC2">
            <w:pPr>
              <w:pStyle w:val="TableText"/>
              <w:rPr>
                <w:lang w:eastAsia="en-AU"/>
              </w:rPr>
            </w:pPr>
          </w:p>
        </w:tc>
        <w:tc>
          <w:tcPr>
            <w:tcW w:w="1134" w:type="dxa"/>
            <w:tcBorders>
              <w:top w:val="single" w:sz="4" w:space="0" w:color="auto"/>
              <w:left w:val="nil"/>
              <w:bottom w:val="single" w:sz="4" w:space="0" w:color="auto"/>
              <w:right w:val="nil"/>
            </w:tcBorders>
            <w:shd w:val="clear" w:color="auto" w:fill="auto"/>
          </w:tcPr>
          <w:p w14:paraId="1F490592" w14:textId="77777777" w:rsidR="00F72CC6" w:rsidRPr="00C55EB2" w:rsidRDefault="00F72CC6" w:rsidP="00C65FC2">
            <w:pPr>
              <w:pStyle w:val="TableText"/>
              <w:rPr>
                <w:lang w:eastAsia="en-AU"/>
              </w:rPr>
            </w:pPr>
            <w:r w:rsidRPr="00C55EB2">
              <w:rPr>
                <w:lang w:eastAsia="en-AU"/>
              </w:rPr>
              <w:t>Chronic</w:t>
            </w:r>
          </w:p>
        </w:tc>
        <w:tc>
          <w:tcPr>
            <w:tcW w:w="2148" w:type="dxa"/>
            <w:tcBorders>
              <w:top w:val="single" w:sz="4" w:space="0" w:color="auto"/>
              <w:left w:val="nil"/>
              <w:right w:val="nil"/>
            </w:tcBorders>
          </w:tcPr>
          <w:p w14:paraId="4F67745A" w14:textId="77777777" w:rsidR="00F72CC6" w:rsidRPr="00C55EB2" w:rsidRDefault="00F72CC6" w:rsidP="00C65FC2">
            <w:pPr>
              <w:pStyle w:val="TableText"/>
              <w:rPr>
                <w:lang w:eastAsia="en-AU"/>
              </w:rPr>
            </w:pPr>
            <w:r w:rsidRPr="00C55EB2">
              <w:t xml:space="preserve">NOEL 1.2 mg ac/kg </w:t>
            </w:r>
            <w:proofErr w:type="spellStart"/>
            <w:r w:rsidRPr="00C55EB2">
              <w:t>bw</w:t>
            </w:r>
            <w:proofErr w:type="spellEnd"/>
            <w:r w:rsidRPr="00C55EB2">
              <w:t>/d</w:t>
            </w:r>
          </w:p>
        </w:tc>
        <w:tc>
          <w:tcPr>
            <w:tcW w:w="424" w:type="dxa"/>
            <w:tcBorders>
              <w:top w:val="single" w:sz="4" w:space="0" w:color="auto"/>
              <w:left w:val="nil"/>
              <w:right w:val="nil"/>
            </w:tcBorders>
          </w:tcPr>
          <w:p w14:paraId="4EE77105" w14:textId="77777777" w:rsidR="00F72CC6" w:rsidRPr="00C55EB2" w:rsidRDefault="00F72CC6" w:rsidP="00C65FC2">
            <w:pPr>
              <w:pStyle w:val="TableText"/>
              <w:rPr>
                <w:lang w:eastAsia="en-AU"/>
              </w:rPr>
            </w:pPr>
            <w:r w:rsidRPr="00C55EB2">
              <w:t>1</w:t>
            </w:r>
          </w:p>
        </w:tc>
        <w:tc>
          <w:tcPr>
            <w:tcW w:w="1822" w:type="dxa"/>
            <w:tcBorders>
              <w:top w:val="single" w:sz="4" w:space="0" w:color="auto"/>
              <w:left w:val="nil"/>
              <w:right w:val="nil"/>
            </w:tcBorders>
            <w:shd w:val="clear" w:color="auto" w:fill="auto"/>
          </w:tcPr>
          <w:p w14:paraId="1FE79BDE" w14:textId="77777777" w:rsidR="00F72CC6" w:rsidRPr="00C55EB2" w:rsidRDefault="00F72CC6" w:rsidP="00C65FC2">
            <w:pPr>
              <w:pStyle w:val="TableText"/>
              <w:rPr>
                <w:lang w:eastAsia="en-AU"/>
              </w:rPr>
            </w:pPr>
            <w:r w:rsidRPr="00C55EB2">
              <w:t xml:space="preserve">1.2 mg ac/kg </w:t>
            </w:r>
            <w:proofErr w:type="spellStart"/>
            <w:r w:rsidRPr="00C55EB2">
              <w:t>bw</w:t>
            </w:r>
            <w:proofErr w:type="spellEnd"/>
            <w:r w:rsidRPr="00C55EB2">
              <w:t>/d</w:t>
            </w:r>
          </w:p>
        </w:tc>
        <w:tc>
          <w:tcPr>
            <w:tcW w:w="2749" w:type="dxa"/>
            <w:tcBorders>
              <w:top w:val="single" w:sz="4" w:space="0" w:color="auto"/>
              <w:left w:val="nil"/>
              <w:right w:val="nil"/>
            </w:tcBorders>
          </w:tcPr>
          <w:p w14:paraId="13535F54" w14:textId="77777777" w:rsidR="00F72CC6" w:rsidRPr="00C55EB2" w:rsidRDefault="00F72CC6" w:rsidP="00C65FC2">
            <w:pPr>
              <w:pStyle w:val="TableText"/>
            </w:pPr>
            <w:proofErr w:type="spellStart"/>
            <w:r w:rsidRPr="00C55EB2">
              <w:t>Marselas</w:t>
            </w:r>
            <w:proofErr w:type="spellEnd"/>
            <w:r w:rsidRPr="00C55EB2">
              <w:t xml:space="preserve"> 1989b</w:t>
            </w:r>
          </w:p>
        </w:tc>
      </w:tr>
      <w:tr w:rsidR="00F72CC6" w:rsidRPr="00C55EB2" w14:paraId="26E427B5" w14:textId="77777777" w:rsidTr="00C65FC2">
        <w:trPr>
          <w:cantSplit/>
        </w:trPr>
        <w:tc>
          <w:tcPr>
            <w:tcW w:w="1475" w:type="dxa"/>
            <w:tcBorders>
              <w:top w:val="single" w:sz="4" w:space="0" w:color="auto"/>
              <w:left w:val="nil"/>
              <w:bottom w:val="single" w:sz="4" w:space="0" w:color="auto"/>
              <w:right w:val="nil"/>
            </w:tcBorders>
            <w:shd w:val="clear" w:color="auto" w:fill="auto"/>
          </w:tcPr>
          <w:p w14:paraId="51719FAF" w14:textId="77777777" w:rsidR="00F72CC6" w:rsidRPr="00C55EB2" w:rsidRDefault="00F72CC6" w:rsidP="00C65FC2">
            <w:pPr>
              <w:pStyle w:val="TableText"/>
              <w:rPr>
                <w:lang w:eastAsia="en-AU"/>
              </w:rPr>
            </w:pPr>
            <w:r w:rsidRPr="00C55EB2">
              <w:rPr>
                <w:lang w:eastAsia="en-AU"/>
              </w:rPr>
              <w:t>Aquatic species</w:t>
            </w:r>
          </w:p>
        </w:tc>
        <w:tc>
          <w:tcPr>
            <w:tcW w:w="1134" w:type="dxa"/>
            <w:tcBorders>
              <w:left w:val="nil"/>
              <w:bottom w:val="single" w:sz="4" w:space="0" w:color="auto"/>
              <w:right w:val="nil"/>
            </w:tcBorders>
            <w:shd w:val="clear" w:color="auto" w:fill="auto"/>
          </w:tcPr>
          <w:p w14:paraId="0F07D0B9" w14:textId="4ED2DFF3" w:rsidR="00F72CC6" w:rsidRPr="00C55EB2" w:rsidRDefault="00F72CC6" w:rsidP="00C65FC2">
            <w:pPr>
              <w:pStyle w:val="TableText"/>
              <w:rPr>
                <w:lang w:eastAsia="en-AU"/>
              </w:rPr>
            </w:pPr>
            <w:r w:rsidRPr="00C55EB2">
              <w:rPr>
                <w:lang w:eastAsia="en-AU"/>
              </w:rPr>
              <w:t>Acute/</w:t>
            </w:r>
            <w:r w:rsidR="00C65FC2" w:rsidRPr="00C55EB2">
              <w:rPr>
                <w:lang w:eastAsia="en-AU"/>
              </w:rPr>
              <w:br/>
            </w:r>
            <w:r w:rsidRPr="00C55EB2">
              <w:rPr>
                <w:lang w:eastAsia="en-AU"/>
              </w:rPr>
              <w:t>chronic</w:t>
            </w:r>
          </w:p>
        </w:tc>
        <w:tc>
          <w:tcPr>
            <w:tcW w:w="2148" w:type="dxa"/>
            <w:tcBorders>
              <w:left w:val="nil"/>
              <w:bottom w:val="single" w:sz="4" w:space="0" w:color="auto"/>
              <w:right w:val="nil"/>
            </w:tcBorders>
          </w:tcPr>
          <w:p w14:paraId="39DF0779" w14:textId="77777777" w:rsidR="00F72CC6" w:rsidRPr="00C55EB2" w:rsidRDefault="00F72CC6" w:rsidP="00C65FC2">
            <w:pPr>
              <w:pStyle w:val="TableText"/>
            </w:pPr>
            <w:r w:rsidRPr="00C55EB2">
              <w:t>HC</w:t>
            </w:r>
            <w:r w:rsidRPr="00C55EB2">
              <w:rPr>
                <w:vertAlign w:val="subscript"/>
              </w:rPr>
              <w:t>5</w:t>
            </w:r>
            <w:r w:rsidRPr="00C55EB2">
              <w:t xml:space="preserve"> 0.44 µg ac/L</w:t>
            </w:r>
          </w:p>
        </w:tc>
        <w:tc>
          <w:tcPr>
            <w:tcW w:w="424" w:type="dxa"/>
            <w:tcBorders>
              <w:left w:val="nil"/>
              <w:bottom w:val="single" w:sz="4" w:space="0" w:color="auto"/>
              <w:right w:val="nil"/>
            </w:tcBorders>
          </w:tcPr>
          <w:p w14:paraId="3C2E84A0" w14:textId="77777777" w:rsidR="00F72CC6" w:rsidRPr="00C55EB2" w:rsidRDefault="00F72CC6" w:rsidP="00C65FC2">
            <w:pPr>
              <w:pStyle w:val="TableText"/>
            </w:pPr>
            <w:r w:rsidRPr="00C55EB2">
              <w:t>3</w:t>
            </w:r>
          </w:p>
        </w:tc>
        <w:tc>
          <w:tcPr>
            <w:tcW w:w="1822" w:type="dxa"/>
            <w:tcBorders>
              <w:left w:val="nil"/>
              <w:bottom w:val="single" w:sz="4" w:space="0" w:color="auto"/>
              <w:right w:val="nil"/>
            </w:tcBorders>
            <w:shd w:val="clear" w:color="auto" w:fill="auto"/>
          </w:tcPr>
          <w:p w14:paraId="5FA2B588" w14:textId="77777777" w:rsidR="00F72CC6" w:rsidRPr="00C55EB2" w:rsidRDefault="00F72CC6" w:rsidP="00C65FC2">
            <w:pPr>
              <w:pStyle w:val="TableText"/>
            </w:pPr>
            <w:r w:rsidRPr="00C55EB2">
              <w:t>0.15 µg ac/L</w:t>
            </w:r>
          </w:p>
        </w:tc>
        <w:tc>
          <w:tcPr>
            <w:tcW w:w="2749" w:type="dxa"/>
            <w:tcBorders>
              <w:left w:val="nil"/>
              <w:bottom w:val="single" w:sz="4" w:space="0" w:color="auto"/>
              <w:right w:val="nil"/>
            </w:tcBorders>
          </w:tcPr>
          <w:p w14:paraId="001B0038" w14:textId="7AD026BF" w:rsidR="00F72CC6" w:rsidRPr="00C55EB2" w:rsidRDefault="00F72CC6" w:rsidP="00C65FC2">
            <w:pPr>
              <w:pStyle w:val="TableText"/>
            </w:pPr>
            <w:r w:rsidRPr="00C55EB2">
              <w:t>Albuquerque 2002, Anderson &amp; Lydy 2002, Anderson</w:t>
            </w:r>
            <w:r w:rsidR="008238C4" w:rsidRPr="00C55EB2">
              <w:rPr>
                <w:i/>
              </w:rPr>
              <w:t xml:space="preserve"> </w:t>
            </w:r>
            <w:r w:rsidR="00854688" w:rsidRPr="00C55EB2">
              <w:rPr>
                <w:i/>
              </w:rPr>
              <w:t>e</w:t>
            </w:r>
            <w:r w:rsidR="008238C4" w:rsidRPr="00C55EB2">
              <w:rPr>
                <w:i/>
              </w:rPr>
              <w:t>t al.</w:t>
            </w:r>
            <w:r w:rsidRPr="00C55EB2">
              <w:t xml:space="preserve"> 2006, Ankley &amp; Collyard 1995, Ashauer </w:t>
            </w:r>
            <w:r w:rsidR="00854688" w:rsidRPr="00C55EB2">
              <w:rPr>
                <w:i/>
              </w:rPr>
              <w:t>e</w:t>
            </w:r>
            <w:r w:rsidR="008238C4" w:rsidRPr="00C55EB2">
              <w:rPr>
                <w:i/>
              </w:rPr>
              <w:t>t al.</w:t>
            </w:r>
            <w:r w:rsidRPr="00C55EB2">
              <w:t xml:space="preserve"> 2010a, 2010b, Bailey </w:t>
            </w:r>
            <w:r w:rsidR="00854688" w:rsidRPr="00C55EB2">
              <w:rPr>
                <w:i/>
              </w:rPr>
              <w:t>e</w:t>
            </w:r>
            <w:r w:rsidR="008238C4" w:rsidRPr="00C55EB2">
              <w:rPr>
                <w:i/>
              </w:rPr>
              <w:t>t al.</w:t>
            </w:r>
            <w:r w:rsidRPr="00C55EB2">
              <w:t xml:space="preserve"> 1996, 1997, 2001, Banks </w:t>
            </w:r>
            <w:r w:rsidR="00854688" w:rsidRPr="00C55EB2">
              <w:rPr>
                <w:i/>
              </w:rPr>
              <w:t>e</w:t>
            </w:r>
            <w:r w:rsidR="008238C4" w:rsidRPr="00C55EB2">
              <w:rPr>
                <w:i/>
              </w:rPr>
              <w:t>t al.</w:t>
            </w:r>
            <w:r w:rsidRPr="00C55EB2">
              <w:t xml:space="preserve"> 2003, 2005, Call 1993, Cripe 1994, </w:t>
            </w:r>
            <w:proofErr w:type="spellStart"/>
            <w:r w:rsidRPr="00C55EB2">
              <w:t>Dohke</w:t>
            </w:r>
            <w:proofErr w:type="spellEnd"/>
            <w:r w:rsidRPr="00C55EB2">
              <w:t xml:space="preserve"> &amp; Hatanaka 1977b, Federle &amp; Collins 1976, Hall &amp; Anderson 2005, Hong </w:t>
            </w:r>
            <w:r w:rsidR="00854688" w:rsidRPr="00C55EB2">
              <w:rPr>
                <w:i/>
              </w:rPr>
              <w:t>e</w:t>
            </w:r>
            <w:r w:rsidR="008238C4" w:rsidRPr="00C55EB2">
              <w:rPr>
                <w:i/>
              </w:rPr>
              <w:t>t al.</w:t>
            </w:r>
            <w:r w:rsidRPr="00C55EB2">
              <w:t xml:space="preserve"> 2004, </w:t>
            </w:r>
            <w:proofErr w:type="spellStart"/>
            <w:r w:rsidRPr="00C55EB2">
              <w:t>Jemec</w:t>
            </w:r>
            <w:proofErr w:type="spellEnd"/>
            <w:r w:rsidRPr="00C55EB2">
              <w:t xml:space="preserve"> </w:t>
            </w:r>
            <w:r w:rsidR="00854688" w:rsidRPr="00C55EB2">
              <w:rPr>
                <w:i/>
              </w:rPr>
              <w:t>e</w:t>
            </w:r>
            <w:r w:rsidR="008238C4" w:rsidRPr="00C55EB2">
              <w:rPr>
                <w:i/>
              </w:rPr>
              <w:t>t al.</w:t>
            </w:r>
            <w:r w:rsidRPr="00C55EB2">
              <w:t xml:space="preserve"> 2007, </w:t>
            </w:r>
            <w:proofErr w:type="spellStart"/>
            <w:r w:rsidRPr="00C55EB2">
              <w:t>Kaligis</w:t>
            </w:r>
            <w:proofErr w:type="spellEnd"/>
            <w:r w:rsidRPr="00C55EB2">
              <w:t xml:space="preserve"> and </w:t>
            </w:r>
            <w:proofErr w:type="spellStart"/>
            <w:r w:rsidRPr="00C55EB2">
              <w:t>Lasut</w:t>
            </w:r>
            <w:proofErr w:type="spellEnd"/>
            <w:r w:rsidRPr="00C55EB2">
              <w:t xml:space="preserve"> 1997,</w:t>
            </w:r>
            <w:r w:rsidR="00B45869" w:rsidRPr="00C55EB2">
              <w:t xml:space="preserve"> </w:t>
            </w:r>
            <w:r w:rsidRPr="00C55EB2">
              <w:t xml:space="preserve">Kretschmann </w:t>
            </w:r>
            <w:r w:rsidR="00854688" w:rsidRPr="00C55EB2">
              <w:rPr>
                <w:i/>
              </w:rPr>
              <w:t>e</w:t>
            </w:r>
            <w:r w:rsidR="008238C4" w:rsidRPr="00C55EB2">
              <w:rPr>
                <w:i/>
              </w:rPr>
              <w:t>t al.</w:t>
            </w:r>
            <w:r w:rsidRPr="00C55EB2">
              <w:t xml:space="preserve"> 2011, Kurata &amp; Kurosawa 1990b, LeLievre 1991, Matsumoto </w:t>
            </w:r>
            <w:r w:rsidR="00854688" w:rsidRPr="00C55EB2">
              <w:rPr>
                <w:i/>
              </w:rPr>
              <w:t>e</w:t>
            </w:r>
            <w:r w:rsidR="008238C4" w:rsidRPr="00C55EB2">
              <w:rPr>
                <w:i/>
              </w:rPr>
              <w:t>t al.</w:t>
            </w:r>
            <w:r w:rsidRPr="00C55EB2">
              <w:t xml:space="preserve"> 2009, Overmyer </w:t>
            </w:r>
            <w:r w:rsidR="00854688" w:rsidRPr="00C55EB2">
              <w:rPr>
                <w:i/>
              </w:rPr>
              <w:t>e</w:t>
            </w:r>
            <w:r w:rsidR="008238C4" w:rsidRPr="00C55EB2">
              <w:rPr>
                <w:i/>
              </w:rPr>
              <w:t>t al.</w:t>
            </w:r>
            <w:r w:rsidRPr="00C55EB2">
              <w:t xml:space="preserve"> 2010, Shigehisa &amp; Shiraishi 1998, Snell &amp; Moffat 1992, </w:t>
            </w:r>
            <w:proofErr w:type="spellStart"/>
            <w:r w:rsidRPr="00C55EB2">
              <w:t>Stuijfzand</w:t>
            </w:r>
            <w:proofErr w:type="spellEnd"/>
            <w:r w:rsidRPr="00C55EB2">
              <w:t xml:space="preserve"> </w:t>
            </w:r>
            <w:r w:rsidR="008238C4" w:rsidRPr="00C55EB2">
              <w:rPr>
                <w:i/>
              </w:rPr>
              <w:t xml:space="preserve"> </w:t>
            </w:r>
            <w:r w:rsidR="00854688" w:rsidRPr="00C55EB2">
              <w:rPr>
                <w:i/>
              </w:rPr>
              <w:t>e</w:t>
            </w:r>
            <w:r w:rsidR="008238C4" w:rsidRPr="00C55EB2">
              <w:rPr>
                <w:i/>
              </w:rPr>
              <w:t>t al.</w:t>
            </w:r>
            <w:r w:rsidRPr="00C55EB2">
              <w:t xml:space="preserve"> 2000, </w:t>
            </w:r>
            <w:proofErr w:type="spellStart"/>
            <w:r w:rsidRPr="00C55EB2">
              <w:t>Sucahyo</w:t>
            </w:r>
            <w:proofErr w:type="spellEnd"/>
            <w:r w:rsidRPr="00C55EB2">
              <w:t xml:space="preserve"> </w:t>
            </w:r>
            <w:r w:rsidR="008238C4" w:rsidRPr="00C55EB2">
              <w:rPr>
                <w:i/>
              </w:rPr>
              <w:t xml:space="preserve"> </w:t>
            </w:r>
            <w:r w:rsidR="00854688" w:rsidRPr="00C55EB2">
              <w:rPr>
                <w:i/>
              </w:rPr>
              <w:t>e</w:t>
            </w:r>
            <w:r w:rsidR="008238C4" w:rsidRPr="00C55EB2">
              <w:rPr>
                <w:i/>
              </w:rPr>
              <w:t>t al.</w:t>
            </w:r>
            <w:r w:rsidRPr="00C55EB2">
              <w:t xml:space="preserve"> 2008, Surprenant 1998b, Surprenant 1998c, van der Geest </w:t>
            </w:r>
            <w:r w:rsidR="008238C4" w:rsidRPr="00C55EB2">
              <w:rPr>
                <w:i/>
              </w:rPr>
              <w:t xml:space="preserve"> </w:t>
            </w:r>
            <w:r w:rsidR="00854688" w:rsidRPr="00C55EB2">
              <w:rPr>
                <w:i/>
              </w:rPr>
              <w:t>e</w:t>
            </w:r>
            <w:r w:rsidR="008238C4" w:rsidRPr="00C55EB2">
              <w:rPr>
                <w:i/>
              </w:rPr>
              <w:t>t al.</w:t>
            </w:r>
            <w:r w:rsidRPr="00C55EB2">
              <w:t xml:space="preserve"> 1999, 2000a, 2000b, 2002, Vilkas 1976, Werner </w:t>
            </w:r>
            <w:r w:rsidR="008238C4" w:rsidRPr="00C55EB2">
              <w:rPr>
                <w:i/>
              </w:rPr>
              <w:t xml:space="preserve"> </w:t>
            </w:r>
            <w:r w:rsidR="00854688" w:rsidRPr="00C55EB2">
              <w:rPr>
                <w:i/>
              </w:rPr>
              <w:t>e</w:t>
            </w:r>
            <w:r w:rsidR="008238C4" w:rsidRPr="00C55EB2">
              <w:rPr>
                <w:i/>
              </w:rPr>
              <w:t>t al.</w:t>
            </w:r>
            <w:r w:rsidRPr="00C55EB2">
              <w:t xml:space="preserve"> 2002, Yokoyama </w:t>
            </w:r>
            <w:r w:rsidR="008238C4" w:rsidRPr="00C55EB2">
              <w:rPr>
                <w:i/>
              </w:rPr>
              <w:t xml:space="preserve"> </w:t>
            </w:r>
            <w:r w:rsidR="00854688" w:rsidRPr="00C55EB2">
              <w:rPr>
                <w:i/>
              </w:rPr>
              <w:t>e</w:t>
            </w:r>
            <w:r w:rsidR="008238C4" w:rsidRPr="00C55EB2">
              <w:rPr>
                <w:i/>
              </w:rPr>
              <w:t>t al.</w:t>
            </w:r>
            <w:r w:rsidRPr="00C55EB2">
              <w:t xml:space="preserve"> 2009</w:t>
            </w:r>
          </w:p>
        </w:tc>
      </w:tr>
      <w:tr w:rsidR="00C65FC2" w:rsidRPr="00C55EB2" w14:paraId="7222A988" w14:textId="77777777" w:rsidTr="00C65FC2">
        <w:trPr>
          <w:cantSplit/>
        </w:trPr>
        <w:tc>
          <w:tcPr>
            <w:tcW w:w="1475" w:type="dxa"/>
            <w:vMerge w:val="restart"/>
            <w:tcBorders>
              <w:top w:val="single" w:sz="4" w:space="0" w:color="auto"/>
              <w:left w:val="nil"/>
              <w:right w:val="nil"/>
            </w:tcBorders>
            <w:shd w:val="clear" w:color="auto" w:fill="auto"/>
          </w:tcPr>
          <w:p w14:paraId="19D4098C" w14:textId="77777777" w:rsidR="00C65FC2" w:rsidRPr="00C55EB2" w:rsidRDefault="00C65FC2" w:rsidP="00C65FC2">
            <w:pPr>
              <w:pStyle w:val="TableText"/>
              <w:rPr>
                <w:lang w:eastAsia="en-AU"/>
              </w:rPr>
            </w:pPr>
            <w:r w:rsidRPr="00C55EB2">
              <w:t>Adult bees</w:t>
            </w:r>
          </w:p>
        </w:tc>
        <w:tc>
          <w:tcPr>
            <w:tcW w:w="1134" w:type="dxa"/>
            <w:tcBorders>
              <w:top w:val="single" w:sz="4" w:space="0" w:color="auto"/>
              <w:left w:val="nil"/>
              <w:bottom w:val="single" w:sz="4" w:space="0" w:color="auto"/>
              <w:right w:val="nil"/>
            </w:tcBorders>
            <w:shd w:val="clear" w:color="auto" w:fill="auto"/>
          </w:tcPr>
          <w:p w14:paraId="767F09F6" w14:textId="77777777" w:rsidR="00C65FC2" w:rsidRPr="00C55EB2" w:rsidRDefault="00C65FC2" w:rsidP="00C65FC2">
            <w:pPr>
              <w:pStyle w:val="TableText"/>
              <w:rPr>
                <w:lang w:eastAsia="en-AU"/>
              </w:rPr>
            </w:pPr>
            <w:r w:rsidRPr="00C55EB2">
              <w:t>Acute contact</w:t>
            </w:r>
          </w:p>
        </w:tc>
        <w:tc>
          <w:tcPr>
            <w:tcW w:w="2148" w:type="dxa"/>
            <w:tcBorders>
              <w:left w:val="nil"/>
              <w:bottom w:val="single" w:sz="4" w:space="0" w:color="auto"/>
              <w:right w:val="nil"/>
            </w:tcBorders>
          </w:tcPr>
          <w:p w14:paraId="02AE14DD" w14:textId="77777777" w:rsidR="00C65FC2" w:rsidRPr="00C55EB2" w:rsidRDefault="00C65FC2" w:rsidP="00C65FC2">
            <w:pPr>
              <w:pStyle w:val="TableText"/>
            </w:pPr>
            <w:r w:rsidRPr="00C55EB2">
              <w:t>LD</w:t>
            </w:r>
            <w:r w:rsidRPr="00C55EB2">
              <w:rPr>
                <w:vertAlign w:val="subscript"/>
              </w:rPr>
              <w:t>50</w:t>
            </w:r>
            <w:r w:rsidRPr="00C55EB2">
              <w:t xml:space="preserve"> 0.13 µg ac/bee</w:t>
            </w:r>
          </w:p>
        </w:tc>
        <w:tc>
          <w:tcPr>
            <w:tcW w:w="424" w:type="dxa"/>
            <w:tcBorders>
              <w:left w:val="nil"/>
              <w:bottom w:val="single" w:sz="4" w:space="0" w:color="auto"/>
              <w:right w:val="nil"/>
            </w:tcBorders>
          </w:tcPr>
          <w:p w14:paraId="6B630460" w14:textId="77777777" w:rsidR="00C65FC2" w:rsidRPr="00C55EB2" w:rsidRDefault="00C65FC2" w:rsidP="00C65FC2">
            <w:pPr>
              <w:pStyle w:val="TableText"/>
            </w:pPr>
            <w:r w:rsidRPr="00C55EB2">
              <w:t>2.5</w:t>
            </w:r>
          </w:p>
        </w:tc>
        <w:tc>
          <w:tcPr>
            <w:tcW w:w="1822" w:type="dxa"/>
            <w:tcBorders>
              <w:left w:val="nil"/>
              <w:bottom w:val="single" w:sz="4" w:space="0" w:color="auto"/>
              <w:right w:val="nil"/>
            </w:tcBorders>
            <w:shd w:val="clear" w:color="auto" w:fill="auto"/>
          </w:tcPr>
          <w:p w14:paraId="50ABC984" w14:textId="77777777" w:rsidR="00C65FC2" w:rsidRPr="00C55EB2" w:rsidRDefault="00C65FC2" w:rsidP="00C65FC2">
            <w:pPr>
              <w:pStyle w:val="TableText"/>
            </w:pPr>
            <w:r w:rsidRPr="00C55EB2">
              <w:t>0.052 µg ac/bee</w:t>
            </w:r>
          </w:p>
        </w:tc>
        <w:tc>
          <w:tcPr>
            <w:tcW w:w="2749" w:type="dxa"/>
            <w:tcBorders>
              <w:left w:val="nil"/>
              <w:bottom w:val="single" w:sz="4" w:space="0" w:color="auto"/>
              <w:right w:val="nil"/>
            </w:tcBorders>
          </w:tcPr>
          <w:p w14:paraId="695EBA6C" w14:textId="77777777" w:rsidR="00C65FC2" w:rsidRPr="00C55EB2" w:rsidRDefault="00C65FC2" w:rsidP="00C65FC2">
            <w:pPr>
              <w:pStyle w:val="TableText"/>
            </w:pPr>
            <w:r w:rsidRPr="00C55EB2">
              <w:t>Wainwright 2002a</w:t>
            </w:r>
          </w:p>
        </w:tc>
      </w:tr>
      <w:tr w:rsidR="00C65FC2" w:rsidRPr="00C55EB2" w14:paraId="58596407" w14:textId="77777777" w:rsidTr="00C65FC2">
        <w:trPr>
          <w:cantSplit/>
        </w:trPr>
        <w:tc>
          <w:tcPr>
            <w:tcW w:w="1475" w:type="dxa"/>
            <w:vMerge/>
            <w:tcBorders>
              <w:left w:val="nil"/>
              <w:bottom w:val="nil"/>
              <w:right w:val="nil"/>
            </w:tcBorders>
            <w:shd w:val="clear" w:color="auto" w:fill="auto"/>
          </w:tcPr>
          <w:p w14:paraId="36CEC09D" w14:textId="77777777" w:rsidR="00C65FC2" w:rsidRPr="00C55EB2" w:rsidRDefault="00C65FC2" w:rsidP="00C65FC2">
            <w:pPr>
              <w:pStyle w:val="TableText"/>
            </w:pPr>
          </w:p>
        </w:tc>
        <w:tc>
          <w:tcPr>
            <w:tcW w:w="1134" w:type="dxa"/>
            <w:tcBorders>
              <w:top w:val="single" w:sz="4" w:space="0" w:color="auto"/>
              <w:left w:val="nil"/>
              <w:bottom w:val="nil"/>
              <w:right w:val="nil"/>
            </w:tcBorders>
            <w:shd w:val="clear" w:color="auto" w:fill="auto"/>
          </w:tcPr>
          <w:p w14:paraId="34C02AC4" w14:textId="77777777" w:rsidR="00C65FC2" w:rsidRPr="00C55EB2" w:rsidRDefault="00C65FC2" w:rsidP="00C65FC2">
            <w:pPr>
              <w:pStyle w:val="TableText"/>
            </w:pPr>
            <w:r w:rsidRPr="00C55EB2">
              <w:t>Acute oral</w:t>
            </w:r>
          </w:p>
        </w:tc>
        <w:tc>
          <w:tcPr>
            <w:tcW w:w="2148" w:type="dxa"/>
            <w:tcBorders>
              <w:top w:val="single" w:sz="4" w:space="0" w:color="auto"/>
              <w:left w:val="nil"/>
              <w:bottom w:val="nil"/>
              <w:right w:val="nil"/>
            </w:tcBorders>
          </w:tcPr>
          <w:p w14:paraId="4B3571FA" w14:textId="77777777" w:rsidR="00C65FC2" w:rsidRPr="00C55EB2" w:rsidRDefault="00C65FC2" w:rsidP="00C65FC2">
            <w:pPr>
              <w:pStyle w:val="TableText"/>
            </w:pPr>
            <w:r w:rsidRPr="00C55EB2">
              <w:t>LD</w:t>
            </w:r>
            <w:r w:rsidRPr="00C55EB2">
              <w:rPr>
                <w:vertAlign w:val="subscript"/>
              </w:rPr>
              <w:t>50</w:t>
            </w:r>
            <w:r w:rsidRPr="00C55EB2">
              <w:t xml:space="preserve"> 0.09 µg ac/bee</w:t>
            </w:r>
          </w:p>
        </w:tc>
        <w:tc>
          <w:tcPr>
            <w:tcW w:w="424" w:type="dxa"/>
            <w:tcBorders>
              <w:top w:val="single" w:sz="4" w:space="0" w:color="auto"/>
              <w:left w:val="nil"/>
              <w:bottom w:val="nil"/>
              <w:right w:val="nil"/>
            </w:tcBorders>
          </w:tcPr>
          <w:p w14:paraId="5C625651" w14:textId="77777777" w:rsidR="00C65FC2" w:rsidRPr="00C55EB2" w:rsidRDefault="00C65FC2" w:rsidP="00C65FC2">
            <w:pPr>
              <w:pStyle w:val="TableText"/>
            </w:pPr>
            <w:r w:rsidRPr="00C55EB2">
              <w:t>2.5</w:t>
            </w:r>
          </w:p>
        </w:tc>
        <w:tc>
          <w:tcPr>
            <w:tcW w:w="1822" w:type="dxa"/>
            <w:tcBorders>
              <w:top w:val="single" w:sz="4" w:space="0" w:color="auto"/>
              <w:left w:val="nil"/>
              <w:bottom w:val="nil"/>
              <w:right w:val="nil"/>
            </w:tcBorders>
            <w:shd w:val="clear" w:color="auto" w:fill="auto"/>
          </w:tcPr>
          <w:p w14:paraId="43963ABE" w14:textId="77777777" w:rsidR="00C65FC2" w:rsidRPr="00C55EB2" w:rsidRDefault="00C65FC2" w:rsidP="00C65FC2">
            <w:pPr>
              <w:pStyle w:val="TableText"/>
            </w:pPr>
            <w:r w:rsidRPr="00C55EB2">
              <w:t>0.036 µg ac/bee</w:t>
            </w:r>
          </w:p>
        </w:tc>
        <w:tc>
          <w:tcPr>
            <w:tcW w:w="2749" w:type="dxa"/>
            <w:tcBorders>
              <w:top w:val="single" w:sz="4" w:space="0" w:color="auto"/>
              <w:left w:val="nil"/>
              <w:bottom w:val="nil"/>
              <w:right w:val="nil"/>
            </w:tcBorders>
          </w:tcPr>
          <w:p w14:paraId="75585247" w14:textId="77777777" w:rsidR="00C65FC2" w:rsidRPr="00C55EB2" w:rsidRDefault="00C65FC2" w:rsidP="00C65FC2">
            <w:pPr>
              <w:pStyle w:val="TableText"/>
            </w:pPr>
            <w:r w:rsidRPr="00C55EB2">
              <w:t>Wainwright 2002a</w:t>
            </w:r>
          </w:p>
        </w:tc>
      </w:tr>
      <w:tr w:rsidR="00F72CC6" w:rsidRPr="00C55EB2" w14:paraId="10504C8C" w14:textId="77777777" w:rsidTr="005710A3">
        <w:trPr>
          <w:cantSplit/>
        </w:trPr>
        <w:tc>
          <w:tcPr>
            <w:tcW w:w="1475" w:type="dxa"/>
            <w:tcBorders>
              <w:top w:val="single" w:sz="4" w:space="0" w:color="auto"/>
              <w:left w:val="nil"/>
              <w:bottom w:val="nil"/>
              <w:right w:val="nil"/>
            </w:tcBorders>
            <w:shd w:val="clear" w:color="auto" w:fill="auto"/>
          </w:tcPr>
          <w:p w14:paraId="785F52A8" w14:textId="77777777" w:rsidR="00F72CC6" w:rsidRPr="00C55EB2" w:rsidRDefault="00F72CC6" w:rsidP="00C65FC2">
            <w:pPr>
              <w:pStyle w:val="TableText"/>
            </w:pPr>
            <w:r w:rsidRPr="00C55EB2">
              <w:t>Bee larvae</w:t>
            </w:r>
          </w:p>
        </w:tc>
        <w:tc>
          <w:tcPr>
            <w:tcW w:w="1134" w:type="dxa"/>
            <w:tcBorders>
              <w:top w:val="single" w:sz="4" w:space="0" w:color="auto"/>
              <w:left w:val="nil"/>
              <w:bottom w:val="nil"/>
              <w:right w:val="nil"/>
            </w:tcBorders>
            <w:shd w:val="clear" w:color="auto" w:fill="auto"/>
          </w:tcPr>
          <w:p w14:paraId="7BF2E95E" w14:textId="77777777" w:rsidR="00F72CC6" w:rsidRPr="00C55EB2" w:rsidRDefault="00F72CC6" w:rsidP="00C65FC2">
            <w:pPr>
              <w:pStyle w:val="TableText"/>
            </w:pPr>
            <w:r w:rsidRPr="00C55EB2">
              <w:t>Acute oral</w:t>
            </w:r>
          </w:p>
        </w:tc>
        <w:tc>
          <w:tcPr>
            <w:tcW w:w="2148" w:type="dxa"/>
            <w:tcBorders>
              <w:top w:val="single" w:sz="4" w:space="0" w:color="auto"/>
              <w:left w:val="nil"/>
              <w:bottom w:val="nil"/>
              <w:right w:val="nil"/>
            </w:tcBorders>
          </w:tcPr>
          <w:p w14:paraId="30EFC28C" w14:textId="77777777" w:rsidR="00F72CC6" w:rsidRPr="00C55EB2" w:rsidRDefault="00F72CC6" w:rsidP="00C65FC2">
            <w:pPr>
              <w:pStyle w:val="TableText"/>
            </w:pPr>
            <w:r w:rsidRPr="00C55EB2">
              <w:t>LD</w:t>
            </w:r>
            <w:r w:rsidRPr="00C55EB2">
              <w:rPr>
                <w:vertAlign w:val="subscript"/>
              </w:rPr>
              <w:t>50</w:t>
            </w:r>
            <w:r w:rsidRPr="00C55EB2">
              <w:t xml:space="preserve"> 0.00012 µg ac/bee</w:t>
            </w:r>
          </w:p>
        </w:tc>
        <w:tc>
          <w:tcPr>
            <w:tcW w:w="424" w:type="dxa"/>
            <w:tcBorders>
              <w:top w:val="single" w:sz="4" w:space="0" w:color="auto"/>
              <w:left w:val="nil"/>
              <w:bottom w:val="nil"/>
              <w:right w:val="nil"/>
            </w:tcBorders>
          </w:tcPr>
          <w:p w14:paraId="79073106" w14:textId="77777777" w:rsidR="00F72CC6" w:rsidRPr="00C55EB2" w:rsidRDefault="00F72CC6" w:rsidP="00C65FC2">
            <w:pPr>
              <w:pStyle w:val="TableText"/>
            </w:pPr>
            <w:r w:rsidRPr="00C55EB2">
              <w:t>2.5</w:t>
            </w:r>
          </w:p>
        </w:tc>
        <w:tc>
          <w:tcPr>
            <w:tcW w:w="1822" w:type="dxa"/>
            <w:tcBorders>
              <w:top w:val="single" w:sz="4" w:space="0" w:color="auto"/>
              <w:left w:val="nil"/>
              <w:bottom w:val="nil"/>
              <w:right w:val="nil"/>
            </w:tcBorders>
            <w:shd w:val="clear" w:color="auto" w:fill="auto"/>
          </w:tcPr>
          <w:p w14:paraId="23F0ADEA" w14:textId="77777777" w:rsidR="00F72CC6" w:rsidRPr="00C55EB2" w:rsidRDefault="00F72CC6" w:rsidP="00C65FC2">
            <w:pPr>
              <w:pStyle w:val="TableText"/>
            </w:pPr>
            <w:r w:rsidRPr="00C55EB2">
              <w:t>0.000048 µg ac/bee</w:t>
            </w:r>
          </w:p>
        </w:tc>
        <w:tc>
          <w:tcPr>
            <w:tcW w:w="2749" w:type="dxa"/>
            <w:tcBorders>
              <w:top w:val="single" w:sz="4" w:space="0" w:color="auto"/>
              <w:left w:val="nil"/>
              <w:bottom w:val="nil"/>
              <w:right w:val="nil"/>
            </w:tcBorders>
          </w:tcPr>
          <w:p w14:paraId="634CB1DD" w14:textId="77777777" w:rsidR="00F72CC6" w:rsidRPr="00C55EB2" w:rsidRDefault="00F72CC6" w:rsidP="00C65FC2">
            <w:pPr>
              <w:pStyle w:val="TableText"/>
            </w:pPr>
            <w:r w:rsidRPr="00C55EB2">
              <w:t>Atkins &amp; Kellum 1986</w:t>
            </w:r>
          </w:p>
        </w:tc>
      </w:tr>
      <w:tr w:rsidR="00F72CC6" w:rsidRPr="00C55EB2" w14:paraId="2CEAAF6A" w14:textId="77777777" w:rsidTr="005710A3">
        <w:trPr>
          <w:cantSplit/>
        </w:trPr>
        <w:tc>
          <w:tcPr>
            <w:tcW w:w="1475" w:type="dxa"/>
            <w:tcBorders>
              <w:top w:val="single" w:sz="4" w:space="0" w:color="auto"/>
              <w:left w:val="nil"/>
              <w:bottom w:val="single" w:sz="4" w:space="0" w:color="auto"/>
              <w:right w:val="nil"/>
            </w:tcBorders>
            <w:shd w:val="clear" w:color="auto" w:fill="auto"/>
          </w:tcPr>
          <w:p w14:paraId="7395417E" w14:textId="77777777" w:rsidR="00F72CC6" w:rsidRPr="00C55EB2" w:rsidRDefault="00F72CC6" w:rsidP="00C65FC2">
            <w:pPr>
              <w:pStyle w:val="TableText"/>
            </w:pPr>
            <w:r w:rsidRPr="00C55EB2">
              <w:t>Predatory arthropods</w:t>
            </w:r>
          </w:p>
        </w:tc>
        <w:tc>
          <w:tcPr>
            <w:tcW w:w="1134" w:type="dxa"/>
            <w:tcBorders>
              <w:top w:val="single" w:sz="4" w:space="0" w:color="auto"/>
              <w:left w:val="nil"/>
              <w:bottom w:val="single" w:sz="4" w:space="0" w:color="auto"/>
              <w:right w:val="nil"/>
            </w:tcBorders>
            <w:shd w:val="clear" w:color="auto" w:fill="auto"/>
          </w:tcPr>
          <w:p w14:paraId="3FFE662D" w14:textId="77777777" w:rsidR="00F72CC6" w:rsidRPr="00C55EB2" w:rsidRDefault="00F72CC6" w:rsidP="00C65FC2">
            <w:pPr>
              <w:pStyle w:val="TableText"/>
            </w:pPr>
            <w:r w:rsidRPr="00C55EB2">
              <w:t>Contact</w:t>
            </w:r>
          </w:p>
        </w:tc>
        <w:tc>
          <w:tcPr>
            <w:tcW w:w="2148" w:type="dxa"/>
            <w:tcBorders>
              <w:top w:val="single" w:sz="4" w:space="0" w:color="auto"/>
              <w:left w:val="nil"/>
              <w:bottom w:val="single" w:sz="4" w:space="0" w:color="auto"/>
              <w:right w:val="nil"/>
            </w:tcBorders>
          </w:tcPr>
          <w:p w14:paraId="1DA2994D" w14:textId="77777777" w:rsidR="00F72CC6" w:rsidRPr="001D2A3A" w:rsidRDefault="00F72CC6" w:rsidP="00C65FC2">
            <w:pPr>
              <w:pStyle w:val="TableText"/>
            </w:pPr>
            <w:r w:rsidRPr="001D2A3A">
              <w:t>Tier 1 LR</w:t>
            </w:r>
            <w:r w:rsidRPr="001D2A3A">
              <w:rPr>
                <w:vertAlign w:val="subscript"/>
              </w:rPr>
              <w:t>50</w:t>
            </w:r>
            <w:r w:rsidRPr="001D2A3A">
              <w:t xml:space="preserve"> 811 g ac/ha</w:t>
            </w:r>
          </w:p>
        </w:tc>
        <w:tc>
          <w:tcPr>
            <w:tcW w:w="424" w:type="dxa"/>
            <w:tcBorders>
              <w:top w:val="single" w:sz="4" w:space="0" w:color="auto"/>
              <w:left w:val="nil"/>
              <w:bottom w:val="single" w:sz="4" w:space="0" w:color="auto"/>
              <w:right w:val="nil"/>
            </w:tcBorders>
          </w:tcPr>
          <w:p w14:paraId="01DFE75C" w14:textId="77777777" w:rsidR="00F72CC6" w:rsidRPr="00C55EB2" w:rsidRDefault="00F72CC6" w:rsidP="00C65FC2">
            <w:pPr>
              <w:pStyle w:val="TableText"/>
            </w:pPr>
            <w:r w:rsidRPr="00C55EB2">
              <w:t>0.5</w:t>
            </w:r>
          </w:p>
        </w:tc>
        <w:tc>
          <w:tcPr>
            <w:tcW w:w="1822" w:type="dxa"/>
            <w:tcBorders>
              <w:top w:val="single" w:sz="4" w:space="0" w:color="auto"/>
              <w:left w:val="nil"/>
              <w:bottom w:val="single" w:sz="4" w:space="0" w:color="auto"/>
              <w:right w:val="nil"/>
            </w:tcBorders>
            <w:shd w:val="clear" w:color="auto" w:fill="auto"/>
          </w:tcPr>
          <w:p w14:paraId="05BB535F" w14:textId="2BE9469D" w:rsidR="00F72CC6" w:rsidRPr="00C55EB2" w:rsidRDefault="00F72CC6" w:rsidP="00C65FC2">
            <w:pPr>
              <w:pStyle w:val="TableText"/>
            </w:pPr>
            <w:r w:rsidRPr="00C55EB2">
              <w:t>1</w:t>
            </w:r>
            <w:r w:rsidR="00C55EB2" w:rsidRPr="00C55EB2">
              <w:t>,</w:t>
            </w:r>
            <w:r w:rsidRPr="00C55EB2">
              <w:t>622 g ac/ha</w:t>
            </w:r>
          </w:p>
        </w:tc>
        <w:tc>
          <w:tcPr>
            <w:tcW w:w="2749" w:type="dxa"/>
            <w:tcBorders>
              <w:top w:val="single" w:sz="4" w:space="0" w:color="auto"/>
              <w:left w:val="nil"/>
              <w:bottom w:val="single" w:sz="4" w:space="0" w:color="auto"/>
              <w:right w:val="nil"/>
            </w:tcBorders>
          </w:tcPr>
          <w:p w14:paraId="7E7A17A9" w14:textId="77777777" w:rsidR="00F72CC6" w:rsidRPr="00C55EB2" w:rsidRDefault="00F72CC6" w:rsidP="00C65FC2">
            <w:pPr>
              <w:pStyle w:val="TableText"/>
            </w:pPr>
            <w:r w:rsidRPr="00C55EB2">
              <w:t>Sharples 2002a</w:t>
            </w:r>
          </w:p>
        </w:tc>
      </w:tr>
      <w:tr w:rsidR="00F72CC6" w:rsidRPr="00C55EB2" w14:paraId="0ADDE7C0" w14:textId="77777777" w:rsidTr="005710A3">
        <w:trPr>
          <w:cantSplit/>
        </w:trPr>
        <w:tc>
          <w:tcPr>
            <w:tcW w:w="1475" w:type="dxa"/>
            <w:tcBorders>
              <w:top w:val="single" w:sz="4" w:space="0" w:color="auto"/>
              <w:left w:val="nil"/>
              <w:bottom w:val="single" w:sz="4" w:space="0" w:color="auto"/>
              <w:right w:val="nil"/>
            </w:tcBorders>
            <w:shd w:val="clear" w:color="auto" w:fill="auto"/>
          </w:tcPr>
          <w:p w14:paraId="425837F8" w14:textId="77777777" w:rsidR="00F72CC6" w:rsidRPr="00C55EB2" w:rsidRDefault="00F72CC6" w:rsidP="00C65FC2">
            <w:pPr>
              <w:pStyle w:val="TableText"/>
            </w:pPr>
            <w:r w:rsidRPr="00C55EB2">
              <w:t xml:space="preserve">Parasitic arthropods </w:t>
            </w:r>
            <w:r w:rsidRPr="00C55EB2">
              <w:rPr>
                <w:szCs w:val="16"/>
              </w:rPr>
              <w:t>(foliar)</w:t>
            </w:r>
          </w:p>
        </w:tc>
        <w:tc>
          <w:tcPr>
            <w:tcW w:w="1134" w:type="dxa"/>
            <w:tcBorders>
              <w:top w:val="single" w:sz="4" w:space="0" w:color="auto"/>
              <w:left w:val="nil"/>
              <w:bottom w:val="single" w:sz="4" w:space="0" w:color="auto"/>
              <w:right w:val="nil"/>
            </w:tcBorders>
            <w:shd w:val="clear" w:color="auto" w:fill="auto"/>
          </w:tcPr>
          <w:p w14:paraId="4D68035A" w14:textId="77777777" w:rsidR="00F72CC6" w:rsidRPr="00C55EB2" w:rsidRDefault="00F72CC6" w:rsidP="00C65FC2">
            <w:pPr>
              <w:pStyle w:val="TableText"/>
            </w:pPr>
            <w:r w:rsidRPr="00C55EB2">
              <w:t>Contact</w:t>
            </w:r>
          </w:p>
        </w:tc>
        <w:tc>
          <w:tcPr>
            <w:tcW w:w="2148" w:type="dxa"/>
            <w:tcBorders>
              <w:top w:val="single" w:sz="4" w:space="0" w:color="auto"/>
              <w:left w:val="nil"/>
              <w:bottom w:val="single" w:sz="4" w:space="0" w:color="auto"/>
              <w:right w:val="nil"/>
            </w:tcBorders>
          </w:tcPr>
          <w:p w14:paraId="2A5580DE" w14:textId="77777777" w:rsidR="00F72CC6" w:rsidRPr="001D2A3A" w:rsidRDefault="00F72CC6" w:rsidP="00C65FC2">
            <w:pPr>
              <w:pStyle w:val="TableText"/>
            </w:pPr>
            <w:r w:rsidRPr="001D2A3A">
              <w:t>Tier 2 ER</w:t>
            </w:r>
            <w:r w:rsidRPr="001D2A3A">
              <w:rPr>
                <w:vertAlign w:val="subscript"/>
              </w:rPr>
              <w:t>50</w:t>
            </w:r>
            <w:r w:rsidRPr="001D2A3A">
              <w:t xml:space="preserve"> &gt;42 g ac/ha</w:t>
            </w:r>
          </w:p>
        </w:tc>
        <w:tc>
          <w:tcPr>
            <w:tcW w:w="424" w:type="dxa"/>
            <w:tcBorders>
              <w:top w:val="single" w:sz="4" w:space="0" w:color="auto"/>
              <w:left w:val="nil"/>
              <w:bottom w:val="single" w:sz="4" w:space="0" w:color="auto"/>
              <w:right w:val="nil"/>
            </w:tcBorders>
          </w:tcPr>
          <w:p w14:paraId="2D3D9114" w14:textId="77777777" w:rsidR="00F72CC6" w:rsidRPr="00C55EB2" w:rsidRDefault="00F72CC6" w:rsidP="00C65FC2">
            <w:pPr>
              <w:pStyle w:val="TableText"/>
            </w:pPr>
            <w:r w:rsidRPr="00C55EB2">
              <w:t>1</w:t>
            </w:r>
          </w:p>
        </w:tc>
        <w:tc>
          <w:tcPr>
            <w:tcW w:w="1822" w:type="dxa"/>
            <w:tcBorders>
              <w:top w:val="single" w:sz="4" w:space="0" w:color="auto"/>
              <w:left w:val="nil"/>
              <w:bottom w:val="single" w:sz="4" w:space="0" w:color="auto"/>
              <w:right w:val="nil"/>
            </w:tcBorders>
            <w:shd w:val="clear" w:color="auto" w:fill="auto"/>
          </w:tcPr>
          <w:p w14:paraId="2DF36A3C" w14:textId="77777777" w:rsidR="00F72CC6" w:rsidRPr="00C55EB2" w:rsidRDefault="00F72CC6" w:rsidP="00C65FC2">
            <w:pPr>
              <w:pStyle w:val="TableText"/>
            </w:pPr>
            <w:r w:rsidRPr="00C55EB2">
              <w:t>42 g ac/ha</w:t>
            </w:r>
          </w:p>
        </w:tc>
        <w:tc>
          <w:tcPr>
            <w:tcW w:w="2749" w:type="dxa"/>
            <w:tcBorders>
              <w:top w:val="single" w:sz="4" w:space="0" w:color="auto"/>
              <w:left w:val="nil"/>
              <w:bottom w:val="single" w:sz="4" w:space="0" w:color="auto"/>
              <w:right w:val="nil"/>
            </w:tcBorders>
          </w:tcPr>
          <w:p w14:paraId="6E3F3B96" w14:textId="77777777" w:rsidR="00F72CC6" w:rsidRPr="00C55EB2" w:rsidRDefault="00F72CC6" w:rsidP="00C65FC2">
            <w:pPr>
              <w:pStyle w:val="TableText"/>
            </w:pPr>
            <w:r w:rsidRPr="00C55EB2">
              <w:t>Sharples 2002e</w:t>
            </w:r>
          </w:p>
        </w:tc>
      </w:tr>
      <w:tr w:rsidR="00F72CC6" w:rsidRPr="00C55EB2" w14:paraId="4C4C4AF1" w14:textId="77777777" w:rsidTr="00C65FC2">
        <w:trPr>
          <w:cantSplit/>
        </w:trPr>
        <w:tc>
          <w:tcPr>
            <w:tcW w:w="1475" w:type="dxa"/>
            <w:tcBorders>
              <w:top w:val="single" w:sz="4" w:space="0" w:color="auto"/>
              <w:left w:val="nil"/>
              <w:bottom w:val="single" w:sz="4" w:space="0" w:color="auto"/>
              <w:right w:val="nil"/>
            </w:tcBorders>
            <w:shd w:val="clear" w:color="auto" w:fill="auto"/>
          </w:tcPr>
          <w:p w14:paraId="7E1066C5" w14:textId="77777777" w:rsidR="00F72CC6" w:rsidRPr="00C55EB2" w:rsidRDefault="00F72CC6" w:rsidP="00C65FC2">
            <w:pPr>
              <w:pStyle w:val="TableText"/>
            </w:pPr>
            <w:r w:rsidRPr="00C55EB2">
              <w:t xml:space="preserve">Parasitic arthropods </w:t>
            </w:r>
            <w:r w:rsidRPr="00C55EB2">
              <w:rPr>
                <w:szCs w:val="16"/>
              </w:rPr>
              <w:t>(soil)</w:t>
            </w:r>
          </w:p>
        </w:tc>
        <w:tc>
          <w:tcPr>
            <w:tcW w:w="1134" w:type="dxa"/>
            <w:tcBorders>
              <w:top w:val="single" w:sz="4" w:space="0" w:color="auto"/>
              <w:left w:val="nil"/>
              <w:bottom w:val="single" w:sz="4" w:space="0" w:color="auto"/>
              <w:right w:val="nil"/>
            </w:tcBorders>
            <w:shd w:val="clear" w:color="auto" w:fill="auto"/>
          </w:tcPr>
          <w:p w14:paraId="56439258" w14:textId="77777777" w:rsidR="00F72CC6" w:rsidRPr="00C55EB2" w:rsidRDefault="00F72CC6" w:rsidP="00C65FC2">
            <w:pPr>
              <w:pStyle w:val="TableText"/>
            </w:pPr>
            <w:r w:rsidRPr="00C55EB2">
              <w:t>Contact</w:t>
            </w:r>
          </w:p>
        </w:tc>
        <w:tc>
          <w:tcPr>
            <w:tcW w:w="2148" w:type="dxa"/>
            <w:tcBorders>
              <w:top w:val="single" w:sz="4" w:space="0" w:color="auto"/>
              <w:left w:val="nil"/>
              <w:bottom w:val="single" w:sz="4" w:space="0" w:color="auto"/>
              <w:right w:val="nil"/>
            </w:tcBorders>
          </w:tcPr>
          <w:p w14:paraId="795220B1" w14:textId="77777777" w:rsidR="00F72CC6" w:rsidRPr="001D2A3A" w:rsidRDefault="00F72CC6" w:rsidP="00C65FC2">
            <w:pPr>
              <w:pStyle w:val="TableText"/>
            </w:pPr>
            <w:r w:rsidRPr="001D2A3A">
              <w:t>Tier 2 ER</w:t>
            </w:r>
            <w:r w:rsidRPr="001D2A3A">
              <w:rPr>
                <w:vertAlign w:val="subscript"/>
              </w:rPr>
              <w:t>50</w:t>
            </w:r>
            <w:r w:rsidRPr="001D2A3A">
              <w:t xml:space="preserve"> &gt;184 g ac/ha</w:t>
            </w:r>
          </w:p>
        </w:tc>
        <w:tc>
          <w:tcPr>
            <w:tcW w:w="424" w:type="dxa"/>
            <w:tcBorders>
              <w:top w:val="single" w:sz="4" w:space="0" w:color="auto"/>
              <w:left w:val="nil"/>
              <w:bottom w:val="single" w:sz="4" w:space="0" w:color="auto"/>
              <w:right w:val="nil"/>
            </w:tcBorders>
          </w:tcPr>
          <w:p w14:paraId="5EBD27A0" w14:textId="77777777" w:rsidR="00F72CC6" w:rsidRPr="00C55EB2" w:rsidRDefault="00F72CC6" w:rsidP="00C65FC2">
            <w:pPr>
              <w:pStyle w:val="TableText"/>
            </w:pPr>
            <w:r w:rsidRPr="00C55EB2">
              <w:t>1</w:t>
            </w:r>
          </w:p>
        </w:tc>
        <w:tc>
          <w:tcPr>
            <w:tcW w:w="1822" w:type="dxa"/>
            <w:tcBorders>
              <w:top w:val="single" w:sz="4" w:space="0" w:color="auto"/>
              <w:left w:val="nil"/>
              <w:bottom w:val="single" w:sz="4" w:space="0" w:color="auto"/>
              <w:right w:val="nil"/>
            </w:tcBorders>
            <w:shd w:val="clear" w:color="auto" w:fill="auto"/>
          </w:tcPr>
          <w:p w14:paraId="19A612BF" w14:textId="77777777" w:rsidR="00F72CC6" w:rsidRPr="00C55EB2" w:rsidRDefault="00F72CC6" w:rsidP="00C65FC2">
            <w:pPr>
              <w:pStyle w:val="TableText"/>
            </w:pPr>
            <w:r w:rsidRPr="00C55EB2">
              <w:t>184 g ac/ha</w:t>
            </w:r>
          </w:p>
        </w:tc>
        <w:tc>
          <w:tcPr>
            <w:tcW w:w="2749" w:type="dxa"/>
            <w:tcBorders>
              <w:top w:val="single" w:sz="4" w:space="0" w:color="auto"/>
              <w:left w:val="nil"/>
              <w:bottom w:val="single" w:sz="4" w:space="0" w:color="auto"/>
              <w:right w:val="nil"/>
            </w:tcBorders>
          </w:tcPr>
          <w:p w14:paraId="1329F943" w14:textId="77777777" w:rsidR="00F72CC6" w:rsidRPr="00C55EB2" w:rsidRDefault="00F72CC6" w:rsidP="00C65FC2">
            <w:pPr>
              <w:pStyle w:val="TableText"/>
            </w:pPr>
            <w:r w:rsidRPr="00C55EB2">
              <w:t>Gray 2002</w:t>
            </w:r>
          </w:p>
        </w:tc>
      </w:tr>
      <w:tr w:rsidR="00F72CC6" w:rsidRPr="00C55EB2" w14:paraId="6B1658CA" w14:textId="77777777" w:rsidTr="00C65FC2">
        <w:trPr>
          <w:cantSplit/>
        </w:trPr>
        <w:tc>
          <w:tcPr>
            <w:tcW w:w="1475" w:type="dxa"/>
            <w:vMerge w:val="restart"/>
            <w:tcBorders>
              <w:top w:val="single" w:sz="4" w:space="0" w:color="auto"/>
              <w:left w:val="nil"/>
              <w:right w:val="nil"/>
            </w:tcBorders>
            <w:shd w:val="clear" w:color="auto" w:fill="auto"/>
          </w:tcPr>
          <w:p w14:paraId="25E3E3F5" w14:textId="77777777" w:rsidR="00F72CC6" w:rsidRPr="00C55EB2" w:rsidRDefault="00F72CC6" w:rsidP="00C65FC2">
            <w:pPr>
              <w:pStyle w:val="TableText"/>
            </w:pPr>
            <w:r w:rsidRPr="00C55EB2">
              <w:lastRenderedPageBreak/>
              <w:t>Soil organisms</w:t>
            </w:r>
          </w:p>
        </w:tc>
        <w:tc>
          <w:tcPr>
            <w:tcW w:w="1134" w:type="dxa"/>
            <w:tcBorders>
              <w:top w:val="single" w:sz="4" w:space="0" w:color="auto"/>
              <w:left w:val="nil"/>
              <w:bottom w:val="single" w:sz="4" w:space="0" w:color="auto"/>
              <w:right w:val="nil"/>
            </w:tcBorders>
            <w:shd w:val="clear" w:color="auto" w:fill="auto"/>
          </w:tcPr>
          <w:p w14:paraId="32ACF0C4" w14:textId="77777777" w:rsidR="00F72CC6" w:rsidRPr="00C55EB2" w:rsidRDefault="00F72CC6" w:rsidP="00C65FC2">
            <w:pPr>
              <w:pStyle w:val="TableText"/>
            </w:pPr>
            <w:r w:rsidRPr="00C55EB2">
              <w:t>Acute</w:t>
            </w:r>
          </w:p>
        </w:tc>
        <w:tc>
          <w:tcPr>
            <w:tcW w:w="2148" w:type="dxa"/>
            <w:tcBorders>
              <w:top w:val="single" w:sz="4" w:space="0" w:color="auto"/>
              <w:left w:val="nil"/>
              <w:bottom w:val="single" w:sz="4" w:space="0" w:color="auto"/>
              <w:right w:val="nil"/>
            </w:tcBorders>
          </w:tcPr>
          <w:p w14:paraId="2F9D62F9" w14:textId="77777777" w:rsidR="00F72CC6" w:rsidRPr="00C55EB2" w:rsidRDefault="00F72CC6" w:rsidP="00C65FC2">
            <w:pPr>
              <w:pStyle w:val="TableText"/>
            </w:pPr>
            <w:r w:rsidRPr="00C55EB2">
              <w:t>LC</w:t>
            </w:r>
            <w:r w:rsidRPr="00C55EB2">
              <w:rPr>
                <w:vertAlign w:val="subscript"/>
              </w:rPr>
              <w:t>50corr</w:t>
            </w:r>
            <w:r w:rsidRPr="00C55EB2">
              <w:t xml:space="preserve"> 65 mg ac/kg ds</w:t>
            </w:r>
          </w:p>
        </w:tc>
        <w:tc>
          <w:tcPr>
            <w:tcW w:w="424" w:type="dxa"/>
            <w:tcBorders>
              <w:top w:val="single" w:sz="4" w:space="0" w:color="auto"/>
              <w:left w:val="nil"/>
              <w:bottom w:val="single" w:sz="4" w:space="0" w:color="auto"/>
              <w:right w:val="nil"/>
            </w:tcBorders>
          </w:tcPr>
          <w:p w14:paraId="43EAC725" w14:textId="77777777" w:rsidR="00F72CC6" w:rsidRPr="00C55EB2" w:rsidRDefault="00F72CC6" w:rsidP="00C65FC2">
            <w:pPr>
              <w:pStyle w:val="TableText"/>
            </w:pPr>
            <w:r w:rsidRPr="00C55EB2">
              <w:t>10</w:t>
            </w:r>
          </w:p>
        </w:tc>
        <w:tc>
          <w:tcPr>
            <w:tcW w:w="1822" w:type="dxa"/>
            <w:tcBorders>
              <w:top w:val="single" w:sz="4" w:space="0" w:color="auto"/>
              <w:left w:val="nil"/>
              <w:bottom w:val="single" w:sz="4" w:space="0" w:color="auto"/>
              <w:right w:val="nil"/>
            </w:tcBorders>
            <w:shd w:val="clear" w:color="auto" w:fill="auto"/>
          </w:tcPr>
          <w:p w14:paraId="20E6A45E" w14:textId="77777777" w:rsidR="00F72CC6" w:rsidRPr="00C55EB2" w:rsidRDefault="00F72CC6" w:rsidP="00C65FC2">
            <w:pPr>
              <w:pStyle w:val="TableText"/>
            </w:pPr>
            <w:r w:rsidRPr="00C55EB2">
              <w:t>6.5 mg ac/kg ds</w:t>
            </w:r>
          </w:p>
        </w:tc>
        <w:tc>
          <w:tcPr>
            <w:tcW w:w="2749" w:type="dxa"/>
            <w:tcBorders>
              <w:top w:val="single" w:sz="4" w:space="0" w:color="auto"/>
              <w:left w:val="nil"/>
              <w:bottom w:val="single" w:sz="4" w:space="0" w:color="auto"/>
              <w:right w:val="nil"/>
            </w:tcBorders>
          </w:tcPr>
          <w:p w14:paraId="4B3C8064" w14:textId="77777777" w:rsidR="00F72CC6" w:rsidRPr="00C55EB2" w:rsidRDefault="00F72CC6" w:rsidP="00C65FC2">
            <w:pPr>
              <w:pStyle w:val="TableText"/>
            </w:pPr>
            <w:r w:rsidRPr="00C55EB2">
              <w:t>Vial 1990</w:t>
            </w:r>
          </w:p>
        </w:tc>
      </w:tr>
      <w:tr w:rsidR="00F72CC6" w:rsidRPr="00C55EB2" w14:paraId="0B676B27" w14:textId="77777777" w:rsidTr="00C65FC2">
        <w:trPr>
          <w:cantSplit/>
        </w:trPr>
        <w:tc>
          <w:tcPr>
            <w:tcW w:w="1475" w:type="dxa"/>
            <w:vMerge/>
            <w:tcBorders>
              <w:left w:val="nil"/>
              <w:bottom w:val="single" w:sz="4" w:space="0" w:color="auto"/>
              <w:right w:val="nil"/>
            </w:tcBorders>
            <w:shd w:val="clear" w:color="auto" w:fill="auto"/>
          </w:tcPr>
          <w:p w14:paraId="53591CC4" w14:textId="77777777" w:rsidR="00F72CC6" w:rsidRPr="00C55EB2" w:rsidRDefault="00F72CC6" w:rsidP="00C65FC2">
            <w:pPr>
              <w:pStyle w:val="TableText"/>
            </w:pPr>
          </w:p>
        </w:tc>
        <w:tc>
          <w:tcPr>
            <w:tcW w:w="1134" w:type="dxa"/>
            <w:tcBorders>
              <w:top w:val="single" w:sz="4" w:space="0" w:color="auto"/>
              <w:left w:val="nil"/>
              <w:right w:val="nil"/>
            </w:tcBorders>
            <w:shd w:val="clear" w:color="auto" w:fill="auto"/>
          </w:tcPr>
          <w:p w14:paraId="1CB16DE3" w14:textId="77777777" w:rsidR="00F72CC6" w:rsidRPr="00C55EB2" w:rsidRDefault="00F72CC6" w:rsidP="00C65FC2">
            <w:pPr>
              <w:pStyle w:val="TableText"/>
            </w:pPr>
            <w:r w:rsidRPr="00C55EB2">
              <w:t>Chronic</w:t>
            </w:r>
          </w:p>
        </w:tc>
        <w:tc>
          <w:tcPr>
            <w:tcW w:w="2148" w:type="dxa"/>
            <w:tcBorders>
              <w:top w:val="single" w:sz="4" w:space="0" w:color="auto"/>
              <w:left w:val="nil"/>
              <w:right w:val="nil"/>
            </w:tcBorders>
          </w:tcPr>
          <w:p w14:paraId="5DD15968" w14:textId="77777777" w:rsidR="00F72CC6" w:rsidRPr="00C55EB2" w:rsidRDefault="00F72CC6" w:rsidP="00C65FC2">
            <w:pPr>
              <w:pStyle w:val="TableText"/>
            </w:pPr>
            <w:r w:rsidRPr="00C55EB2">
              <w:t>NOEC 27 mg ac/kg ds</w:t>
            </w:r>
          </w:p>
        </w:tc>
        <w:tc>
          <w:tcPr>
            <w:tcW w:w="424" w:type="dxa"/>
            <w:tcBorders>
              <w:top w:val="single" w:sz="4" w:space="0" w:color="auto"/>
              <w:left w:val="nil"/>
              <w:right w:val="nil"/>
            </w:tcBorders>
          </w:tcPr>
          <w:p w14:paraId="435FD09C" w14:textId="77777777" w:rsidR="00F72CC6" w:rsidRPr="00C55EB2" w:rsidRDefault="00F72CC6" w:rsidP="00C65FC2">
            <w:pPr>
              <w:pStyle w:val="TableText"/>
            </w:pPr>
            <w:r w:rsidRPr="00C55EB2">
              <w:t>1</w:t>
            </w:r>
          </w:p>
        </w:tc>
        <w:tc>
          <w:tcPr>
            <w:tcW w:w="1822" w:type="dxa"/>
            <w:tcBorders>
              <w:top w:val="single" w:sz="4" w:space="0" w:color="auto"/>
              <w:left w:val="nil"/>
              <w:right w:val="nil"/>
            </w:tcBorders>
            <w:shd w:val="clear" w:color="auto" w:fill="auto"/>
          </w:tcPr>
          <w:p w14:paraId="4DD2C4BE" w14:textId="77777777" w:rsidR="00F72CC6" w:rsidRPr="00C55EB2" w:rsidRDefault="00F72CC6" w:rsidP="00C65FC2">
            <w:pPr>
              <w:pStyle w:val="TableText"/>
            </w:pPr>
            <w:r w:rsidRPr="00C55EB2">
              <w:t>27 mg ac/kg ds</w:t>
            </w:r>
          </w:p>
        </w:tc>
        <w:tc>
          <w:tcPr>
            <w:tcW w:w="2749" w:type="dxa"/>
            <w:tcBorders>
              <w:top w:val="single" w:sz="4" w:space="0" w:color="auto"/>
              <w:left w:val="nil"/>
              <w:right w:val="nil"/>
            </w:tcBorders>
          </w:tcPr>
          <w:p w14:paraId="29D27F39" w14:textId="77777777" w:rsidR="00F72CC6" w:rsidRPr="00C55EB2" w:rsidRDefault="00F72CC6" w:rsidP="00C65FC2">
            <w:pPr>
              <w:pStyle w:val="TableText"/>
            </w:pPr>
            <w:proofErr w:type="spellStart"/>
            <w:r w:rsidRPr="00C55EB2">
              <w:t>Schäpfer</w:t>
            </w:r>
            <w:proofErr w:type="spellEnd"/>
            <w:r w:rsidRPr="00C55EB2">
              <w:t xml:space="preserve"> 1977</w:t>
            </w:r>
          </w:p>
        </w:tc>
      </w:tr>
      <w:tr w:rsidR="00F72CC6" w:rsidRPr="00C55EB2" w14:paraId="4E0D7E2F" w14:textId="77777777" w:rsidTr="005710A3">
        <w:trPr>
          <w:cantSplit/>
        </w:trPr>
        <w:tc>
          <w:tcPr>
            <w:tcW w:w="1475" w:type="dxa"/>
            <w:tcBorders>
              <w:top w:val="single" w:sz="4" w:space="0" w:color="auto"/>
              <w:left w:val="nil"/>
              <w:bottom w:val="single" w:sz="4" w:space="0" w:color="auto"/>
              <w:right w:val="nil"/>
            </w:tcBorders>
            <w:shd w:val="clear" w:color="auto" w:fill="auto"/>
          </w:tcPr>
          <w:p w14:paraId="1986688C" w14:textId="77777777" w:rsidR="00F72CC6" w:rsidRPr="00C55EB2" w:rsidRDefault="00F72CC6" w:rsidP="00C65FC2">
            <w:pPr>
              <w:pStyle w:val="TableText"/>
            </w:pPr>
            <w:r w:rsidRPr="00C55EB2">
              <w:t>Soil micro-organisms</w:t>
            </w:r>
          </w:p>
        </w:tc>
        <w:tc>
          <w:tcPr>
            <w:tcW w:w="1134" w:type="dxa"/>
            <w:tcBorders>
              <w:left w:val="nil"/>
              <w:bottom w:val="single" w:sz="4" w:space="0" w:color="auto"/>
              <w:right w:val="nil"/>
            </w:tcBorders>
            <w:shd w:val="clear" w:color="auto" w:fill="auto"/>
          </w:tcPr>
          <w:p w14:paraId="5465913C" w14:textId="77777777" w:rsidR="00F72CC6" w:rsidRPr="00C55EB2" w:rsidRDefault="00F72CC6" w:rsidP="00C65FC2">
            <w:pPr>
              <w:pStyle w:val="TableText"/>
            </w:pPr>
            <w:r w:rsidRPr="00C55EB2">
              <w:t>Chronic</w:t>
            </w:r>
          </w:p>
        </w:tc>
        <w:tc>
          <w:tcPr>
            <w:tcW w:w="2148" w:type="dxa"/>
            <w:tcBorders>
              <w:left w:val="nil"/>
              <w:bottom w:val="single" w:sz="4" w:space="0" w:color="auto"/>
              <w:right w:val="nil"/>
            </w:tcBorders>
          </w:tcPr>
          <w:p w14:paraId="5781847C" w14:textId="77777777" w:rsidR="00F72CC6" w:rsidRPr="00C55EB2" w:rsidRDefault="00F72CC6" w:rsidP="00C65FC2">
            <w:pPr>
              <w:pStyle w:val="TableText"/>
            </w:pPr>
            <w:r w:rsidRPr="00C55EB2">
              <w:t>NOEC 80 mg ac/kg ds</w:t>
            </w:r>
          </w:p>
        </w:tc>
        <w:tc>
          <w:tcPr>
            <w:tcW w:w="424" w:type="dxa"/>
            <w:tcBorders>
              <w:left w:val="nil"/>
              <w:bottom w:val="single" w:sz="4" w:space="0" w:color="auto"/>
              <w:right w:val="nil"/>
            </w:tcBorders>
          </w:tcPr>
          <w:p w14:paraId="1EC47326" w14:textId="77777777" w:rsidR="00F72CC6" w:rsidRPr="00C55EB2" w:rsidRDefault="00F72CC6" w:rsidP="00C65FC2">
            <w:pPr>
              <w:pStyle w:val="TableText"/>
            </w:pPr>
            <w:r w:rsidRPr="00C55EB2">
              <w:t>1</w:t>
            </w:r>
          </w:p>
        </w:tc>
        <w:tc>
          <w:tcPr>
            <w:tcW w:w="1822" w:type="dxa"/>
            <w:tcBorders>
              <w:left w:val="nil"/>
              <w:bottom w:val="single" w:sz="4" w:space="0" w:color="auto"/>
              <w:right w:val="nil"/>
            </w:tcBorders>
            <w:shd w:val="clear" w:color="auto" w:fill="auto"/>
          </w:tcPr>
          <w:p w14:paraId="71823412" w14:textId="77777777" w:rsidR="00F72CC6" w:rsidRPr="00C55EB2" w:rsidRDefault="00F72CC6" w:rsidP="00C65FC2">
            <w:pPr>
              <w:pStyle w:val="TableText"/>
            </w:pPr>
            <w:r w:rsidRPr="00C55EB2">
              <w:t>80 mg ac/kg ds</w:t>
            </w:r>
          </w:p>
        </w:tc>
        <w:tc>
          <w:tcPr>
            <w:tcW w:w="2749" w:type="dxa"/>
            <w:tcBorders>
              <w:left w:val="nil"/>
              <w:bottom w:val="single" w:sz="4" w:space="0" w:color="auto"/>
              <w:right w:val="nil"/>
            </w:tcBorders>
          </w:tcPr>
          <w:p w14:paraId="2B148A61" w14:textId="77777777" w:rsidR="00F72CC6" w:rsidRPr="00C55EB2" w:rsidRDefault="00F72CC6" w:rsidP="00C65FC2">
            <w:pPr>
              <w:pStyle w:val="TableText"/>
            </w:pPr>
            <w:proofErr w:type="spellStart"/>
            <w:r w:rsidRPr="00C55EB2">
              <w:t>Gruth</w:t>
            </w:r>
            <w:proofErr w:type="spellEnd"/>
            <w:r w:rsidRPr="00C55EB2">
              <w:t xml:space="preserve"> 1983</w:t>
            </w:r>
          </w:p>
        </w:tc>
      </w:tr>
      <w:tr w:rsidR="00F72CC6" w:rsidRPr="00C55EB2" w14:paraId="381ED670" w14:textId="77777777" w:rsidTr="005710A3">
        <w:trPr>
          <w:cantSplit/>
        </w:trPr>
        <w:tc>
          <w:tcPr>
            <w:tcW w:w="1475" w:type="dxa"/>
            <w:tcBorders>
              <w:top w:val="single" w:sz="4" w:space="0" w:color="auto"/>
              <w:left w:val="nil"/>
              <w:right w:val="nil"/>
            </w:tcBorders>
            <w:shd w:val="clear" w:color="auto" w:fill="auto"/>
          </w:tcPr>
          <w:p w14:paraId="76AEADD5" w14:textId="77777777" w:rsidR="00F72CC6" w:rsidRPr="00C55EB2" w:rsidRDefault="00F72CC6" w:rsidP="00C65FC2">
            <w:pPr>
              <w:pStyle w:val="TableText"/>
            </w:pPr>
            <w:r w:rsidRPr="00C55EB2">
              <w:t>Terrestrial plants</w:t>
            </w:r>
          </w:p>
        </w:tc>
        <w:tc>
          <w:tcPr>
            <w:tcW w:w="1134" w:type="dxa"/>
            <w:tcBorders>
              <w:left w:val="nil"/>
              <w:bottom w:val="single" w:sz="4" w:space="0" w:color="auto"/>
              <w:right w:val="nil"/>
            </w:tcBorders>
            <w:shd w:val="clear" w:color="auto" w:fill="auto"/>
          </w:tcPr>
          <w:p w14:paraId="264FBFA3" w14:textId="77777777" w:rsidR="00F72CC6" w:rsidRPr="00C55EB2" w:rsidRDefault="00F72CC6" w:rsidP="00C65FC2">
            <w:pPr>
              <w:pStyle w:val="TableText"/>
            </w:pPr>
            <w:r w:rsidRPr="00C55EB2">
              <w:t>Post-emergent</w:t>
            </w:r>
          </w:p>
        </w:tc>
        <w:tc>
          <w:tcPr>
            <w:tcW w:w="2148" w:type="dxa"/>
            <w:tcBorders>
              <w:left w:val="nil"/>
              <w:bottom w:val="single" w:sz="4" w:space="0" w:color="auto"/>
              <w:right w:val="nil"/>
            </w:tcBorders>
          </w:tcPr>
          <w:p w14:paraId="5C77A269" w14:textId="7776A64E" w:rsidR="00F72CC6" w:rsidRPr="00C55EB2" w:rsidRDefault="00F72CC6" w:rsidP="00C65FC2">
            <w:pPr>
              <w:pStyle w:val="TableText"/>
            </w:pPr>
            <w:r w:rsidRPr="00C55EB2">
              <w:t>ER</w:t>
            </w:r>
            <w:r w:rsidRPr="00C55EB2">
              <w:rPr>
                <w:vertAlign w:val="subscript"/>
              </w:rPr>
              <w:t>50</w:t>
            </w:r>
            <w:r w:rsidRPr="00C55EB2">
              <w:t xml:space="preserve"> ~11</w:t>
            </w:r>
            <w:r w:rsidR="00C55EB2" w:rsidRPr="00C55EB2">
              <w:t>,</w:t>
            </w:r>
            <w:r w:rsidRPr="00C55EB2">
              <w:t>000 g ac/ha</w:t>
            </w:r>
          </w:p>
        </w:tc>
        <w:tc>
          <w:tcPr>
            <w:tcW w:w="424" w:type="dxa"/>
            <w:tcBorders>
              <w:left w:val="nil"/>
              <w:bottom w:val="single" w:sz="4" w:space="0" w:color="auto"/>
              <w:right w:val="nil"/>
            </w:tcBorders>
          </w:tcPr>
          <w:p w14:paraId="749E79F2" w14:textId="77777777" w:rsidR="00F72CC6" w:rsidRPr="00C55EB2" w:rsidRDefault="00F72CC6" w:rsidP="00C65FC2">
            <w:pPr>
              <w:pStyle w:val="TableText"/>
            </w:pPr>
            <w:r w:rsidRPr="00C55EB2">
              <w:t>10</w:t>
            </w:r>
          </w:p>
        </w:tc>
        <w:tc>
          <w:tcPr>
            <w:tcW w:w="1822" w:type="dxa"/>
            <w:tcBorders>
              <w:left w:val="nil"/>
              <w:bottom w:val="single" w:sz="4" w:space="0" w:color="auto"/>
              <w:right w:val="nil"/>
            </w:tcBorders>
            <w:shd w:val="clear" w:color="auto" w:fill="auto"/>
          </w:tcPr>
          <w:p w14:paraId="7EB93704" w14:textId="767F6589" w:rsidR="00F72CC6" w:rsidRPr="00C55EB2" w:rsidRDefault="00F72CC6" w:rsidP="00C65FC2">
            <w:pPr>
              <w:pStyle w:val="TableText"/>
            </w:pPr>
            <w:r w:rsidRPr="00C55EB2">
              <w:t>1</w:t>
            </w:r>
            <w:r w:rsidR="00C55EB2" w:rsidRPr="00C55EB2">
              <w:t>,</w:t>
            </w:r>
            <w:r w:rsidRPr="00C55EB2">
              <w:t>100 g ac/ha</w:t>
            </w:r>
          </w:p>
        </w:tc>
        <w:tc>
          <w:tcPr>
            <w:tcW w:w="2749" w:type="dxa"/>
            <w:tcBorders>
              <w:left w:val="nil"/>
              <w:bottom w:val="single" w:sz="4" w:space="0" w:color="auto"/>
              <w:right w:val="nil"/>
            </w:tcBorders>
          </w:tcPr>
          <w:p w14:paraId="22808945" w14:textId="77777777" w:rsidR="00F72CC6" w:rsidRPr="00C55EB2" w:rsidRDefault="00F72CC6" w:rsidP="00C65FC2">
            <w:pPr>
              <w:pStyle w:val="TableText"/>
            </w:pPr>
            <w:proofErr w:type="spellStart"/>
            <w:r w:rsidRPr="00C55EB2">
              <w:t>Cañez</w:t>
            </w:r>
            <w:proofErr w:type="spellEnd"/>
            <w:r w:rsidRPr="00C55EB2">
              <w:t xml:space="preserve"> 1988</w:t>
            </w:r>
          </w:p>
        </w:tc>
      </w:tr>
    </w:tbl>
    <w:p w14:paraId="54B15A96" w14:textId="77777777" w:rsidR="00624EB9" w:rsidRPr="00C55EB2" w:rsidRDefault="00624EB9" w:rsidP="00572017">
      <w:pPr>
        <w:pStyle w:val="Heading2"/>
      </w:pPr>
      <w:bookmarkStart w:id="315" w:name="_Toc160630173"/>
      <w:bookmarkEnd w:id="311"/>
      <w:r w:rsidRPr="00C55EB2">
        <w:t>Risks to non-target species</w:t>
      </w:r>
      <w:bookmarkEnd w:id="315"/>
    </w:p>
    <w:p w14:paraId="32ED098E" w14:textId="77777777" w:rsidR="00624EB9" w:rsidRPr="00C55EB2" w:rsidRDefault="00624EB9" w:rsidP="00572017">
      <w:pPr>
        <w:pStyle w:val="Heading3"/>
      </w:pPr>
      <w:bookmarkStart w:id="316" w:name="_Toc160630174"/>
      <w:r w:rsidRPr="00C55EB2">
        <w:t>Terrestrial vertebrates</w:t>
      </w:r>
      <w:bookmarkEnd w:id="316"/>
    </w:p>
    <w:p w14:paraId="6CFF72EB" w14:textId="1972D198" w:rsidR="007021BD" w:rsidRPr="00C55EB2" w:rsidRDefault="007021BD" w:rsidP="00C65FC2">
      <w:pPr>
        <w:pStyle w:val="NormalText"/>
      </w:pPr>
      <w:r w:rsidRPr="00C55EB2">
        <w:t>Direct dietary exposure of terrestrial vertebrates is considered negligible for soil drenches and pre-plant dips. For the remaining uses, the terrestrial vertebrate assessments are presented in Appendix C. No outcomes were identified as acceptable for birds or wild mammals (</w:t>
      </w:r>
      <w:r w:rsidR="005F7B16" w:rsidRPr="00C55EB2">
        <w:fldChar w:fldCharType="begin"/>
      </w:r>
      <w:r w:rsidR="005F7B16" w:rsidRPr="00C55EB2">
        <w:instrText xml:space="preserve"> REF _Ref156574083 \h </w:instrText>
      </w:r>
      <w:r w:rsidR="00C65FC2" w:rsidRPr="00C55EB2">
        <w:instrText xml:space="preserve"> \* MERGEFORMAT </w:instrText>
      </w:r>
      <w:r w:rsidR="005F7B16" w:rsidRPr="00C55EB2">
        <w:fldChar w:fldCharType="separate"/>
      </w:r>
      <w:r w:rsidR="00D15BCB" w:rsidRPr="00C55EB2">
        <w:t xml:space="preserve">Table </w:t>
      </w:r>
      <w:r w:rsidR="00D15BCB" w:rsidRPr="00C55EB2">
        <w:rPr>
          <w:noProof/>
        </w:rPr>
        <w:t>32</w:t>
      </w:r>
      <w:r w:rsidR="005F7B16" w:rsidRPr="00C55EB2">
        <w:fldChar w:fldCharType="end"/>
      </w:r>
      <w:r w:rsidRPr="00C55EB2">
        <w:t>). Further, the maximum supported rate is well below the lowest label rate for any situation in any of the currently registered diazinon products.</w:t>
      </w:r>
    </w:p>
    <w:p w14:paraId="1EE88241" w14:textId="3E88291C" w:rsidR="007021BD" w:rsidRPr="00C55EB2" w:rsidRDefault="007021BD" w:rsidP="00C65FC2">
      <w:pPr>
        <w:pStyle w:val="NormalText"/>
      </w:pPr>
      <w:r w:rsidRPr="00C55EB2">
        <w:t>The log Pow 3.3 for diazinon indicates a potential for bioaccumulation, and therefore a food chain assessment was conducted for soil drenches and pre-plant dips. As bioaccumulation processes are often slow, a chronic assessment is appropriate. The food chain assessment for fish-eating species assumes that the RAL for aquatic species is not exceeded on the basis that only use situations with acceptable risks to aquatic species will be approved. Provided water concentrations do not exceed the aquatic RAL, any accumulated residues in fish will not reach levels harmful to predators (</w:t>
      </w:r>
      <w:r w:rsidR="005F7B16" w:rsidRPr="00C55EB2">
        <w:fldChar w:fldCharType="begin"/>
      </w:r>
      <w:r w:rsidR="005F7B16" w:rsidRPr="00C55EB2">
        <w:instrText xml:space="preserve"> REF _Ref149658363 \h </w:instrText>
      </w:r>
      <w:r w:rsidR="00C65FC2" w:rsidRPr="00C55EB2">
        <w:instrText xml:space="preserve"> \* MERGEFORMAT </w:instrText>
      </w:r>
      <w:r w:rsidR="005F7B16" w:rsidRPr="00C55EB2">
        <w:fldChar w:fldCharType="separate"/>
      </w:r>
      <w:r w:rsidR="00D15BCB" w:rsidRPr="00C55EB2">
        <w:t xml:space="preserve">Table </w:t>
      </w:r>
      <w:r w:rsidR="00D15BCB" w:rsidRPr="00C55EB2">
        <w:rPr>
          <w:noProof/>
        </w:rPr>
        <w:t>33</w:t>
      </w:r>
      <w:r w:rsidR="005F7B16" w:rsidRPr="00C55EB2">
        <w:fldChar w:fldCharType="end"/>
      </w:r>
      <w:r w:rsidRPr="00C55EB2">
        <w:t xml:space="preserve">). A maximum seasonal rate of 143 g ac/ha was determined to be acceptable to earthworm-eating mammals. After considering potential exposure rates over a 10-hectare area (see </w:t>
      </w:r>
      <w:r w:rsidR="00D15BCB" w:rsidRPr="00C55EB2">
        <w:fldChar w:fldCharType="begin"/>
      </w:r>
      <w:r w:rsidR="00D15BCB" w:rsidRPr="00C55EB2">
        <w:instrText xml:space="preserve"> REF _Ref159833030 \h </w:instrText>
      </w:r>
      <w:r w:rsidR="00D15BCB" w:rsidRPr="00C55EB2">
        <w:fldChar w:fldCharType="separate"/>
      </w:r>
      <w:r w:rsidR="00D15BCB" w:rsidRPr="00C55EB2">
        <w:t xml:space="preserve">Table </w:t>
      </w:r>
      <w:r w:rsidR="00D15BCB" w:rsidRPr="00C55EB2">
        <w:rPr>
          <w:noProof/>
        </w:rPr>
        <w:t>42</w:t>
      </w:r>
      <w:r w:rsidR="00D15BCB" w:rsidRPr="00C55EB2">
        <w:fldChar w:fldCharType="end"/>
      </w:r>
      <w:r w:rsidRPr="00C55EB2">
        <w:t xml:space="preserve"> in Appendix B), only pre-plant dip of nursery plants was determined to be acceptable to terrestrial vertebrates. The following protection statement is appropriate for pre-plant dip of nursery plants.</w:t>
      </w:r>
    </w:p>
    <w:p w14:paraId="58D9CC35" w14:textId="77777777" w:rsidR="007021BD" w:rsidRPr="00C55EB2" w:rsidRDefault="007021BD" w:rsidP="00C65FC2">
      <w:pPr>
        <w:pStyle w:val="APVMAQuote"/>
      </w:pPr>
      <w:r w:rsidRPr="00C55EB2">
        <w:t>Toxic to birds. However, the use of this product as directed is not expected to have adverse effects on birds.</w:t>
      </w:r>
    </w:p>
    <w:p w14:paraId="1DD18796" w14:textId="4F9C35CD" w:rsidR="00525C24" w:rsidRPr="00C55EB2" w:rsidRDefault="00525C24" w:rsidP="00C65FC2">
      <w:pPr>
        <w:pStyle w:val="NormalText"/>
      </w:pPr>
      <w:r w:rsidRPr="00C55EB2">
        <w:t>Disposal of spent dipping solution also presents a potential exposure pathway for terrestrial vertebrates. Spreading of 20</w:t>
      </w:r>
      <w:r w:rsidR="00C65FC2" w:rsidRPr="00C55EB2">
        <w:t>,</w:t>
      </w:r>
      <w:r w:rsidRPr="00C55EB2">
        <w:t>000 L/ha of spent nursery dip at 48 g ac/100 L to land is equivalent to 9</w:t>
      </w:r>
      <w:r w:rsidR="00C65FC2" w:rsidRPr="00C55EB2">
        <w:t>,</w:t>
      </w:r>
      <w:r w:rsidRPr="00C55EB2">
        <w:t>600 g ac/ha which greatly exceeds the maximum threshold for food chain risk to terrestrial vertebrates. Therefore, spent dips must not be disposed by spreading onto land; rather, the following instruction is advised for the label.</w:t>
      </w:r>
    </w:p>
    <w:p w14:paraId="067B89BD" w14:textId="273EED9A" w:rsidR="00525C24" w:rsidRPr="00C55EB2" w:rsidRDefault="00525C24" w:rsidP="00C65FC2">
      <w:pPr>
        <w:pStyle w:val="APVMAQuote"/>
        <w:rPr>
          <w:szCs w:val="19"/>
        </w:rPr>
      </w:pPr>
      <w:r w:rsidRPr="00C55EB2">
        <w:t>Dispose of dip in an authorised dip disposal facility. If an authorised dip disposal facility is not available, dispose of dip in compliance with the relevant local, state or territory government regulations.</w:t>
      </w:r>
    </w:p>
    <w:p w14:paraId="367BE9DE" w14:textId="109AA887" w:rsidR="007021BD" w:rsidRPr="00C55EB2" w:rsidRDefault="00863A9F" w:rsidP="00863A9F">
      <w:pPr>
        <w:pStyle w:val="Caption"/>
        <w:rPr>
          <w:sz w:val="19"/>
          <w:szCs w:val="19"/>
        </w:rPr>
      </w:pPr>
      <w:bookmarkStart w:id="317" w:name="_Ref156574083"/>
      <w:bookmarkStart w:id="318" w:name="_Toc160630228"/>
      <w:bookmarkStart w:id="319" w:name="_Hlk152260538"/>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32</w:t>
      </w:r>
      <w:r w:rsidR="00753624">
        <w:rPr>
          <w:noProof/>
        </w:rPr>
        <w:fldChar w:fldCharType="end"/>
      </w:r>
      <w:bookmarkEnd w:id="317"/>
      <w:r w:rsidR="007021BD" w:rsidRPr="00C55EB2">
        <w:t>:</w:t>
      </w:r>
      <w:r w:rsidR="007021BD" w:rsidRPr="00C55EB2">
        <w:tab/>
        <w:t>Summary of risk assessment outcomes for terrestrial vertebrates</w:t>
      </w:r>
      <w:bookmarkEnd w:id="3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00"/>
        <w:gridCol w:w="1999"/>
        <w:gridCol w:w="1599"/>
        <w:gridCol w:w="1480"/>
        <w:gridCol w:w="1397"/>
        <w:gridCol w:w="1653"/>
      </w:tblGrid>
      <w:tr w:rsidR="007021BD" w:rsidRPr="00C55EB2" w14:paraId="61155950" w14:textId="77777777" w:rsidTr="00C65FC2">
        <w:trPr>
          <w:tblHeader/>
        </w:trPr>
        <w:tc>
          <w:tcPr>
            <w:tcW w:w="1500" w:type="dxa"/>
            <w:tcBorders>
              <w:bottom w:val="single" w:sz="4" w:space="0" w:color="auto"/>
              <w:right w:val="nil"/>
            </w:tcBorders>
            <w:shd w:val="clear" w:color="auto" w:fill="3E1E3A" w:themeFill="accent5" w:themeFillShade="BF"/>
          </w:tcPr>
          <w:p w14:paraId="4AC7B09B" w14:textId="511B47EB" w:rsidR="007021BD" w:rsidRPr="00C55EB2" w:rsidRDefault="007021BD" w:rsidP="00C65FC2">
            <w:pPr>
              <w:pStyle w:val="TableHead"/>
            </w:pPr>
            <w:r w:rsidRPr="00C55EB2">
              <w:t>Category</w:t>
            </w:r>
          </w:p>
        </w:tc>
        <w:tc>
          <w:tcPr>
            <w:tcW w:w="1999" w:type="dxa"/>
            <w:tcBorders>
              <w:left w:val="nil"/>
              <w:bottom w:val="single" w:sz="4" w:space="0" w:color="auto"/>
              <w:right w:val="nil"/>
            </w:tcBorders>
            <w:shd w:val="clear" w:color="auto" w:fill="3E1E3A" w:themeFill="accent5" w:themeFillShade="BF"/>
          </w:tcPr>
          <w:p w14:paraId="69CF04AB" w14:textId="77777777" w:rsidR="007021BD" w:rsidRPr="00C55EB2" w:rsidRDefault="007021BD" w:rsidP="00C65FC2">
            <w:pPr>
              <w:pStyle w:val="TableHead"/>
            </w:pPr>
            <w:r w:rsidRPr="00C55EB2">
              <w:t>Situation</w:t>
            </w:r>
          </w:p>
        </w:tc>
        <w:tc>
          <w:tcPr>
            <w:tcW w:w="1599" w:type="dxa"/>
            <w:tcBorders>
              <w:left w:val="nil"/>
              <w:bottom w:val="single" w:sz="4" w:space="0" w:color="auto"/>
              <w:right w:val="nil"/>
            </w:tcBorders>
            <w:shd w:val="clear" w:color="auto" w:fill="3E1E3A" w:themeFill="accent5" w:themeFillShade="BF"/>
          </w:tcPr>
          <w:p w14:paraId="45F31692" w14:textId="62F2DD54" w:rsidR="007021BD" w:rsidRPr="00C55EB2" w:rsidRDefault="007021BD" w:rsidP="00C65FC2">
            <w:pPr>
              <w:pStyle w:val="TableHead"/>
              <w:rPr>
                <w:szCs w:val="16"/>
              </w:rPr>
            </w:pPr>
            <w:r w:rsidRPr="00C55EB2">
              <w:t>Application rate</w:t>
            </w:r>
            <w:r w:rsidR="00C65FC2" w:rsidRPr="00C55EB2">
              <w:br/>
              <w:t>and</w:t>
            </w:r>
            <w:r w:rsidRPr="00C55EB2">
              <w:t xml:space="preserve"> frequency</w:t>
            </w:r>
          </w:p>
        </w:tc>
        <w:tc>
          <w:tcPr>
            <w:tcW w:w="1480" w:type="dxa"/>
            <w:tcBorders>
              <w:left w:val="nil"/>
              <w:bottom w:val="single" w:sz="4" w:space="0" w:color="auto"/>
              <w:right w:val="nil"/>
            </w:tcBorders>
            <w:shd w:val="clear" w:color="auto" w:fill="3E1E3A" w:themeFill="accent5" w:themeFillShade="BF"/>
          </w:tcPr>
          <w:p w14:paraId="6CDE31C2" w14:textId="0425FED3" w:rsidR="007021BD" w:rsidRPr="00C55EB2" w:rsidRDefault="007021BD" w:rsidP="00C65FC2">
            <w:pPr>
              <w:pStyle w:val="TableHead"/>
            </w:pPr>
            <w:r w:rsidRPr="00C55EB2">
              <w:t>Wild mammal</w:t>
            </w:r>
            <w:r w:rsidR="00C65FC2" w:rsidRPr="00C55EB2">
              <w:t xml:space="preserve"> </w:t>
            </w:r>
            <w:r w:rsidRPr="00C55EB2">
              <w:t>assessment</w:t>
            </w:r>
          </w:p>
        </w:tc>
        <w:tc>
          <w:tcPr>
            <w:tcW w:w="1397" w:type="dxa"/>
            <w:tcBorders>
              <w:left w:val="nil"/>
              <w:bottom w:val="single" w:sz="4" w:space="0" w:color="auto"/>
              <w:right w:val="nil"/>
            </w:tcBorders>
            <w:shd w:val="clear" w:color="auto" w:fill="3E1E3A" w:themeFill="accent5" w:themeFillShade="BF"/>
          </w:tcPr>
          <w:p w14:paraId="4BAE88AE" w14:textId="346D908C" w:rsidR="007021BD" w:rsidRPr="00C55EB2" w:rsidRDefault="007021BD" w:rsidP="00C65FC2">
            <w:pPr>
              <w:pStyle w:val="TableHead"/>
            </w:pPr>
            <w:r w:rsidRPr="00C55EB2">
              <w:t>Bird</w:t>
            </w:r>
            <w:r w:rsidR="00C65FC2" w:rsidRPr="00C55EB2">
              <w:t xml:space="preserve"> </w:t>
            </w:r>
            <w:r w:rsidRPr="00C55EB2">
              <w:t>assessment</w:t>
            </w:r>
          </w:p>
        </w:tc>
        <w:tc>
          <w:tcPr>
            <w:tcW w:w="1653" w:type="dxa"/>
            <w:tcBorders>
              <w:left w:val="nil"/>
              <w:bottom w:val="single" w:sz="4" w:space="0" w:color="auto"/>
              <w:right w:val="nil"/>
            </w:tcBorders>
            <w:shd w:val="clear" w:color="auto" w:fill="3E1E3A" w:themeFill="accent5" w:themeFillShade="BF"/>
          </w:tcPr>
          <w:p w14:paraId="7D2DCCC3" w14:textId="76FB12D2" w:rsidR="007021BD" w:rsidRPr="00C55EB2" w:rsidRDefault="007021BD" w:rsidP="00C65FC2">
            <w:pPr>
              <w:pStyle w:val="TableHead"/>
            </w:pPr>
            <w:r w:rsidRPr="00C55EB2">
              <w:t>Max seasonal</w:t>
            </w:r>
            <w:r w:rsidR="00C65FC2" w:rsidRPr="00C55EB2">
              <w:t xml:space="preserve"> </w:t>
            </w:r>
            <w:r w:rsidRPr="00C55EB2">
              <w:t>rate supported</w:t>
            </w:r>
          </w:p>
        </w:tc>
      </w:tr>
      <w:tr w:rsidR="007021BD" w:rsidRPr="00C55EB2" w14:paraId="79E33C7F" w14:textId="77777777" w:rsidTr="00C65FC2">
        <w:tc>
          <w:tcPr>
            <w:tcW w:w="1500" w:type="dxa"/>
            <w:vMerge w:val="restart"/>
            <w:tcBorders>
              <w:left w:val="nil"/>
              <w:right w:val="nil"/>
            </w:tcBorders>
          </w:tcPr>
          <w:p w14:paraId="0B104861" w14:textId="77777777" w:rsidR="007021BD" w:rsidRPr="00C55EB2" w:rsidRDefault="007021BD" w:rsidP="00C65FC2">
            <w:pPr>
              <w:pStyle w:val="TableText"/>
            </w:pPr>
            <w:r w:rsidRPr="00C55EB2">
              <w:t>Control of Argentine ants</w:t>
            </w:r>
          </w:p>
        </w:tc>
        <w:tc>
          <w:tcPr>
            <w:tcW w:w="1999" w:type="dxa"/>
            <w:tcBorders>
              <w:top w:val="single" w:sz="4" w:space="0" w:color="auto"/>
              <w:left w:val="nil"/>
              <w:bottom w:val="single" w:sz="4" w:space="0" w:color="auto"/>
              <w:right w:val="nil"/>
            </w:tcBorders>
          </w:tcPr>
          <w:p w14:paraId="0AB55D73" w14:textId="77777777" w:rsidR="007021BD" w:rsidRPr="00C55EB2" w:rsidRDefault="007021BD" w:rsidP="00C65FC2">
            <w:pPr>
              <w:pStyle w:val="TableText"/>
            </w:pPr>
            <w:r w:rsidRPr="00C55EB2">
              <w:t>Lawns (grid pattern)</w:t>
            </w:r>
          </w:p>
        </w:tc>
        <w:tc>
          <w:tcPr>
            <w:tcW w:w="1599" w:type="dxa"/>
            <w:tcBorders>
              <w:top w:val="single" w:sz="4" w:space="0" w:color="auto"/>
              <w:left w:val="nil"/>
              <w:bottom w:val="single" w:sz="4" w:space="0" w:color="auto"/>
              <w:right w:val="nil"/>
            </w:tcBorders>
          </w:tcPr>
          <w:p w14:paraId="6ACEBEB2" w14:textId="2EB0EFAA" w:rsidR="007021BD" w:rsidRPr="00C55EB2" w:rsidRDefault="007021BD" w:rsidP="00C65FC2">
            <w:pPr>
              <w:pStyle w:val="TableText"/>
            </w:pPr>
            <w:r w:rsidRPr="00C55EB2">
              <w:t>1× 4</w:t>
            </w:r>
            <w:r w:rsidR="00C65FC2" w:rsidRPr="00C55EB2">
              <w:t>,</w:t>
            </w:r>
            <w:r w:rsidRPr="00C55EB2">
              <w:t>800 g ac/ha</w:t>
            </w:r>
          </w:p>
        </w:tc>
        <w:tc>
          <w:tcPr>
            <w:tcW w:w="1480" w:type="dxa"/>
            <w:tcBorders>
              <w:top w:val="single" w:sz="4" w:space="0" w:color="auto"/>
              <w:left w:val="nil"/>
              <w:bottom w:val="single" w:sz="4" w:space="0" w:color="auto"/>
              <w:right w:val="nil"/>
            </w:tcBorders>
            <w:shd w:val="clear" w:color="auto" w:fill="auto"/>
          </w:tcPr>
          <w:p w14:paraId="18769C2A" w14:textId="77777777" w:rsidR="007021BD" w:rsidRPr="00C55EB2" w:rsidRDefault="007021BD"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1951C782" w14:textId="77777777" w:rsidR="007021BD" w:rsidRPr="00C55EB2" w:rsidRDefault="007021BD"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715F8E4E" w14:textId="77777777" w:rsidR="007021BD" w:rsidRPr="00C55EB2" w:rsidRDefault="007021BD" w:rsidP="00C65FC2">
            <w:pPr>
              <w:pStyle w:val="TableText"/>
            </w:pPr>
            <w:r w:rsidRPr="00C55EB2">
              <w:t>52 g ac/ha</w:t>
            </w:r>
          </w:p>
        </w:tc>
      </w:tr>
      <w:tr w:rsidR="007021BD" w:rsidRPr="00C55EB2" w14:paraId="54A00C17" w14:textId="77777777" w:rsidTr="00C65FC2">
        <w:tc>
          <w:tcPr>
            <w:tcW w:w="1500" w:type="dxa"/>
            <w:vMerge/>
            <w:tcBorders>
              <w:left w:val="nil"/>
              <w:bottom w:val="nil"/>
              <w:right w:val="nil"/>
            </w:tcBorders>
          </w:tcPr>
          <w:p w14:paraId="1D94BF36" w14:textId="77777777" w:rsidR="007021BD" w:rsidRPr="00C55EB2" w:rsidRDefault="007021BD" w:rsidP="00C65FC2">
            <w:pPr>
              <w:pStyle w:val="TableText"/>
            </w:pPr>
          </w:p>
        </w:tc>
        <w:tc>
          <w:tcPr>
            <w:tcW w:w="1999" w:type="dxa"/>
            <w:tcBorders>
              <w:top w:val="single" w:sz="4" w:space="0" w:color="auto"/>
              <w:left w:val="nil"/>
              <w:bottom w:val="single" w:sz="4" w:space="0" w:color="auto"/>
              <w:right w:val="nil"/>
            </w:tcBorders>
          </w:tcPr>
          <w:p w14:paraId="6E7843D2" w14:textId="77777777" w:rsidR="007021BD" w:rsidRPr="00C55EB2" w:rsidRDefault="007021BD" w:rsidP="00C65FC2">
            <w:pPr>
              <w:pStyle w:val="TableText"/>
            </w:pPr>
            <w:r w:rsidRPr="00C55EB2">
              <w:t>Pasture</w:t>
            </w:r>
          </w:p>
        </w:tc>
        <w:tc>
          <w:tcPr>
            <w:tcW w:w="1599" w:type="dxa"/>
            <w:tcBorders>
              <w:top w:val="single" w:sz="4" w:space="0" w:color="auto"/>
              <w:left w:val="nil"/>
              <w:bottom w:val="single" w:sz="4" w:space="0" w:color="auto"/>
              <w:right w:val="nil"/>
            </w:tcBorders>
          </w:tcPr>
          <w:p w14:paraId="16CEBAE4" w14:textId="54E71DC1" w:rsidR="007021BD" w:rsidRPr="00C55EB2" w:rsidRDefault="007021BD" w:rsidP="00C65FC2">
            <w:pPr>
              <w:pStyle w:val="TableText"/>
            </w:pPr>
            <w:r w:rsidRPr="00C55EB2">
              <w:t>1× 4</w:t>
            </w:r>
            <w:r w:rsidR="00C65FC2" w:rsidRPr="00C55EB2">
              <w:t>,</w:t>
            </w:r>
            <w:r w:rsidRPr="00C55EB2">
              <w:t>800 g ac/ha</w:t>
            </w:r>
          </w:p>
        </w:tc>
        <w:tc>
          <w:tcPr>
            <w:tcW w:w="1480" w:type="dxa"/>
            <w:tcBorders>
              <w:top w:val="single" w:sz="4" w:space="0" w:color="auto"/>
              <w:left w:val="nil"/>
              <w:bottom w:val="single" w:sz="4" w:space="0" w:color="auto"/>
              <w:right w:val="nil"/>
            </w:tcBorders>
            <w:shd w:val="clear" w:color="auto" w:fill="auto"/>
          </w:tcPr>
          <w:p w14:paraId="13E46A03" w14:textId="77777777" w:rsidR="007021BD" w:rsidRPr="00C55EB2" w:rsidRDefault="007021BD"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3CC3BCDF" w14:textId="77777777" w:rsidR="007021BD" w:rsidRPr="00C55EB2" w:rsidRDefault="007021BD"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3C31914D" w14:textId="77777777" w:rsidR="007021BD" w:rsidRPr="00C55EB2" w:rsidRDefault="007021BD" w:rsidP="00C65FC2">
            <w:pPr>
              <w:pStyle w:val="TableText"/>
            </w:pPr>
            <w:r w:rsidRPr="00C55EB2">
              <w:t>26 g ac/ha</w:t>
            </w:r>
          </w:p>
        </w:tc>
      </w:tr>
      <w:tr w:rsidR="00C65FC2" w:rsidRPr="00C55EB2" w14:paraId="0A3F053E" w14:textId="77777777" w:rsidTr="00C65FC2">
        <w:tc>
          <w:tcPr>
            <w:tcW w:w="1500" w:type="dxa"/>
            <w:vMerge w:val="restart"/>
            <w:tcBorders>
              <w:top w:val="single" w:sz="4" w:space="0" w:color="auto"/>
              <w:left w:val="nil"/>
              <w:right w:val="nil"/>
            </w:tcBorders>
          </w:tcPr>
          <w:p w14:paraId="1AFCB562" w14:textId="77777777" w:rsidR="00C65FC2" w:rsidRPr="00C55EB2" w:rsidRDefault="00C65FC2" w:rsidP="00C65FC2">
            <w:pPr>
              <w:pStyle w:val="TableText"/>
            </w:pPr>
            <w:r w:rsidRPr="00C55EB2">
              <w:t>Ornamentals</w:t>
            </w:r>
          </w:p>
        </w:tc>
        <w:tc>
          <w:tcPr>
            <w:tcW w:w="1999" w:type="dxa"/>
            <w:tcBorders>
              <w:top w:val="single" w:sz="4" w:space="0" w:color="auto"/>
              <w:left w:val="nil"/>
              <w:bottom w:val="single" w:sz="4" w:space="0" w:color="auto"/>
              <w:right w:val="nil"/>
            </w:tcBorders>
          </w:tcPr>
          <w:p w14:paraId="6BC74112" w14:textId="77777777" w:rsidR="00C65FC2" w:rsidRPr="00C55EB2" w:rsidRDefault="00C65FC2" w:rsidP="00C65FC2">
            <w:pPr>
              <w:pStyle w:val="TableText"/>
            </w:pPr>
            <w:r w:rsidRPr="00C55EB2">
              <w:t>Soil drench in potted ornamentals</w:t>
            </w:r>
          </w:p>
        </w:tc>
        <w:tc>
          <w:tcPr>
            <w:tcW w:w="1599" w:type="dxa"/>
            <w:tcBorders>
              <w:top w:val="single" w:sz="4" w:space="0" w:color="auto"/>
              <w:left w:val="nil"/>
              <w:bottom w:val="single" w:sz="4" w:space="0" w:color="auto"/>
              <w:right w:val="nil"/>
            </w:tcBorders>
          </w:tcPr>
          <w:p w14:paraId="561852E3" w14:textId="416D5C84" w:rsidR="00C65FC2" w:rsidRPr="001D2A3A" w:rsidRDefault="00C65FC2" w:rsidP="00C65FC2">
            <w:pPr>
              <w:pStyle w:val="TableText"/>
            </w:pPr>
            <w:r w:rsidRPr="001D2A3A">
              <w:t>1× 3,200 g ac/ha</w:t>
            </w:r>
          </w:p>
          <w:p w14:paraId="7E30B856" w14:textId="77777777" w:rsidR="00C65FC2" w:rsidRPr="001D2A3A" w:rsidRDefault="00C65FC2" w:rsidP="00C65FC2">
            <w:pPr>
              <w:pStyle w:val="TableText"/>
            </w:pPr>
            <w:r w:rsidRPr="001D2A3A">
              <w:t>(1.6 g ac/10 L, 2L/m</w:t>
            </w:r>
            <w:r w:rsidRPr="001D2A3A">
              <w:rPr>
                <w:vertAlign w:val="superscript"/>
              </w:rPr>
              <w:t>2</w:t>
            </w:r>
            <w:r w:rsidRPr="001D2A3A">
              <w:t>)</w:t>
            </w:r>
          </w:p>
        </w:tc>
        <w:tc>
          <w:tcPr>
            <w:tcW w:w="1480" w:type="dxa"/>
            <w:tcBorders>
              <w:top w:val="single" w:sz="4" w:space="0" w:color="auto"/>
              <w:left w:val="nil"/>
              <w:bottom w:val="single" w:sz="4" w:space="0" w:color="auto"/>
              <w:right w:val="nil"/>
            </w:tcBorders>
            <w:shd w:val="clear" w:color="auto" w:fill="auto"/>
          </w:tcPr>
          <w:p w14:paraId="2E1CAE55" w14:textId="77777777" w:rsidR="00C65FC2" w:rsidRPr="00C55EB2" w:rsidRDefault="00C65FC2" w:rsidP="00C65FC2">
            <w:pPr>
              <w:pStyle w:val="TableText"/>
              <w:rPr>
                <w:b/>
                <w:bCs/>
              </w:rPr>
            </w:pPr>
            <w:r w:rsidRPr="00C55EB2">
              <w:rPr>
                <w:b/>
                <w:bCs/>
              </w:rPr>
              <w:t>Not supported</w:t>
            </w:r>
          </w:p>
          <w:p w14:paraId="1D58CCB8" w14:textId="77777777" w:rsidR="00C65FC2" w:rsidRPr="00C55EB2" w:rsidRDefault="00C65FC2" w:rsidP="00C65FC2">
            <w:pPr>
              <w:pStyle w:val="TableText"/>
              <w:rPr>
                <w:b/>
                <w:bCs/>
              </w:rPr>
            </w:pPr>
            <w:r w:rsidRPr="00C55EB2">
              <w:rPr>
                <w:b/>
                <w:bCs/>
              </w:rPr>
              <w:t>(food chain)</w:t>
            </w:r>
          </w:p>
        </w:tc>
        <w:tc>
          <w:tcPr>
            <w:tcW w:w="1397" w:type="dxa"/>
            <w:tcBorders>
              <w:top w:val="single" w:sz="4" w:space="0" w:color="auto"/>
              <w:left w:val="nil"/>
              <w:bottom w:val="single" w:sz="4" w:space="0" w:color="auto"/>
              <w:right w:val="nil"/>
            </w:tcBorders>
            <w:shd w:val="clear" w:color="auto" w:fill="auto"/>
          </w:tcPr>
          <w:p w14:paraId="72B28083" w14:textId="77777777" w:rsidR="00C65FC2" w:rsidRPr="00C55EB2" w:rsidRDefault="00C65FC2" w:rsidP="00C65FC2">
            <w:pPr>
              <w:pStyle w:val="TableText"/>
              <w:rPr>
                <w:b/>
                <w:bCs/>
              </w:rPr>
            </w:pPr>
            <w:r w:rsidRPr="00C55EB2">
              <w:rPr>
                <w:b/>
                <w:bCs/>
              </w:rPr>
              <w:t>Not supported</w:t>
            </w:r>
          </w:p>
          <w:p w14:paraId="44F92158" w14:textId="77777777" w:rsidR="00C65FC2" w:rsidRPr="00C55EB2" w:rsidRDefault="00C65FC2" w:rsidP="00C65FC2">
            <w:pPr>
              <w:pStyle w:val="TableText"/>
              <w:rPr>
                <w:b/>
                <w:bCs/>
              </w:rPr>
            </w:pPr>
            <w:r w:rsidRPr="00C55EB2">
              <w:rPr>
                <w:b/>
                <w:bCs/>
              </w:rPr>
              <w:t>(food chain)</w:t>
            </w:r>
          </w:p>
        </w:tc>
        <w:tc>
          <w:tcPr>
            <w:tcW w:w="1653" w:type="dxa"/>
            <w:tcBorders>
              <w:top w:val="single" w:sz="4" w:space="0" w:color="auto"/>
              <w:left w:val="nil"/>
              <w:bottom w:val="single" w:sz="4" w:space="0" w:color="auto"/>
              <w:right w:val="nil"/>
            </w:tcBorders>
            <w:shd w:val="clear" w:color="auto" w:fill="auto"/>
          </w:tcPr>
          <w:p w14:paraId="2480FB45" w14:textId="77777777" w:rsidR="00C65FC2" w:rsidRPr="00C55EB2" w:rsidRDefault="00C65FC2" w:rsidP="00C65FC2">
            <w:pPr>
              <w:pStyle w:val="TableText"/>
            </w:pPr>
            <w:r w:rsidRPr="00C55EB2">
              <w:t>357 g ac/ha</w:t>
            </w:r>
          </w:p>
          <w:p w14:paraId="033458CB" w14:textId="77777777" w:rsidR="00C65FC2" w:rsidRPr="00C55EB2" w:rsidRDefault="00C65FC2" w:rsidP="00C65FC2">
            <w:pPr>
              <w:pStyle w:val="TableText"/>
            </w:pPr>
            <w:r w:rsidRPr="00C55EB2">
              <w:t>(0.18 g ac/10 L)</w:t>
            </w:r>
          </w:p>
        </w:tc>
      </w:tr>
      <w:tr w:rsidR="00C65FC2" w:rsidRPr="00C55EB2" w14:paraId="7A73729B" w14:textId="77777777" w:rsidTr="00C65FC2">
        <w:tc>
          <w:tcPr>
            <w:tcW w:w="1500" w:type="dxa"/>
            <w:vMerge/>
            <w:tcBorders>
              <w:left w:val="nil"/>
              <w:bottom w:val="single" w:sz="4" w:space="0" w:color="auto"/>
              <w:right w:val="nil"/>
            </w:tcBorders>
          </w:tcPr>
          <w:p w14:paraId="2EB8D66C"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0406AEDE" w14:textId="77777777" w:rsidR="00C65FC2" w:rsidRPr="00C55EB2" w:rsidRDefault="00C65FC2" w:rsidP="00C65FC2">
            <w:pPr>
              <w:pStyle w:val="TableText"/>
            </w:pPr>
            <w:r w:rsidRPr="00C55EB2">
              <w:t>Pre-plant dip of nursery plants</w:t>
            </w:r>
          </w:p>
        </w:tc>
        <w:tc>
          <w:tcPr>
            <w:tcW w:w="1599" w:type="dxa"/>
            <w:tcBorders>
              <w:top w:val="single" w:sz="4" w:space="0" w:color="auto"/>
              <w:left w:val="nil"/>
              <w:bottom w:val="single" w:sz="4" w:space="0" w:color="auto"/>
              <w:right w:val="nil"/>
            </w:tcBorders>
          </w:tcPr>
          <w:p w14:paraId="0F6F2360" w14:textId="77777777" w:rsidR="00C65FC2" w:rsidRPr="00C55EB2" w:rsidRDefault="00C65FC2" w:rsidP="00C65FC2">
            <w:pPr>
              <w:pStyle w:val="TableText"/>
            </w:pPr>
            <w:r w:rsidRPr="00C55EB2">
              <w:t>1× 240 g ac/ha</w:t>
            </w:r>
          </w:p>
          <w:p w14:paraId="35ACD5DB" w14:textId="77777777" w:rsidR="00C65FC2" w:rsidRPr="00C55EB2" w:rsidRDefault="00C65FC2" w:rsidP="00C65FC2">
            <w:pPr>
              <w:pStyle w:val="TableText"/>
            </w:pPr>
            <w:r w:rsidRPr="00C55EB2">
              <w:t>(48 g ac/100 L, 10,000 plants/ha)</w:t>
            </w:r>
          </w:p>
        </w:tc>
        <w:tc>
          <w:tcPr>
            <w:tcW w:w="1480" w:type="dxa"/>
            <w:tcBorders>
              <w:top w:val="single" w:sz="4" w:space="0" w:color="auto"/>
              <w:left w:val="nil"/>
              <w:bottom w:val="single" w:sz="4" w:space="0" w:color="auto"/>
              <w:right w:val="nil"/>
            </w:tcBorders>
            <w:shd w:val="clear" w:color="auto" w:fill="auto"/>
          </w:tcPr>
          <w:p w14:paraId="429508B0" w14:textId="77777777" w:rsidR="00C65FC2" w:rsidRPr="00C55EB2" w:rsidRDefault="00C65FC2" w:rsidP="00C65FC2">
            <w:pPr>
              <w:pStyle w:val="TableText"/>
            </w:pPr>
            <w:r w:rsidRPr="00C55EB2">
              <w:t>Acceptable risk</w:t>
            </w:r>
          </w:p>
        </w:tc>
        <w:tc>
          <w:tcPr>
            <w:tcW w:w="1397" w:type="dxa"/>
            <w:tcBorders>
              <w:top w:val="single" w:sz="4" w:space="0" w:color="auto"/>
              <w:left w:val="nil"/>
              <w:bottom w:val="single" w:sz="4" w:space="0" w:color="auto"/>
              <w:right w:val="nil"/>
            </w:tcBorders>
            <w:shd w:val="clear" w:color="auto" w:fill="auto"/>
          </w:tcPr>
          <w:p w14:paraId="6A7B2D17" w14:textId="77777777" w:rsidR="00C65FC2" w:rsidRPr="00C55EB2" w:rsidRDefault="00C65FC2" w:rsidP="00C65FC2">
            <w:pPr>
              <w:pStyle w:val="TableText"/>
            </w:pPr>
            <w:r w:rsidRPr="00C55EB2">
              <w:t>Acceptable risk</w:t>
            </w:r>
          </w:p>
        </w:tc>
        <w:tc>
          <w:tcPr>
            <w:tcW w:w="1653" w:type="dxa"/>
            <w:tcBorders>
              <w:top w:val="single" w:sz="4" w:space="0" w:color="auto"/>
              <w:left w:val="nil"/>
              <w:bottom w:val="single" w:sz="4" w:space="0" w:color="auto"/>
              <w:right w:val="nil"/>
            </w:tcBorders>
            <w:shd w:val="clear" w:color="auto" w:fill="auto"/>
          </w:tcPr>
          <w:p w14:paraId="127DAD71" w14:textId="77777777" w:rsidR="00C65FC2" w:rsidRPr="00C55EB2" w:rsidRDefault="00C65FC2" w:rsidP="00C65FC2">
            <w:pPr>
              <w:pStyle w:val="TableText"/>
            </w:pPr>
            <w:r w:rsidRPr="00C55EB2">
              <w:t>n/a</w:t>
            </w:r>
          </w:p>
        </w:tc>
      </w:tr>
      <w:tr w:rsidR="00C65FC2" w:rsidRPr="00C55EB2" w14:paraId="53BA4A8A" w14:textId="77777777" w:rsidTr="00C65FC2">
        <w:tc>
          <w:tcPr>
            <w:tcW w:w="1500" w:type="dxa"/>
            <w:vMerge w:val="restart"/>
            <w:tcBorders>
              <w:top w:val="single" w:sz="4" w:space="0" w:color="auto"/>
              <w:left w:val="nil"/>
              <w:right w:val="nil"/>
            </w:tcBorders>
          </w:tcPr>
          <w:p w14:paraId="3A00AB1B" w14:textId="77777777" w:rsidR="00C65FC2" w:rsidRPr="00C55EB2" w:rsidRDefault="00C65FC2" w:rsidP="00C65FC2">
            <w:pPr>
              <w:pStyle w:val="TableText"/>
            </w:pPr>
            <w:r w:rsidRPr="00C55EB2">
              <w:t>Tropical fruit</w:t>
            </w:r>
          </w:p>
        </w:tc>
        <w:tc>
          <w:tcPr>
            <w:tcW w:w="1999" w:type="dxa"/>
            <w:tcBorders>
              <w:top w:val="single" w:sz="4" w:space="0" w:color="auto"/>
              <w:left w:val="nil"/>
              <w:bottom w:val="single" w:sz="4" w:space="0" w:color="auto"/>
              <w:right w:val="nil"/>
            </w:tcBorders>
          </w:tcPr>
          <w:p w14:paraId="46B0FBF5" w14:textId="77777777" w:rsidR="00C65FC2" w:rsidRPr="00C55EB2" w:rsidRDefault="00C65FC2" w:rsidP="00C65FC2">
            <w:pPr>
              <w:pStyle w:val="TableText"/>
              <w:rPr>
                <w:highlight w:val="yellow"/>
              </w:rPr>
            </w:pPr>
            <w:r w:rsidRPr="00C55EB2">
              <w:t>Control of mealy bug in pineapples</w:t>
            </w:r>
          </w:p>
        </w:tc>
        <w:tc>
          <w:tcPr>
            <w:tcW w:w="1599" w:type="dxa"/>
            <w:tcBorders>
              <w:top w:val="single" w:sz="4" w:space="0" w:color="auto"/>
              <w:left w:val="nil"/>
              <w:bottom w:val="single" w:sz="4" w:space="0" w:color="auto"/>
              <w:right w:val="nil"/>
            </w:tcBorders>
          </w:tcPr>
          <w:p w14:paraId="0EBEB4FB" w14:textId="1B8300E8" w:rsidR="00C65FC2" w:rsidRPr="001D2A3A" w:rsidRDefault="00C65FC2" w:rsidP="00C65FC2">
            <w:pPr>
              <w:pStyle w:val="TableText"/>
            </w:pPr>
            <w:r w:rsidRPr="001D2A3A">
              <w:t>3× 2,400 g ac/ha</w:t>
            </w:r>
          </w:p>
          <w:p w14:paraId="4531C5E5" w14:textId="77777777" w:rsidR="00C65FC2" w:rsidRPr="001D2A3A" w:rsidRDefault="00C65FC2" w:rsidP="00C65FC2">
            <w:pPr>
              <w:pStyle w:val="TableText"/>
            </w:pPr>
            <w:r w:rsidRPr="001D2A3A">
              <w:t>14d interval</w:t>
            </w:r>
          </w:p>
        </w:tc>
        <w:tc>
          <w:tcPr>
            <w:tcW w:w="1480" w:type="dxa"/>
            <w:tcBorders>
              <w:top w:val="single" w:sz="4" w:space="0" w:color="auto"/>
              <w:left w:val="nil"/>
              <w:bottom w:val="single" w:sz="4" w:space="0" w:color="auto"/>
              <w:right w:val="nil"/>
            </w:tcBorders>
            <w:shd w:val="clear" w:color="auto" w:fill="auto"/>
          </w:tcPr>
          <w:p w14:paraId="2181AB53"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06964D6C"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4F24D989" w14:textId="77777777" w:rsidR="00C65FC2" w:rsidRPr="00C55EB2" w:rsidRDefault="00C65FC2" w:rsidP="00C65FC2">
            <w:pPr>
              <w:pStyle w:val="TableText"/>
            </w:pPr>
            <w:r w:rsidRPr="00C55EB2">
              <w:t>14 g ac/ha</w:t>
            </w:r>
          </w:p>
        </w:tc>
      </w:tr>
      <w:tr w:rsidR="00C65FC2" w:rsidRPr="00C55EB2" w14:paraId="723F317E" w14:textId="77777777" w:rsidTr="00C65FC2">
        <w:tc>
          <w:tcPr>
            <w:tcW w:w="1500" w:type="dxa"/>
            <w:vMerge/>
            <w:tcBorders>
              <w:left w:val="nil"/>
              <w:right w:val="nil"/>
            </w:tcBorders>
          </w:tcPr>
          <w:p w14:paraId="2CCA6DF2"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6CE8A046" w14:textId="77777777" w:rsidR="00C65FC2" w:rsidRPr="00C55EB2" w:rsidRDefault="00C65FC2" w:rsidP="00C65FC2">
            <w:pPr>
              <w:pStyle w:val="TableText"/>
            </w:pPr>
            <w:r w:rsidRPr="00C55EB2">
              <w:t>Control of pineapple scale in pineapples</w:t>
            </w:r>
          </w:p>
        </w:tc>
        <w:tc>
          <w:tcPr>
            <w:tcW w:w="1599" w:type="dxa"/>
            <w:tcBorders>
              <w:top w:val="single" w:sz="4" w:space="0" w:color="auto"/>
              <w:left w:val="nil"/>
              <w:bottom w:val="single" w:sz="4" w:space="0" w:color="auto"/>
              <w:right w:val="nil"/>
            </w:tcBorders>
          </w:tcPr>
          <w:p w14:paraId="33598296" w14:textId="0BC68CAA" w:rsidR="00C65FC2" w:rsidRPr="001D2A3A" w:rsidRDefault="00C65FC2" w:rsidP="00C65FC2">
            <w:pPr>
              <w:pStyle w:val="TableText"/>
            </w:pPr>
            <w:r w:rsidRPr="001D2A3A">
              <w:t>3× 1,560 g ac/ha</w:t>
            </w:r>
          </w:p>
          <w:p w14:paraId="0BF3705D" w14:textId="77777777" w:rsidR="00C65FC2" w:rsidRPr="001D2A3A" w:rsidRDefault="00C65FC2" w:rsidP="00C65FC2">
            <w:pPr>
              <w:pStyle w:val="TableText"/>
            </w:pPr>
            <w:r w:rsidRPr="001D2A3A">
              <w:t>14d interval</w:t>
            </w:r>
          </w:p>
        </w:tc>
        <w:tc>
          <w:tcPr>
            <w:tcW w:w="1480" w:type="dxa"/>
            <w:tcBorders>
              <w:top w:val="single" w:sz="4" w:space="0" w:color="auto"/>
              <w:left w:val="nil"/>
              <w:bottom w:val="single" w:sz="4" w:space="0" w:color="auto"/>
              <w:right w:val="nil"/>
            </w:tcBorders>
            <w:shd w:val="clear" w:color="auto" w:fill="auto"/>
          </w:tcPr>
          <w:p w14:paraId="152A5849"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14899A5A"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7DF31A26" w14:textId="77777777" w:rsidR="00C65FC2" w:rsidRPr="00C55EB2" w:rsidRDefault="00C65FC2" w:rsidP="00C65FC2">
            <w:pPr>
              <w:pStyle w:val="TableText"/>
            </w:pPr>
            <w:r w:rsidRPr="00C55EB2">
              <w:t>14 g ac/ha</w:t>
            </w:r>
          </w:p>
        </w:tc>
      </w:tr>
      <w:tr w:rsidR="00C65FC2" w:rsidRPr="00C55EB2" w14:paraId="3ACAC656" w14:textId="77777777" w:rsidTr="00C65FC2">
        <w:tc>
          <w:tcPr>
            <w:tcW w:w="1500" w:type="dxa"/>
            <w:vMerge/>
            <w:tcBorders>
              <w:left w:val="nil"/>
              <w:right w:val="nil"/>
            </w:tcBorders>
          </w:tcPr>
          <w:p w14:paraId="7D5A9B31"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1800A0B6" w14:textId="77777777" w:rsidR="00C65FC2" w:rsidRPr="00C55EB2" w:rsidRDefault="00C65FC2" w:rsidP="00C65FC2">
            <w:pPr>
              <w:pStyle w:val="TableText"/>
            </w:pPr>
            <w:r w:rsidRPr="00C55EB2">
              <w:t>Pre-plant dip of pineapples</w:t>
            </w:r>
          </w:p>
        </w:tc>
        <w:tc>
          <w:tcPr>
            <w:tcW w:w="1599" w:type="dxa"/>
            <w:tcBorders>
              <w:top w:val="single" w:sz="4" w:space="0" w:color="auto"/>
              <w:left w:val="nil"/>
              <w:bottom w:val="single" w:sz="4" w:space="0" w:color="auto"/>
              <w:right w:val="nil"/>
            </w:tcBorders>
          </w:tcPr>
          <w:p w14:paraId="6B222DF9" w14:textId="77777777" w:rsidR="00C65FC2" w:rsidRPr="00C55EB2" w:rsidRDefault="00C65FC2" w:rsidP="00C65FC2">
            <w:pPr>
              <w:pStyle w:val="TableText"/>
            </w:pPr>
            <w:r w:rsidRPr="00C55EB2">
              <w:t>1× 520 g ac/ha</w:t>
            </w:r>
          </w:p>
          <w:p w14:paraId="194A8AB7" w14:textId="77777777" w:rsidR="00C65FC2" w:rsidRPr="00C55EB2" w:rsidRDefault="00C65FC2" w:rsidP="00C65FC2">
            <w:pPr>
              <w:pStyle w:val="TableText"/>
            </w:pPr>
            <w:r w:rsidRPr="00C55EB2">
              <w:t>(52 g ac/100 L, 40,000 plants/ha)</w:t>
            </w:r>
          </w:p>
        </w:tc>
        <w:tc>
          <w:tcPr>
            <w:tcW w:w="1480" w:type="dxa"/>
            <w:tcBorders>
              <w:top w:val="single" w:sz="4" w:space="0" w:color="auto"/>
              <w:left w:val="nil"/>
              <w:bottom w:val="single" w:sz="4" w:space="0" w:color="auto"/>
              <w:right w:val="nil"/>
            </w:tcBorders>
            <w:shd w:val="clear" w:color="auto" w:fill="auto"/>
          </w:tcPr>
          <w:p w14:paraId="5BB85FA0" w14:textId="77777777" w:rsidR="00C65FC2" w:rsidRPr="00C55EB2" w:rsidRDefault="00C65FC2" w:rsidP="00C65FC2">
            <w:pPr>
              <w:pStyle w:val="TableText"/>
              <w:rPr>
                <w:b/>
                <w:bCs/>
              </w:rPr>
            </w:pPr>
            <w:r w:rsidRPr="00C55EB2">
              <w:rPr>
                <w:b/>
                <w:bCs/>
              </w:rPr>
              <w:t>Not supported</w:t>
            </w:r>
          </w:p>
          <w:p w14:paraId="4B397276" w14:textId="77777777" w:rsidR="00C65FC2" w:rsidRPr="00C55EB2" w:rsidRDefault="00C65FC2" w:rsidP="00C65FC2">
            <w:pPr>
              <w:pStyle w:val="TableText"/>
              <w:rPr>
                <w:b/>
                <w:bCs/>
              </w:rPr>
            </w:pPr>
            <w:r w:rsidRPr="00C55EB2">
              <w:rPr>
                <w:b/>
                <w:bCs/>
              </w:rPr>
              <w:t>(food chain)</w:t>
            </w:r>
          </w:p>
        </w:tc>
        <w:tc>
          <w:tcPr>
            <w:tcW w:w="1397" w:type="dxa"/>
            <w:tcBorders>
              <w:top w:val="single" w:sz="4" w:space="0" w:color="auto"/>
              <w:left w:val="nil"/>
              <w:bottom w:val="single" w:sz="4" w:space="0" w:color="auto"/>
              <w:right w:val="nil"/>
            </w:tcBorders>
            <w:shd w:val="clear" w:color="auto" w:fill="auto"/>
          </w:tcPr>
          <w:p w14:paraId="75E903F0" w14:textId="77777777" w:rsidR="00C65FC2" w:rsidRPr="00C55EB2" w:rsidRDefault="00C65FC2" w:rsidP="00C65FC2">
            <w:pPr>
              <w:pStyle w:val="TableText"/>
              <w:rPr>
                <w:b/>
                <w:bCs/>
              </w:rPr>
            </w:pPr>
            <w:r w:rsidRPr="00C55EB2">
              <w:rPr>
                <w:b/>
                <w:bCs/>
              </w:rPr>
              <w:t>Not supported</w:t>
            </w:r>
          </w:p>
          <w:p w14:paraId="0748FDAF" w14:textId="77777777" w:rsidR="00C65FC2" w:rsidRPr="00C55EB2" w:rsidRDefault="00C65FC2" w:rsidP="00C65FC2">
            <w:pPr>
              <w:pStyle w:val="TableText"/>
              <w:rPr>
                <w:b/>
                <w:bCs/>
              </w:rPr>
            </w:pPr>
            <w:r w:rsidRPr="00C55EB2">
              <w:rPr>
                <w:b/>
                <w:bCs/>
              </w:rPr>
              <w:t>(food chain)</w:t>
            </w:r>
          </w:p>
        </w:tc>
        <w:tc>
          <w:tcPr>
            <w:tcW w:w="1653" w:type="dxa"/>
            <w:tcBorders>
              <w:top w:val="single" w:sz="4" w:space="0" w:color="auto"/>
              <w:left w:val="nil"/>
              <w:bottom w:val="single" w:sz="4" w:space="0" w:color="auto"/>
              <w:right w:val="nil"/>
            </w:tcBorders>
            <w:shd w:val="clear" w:color="auto" w:fill="auto"/>
          </w:tcPr>
          <w:p w14:paraId="1638E0D8" w14:textId="77777777" w:rsidR="00C65FC2" w:rsidRPr="00C55EB2" w:rsidRDefault="00C65FC2" w:rsidP="00C65FC2">
            <w:pPr>
              <w:pStyle w:val="TableText"/>
            </w:pPr>
            <w:r w:rsidRPr="00C55EB2">
              <w:t>286 g ac/ha</w:t>
            </w:r>
          </w:p>
          <w:p w14:paraId="1F166FC6" w14:textId="77777777" w:rsidR="00C65FC2" w:rsidRPr="00C55EB2" w:rsidRDefault="00C65FC2" w:rsidP="00C65FC2">
            <w:pPr>
              <w:pStyle w:val="TableText"/>
            </w:pPr>
            <w:r w:rsidRPr="00C55EB2">
              <w:t>(14 g ac/100 L)</w:t>
            </w:r>
          </w:p>
        </w:tc>
      </w:tr>
      <w:tr w:rsidR="00C65FC2" w:rsidRPr="00C55EB2" w14:paraId="5966D2C6" w14:textId="77777777" w:rsidTr="00C65FC2">
        <w:tc>
          <w:tcPr>
            <w:tcW w:w="1500" w:type="dxa"/>
            <w:vMerge/>
            <w:tcBorders>
              <w:left w:val="nil"/>
              <w:bottom w:val="single" w:sz="4" w:space="0" w:color="auto"/>
              <w:right w:val="nil"/>
            </w:tcBorders>
          </w:tcPr>
          <w:p w14:paraId="1027AF0E"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5D736F72" w14:textId="77777777" w:rsidR="00C65FC2" w:rsidRPr="00C55EB2" w:rsidRDefault="00C65FC2" w:rsidP="00C65FC2">
            <w:pPr>
              <w:pStyle w:val="TableText"/>
            </w:pPr>
            <w:r w:rsidRPr="00C55EB2">
              <w:t>Banana butt treatments</w:t>
            </w:r>
          </w:p>
        </w:tc>
        <w:tc>
          <w:tcPr>
            <w:tcW w:w="1599" w:type="dxa"/>
            <w:tcBorders>
              <w:top w:val="single" w:sz="4" w:space="0" w:color="auto"/>
              <w:left w:val="nil"/>
              <w:bottom w:val="single" w:sz="4" w:space="0" w:color="auto"/>
              <w:right w:val="nil"/>
            </w:tcBorders>
          </w:tcPr>
          <w:p w14:paraId="30874D92" w14:textId="5B0F1B11" w:rsidR="00C65FC2" w:rsidRPr="00C55EB2" w:rsidRDefault="00C65FC2" w:rsidP="00C65FC2">
            <w:pPr>
              <w:pStyle w:val="TableText"/>
            </w:pPr>
            <w:r w:rsidRPr="00C55EB2">
              <w:t>2× 1,800 g ac/ha</w:t>
            </w:r>
          </w:p>
          <w:p w14:paraId="51B795C2" w14:textId="77777777" w:rsidR="00C65FC2" w:rsidRPr="00C55EB2" w:rsidRDefault="00C65FC2" w:rsidP="00C65FC2">
            <w:pPr>
              <w:pStyle w:val="TableText"/>
            </w:pPr>
            <w:r w:rsidRPr="00C55EB2">
              <w:t>(0.6 g ac/plant,</w:t>
            </w:r>
          </w:p>
          <w:p w14:paraId="0AF90467" w14:textId="6D8E35B0" w:rsidR="00C65FC2" w:rsidRPr="00C55EB2" w:rsidRDefault="00C65FC2" w:rsidP="00C65FC2">
            <w:pPr>
              <w:pStyle w:val="TableText"/>
            </w:pPr>
            <w:r w:rsidRPr="00C55EB2">
              <w:t>3,000 plants/ha)</w:t>
            </w:r>
          </w:p>
          <w:p w14:paraId="0E2A9D7E" w14:textId="77777777" w:rsidR="00C65FC2" w:rsidRPr="00C55EB2" w:rsidRDefault="00C65FC2" w:rsidP="00C65FC2">
            <w:pPr>
              <w:pStyle w:val="TableText"/>
            </w:pPr>
            <w:r w:rsidRPr="00C55EB2">
              <w:t>14d interval</w:t>
            </w:r>
          </w:p>
        </w:tc>
        <w:tc>
          <w:tcPr>
            <w:tcW w:w="1480" w:type="dxa"/>
            <w:tcBorders>
              <w:top w:val="single" w:sz="4" w:space="0" w:color="auto"/>
              <w:left w:val="nil"/>
              <w:bottom w:val="single" w:sz="4" w:space="0" w:color="auto"/>
              <w:right w:val="nil"/>
            </w:tcBorders>
            <w:shd w:val="clear" w:color="auto" w:fill="auto"/>
          </w:tcPr>
          <w:p w14:paraId="13E8957C"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5CBB7E0D"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1FDFA7EB" w14:textId="77777777" w:rsidR="00C65FC2" w:rsidRPr="00C55EB2" w:rsidRDefault="00C65FC2" w:rsidP="00C65FC2">
            <w:pPr>
              <w:pStyle w:val="TableText"/>
            </w:pPr>
            <w:r w:rsidRPr="00C55EB2">
              <w:t>17 g ac/ha</w:t>
            </w:r>
          </w:p>
          <w:p w14:paraId="6239AB20" w14:textId="77777777" w:rsidR="00C65FC2" w:rsidRPr="00C55EB2" w:rsidRDefault="00C65FC2" w:rsidP="00C65FC2">
            <w:pPr>
              <w:pStyle w:val="TableText"/>
            </w:pPr>
            <w:r w:rsidRPr="00C55EB2">
              <w:t>(0.006 g ac/plant)</w:t>
            </w:r>
          </w:p>
        </w:tc>
      </w:tr>
      <w:tr w:rsidR="00C65FC2" w:rsidRPr="00C55EB2" w14:paraId="411F2EA6" w14:textId="77777777" w:rsidTr="00C65FC2">
        <w:tc>
          <w:tcPr>
            <w:tcW w:w="1500" w:type="dxa"/>
            <w:vMerge w:val="restart"/>
            <w:tcBorders>
              <w:top w:val="single" w:sz="4" w:space="0" w:color="auto"/>
              <w:left w:val="nil"/>
              <w:right w:val="nil"/>
            </w:tcBorders>
          </w:tcPr>
          <w:p w14:paraId="58B0E233" w14:textId="77777777" w:rsidR="00C65FC2" w:rsidRPr="00C55EB2" w:rsidRDefault="00C65FC2" w:rsidP="00C65FC2">
            <w:pPr>
              <w:pStyle w:val="TableText"/>
            </w:pPr>
            <w:r w:rsidRPr="00C55EB2">
              <w:t>Vegetable crops</w:t>
            </w:r>
          </w:p>
        </w:tc>
        <w:tc>
          <w:tcPr>
            <w:tcW w:w="1999" w:type="dxa"/>
            <w:tcBorders>
              <w:top w:val="single" w:sz="4" w:space="0" w:color="auto"/>
              <w:left w:val="nil"/>
              <w:bottom w:val="single" w:sz="4" w:space="0" w:color="auto"/>
              <w:right w:val="nil"/>
            </w:tcBorders>
          </w:tcPr>
          <w:p w14:paraId="14E2AA6D" w14:textId="77777777" w:rsidR="00C65FC2" w:rsidRPr="00C55EB2" w:rsidRDefault="00C65FC2" w:rsidP="00C65FC2">
            <w:pPr>
              <w:pStyle w:val="TableText"/>
              <w:rPr>
                <w:highlight w:val="yellow"/>
              </w:rPr>
            </w:pPr>
            <w:r w:rsidRPr="00C55EB2">
              <w:t>Cauliflower, broccoli</w:t>
            </w:r>
          </w:p>
        </w:tc>
        <w:tc>
          <w:tcPr>
            <w:tcW w:w="1599" w:type="dxa"/>
            <w:tcBorders>
              <w:top w:val="single" w:sz="4" w:space="0" w:color="auto"/>
              <w:left w:val="nil"/>
              <w:bottom w:val="single" w:sz="4" w:space="0" w:color="auto"/>
              <w:right w:val="nil"/>
            </w:tcBorders>
          </w:tcPr>
          <w:p w14:paraId="56B0E0A7" w14:textId="77777777" w:rsidR="00C65FC2" w:rsidRPr="001D2A3A" w:rsidRDefault="00C65FC2" w:rsidP="00C65FC2">
            <w:pPr>
              <w:pStyle w:val="TableText"/>
            </w:pPr>
            <w:r w:rsidRPr="001D2A3A">
              <w:t>4× 560 g ac/ha</w:t>
            </w:r>
          </w:p>
          <w:p w14:paraId="5AA74454" w14:textId="77777777" w:rsidR="00C65FC2" w:rsidRPr="001D2A3A" w:rsidRDefault="00C65FC2" w:rsidP="00C65FC2">
            <w:pPr>
              <w:pStyle w:val="TableText"/>
              <w:rPr>
                <w:vertAlign w:val="superscript"/>
              </w:rPr>
            </w:pPr>
            <w:r w:rsidRPr="001D2A3A">
              <w:t>10d interval</w:t>
            </w:r>
          </w:p>
        </w:tc>
        <w:tc>
          <w:tcPr>
            <w:tcW w:w="1480" w:type="dxa"/>
            <w:tcBorders>
              <w:top w:val="single" w:sz="4" w:space="0" w:color="auto"/>
              <w:left w:val="nil"/>
              <w:bottom w:val="single" w:sz="4" w:space="0" w:color="auto"/>
              <w:right w:val="nil"/>
            </w:tcBorders>
            <w:shd w:val="clear" w:color="auto" w:fill="auto"/>
          </w:tcPr>
          <w:p w14:paraId="5DF5264D"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20CB455F"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3131087B" w14:textId="77777777" w:rsidR="00C65FC2" w:rsidRPr="00C55EB2" w:rsidRDefault="00C65FC2" w:rsidP="00C65FC2">
            <w:pPr>
              <w:pStyle w:val="TableText"/>
            </w:pPr>
            <w:r w:rsidRPr="00C55EB2">
              <w:t>8.8 g ac/ha</w:t>
            </w:r>
          </w:p>
        </w:tc>
      </w:tr>
      <w:tr w:rsidR="00C65FC2" w:rsidRPr="00C55EB2" w14:paraId="71BB47E5" w14:textId="77777777" w:rsidTr="00C65FC2">
        <w:tc>
          <w:tcPr>
            <w:tcW w:w="1500" w:type="dxa"/>
            <w:vMerge/>
            <w:tcBorders>
              <w:left w:val="nil"/>
              <w:bottom w:val="single" w:sz="4" w:space="0" w:color="auto"/>
              <w:right w:val="nil"/>
            </w:tcBorders>
          </w:tcPr>
          <w:p w14:paraId="644D7995"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0B3E3CD2" w14:textId="77777777" w:rsidR="00C65FC2" w:rsidRPr="00C55EB2" w:rsidRDefault="00C65FC2" w:rsidP="00C65FC2">
            <w:pPr>
              <w:pStyle w:val="TableText"/>
              <w:rPr>
                <w:highlight w:val="yellow"/>
              </w:rPr>
            </w:pPr>
            <w:r w:rsidRPr="00C55EB2">
              <w:t>Onions, garlic</w:t>
            </w:r>
          </w:p>
        </w:tc>
        <w:tc>
          <w:tcPr>
            <w:tcW w:w="1599" w:type="dxa"/>
            <w:tcBorders>
              <w:top w:val="single" w:sz="4" w:space="0" w:color="auto"/>
              <w:left w:val="nil"/>
              <w:bottom w:val="single" w:sz="4" w:space="0" w:color="auto"/>
              <w:right w:val="nil"/>
            </w:tcBorders>
          </w:tcPr>
          <w:p w14:paraId="6DB00925" w14:textId="77777777" w:rsidR="00C65FC2" w:rsidRPr="001D2A3A" w:rsidRDefault="00C65FC2" w:rsidP="00C65FC2">
            <w:pPr>
              <w:pStyle w:val="TableText"/>
            </w:pPr>
            <w:r w:rsidRPr="001D2A3A">
              <w:t>3× 560 g ac/ha</w:t>
            </w:r>
          </w:p>
          <w:p w14:paraId="155BCDE0" w14:textId="77777777" w:rsidR="00C65FC2" w:rsidRPr="001D2A3A" w:rsidRDefault="00C65FC2" w:rsidP="00C65FC2">
            <w:pPr>
              <w:pStyle w:val="TableText"/>
            </w:pPr>
            <w:r w:rsidRPr="001D2A3A">
              <w:t>10d interval</w:t>
            </w:r>
          </w:p>
        </w:tc>
        <w:tc>
          <w:tcPr>
            <w:tcW w:w="1480" w:type="dxa"/>
            <w:tcBorders>
              <w:top w:val="single" w:sz="4" w:space="0" w:color="auto"/>
              <w:left w:val="nil"/>
              <w:bottom w:val="single" w:sz="4" w:space="0" w:color="auto"/>
              <w:right w:val="nil"/>
            </w:tcBorders>
            <w:shd w:val="clear" w:color="auto" w:fill="auto"/>
          </w:tcPr>
          <w:p w14:paraId="7DF5C08B"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57E8A136"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127D7341" w14:textId="77777777" w:rsidR="00C65FC2" w:rsidRPr="00C55EB2" w:rsidRDefault="00C65FC2" w:rsidP="00C65FC2">
            <w:pPr>
              <w:pStyle w:val="TableText"/>
            </w:pPr>
            <w:r w:rsidRPr="00C55EB2">
              <w:t>30 g ac/ha</w:t>
            </w:r>
          </w:p>
        </w:tc>
      </w:tr>
    </w:tbl>
    <w:bookmarkEnd w:id="319"/>
    <w:p w14:paraId="38C220BE" w14:textId="7078A925" w:rsidR="007021BD" w:rsidRPr="00C55EB2" w:rsidRDefault="007021BD" w:rsidP="00C65FC2">
      <w:pPr>
        <w:pStyle w:val="APVMASourceTableNote"/>
      </w:pPr>
      <w:r w:rsidRPr="00C55EB2">
        <w:t xml:space="preserve">Maximum seasonal supported rate considers both dietary exposure scenario (see Appendix </w:t>
      </w:r>
      <w:r w:rsidR="00575B43" w:rsidRPr="00C55EB2">
        <w:t>B</w:t>
      </w:r>
      <w:r w:rsidRPr="00C55EB2">
        <w:t xml:space="preserve">) and food chain assessment scenario (exposure rates over 10 ha from </w:t>
      </w:r>
      <w:r w:rsidR="00D15BCB" w:rsidRPr="00C55EB2">
        <w:fldChar w:fldCharType="begin"/>
      </w:r>
      <w:r w:rsidR="00D15BCB" w:rsidRPr="00C55EB2">
        <w:instrText xml:space="preserve"> REF _Ref159833103 \h </w:instrText>
      </w:r>
      <w:r w:rsidR="00D15BCB" w:rsidRPr="00C55EB2">
        <w:fldChar w:fldCharType="separate"/>
      </w:r>
      <w:r w:rsidR="00D15BCB" w:rsidRPr="00C55EB2">
        <w:t xml:space="preserve">Table </w:t>
      </w:r>
      <w:r w:rsidR="00D15BCB" w:rsidRPr="00C55EB2">
        <w:rPr>
          <w:noProof/>
        </w:rPr>
        <w:t>60</w:t>
      </w:r>
      <w:r w:rsidR="00D15BCB" w:rsidRPr="00C55EB2">
        <w:fldChar w:fldCharType="end"/>
      </w:r>
      <w:r w:rsidR="00575B43" w:rsidRPr="00C55EB2">
        <w:t xml:space="preserve"> </w:t>
      </w:r>
      <w:r w:rsidRPr="00C55EB2">
        <w:t xml:space="preserve">in Appendix </w:t>
      </w:r>
      <w:r w:rsidR="00575B43" w:rsidRPr="00C55EB2">
        <w:t xml:space="preserve">C </w:t>
      </w:r>
      <w:r w:rsidRPr="00C55EB2">
        <w:t>were compared to maximum acceptable of 143 g ac/ha).</w:t>
      </w:r>
    </w:p>
    <w:p w14:paraId="0A6ED8F1" w14:textId="6DF18ED0" w:rsidR="007021BD" w:rsidRPr="00C55EB2" w:rsidRDefault="00863A9F" w:rsidP="00B25BC9">
      <w:pPr>
        <w:pStyle w:val="Caption"/>
      </w:pPr>
      <w:bookmarkStart w:id="320" w:name="_Ref149658363"/>
      <w:bookmarkStart w:id="321" w:name="_Toc160630229"/>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33</w:t>
      </w:r>
      <w:r w:rsidR="00753624">
        <w:rPr>
          <w:noProof/>
        </w:rPr>
        <w:fldChar w:fldCharType="end"/>
      </w:r>
      <w:bookmarkEnd w:id="320"/>
      <w:r w:rsidR="007021BD" w:rsidRPr="00C55EB2">
        <w:t>:</w:t>
      </w:r>
      <w:r w:rsidR="007021BD" w:rsidRPr="00C55EB2">
        <w:tab/>
        <w:t>Food chain assessment in terrestrial vertebrates (maximum acceptable threshold)</w:t>
      </w:r>
      <w:bookmarkEnd w:id="3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91"/>
        <w:gridCol w:w="2549"/>
        <w:gridCol w:w="1023"/>
        <w:gridCol w:w="934"/>
        <w:gridCol w:w="1560"/>
        <w:gridCol w:w="1022"/>
        <w:gridCol w:w="1022"/>
        <w:gridCol w:w="537"/>
      </w:tblGrid>
      <w:tr w:rsidR="00C65FC2" w:rsidRPr="00C55EB2" w14:paraId="51A5BD66" w14:textId="77777777" w:rsidTr="00C65FC2">
        <w:trPr>
          <w:tblHeader/>
        </w:trPr>
        <w:tc>
          <w:tcPr>
            <w:tcW w:w="0" w:type="auto"/>
            <w:tcBorders>
              <w:left w:val="nil"/>
              <w:bottom w:val="single" w:sz="4" w:space="0" w:color="auto"/>
              <w:right w:val="nil"/>
            </w:tcBorders>
            <w:shd w:val="clear" w:color="auto" w:fill="3E1E3A" w:themeFill="accent5" w:themeFillShade="BF"/>
          </w:tcPr>
          <w:p w14:paraId="598546B4" w14:textId="77777777" w:rsidR="007021BD" w:rsidRPr="00C55EB2" w:rsidRDefault="007021BD" w:rsidP="00C65FC2">
            <w:pPr>
              <w:pStyle w:val="TableHead"/>
            </w:pPr>
            <w:r w:rsidRPr="00C55EB2">
              <w:t>Exposure</w:t>
            </w:r>
          </w:p>
        </w:tc>
        <w:tc>
          <w:tcPr>
            <w:tcW w:w="0" w:type="auto"/>
            <w:tcBorders>
              <w:left w:val="nil"/>
              <w:bottom w:val="single" w:sz="4" w:space="0" w:color="auto"/>
              <w:right w:val="nil"/>
            </w:tcBorders>
            <w:shd w:val="clear" w:color="auto" w:fill="3E1E3A" w:themeFill="accent5" w:themeFillShade="BF"/>
          </w:tcPr>
          <w:p w14:paraId="68F64739" w14:textId="77777777" w:rsidR="007021BD" w:rsidRPr="00C55EB2" w:rsidRDefault="007021BD" w:rsidP="00C65FC2">
            <w:pPr>
              <w:pStyle w:val="TableHead"/>
            </w:pPr>
            <w:r w:rsidRPr="00C55EB2">
              <w:t>Indicator species</w:t>
            </w:r>
          </w:p>
        </w:tc>
        <w:tc>
          <w:tcPr>
            <w:tcW w:w="0" w:type="auto"/>
            <w:tcBorders>
              <w:left w:val="nil"/>
              <w:bottom w:val="single" w:sz="4" w:space="0" w:color="auto"/>
              <w:right w:val="nil"/>
            </w:tcBorders>
            <w:shd w:val="clear" w:color="auto" w:fill="3E1E3A" w:themeFill="accent5" w:themeFillShade="BF"/>
          </w:tcPr>
          <w:p w14:paraId="4B173BC2" w14:textId="77777777" w:rsidR="007021BD" w:rsidRPr="00C55EB2" w:rsidRDefault="007021BD" w:rsidP="00C65FC2">
            <w:pPr>
              <w:pStyle w:val="TableHead"/>
            </w:pPr>
            <w:r w:rsidRPr="00C55EB2">
              <w:t>Group</w:t>
            </w:r>
          </w:p>
        </w:tc>
        <w:tc>
          <w:tcPr>
            <w:tcW w:w="0" w:type="auto"/>
            <w:tcBorders>
              <w:left w:val="nil"/>
              <w:bottom w:val="single" w:sz="4" w:space="0" w:color="auto"/>
              <w:right w:val="nil"/>
            </w:tcBorders>
            <w:shd w:val="clear" w:color="auto" w:fill="3E1E3A" w:themeFill="accent5" w:themeFillShade="BF"/>
          </w:tcPr>
          <w:p w14:paraId="555C6A73" w14:textId="77777777" w:rsidR="007021BD" w:rsidRPr="00C55EB2" w:rsidRDefault="007021BD" w:rsidP="00C65FC2">
            <w:pPr>
              <w:pStyle w:val="TableHead"/>
              <w:jc w:val="right"/>
            </w:pPr>
            <w:r w:rsidRPr="00C55EB2">
              <w:t>Shortcut</w:t>
            </w:r>
          </w:p>
        </w:tc>
        <w:tc>
          <w:tcPr>
            <w:tcW w:w="0" w:type="auto"/>
            <w:tcBorders>
              <w:left w:val="nil"/>
              <w:bottom w:val="single" w:sz="4" w:space="0" w:color="auto"/>
              <w:right w:val="nil"/>
            </w:tcBorders>
            <w:shd w:val="clear" w:color="auto" w:fill="3E1E3A" w:themeFill="accent5" w:themeFillShade="BF"/>
          </w:tcPr>
          <w:p w14:paraId="44C19A63" w14:textId="587DB397" w:rsidR="007021BD" w:rsidRPr="00C55EB2" w:rsidRDefault="007021BD" w:rsidP="00C65FC2">
            <w:pPr>
              <w:pStyle w:val="TableHead"/>
              <w:jc w:val="right"/>
            </w:pPr>
            <w:proofErr w:type="spellStart"/>
            <w:r w:rsidRPr="00C55EB2">
              <w:t>PEC</w:t>
            </w:r>
            <w:r w:rsidRPr="00C55EB2">
              <w:rPr>
                <w:vertAlign w:val="subscript"/>
              </w:rPr>
              <w:t>medium</w:t>
            </w:r>
            <w:proofErr w:type="spellEnd"/>
            <w:r w:rsidR="00C65FC2" w:rsidRPr="00C55EB2">
              <w:rPr>
                <w:vertAlign w:val="subscript"/>
              </w:rPr>
              <w:br/>
            </w:r>
            <w:r w:rsidRPr="00C55EB2">
              <w:rPr>
                <w:sz w:val="16"/>
                <w:szCs w:val="16"/>
              </w:rPr>
              <w:t>(mg/kg or mg/L)</w:t>
            </w:r>
          </w:p>
        </w:tc>
        <w:tc>
          <w:tcPr>
            <w:tcW w:w="0" w:type="auto"/>
            <w:tcBorders>
              <w:left w:val="nil"/>
              <w:bottom w:val="single" w:sz="4" w:space="0" w:color="auto"/>
              <w:right w:val="nil"/>
            </w:tcBorders>
            <w:shd w:val="clear" w:color="auto" w:fill="3E1E3A" w:themeFill="accent5" w:themeFillShade="BF"/>
          </w:tcPr>
          <w:p w14:paraId="5F02635D" w14:textId="142AF683" w:rsidR="007021BD" w:rsidRPr="00C55EB2" w:rsidRDefault="007021BD" w:rsidP="00C65FC2">
            <w:pPr>
              <w:pStyle w:val="TableHead"/>
              <w:jc w:val="right"/>
            </w:pPr>
            <w:r w:rsidRPr="00C55EB2">
              <w:t>DDD</w:t>
            </w:r>
            <w:r w:rsidR="00C65FC2" w:rsidRPr="00C55EB2">
              <w:br/>
            </w:r>
            <w:r w:rsidRPr="00C55EB2">
              <w:rPr>
                <w:sz w:val="16"/>
                <w:szCs w:val="16"/>
              </w:rPr>
              <w:t>(mg/kg/d)</w:t>
            </w:r>
          </w:p>
        </w:tc>
        <w:tc>
          <w:tcPr>
            <w:tcW w:w="0" w:type="auto"/>
            <w:tcBorders>
              <w:left w:val="nil"/>
              <w:bottom w:val="single" w:sz="4" w:space="0" w:color="auto"/>
              <w:right w:val="nil"/>
            </w:tcBorders>
            <w:shd w:val="clear" w:color="auto" w:fill="3E1E3A" w:themeFill="accent5" w:themeFillShade="BF"/>
          </w:tcPr>
          <w:p w14:paraId="277E625C" w14:textId="11584BD2" w:rsidR="007021BD" w:rsidRPr="00C55EB2" w:rsidRDefault="007021BD" w:rsidP="00C65FC2">
            <w:pPr>
              <w:pStyle w:val="TableHead"/>
              <w:jc w:val="right"/>
            </w:pPr>
            <w:r w:rsidRPr="00C55EB2">
              <w:t>RAL</w:t>
            </w:r>
            <w:r w:rsidR="00C65FC2" w:rsidRPr="00C55EB2">
              <w:br/>
            </w:r>
            <w:r w:rsidRPr="00C55EB2">
              <w:rPr>
                <w:sz w:val="16"/>
                <w:szCs w:val="16"/>
              </w:rPr>
              <w:t>(mg/kg/d)</w:t>
            </w:r>
          </w:p>
        </w:tc>
        <w:tc>
          <w:tcPr>
            <w:tcW w:w="0" w:type="auto"/>
            <w:tcBorders>
              <w:left w:val="nil"/>
              <w:bottom w:val="single" w:sz="4" w:space="0" w:color="auto"/>
              <w:right w:val="nil"/>
            </w:tcBorders>
            <w:shd w:val="clear" w:color="auto" w:fill="3E1E3A" w:themeFill="accent5" w:themeFillShade="BF"/>
          </w:tcPr>
          <w:p w14:paraId="36901C98" w14:textId="77777777" w:rsidR="007021BD" w:rsidRPr="00C55EB2" w:rsidRDefault="007021BD" w:rsidP="00C65FC2">
            <w:pPr>
              <w:pStyle w:val="TableHead"/>
              <w:jc w:val="right"/>
            </w:pPr>
            <w:r w:rsidRPr="00C55EB2">
              <w:t>RQ</w:t>
            </w:r>
          </w:p>
        </w:tc>
      </w:tr>
      <w:tr w:rsidR="00C65FC2" w:rsidRPr="00C55EB2" w14:paraId="36891C61" w14:textId="77777777" w:rsidTr="00C65FC2">
        <w:tc>
          <w:tcPr>
            <w:tcW w:w="0" w:type="auto"/>
            <w:vMerge w:val="restart"/>
            <w:tcBorders>
              <w:top w:val="single" w:sz="4" w:space="0" w:color="auto"/>
              <w:left w:val="nil"/>
              <w:right w:val="nil"/>
            </w:tcBorders>
          </w:tcPr>
          <w:p w14:paraId="5E5FC526" w14:textId="77777777" w:rsidR="00C65FC2" w:rsidRPr="00C55EB2" w:rsidRDefault="00C65FC2" w:rsidP="00C65FC2">
            <w:pPr>
              <w:pStyle w:val="TableText"/>
            </w:pPr>
            <w:r w:rsidRPr="00C55EB2">
              <w:t>Chronic</w:t>
            </w:r>
          </w:p>
        </w:tc>
        <w:tc>
          <w:tcPr>
            <w:tcW w:w="0" w:type="auto"/>
            <w:vMerge w:val="restart"/>
            <w:tcBorders>
              <w:top w:val="single" w:sz="4" w:space="0" w:color="auto"/>
              <w:left w:val="nil"/>
              <w:right w:val="nil"/>
            </w:tcBorders>
          </w:tcPr>
          <w:p w14:paraId="1B1B2D81" w14:textId="77777777" w:rsidR="00C65FC2" w:rsidRPr="00C55EB2" w:rsidRDefault="00C65FC2" w:rsidP="00C65FC2">
            <w:pPr>
              <w:pStyle w:val="TableText"/>
            </w:pPr>
            <w:r w:rsidRPr="00C55EB2">
              <w:t>Earthworm-eating species</w:t>
            </w:r>
          </w:p>
        </w:tc>
        <w:tc>
          <w:tcPr>
            <w:tcW w:w="0" w:type="auto"/>
            <w:tcBorders>
              <w:top w:val="single" w:sz="4" w:space="0" w:color="auto"/>
              <w:left w:val="nil"/>
              <w:bottom w:val="single" w:sz="4" w:space="0" w:color="auto"/>
              <w:right w:val="nil"/>
            </w:tcBorders>
          </w:tcPr>
          <w:p w14:paraId="7CAD7A83" w14:textId="77777777" w:rsidR="00C65FC2" w:rsidRPr="00C55EB2" w:rsidRDefault="00C65FC2" w:rsidP="00C65FC2">
            <w:pPr>
              <w:pStyle w:val="TableText"/>
            </w:pPr>
            <w:r w:rsidRPr="00C55EB2">
              <w:t>Mammals</w:t>
            </w:r>
          </w:p>
        </w:tc>
        <w:tc>
          <w:tcPr>
            <w:tcW w:w="0" w:type="auto"/>
            <w:tcBorders>
              <w:top w:val="single" w:sz="4" w:space="0" w:color="auto"/>
              <w:left w:val="nil"/>
              <w:bottom w:val="single" w:sz="4" w:space="0" w:color="auto"/>
              <w:right w:val="nil"/>
            </w:tcBorders>
          </w:tcPr>
          <w:p w14:paraId="2641ECD3" w14:textId="77777777" w:rsidR="00C65FC2" w:rsidRPr="00C55EB2" w:rsidRDefault="00C65FC2" w:rsidP="00C65FC2">
            <w:pPr>
              <w:pStyle w:val="TableText"/>
              <w:jc w:val="right"/>
            </w:pPr>
            <w:r w:rsidRPr="00C55EB2">
              <w:t>1.28</w:t>
            </w:r>
          </w:p>
        </w:tc>
        <w:tc>
          <w:tcPr>
            <w:tcW w:w="0" w:type="auto"/>
            <w:tcBorders>
              <w:top w:val="single" w:sz="4" w:space="0" w:color="auto"/>
              <w:left w:val="nil"/>
              <w:bottom w:val="single" w:sz="4" w:space="0" w:color="auto"/>
              <w:right w:val="nil"/>
            </w:tcBorders>
            <w:shd w:val="clear" w:color="auto" w:fill="auto"/>
          </w:tcPr>
          <w:p w14:paraId="4A273098" w14:textId="77777777" w:rsidR="00C65FC2" w:rsidRPr="00C55EB2" w:rsidRDefault="00C65FC2" w:rsidP="00C65FC2">
            <w:pPr>
              <w:pStyle w:val="TableText"/>
              <w:jc w:val="right"/>
            </w:pPr>
            <w:r w:rsidRPr="00C55EB2">
              <w:t>0.19</w:t>
            </w:r>
          </w:p>
        </w:tc>
        <w:tc>
          <w:tcPr>
            <w:tcW w:w="0" w:type="auto"/>
            <w:tcBorders>
              <w:top w:val="single" w:sz="4" w:space="0" w:color="auto"/>
              <w:left w:val="nil"/>
              <w:bottom w:val="single" w:sz="4" w:space="0" w:color="auto"/>
              <w:right w:val="nil"/>
            </w:tcBorders>
          </w:tcPr>
          <w:p w14:paraId="5C801E2B" w14:textId="77777777" w:rsidR="00C65FC2" w:rsidRPr="00C55EB2" w:rsidRDefault="00C65FC2" w:rsidP="00C65FC2">
            <w:pPr>
              <w:pStyle w:val="TableText"/>
              <w:jc w:val="right"/>
            </w:pPr>
            <w:r w:rsidRPr="00C55EB2">
              <w:t>0.65</w:t>
            </w:r>
          </w:p>
        </w:tc>
        <w:tc>
          <w:tcPr>
            <w:tcW w:w="0" w:type="auto"/>
            <w:tcBorders>
              <w:top w:val="single" w:sz="4" w:space="0" w:color="auto"/>
              <w:left w:val="nil"/>
              <w:bottom w:val="single" w:sz="4" w:space="0" w:color="auto"/>
              <w:right w:val="nil"/>
            </w:tcBorders>
            <w:shd w:val="clear" w:color="auto" w:fill="auto"/>
          </w:tcPr>
          <w:p w14:paraId="3A12477D" w14:textId="77777777" w:rsidR="00C65FC2" w:rsidRPr="00C55EB2" w:rsidRDefault="00C65FC2" w:rsidP="00C65FC2">
            <w:pPr>
              <w:pStyle w:val="TableText"/>
              <w:jc w:val="right"/>
            </w:pPr>
            <w:r w:rsidRPr="00C55EB2">
              <w:t>0.65</w:t>
            </w:r>
          </w:p>
        </w:tc>
        <w:tc>
          <w:tcPr>
            <w:tcW w:w="0" w:type="auto"/>
            <w:tcBorders>
              <w:top w:val="single" w:sz="4" w:space="0" w:color="auto"/>
              <w:left w:val="nil"/>
              <w:bottom w:val="single" w:sz="4" w:space="0" w:color="auto"/>
              <w:right w:val="nil"/>
            </w:tcBorders>
            <w:shd w:val="clear" w:color="auto" w:fill="auto"/>
          </w:tcPr>
          <w:p w14:paraId="6A4D6784" w14:textId="77777777" w:rsidR="00C65FC2" w:rsidRPr="00C55EB2" w:rsidRDefault="00C65FC2" w:rsidP="00C65FC2">
            <w:pPr>
              <w:pStyle w:val="TableText"/>
              <w:jc w:val="right"/>
            </w:pPr>
            <w:r w:rsidRPr="00C55EB2">
              <w:t>1.0</w:t>
            </w:r>
          </w:p>
        </w:tc>
      </w:tr>
      <w:tr w:rsidR="00C65FC2" w:rsidRPr="00C55EB2" w14:paraId="29313EAF" w14:textId="77777777" w:rsidTr="00C65FC2">
        <w:tc>
          <w:tcPr>
            <w:tcW w:w="0" w:type="auto"/>
            <w:vMerge/>
            <w:tcBorders>
              <w:left w:val="nil"/>
              <w:right w:val="nil"/>
            </w:tcBorders>
          </w:tcPr>
          <w:p w14:paraId="45127E85" w14:textId="77777777" w:rsidR="00C65FC2" w:rsidRPr="00C55EB2" w:rsidRDefault="00C65FC2" w:rsidP="00C65FC2">
            <w:pPr>
              <w:pStyle w:val="TableText"/>
            </w:pPr>
          </w:p>
        </w:tc>
        <w:tc>
          <w:tcPr>
            <w:tcW w:w="0" w:type="auto"/>
            <w:vMerge/>
            <w:tcBorders>
              <w:left w:val="nil"/>
              <w:bottom w:val="single" w:sz="4" w:space="0" w:color="auto"/>
              <w:right w:val="nil"/>
            </w:tcBorders>
          </w:tcPr>
          <w:p w14:paraId="718C8084" w14:textId="77777777" w:rsidR="00C65FC2" w:rsidRPr="00C55EB2" w:rsidRDefault="00C65FC2" w:rsidP="00C65FC2">
            <w:pPr>
              <w:pStyle w:val="TableText"/>
            </w:pPr>
          </w:p>
        </w:tc>
        <w:tc>
          <w:tcPr>
            <w:tcW w:w="0" w:type="auto"/>
            <w:tcBorders>
              <w:top w:val="single" w:sz="4" w:space="0" w:color="auto"/>
              <w:left w:val="nil"/>
              <w:bottom w:val="single" w:sz="4" w:space="0" w:color="auto"/>
              <w:right w:val="nil"/>
            </w:tcBorders>
          </w:tcPr>
          <w:p w14:paraId="362B3DBE" w14:textId="77777777" w:rsidR="00C65FC2" w:rsidRPr="00C55EB2" w:rsidRDefault="00C65FC2" w:rsidP="00C65FC2">
            <w:pPr>
              <w:pStyle w:val="TableText"/>
            </w:pPr>
            <w:r w:rsidRPr="00C55EB2">
              <w:t>Birds</w:t>
            </w:r>
          </w:p>
        </w:tc>
        <w:tc>
          <w:tcPr>
            <w:tcW w:w="0" w:type="auto"/>
            <w:tcBorders>
              <w:top w:val="single" w:sz="4" w:space="0" w:color="auto"/>
              <w:left w:val="nil"/>
              <w:bottom w:val="single" w:sz="4" w:space="0" w:color="auto"/>
              <w:right w:val="nil"/>
            </w:tcBorders>
          </w:tcPr>
          <w:p w14:paraId="33EC6A2E" w14:textId="77777777" w:rsidR="00C65FC2" w:rsidRPr="00C55EB2" w:rsidRDefault="00C65FC2" w:rsidP="00C65FC2">
            <w:pPr>
              <w:pStyle w:val="TableText"/>
              <w:jc w:val="right"/>
            </w:pPr>
            <w:r w:rsidRPr="00C55EB2">
              <w:t>1.05</w:t>
            </w:r>
          </w:p>
        </w:tc>
        <w:tc>
          <w:tcPr>
            <w:tcW w:w="0" w:type="auto"/>
            <w:tcBorders>
              <w:top w:val="single" w:sz="4" w:space="0" w:color="auto"/>
              <w:left w:val="nil"/>
              <w:bottom w:val="single" w:sz="4" w:space="0" w:color="auto"/>
              <w:right w:val="nil"/>
            </w:tcBorders>
            <w:shd w:val="clear" w:color="auto" w:fill="auto"/>
          </w:tcPr>
          <w:p w14:paraId="0FB23D7B" w14:textId="77777777" w:rsidR="00C65FC2" w:rsidRPr="00C55EB2" w:rsidRDefault="00C65FC2" w:rsidP="00C65FC2">
            <w:pPr>
              <w:pStyle w:val="TableText"/>
              <w:jc w:val="right"/>
            </w:pPr>
            <w:r w:rsidRPr="00C55EB2">
              <w:t>0.19</w:t>
            </w:r>
          </w:p>
        </w:tc>
        <w:tc>
          <w:tcPr>
            <w:tcW w:w="0" w:type="auto"/>
            <w:tcBorders>
              <w:top w:val="single" w:sz="4" w:space="0" w:color="auto"/>
              <w:left w:val="nil"/>
              <w:bottom w:val="single" w:sz="4" w:space="0" w:color="auto"/>
              <w:right w:val="nil"/>
            </w:tcBorders>
          </w:tcPr>
          <w:p w14:paraId="43ED5832" w14:textId="77777777" w:rsidR="00C65FC2" w:rsidRPr="00C55EB2" w:rsidRDefault="00C65FC2" w:rsidP="00C65FC2">
            <w:pPr>
              <w:pStyle w:val="TableText"/>
              <w:jc w:val="right"/>
            </w:pPr>
            <w:r w:rsidRPr="00C55EB2">
              <w:t>0.53</w:t>
            </w:r>
          </w:p>
        </w:tc>
        <w:tc>
          <w:tcPr>
            <w:tcW w:w="0" w:type="auto"/>
            <w:tcBorders>
              <w:top w:val="single" w:sz="4" w:space="0" w:color="auto"/>
              <w:left w:val="nil"/>
              <w:bottom w:val="single" w:sz="4" w:space="0" w:color="auto"/>
              <w:right w:val="nil"/>
            </w:tcBorders>
            <w:shd w:val="clear" w:color="auto" w:fill="auto"/>
          </w:tcPr>
          <w:p w14:paraId="035D5F11" w14:textId="77777777" w:rsidR="00C65FC2" w:rsidRPr="00C55EB2" w:rsidRDefault="00C65FC2" w:rsidP="00C65FC2">
            <w:pPr>
              <w:pStyle w:val="TableText"/>
              <w:jc w:val="right"/>
            </w:pPr>
            <w:r w:rsidRPr="00C55EB2">
              <w:t>1.2</w:t>
            </w:r>
          </w:p>
        </w:tc>
        <w:tc>
          <w:tcPr>
            <w:tcW w:w="0" w:type="auto"/>
            <w:tcBorders>
              <w:top w:val="single" w:sz="4" w:space="0" w:color="auto"/>
              <w:left w:val="nil"/>
              <w:bottom w:val="single" w:sz="4" w:space="0" w:color="auto"/>
              <w:right w:val="nil"/>
            </w:tcBorders>
            <w:shd w:val="clear" w:color="auto" w:fill="auto"/>
          </w:tcPr>
          <w:p w14:paraId="3014CE0B" w14:textId="77777777" w:rsidR="00C65FC2" w:rsidRPr="00C55EB2" w:rsidRDefault="00C65FC2" w:rsidP="00C65FC2">
            <w:pPr>
              <w:pStyle w:val="TableText"/>
              <w:jc w:val="right"/>
            </w:pPr>
            <w:r w:rsidRPr="00C55EB2">
              <w:t>0.44</w:t>
            </w:r>
          </w:p>
        </w:tc>
      </w:tr>
      <w:tr w:rsidR="00C65FC2" w:rsidRPr="00C55EB2" w14:paraId="11D22E02" w14:textId="77777777" w:rsidTr="00C65FC2">
        <w:tc>
          <w:tcPr>
            <w:tcW w:w="0" w:type="auto"/>
            <w:vMerge/>
            <w:tcBorders>
              <w:left w:val="nil"/>
              <w:right w:val="nil"/>
            </w:tcBorders>
          </w:tcPr>
          <w:p w14:paraId="613E8C60" w14:textId="77777777" w:rsidR="00C65FC2" w:rsidRPr="00C55EB2" w:rsidRDefault="00C65FC2" w:rsidP="00C65FC2">
            <w:pPr>
              <w:pStyle w:val="TableText"/>
            </w:pPr>
          </w:p>
        </w:tc>
        <w:tc>
          <w:tcPr>
            <w:tcW w:w="0" w:type="auto"/>
            <w:vMerge w:val="restart"/>
            <w:tcBorders>
              <w:top w:val="single" w:sz="4" w:space="0" w:color="auto"/>
              <w:left w:val="nil"/>
              <w:right w:val="nil"/>
            </w:tcBorders>
          </w:tcPr>
          <w:p w14:paraId="379C1FAF" w14:textId="77777777" w:rsidR="00C65FC2" w:rsidRPr="00C55EB2" w:rsidRDefault="00C65FC2" w:rsidP="00C65FC2">
            <w:pPr>
              <w:pStyle w:val="TableText"/>
            </w:pPr>
            <w:r w:rsidRPr="00C55EB2">
              <w:t>Fish-eating species</w:t>
            </w:r>
          </w:p>
        </w:tc>
        <w:tc>
          <w:tcPr>
            <w:tcW w:w="0" w:type="auto"/>
            <w:tcBorders>
              <w:top w:val="single" w:sz="4" w:space="0" w:color="auto"/>
              <w:left w:val="nil"/>
              <w:bottom w:val="single" w:sz="4" w:space="0" w:color="auto"/>
              <w:right w:val="nil"/>
            </w:tcBorders>
          </w:tcPr>
          <w:p w14:paraId="7B784A1F" w14:textId="77777777" w:rsidR="00C65FC2" w:rsidRPr="00C55EB2" w:rsidRDefault="00C65FC2" w:rsidP="00C65FC2">
            <w:pPr>
              <w:pStyle w:val="TableText"/>
            </w:pPr>
            <w:r w:rsidRPr="00C55EB2">
              <w:t>Mammals</w:t>
            </w:r>
          </w:p>
        </w:tc>
        <w:tc>
          <w:tcPr>
            <w:tcW w:w="0" w:type="auto"/>
            <w:tcBorders>
              <w:top w:val="single" w:sz="4" w:space="0" w:color="auto"/>
              <w:left w:val="nil"/>
              <w:bottom w:val="single" w:sz="4" w:space="0" w:color="auto"/>
              <w:right w:val="nil"/>
            </w:tcBorders>
          </w:tcPr>
          <w:p w14:paraId="50C08763" w14:textId="77777777" w:rsidR="00C65FC2" w:rsidRPr="00C55EB2" w:rsidRDefault="00C65FC2" w:rsidP="00C65FC2">
            <w:pPr>
              <w:pStyle w:val="TableText"/>
              <w:jc w:val="right"/>
            </w:pPr>
            <w:r w:rsidRPr="00C55EB2">
              <w:t>0.142</w:t>
            </w:r>
          </w:p>
        </w:tc>
        <w:tc>
          <w:tcPr>
            <w:tcW w:w="0" w:type="auto"/>
            <w:tcBorders>
              <w:top w:val="single" w:sz="4" w:space="0" w:color="auto"/>
              <w:left w:val="nil"/>
              <w:bottom w:val="single" w:sz="4" w:space="0" w:color="auto"/>
              <w:right w:val="nil"/>
            </w:tcBorders>
            <w:shd w:val="clear" w:color="auto" w:fill="auto"/>
          </w:tcPr>
          <w:p w14:paraId="0516D22F" w14:textId="77777777" w:rsidR="00C65FC2" w:rsidRPr="00C55EB2" w:rsidRDefault="00C65FC2" w:rsidP="00C65FC2">
            <w:pPr>
              <w:pStyle w:val="TableText"/>
              <w:jc w:val="right"/>
            </w:pPr>
            <w:r w:rsidRPr="00C55EB2">
              <w:t>0.0024</w:t>
            </w:r>
          </w:p>
        </w:tc>
        <w:tc>
          <w:tcPr>
            <w:tcW w:w="0" w:type="auto"/>
            <w:tcBorders>
              <w:top w:val="single" w:sz="4" w:space="0" w:color="auto"/>
              <w:left w:val="nil"/>
              <w:bottom w:val="single" w:sz="4" w:space="0" w:color="auto"/>
              <w:right w:val="nil"/>
            </w:tcBorders>
          </w:tcPr>
          <w:p w14:paraId="578A1A28" w14:textId="77777777" w:rsidR="00C65FC2" w:rsidRPr="00C55EB2" w:rsidRDefault="00C65FC2" w:rsidP="00C65FC2">
            <w:pPr>
              <w:pStyle w:val="TableText"/>
              <w:jc w:val="right"/>
            </w:pPr>
            <w:r w:rsidRPr="00C55EB2">
              <w:t>0.17</w:t>
            </w:r>
          </w:p>
        </w:tc>
        <w:tc>
          <w:tcPr>
            <w:tcW w:w="0" w:type="auto"/>
            <w:tcBorders>
              <w:top w:val="single" w:sz="4" w:space="0" w:color="auto"/>
              <w:left w:val="nil"/>
              <w:bottom w:val="single" w:sz="4" w:space="0" w:color="auto"/>
              <w:right w:val="nil"/>
            </w:tcBorders>
            <w:shd w:val="clear" w:color="auto" w:fill="auto"/>
          </w:tcPr>
          <w:p w14:paraId="681A5C80" w14:textId="77777777" w:rsidR="00C65FC2" w:rsidRPr="00C55EB2" w:rsidRDefault="00C65FC2" w:rsidP="00C65FC2">
            <w:pPr>
              <w:pStyle w:val="TableText"/>
              <w:jc w:val="right"/>
            </w:pPr>
            <w:r w:rsidRPr="00C55EB2">
              <w:t>0.65</w:t>
            </w:r>
          </w:p>
        </w:tc>
        <w:tc>
          <w:tcPr>
            <w:tcW w:w="0" w:type="auto"/>
            <w:tcBorders>
              <w:top w:val="single" w:sz="4" w:space="0" w:color="auto"/>
              <w:left w:val="nil"/>
              <w:bottom w:val="single" w:sz="4" w:space="0" w:color="auto"/>
              <w:right w:val="nil"/>
            </w:tcBorders>
            <w:shd w:val="clear" w:color="auto" w:fill="auto"/>
          </w:tcPr>
          <w:p w14:paraId="565B90E3" w14:textId="77777777" w:rsidR="00C65FC2" w:rsidRPr="00C55EB2" w:rsidRDefault="00C65FC2" w:rsidP="00C65FC2">
            <w:pPr>
              <w:pStyle w:val="TableText"/>
              <w:jc w:val="right"/>
            </w:pPr>
            <w:r w:rsidRPr="00C55EB2">
              <w:t>0.26</w:t>
            </w:r>
          </w:p>
        </w:tc>
      </w:tr>
      <w:tr w:rsidR="00C65FC2" w:rsidRPr="00C55EB2" w14:paraId="33A80EDC" w14:textId="77777777" w:rsidTr="00C65FC2">
        <w:tc>
          <w:tcPr>
            <w:tcW w:w="0" w:type="auto"/>
            <w:vMerge/>
            <w:tcBorders>
              <w:left w:val="nil"/>
              <w:bottom w:val="single" w:sz="4" w:space="0" w:color="auto"/>
              <w:right w:val="nil"/>
            </w:tcBorders>
          </w:tcPr>
          <w:p w14:paraId="473BB886" w14:textId="77777777" w:rsidR="00C65FC2" w:rsidRPr="00C55EB2" w:rsidRDefault="00C65FC2" w:rsidP="00C65FC2">
            <w:pPr>
              <w:pStyle w:val="TableText"/>
            </w:pPr>
          </w:p>
        </w:tc>
        <w:tc>
          <w:tcPr>
            <w:tcW w:w="0" w:type="auto"/>
            <w:vMerge/>
            <w:tcBorders>
              <w:left w:val="nil"/>
              <w:bottom w:val="single" w:sz="4" w:space="0" w:color="auto"/>
              <w:right w:val="nil"/>
            </w:tcBorders>
          </w:tcPr>
          <w:p w14:paraId="5922D68D" w14:textId="77777777" w:rsidR="00C65FC2" w:rsidRPr="00C55EB2" w:rsidRDefault="00C65FC2" w:rsidP="00C65FC2">
            <w:pPr>
              <w:pStyle w:val="TableText"/>
            </w:pPr>
          </w:p>
        </w:tc>
        <w:tc>
          <w:tcPr>
            <w:tcW w:w="0" w:type="auto"/>
            <w:tcBorders>
              <w:top w:val="single" w:sz="4" w:space="0" w:color="auto"/>
              <w:left w:val="nil"/>
              <w:bottom w:val="single" w:sz="4" w:space="0" w:color="auto"/>
              <w:right w:val="nil"/>
            </w:tcBorders>
          </w:tcPr>
          <w:p w14:paraId="288DD250" w14:textId="77777777" w:rsidR="00C65FC2" w:rsidRPr="00C55EB2" w:rsidRDefault="00C65FC2" w:rsidP="00C65FC2">
            <w:pPr>
              <w:pStyle w:val="TableText"/>
            </w:pPr>
            <w:r w:rsidRPr="00C55EB2">
              <w:t>Birds</w:t>
            </w:r>
          </w:p>
        </w:tc>
        <w:tc>
          <w:tcPr>
            <w:tcW w:w="0" w:type="auto"/>
            <w:tcBorders>
              <w:top w:val="single" w:sz="4" w:space="0" w:color="auto"/>
              <w:left w:val="nil"/>
              <w:bottom w:val="single" w:sz="4" w:space="0" w:color="auto"/>
              <w:right w:val="nil"/>
            </w:tcBorders>
          </w:tcPr>
          <w:p w14:paraId="63CA20E6" w14:textId="77777777" w:rsidR="00C65FC2" w:rsidRPr="00C55EB2" w:rsidRDefault="00C65FC2" w:rsidP="00C65FC2">
            <w:pPr>
              <w:pStyle w:val="TableText"/>
              <w:jc w:val="right"/>
            </w:pPr>
            <w:r w:rsidRPr="00C55EB2">
              <w:t>0.159</w:t>
            </w:r>
          </w:p>
        </w:tc>
        <w:tc>
          <w:tcPr>
            <w:tcW w:w="0" w:type="auto"/>
            <w:tcBorders>
              <w:top w:val="single" w:sz="4" w:space="0" w:color="auto"/>
              <w:left w:val="nil"/>
              <w:bottom w:val="single" w:sz="4" w:space="0" w:color="auto"/>
              <w:right w:val="nil"/>
            </w:tcBorders>
            <w:shd w:val="clear" w:color="auto" w:fill="auto"/>
          </w:tcPr>
          <w:p w14:paraId="5C5D0F97" w14:textId="77777777" w:rsidR="00C65FC2" w:rsidRPr="00C55EB2" w:rsidRDefault="00C65FC2" w:rsidP="00C65FC2">
            <w:pPr>
              <w:pStyle w:val="TableText"/>
              <w:jc w:val="right"/>
            </w:pPr>
            <w:r w:rsidRPr="00C55EB2">
              <w:t>0.0024</w:t>
            </w:r>
          </w:p>
        </w:tc>
        <w:tc>
          <w:tcPr>
            <w:tcW w:w="0" w:type="auto"/>
            <w:tcBorders>
              <w:top w:val="single" w:sz="4" w:space="0" w:color="auto"/>
              <w:left w:val="nil"/>
              <w:bottom w:val="single" w:sz="4" w:space="0" w:color="auto"/>
              <w:right w:val="nil"/>
            </w:tcBorders>
          </w:tcPr>
          <w:p w14:paraId="792BED3E" w14:textId="77777777" w:rsidR="00C65FC2" w:rsidRPr="00C55EB2" w:rsidRDefault="00C65FC2" w:rsidP="00C65FC2">
            <w:pPr>
              <w:pStyle w:val="TableText"/>
              <w:jc w:val="right"/>
            </w:pPr>
            <w:r w:rsidRPr="00C55EB2">
              <w:t>0.19</w:t>
            </w:r>
          </w:p>
        </w:tc>
        <w:tc>
          <w:tcPr>
            <w:tcW w:w="0" w:type="auto"/>
            <w:tcBorders>
              <w:top w:val="single" w:sz="4" w:space="0" w:color="auto"/>
              <w:left w:val="nil"/>
              <w:bottom w:val="single" w:sz="4" w:space="0" w:color="auto"/>
              <w:right w:val="nil"/>
            </w:tcBorders>
            <w:shd w:val="clear" w:color="auto" w:fill="auto"/>
          </w:tcPr>
          <w:p w14:paraId="2539581D" w14:textId="77777777" w:rsidR="00C65FC2" w:rsidRPr="00C55EB2" w:rsidRDefault="00C65FC2" w:rsidP="00C65FC2">
            <w:pPr>
              <w:pStyle w:val="TableText"/>
              <w:jc w:val="right"/>
            </w:pPr>
            <w:r w:rsidRPr="00C55EB2">
              <w:t>1.2</w:t>
            </w:r>
          </w:p>
        </w:tc>
        <w:tc>
          <w:tcPr>
            <w:tcW w:w="0" w:type="auto"/>
            <w:tcBorders>
              <w:top w:val="single" w:sz="4" w:space="0" w:color="auto"/>
              <w:left w:val="nil"/>
              <w:bottom w:val="single" w:sz="4" w:space="0" w:color="auto"/>
              <w:right w:val="nil"/>
            </w:tcBorders>
            <w:shd w:val="clear" w:color="auto" w:fill="auto"/>
          </w:tcPr>
          <w:p w14:paraId="23F61C4A" w14:textId="77777777" w:rsidR="00C65FC2" w:rsidRPr="00C55EB2" w:rsidRDefault="00C65FC2" w:rsidP="00C65FC2">
            <w:pPr>
              <w:pStyle w:val="TableText"/>
              <w:jc w:val="right"/>
            </w:pPr>
            <w:r w:rsidRPr="00C55EB2">
              <w:t>0.16</w:t>
            </w:r>
          </w:p>
        </w:tc>
      </w:tr>
    </w:tbl>
    <w:p w14:paraId="514EEECE" w14:textId="77777777" w:rsidR="007021BD" w:rsidRPr="00C55EB2" w:rsidRDefault="007021BD" w:rsidP="00C65FC2">
      <w:pPr>
        <w:pStyle w:val="APVMASourceTableNote"/>
      </w:pPr>
      <w:r w:rsidRPr="00C55EB2">
        <w:t>Shortcut value from EFSA (2009)</w:t>
      </w:r>
    </w:p>
    <w:p w14:paraId="5C2C295B" w14:textId="77777777" w:rsidR="007021BD" w:rsidRPr="00C55EB2" w:rsidRDefault="007021BD" w:rsidP="00C65FC2">
      <w:pPr>
        <w:pStyle w:val="APVMASourceTableNote"/>
        <w:rPr>
          <w:color w:val="1A1B1A" w:themeColor="text1" w:themeShade="80"/>
        </w:rPr>
      </w:pPr>
      <w:proofErr w:type="spellStart"/>
      <w:r w:rsidRPr="00C55EB2">
        <w:rPr>
          <w:color w:val="1A1B1A" w:themeColor="text1" w:themeShade="80"/>
        </w:rPr>
        <w:t>PECmedium</w:t>
      </w:r>
      <w:proofErr w:type="spellEnd"/>
      <w:r w:rsidRPr="00C55EB2">
        <w:rPr>
          <w:color w:val="1A1B1A" w:themeColor="text1" w:themeShade="80"/>
        </w:rPr>
        <w:t xml:space="preserve"> is:</w:t>
      </w:r>
    </w:p>
    <w:p w14:paraId="253B5DB4" w14:textId="77777777" w:rsidR="007021BD" w:rsidRPr="00C55EB2" w:rsidRDefault="007021BD" w:rsidP="00C65FC2">
      <w:pPr>
        <w:pStyle w:val="APVMASourceTableNote"/>
        <w:ind w:left="426"/>
      </w:pPr>
      <w:proofErr w:type="spellStart"/>
      <w:r w:rsidRPr="00C55EB2">
        <w:t>PECsoil</w:t>
      </w:r>
      <w:proofErr w:type="spellEnd"/>
      <w:r w:rsidRPr="00C55EB2">
        <w:t xml:space="preserve"> = predicted environmental concentration in soil (mg/kg) = 143 g ac/ha (maximum acceptable seasonal rate to achieve RQ 1.0) / 750</w:t>
      </w:r>
    </w:p>
    <w:p w14:paraId="71868D77" w14:textId="6D0F7F91" w:rsidR="007021BD" w:rsidRPr="00C55EB2" w:rsidRDefault="007021BD" w:rsidP="00C65FC2">
      <w:pPr>
        <w:pStyle w:val="APVMASourceTableNote"/>
        <w:ind w:left="426"/>
      </w:pPr>
      <w:proofErr w:type="spellStart"/>
      <w:r w:rsidRPr="00C55EB2">
        <w:t>PECwater</w:t>
      </w:r>
      <w:proofErr w:type="spellEnd"/>
      <w:r w:rsidRPr="00C55EB2">
        <w:t xml:space="preserve"> = aquatic RAL (from </w:t>
      </w:r>
      <w:r w:rsidR="00C077F0" w:rsidRPr="00C55EB2">
        <w:fldChar w:fldCharType="begin"/>
      </w:r>
      <w:r w:rsidR="00C077F0" w:rsidRPr="00C55EB2">
        <w:instrText xml:space="preserve"> REF _Ref156810236 \h </w:instrText>
      </w:r>
      <w:r w:rsidR="00E737CA" w:rsidRPr="00C55EB2">
        <w:instrText xml:space="preserve"> \* MERGEFORMAT </w:instrText>
      </w:r>
      <w:r w:rsidR="00C077F0" w:rsidRPr="00C55EB2">
        <w:fldChar w:fldCharType="separate"/>
      </w:r>
      <w:r w:rsidR="00D15BCB" w:rsidRPr="00C55EB2">
        <w:t>Table 31</w:t>
      </w:r>
      <w:r w:rsidR="00C077F0" w:rsidRPr="00C55EB2">
        <w:fldChar w:fldCharType="end"/>
      </w:r>
      <w:r w:rsidRPr="00C55EB2">
        <w:t>)</w:t>
      </w:r>
    </w:p>
    <w:p w14:paraId="51EE0E95" w14:textId="77777777" w:rsidR="007021BD" w:rsidRPr="00C55EB2" w:rsidRDefault="007021BD" w:rsidP="00C65FC2">
      <w:pPr>
        <w:pStyle w:val="APVMASourceTableNote"/>
      </w:pPr>
      <w:proofErr w:type="spellStart"/>
      <w:r w:rsidRPr="00C55EB2">
        <w:t>PECfood</w:t>
      </w:r>
      <w:proofErr w:type="spellEnd"/>
      <w:r w:rsidRPr="00C55EB2">
        <w:t xml:space="preserve"> = </w:t>
      </w:r>
      <w:proofErr w:type="spellStart"/>
      <w:r w:rsidRPr="00C55EB2">
        <w:t>PECmedium</w:t>
      </w:r>
      <w:proofErr w:type="spellEnd"/>
      <w:r w:rsidRPr="00C55EB2">
        <w:t xml:space="preserve"> * BCF, where:</w:t>
      </w:r>
    </w:p>
    <w:p w14:paraId="34B249D0" w14:textId="03DF9AB8" w:rsidR="007021BD" w:rsidRPr="00C55EB2" w:rsidRDefault="007021BD" w:rsidP="00C65FC2">
      <w:pPr>
        <w:pStyle w:val="APVMASourceTableNote"/>
        <w:ind w:left="426"/>
      </w:pPr>
      <w:proofErr w:type="spellStart"/>
      <w:r w:rsidRPr="00C55EB2">
        <w:t>BCFearthworm</w:t>
      </w:r>
      <w:proofErr w:type="spellEnd"/>
      <w:r w:rsidRPr="00C55EB2">
        <w:t xml:space="preserve"> is 2.7 based on [0.84 + 0.012 * 10^(log Pow 3.3)] / </w:t>
      </w:r>
      <w:proofErr w:type="spellStart"/>
      <w:r w:rsidRPr="00C55EB2">
        <w:t>Kd</w:t>
      </w:r>
      <w:proofErr w:type="spellEnd"/>
      <w:r w:rsidRPr="00C55EB2">
        <w:t xml:space="preserve"> 9.3 (for 2% OC; from </w:t>
      </w:r>
      <w:r w:rsidR="00C077F0" w:rsidRPr="00C55EB2">
        <w:fldChar w:fldCharType="begin"/>
      </w:r>
      <w:r w:rsidR="00C077F0" w:rsidRPr="00C55EB2">
        <w:instrText xml:space="preserve"> REF _Ref156810511 \h </w:instrText>
      </w:r>
      <w:r w:rsidR="00E737CA" w:rsidRPr="00C55EB2">
        <w:instrText xml:space="preserve"> \* MERGEFORMAT </w:instrText>
      </w:r>
      <w:r w:rsidR="00C077F0" w:rsidRPr="00C55EB2">
        <w:fldChar w:fldCharType="separate"/>
      </w:r>
      <w:r w:rsidR="00D15BCB" w:rsidRPr="00C55EB2">
        <w:t>Table 30</w:t>
      </w:r>
      <w:r w:rsidR="00C077F0" w:rsidRPr="00C55EB2">
        <w:fldChar w:fldCharType="end"/>
      </w:r>
      <w:r w:rsidRPr="00C55EB2">
        <w:t>)</w:t>
      </w:r>
    </w:p>
    <w:p w14:paraId="36C688AE" w14:textId="2044B658" w:rsidR="007021BD" w:rsidRPr="00C55EB2" w:rsidRDefault="007021BD" w:rsidP="00C65FC2">
      <w:pPr>
        <w:pStyle w:val="APVMASourceTableNote"/>
        <w:ind w:left="426"/>
      </w:pPr>
      <w:proofErr w:type="spellStart"/>
      <w:r w:rsidRPr="00C55EB2">
        <w:t>BCFfish</w:t>
      </w:r>
      <w:proofErr w:type="spellEnd"/>
      <w:r w:rsidRPr="00C55EB2">
        <w:t xml:space="preserve"> is 500 (Fackler 1988)</w:t>
      </w:r>
    </w:p>
    <w:p w14:paraId="79764610" w14:textId="77777777" w:rsidR="007021BD" w:rsidRPr="00C55EB2" w:rsidRDefault="007021BD" w:rsidP="00C65FC2">
      <w:pPr>
        <w:pStyle w:val="APVMASourceTableNote"/>
      </w:pPr>
      <w:r w:rsidRPr="00C55EB2">
        <w:t xml:space="preserve">DDD = daily dietary dose (mg/kg </w:t>
      </w:r>
      <w:proofErr w:type="spellStart"/>
      <w:r w:rsidRPr="00C55EB2">
        <w:t>bw</w:t>
      </w:r>
      <w:proofErr w:type="spellEnd"/>
      <w:r w:rsidRPr="00C55EB2">
        <w:t xml:space="preserve">/d) = shortcut value * </w:t>
      </w:r>
      <w:proofErr w:type="spellStart"/>
      <w:r w:rsidRPr="00C55EB2">
        <w:t>PECfood</w:t>
      </w:r>
      <w:proofErr w:type="spellEnd"/>
    </w:p>
    <w:p w14:paraId="496ABF42" w14:textId="6FF6B938" w:rsidR="007021BD" w:rsidRPr="00C55EB2" w:rsidRDefault="007021BD" w:rsidP="00C65FC2">
      <w:pPr>
        <w:pStyle w:val="APVMASourceTableNote"/>
      </w:pPr>
      <w:r w:rsidRPr="00C55EB2">
        <w:t xml:space="preserve">RAL = regulatory acceptable level (from </w:t>
      </w:r>
      <w:r w:rsidR="00C077F0" w:rsidRPr="00C55EB2">
        <w:fldChar w:fldCharType="begin"/>
      </w:r>
      <w:r w:rsidR="00C077F0" w:rsidRPr="00C55EB2">
        <w:instrText xml:space="preserve"> REF _Ref156810236 \h </w:instrText>
      </w:r>
      <w:r w:rsidR="00E737CA" w:rsidRPr="00C55EB2">
        <w:instrText xml:space="preserve"> \* MERGEFORMAT </w:instrText>
      </w:r>
      <w:r w:rsidR="00C077F0" w:rsidRPr="00C55EB2">
        <w:fldChar w:fldCharType="separate"/>
      </w:r>
      <w:r w:rsidR="00D15BCB" w:rsidRPr="00C55EB2">
        <w:t>Table 31</w:t>
      </w:r>
      <w:r w:rsidR="00C077F0" w:rsidRPr="00C55EB2">
        <w:fldChar w:fldCharType="end"/>
      </w:r>
      <w:r w:rsidRPr="00C55EB2">
        <w:t>)</w:t>
      </w:r>
    </w:p>
    <w:p w14:paraId="4A9456FD" w14:textId="1F38331A" w:rsidR="00624EB9" w:rsidRPr="001D2A3A" w:rsidRDefault="007021BD" w:rsidP="00C65FC2">
      <w:pPr>
        <w:pStyle w:val="APVMASourceTableNote"/>
      </w:pPr>
      <w:r w:rsidRPr="00C55EB2">
        <w:t>RQ = risk quotient = PEC / RAL, where acceptable RQ ≤1</w:t>
      </w:r>
    </w:p>
    <w:p w14:paraId="37DA0FE9" w14:textId="77777777" w:rsidR="00624EB9" w:rsidRPr="00C55EB2" w:rsidRDefault="00624EB9" w:rsidP="00572017">
      <w:pPr>
        <w:pStyle w:val="Heading3"/>
      </w:pPr>
      <w:bookmarkStart w:id="322" w:name="_Toc160630175"/>
      <w:r w:rsidRPr="00C55EB2">
        <w:t>Aquatic species</w:t>
      </w:r>
      <w:bookmarkEnd w:id="322"/>
    </w:p>
    <w:p w14:paraId="1F8C2208" w14:textId="1C7E1858" w:rsidR="007021BD" w:rsidRPr="00C55EB2" w:rsidRDefault="007021BD" w:rsidP="00C65FC2">
      <w:pPr>
        <w:pStyle w:val="NormalText"/>
      </w:pPr>
      <w:r w:rsidRPr="00C55EB2">
        <w:t>The RAL for assessment of the risks to aquatic species is 0.15 µg ac/L. Risks of spray drift are assessed separately, as needed.</w:t>
      </w:r>
    </w:p>
    <w:p w14:paraId="0D446899" w14:textId="32DE0D76" w:rsidR="00C65FC2" w:rsidRPr="00C55EB2" w:rsidRDefault="007021BD" w:rsidP="00C65FC2">
      <w:pPr>
        <w:pStyle w:val="NormalText"/>
      </w:pPr>
      <w:r w:rsidRPr="00C55EB2">
        <w:t>The runoff assessments are presented in Appendix D. Runoff risks to aquatic species were determined to be acceptable with restraints required in the food crops. The summary of results is reported in</w:t>
      </w:r>
      <w:r w:rsidR="00316B86">
        <w:t xml:space="preserve"> Table 34.</w:t>
      </w:r>
      <w:bookmarkStart w:id="323" w:name="_Ref145319362"/>
      <w:r w:rsidR="00C65FC2" w:rsidRPr="00C55EB2">
        <w:br w:type="page"/>
      </w:r>
    </w:p>
    <w:p w14:paraId="19106E65" w14:textId="57F4E4F9" w:rsidR="007021BD" w:rsidRPr="00C55EB2" w:rsidRDefault="00863A9F" w:rsidP="00B25BC9">
      <w:pPr>
        <w:pStyle w:val="Caption"/>
      </w:pPr>
      <w:bookmarkStart w:id="324" w:name="_Toc160630230"/>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34</w:t>
      </w:r>
      <w:r w:rsidR="00753624">
        <w:rPr>
          <w:noProof/>
        </w:rPr>
        <w:fldChar w:fldCharType="end"/>
      </w:r>
      <w:bookmarkEnd w:id="323"/>
      <w:r w:rsidR="007021BD" w:rsidRPr="00C55EB2">
        <w:t>:</w:t>
      </w:r>
      <w:r w:rsidR="007021BD" w:rsidRPr="00C55EB2">
        <w:tab/>
        <w:t>Summary of runoff risk assessment outcomes</w:t>
      </w:r>
      <w:bookmarkEnd w:id="3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43"/>
        <w:gridCol w:w="2378"/>
        <w:gridCol w:w="1685"/>
        <w:gridCol w:w="3832"/>
      </w:tblGrid>
      <w:tr w:rsidR="007021BD" w:rsidRPr="00C55EB2" w14:paraId="62379C0D" w14:textId="77777777" w:rsidTr="00C65FC2">
        <w:trPr>
          <w:tblHeader/>
        </w:trPr>
        <w:tc>
          <w:tcPr>
            <w:tcW w:w="1758" w:type="dxa"/>
            <w:tcBorders>
              <w:top w:val="nil"/>
              <w:left w:val="nil"/>
              <w:bottom w:val="nil"/>
              <w:right w:val="nil"/>
            </w:tcBorders>
            <w:shd w:val="clear" w:color="auto" w:fill="3E1E3A" w:themeFill="accent5" w:themeFillShade="BF"/>
          </w:tcPr>
          <w:p w14:paraId="2667D7DC" w14:textId="52403012" w:rsidR="007021BD" w:rsidRPr="00C55EB2" w:rsidRDefault="007021BD" w:rsidP="00C65FC2">
            <w:pPr>
              <w:pStyle w:val="TableHead"/>
            </w:pPr>
            <w:r w:rsidRPr="00C55EB2">
              <w:t>Category</w:t>
            </w:r>
          </w:p>
        </w:tc>
        <w:tc>
          <w:tcPr>
            <w:tcW w:w="2410" w:type="dxa"/>
            <w:tcBorders>
              <w:top w:val="nil"/>
              <w:left w:val="nil"/>
              <w:bottom w:val="nil"/>
              <w:right w:val="nil"/>
            </w:tcBorders>
            <w:shd w:val="clear" w:color="auto" w:fill="3E1E3A" w:themeFill="accent5" w:themeFillShade="BF"/>
          </w:tcPr>
          <w:p w14:paraId="78D0CB1D" w14:textId="77777777" w:rsidR="007021BD" w:rsidRPr="00C55EB2" w:rsidRDefault="007021BD" w:rsidP="00C65FC2">
            <w:pPr>
              <w:pStyle w:val="TableHead"/>
            </w:pPr>
            <w:r w:rsidRPr="00C55EB2">
              <w:t>Situation</w:t>
            </w:r>
          </w:p>
        </w:tc>
        <w:tc>
          <w:tcPr>
            <w:tcW w:w="1701" w:type="dxa"/>
            <w:tcBorders>
              <w:top w:val="nil"/>
              <w:left w:val="nil"/>
              <w:bottom w:val="nil"/>
              <w:right w:val="nil"/>
            </w:tcBorders>
            <w:shd w:val="clear" w:color="auto" w:fill="3E1E3A" w:themeFill="accent5" w:themeFillShade="BF"/>
          </w:tcPr>
          <w:p w14:paraId="7BA7B025" w14:textId="6EA10A59" w:rsidR="007021BD" w:rsidRPr="00C55EB2" w:rsidRDefault="007021BD" w:rsidP="00C65FC2">
            <w:pPr>
              <w:pStyle w:val="TableHead"/>
            </w:pPr>
            <w:r w:rsidRPr="00C55EB2">
              <w:t xml:space="preserve">Application rate </w:t>
            </w:r>
            <w:r w:rsidR="00C65FC2" w:rsidRPr="00C55EB2">
              <w:t>and</w:t>
            </w:r>
            <w:r w:rsidRPr="00C55EB2">
              <w:t xml:space="preserve"> frequency</w:t>
            </w:r>
          </w:p>
        </w:tc>
        <w:tc>
          <w:tcPr>
            <w:tcW w:w="3883" w:type="dxa"/>
            <w:tcBorders>
              <w:top w:val="nil"/>
              <w:left w:val="nil"/>
              <w:bottom w:val="nil"/>
              <w:right w:val="nil"/>
            </w:tcBorders>
            <w:shd w:val="clear" w:color="auto" w:fill="3E1E3A" w:themeFill="accent5" w:themeFillShade="BF"/>
          </w:tcPr>
          <w:p w14:paraId="6B1D684F" w14:textId="77777777" w:rsidR="007021BD" w:rsidRPr="00C55EB2" w:rsidRDefault="007021BD" w:rsidP="00C65FC2">
            <w:pPr>
              <w:pStyle w:val="TableHead"/>
            </w:pPr>
            <w:r w:rsidRPr="00C55EB2">
              <w:t>Runoff assessment outcome</w:t>
            </w:r>
          </w:p>
        </w:tc>
      </w:tr>
      <w:tr w:rsidR="007021BD" w:rsidRPr="00C55EB2" w14:paraId="13009DF0" w14:textId="77777777" w:rsidTr="00C65FC2">
        <w:tc>
          <w:tcPr>
            <w:tcW w:w="1758" w:type="dxa"/>
            <w:vMerge w:val="restart"/>
            <w:tcBorders>
              <w:top w:val="nil"/>
              <w:left w:val="nil"/>
              <w:right w:val="nil"/>
            </w:tcBorders>
          </w:tcPr>
          <w:p w14:paraId="0A6A9A95" w14:textId="77777777" w:rsidR="007021BD" w:rsidRPr="00C55EB2" w:rsidRDefault="007021BD" w:rsidP="00C65FC2">
            <w:pPr>
              <w:pStyle w:val="TableText"/>
            </w:pPr>
            <w:r w:rsidRPr="00C55EB2">
              <w:t>Control of Argentine ants</w:t>
            </w:r>
          </w:p>
        </w:tc>
        <w:tc>
          <w:tcPr>
            <w:tcW w:w="2410" w:type="dxa"/>
            <w:tcBorders>
              <w:top w:val="nil"/>
              <w:left w:val="nil"/>
              <w:bottom w:val="single" w:sz="4" w:space="0" w:color="auto"/>
              <w:right w:val="nil"/>
            </w:tcBorders>
          </w:tcPr>
          <w:p w14:paraId="36B90345" w14:textId="77777777" w:rsidR="007021BD" w:rsidRPr="00C55EB2" w:rsidRDefault="007021BD" w:rsidP="00C65FC2">
            <w:pPr>
              <w:pStyle w:val="TableText"/>
            </w:pPr>
            <w:r w:rsidRPr="00C55EB2">
              <w:t>Lawns (grid pattern)</w:t>
            </w:r>
          </w:p>
        </w:tc>
        <w:tc>
          <w:tcPr>
            <w:tcW w:w="1701" w:type="dxa"/>
            <w:tcBorders>
              <w:top w:val="nil"/>
              <w:left w:val="nil"/>
              <w:bottom w:val="single" w:sz="4" w:space="0" w:color="auto"/>
              <w:right w:val="nil"/>
            </w:tcBorders>
          </w:tcPr>
          <w:p w14:paraId="72BF504B" w14:textId="4EA1FE71" w:rsidR="007021BD" w:rsidRPr="00C55EB2" w:rsidRDefault="007021BD" w:rsidP="00C65FC2">
            <w:pPr>
              <w:pStyle w:val="TableText"/>
            </w:pPr>
            <w:r w:rsidRPr="00C55EB2">
              <w:t>1× 4</w:t>
            </w:r>
            <w:r w:rsidR="00C65FC2" w:rsidRPr="00C55EB2">
              <w:t>,</w:t>
            </w:r>
            <w:r w:rsidRPr="00C55EB2">
              <w:t>800 g ac/ha</w:t>
            </w:r>
          </w:p>
        </w:tc>
        <w:tc>
          <w:tcPr>
            <w:tcW w:w="3883" w:type="dxa"/>
            <w:tcBorders>
              <w:top w:val="nil"/>
              <w:left w:val="nil"/>
              <w:bottom w:val="single" w:sz="4" w:space="0" w:color="auto"/>
              <w:right w:val="nil"/>
            </w:tcBorders>
            <w:shd w:val="clear" w:color="auto" w:fill="auto"/>
          </w:tcPr>
          <w:p w14:paraId="30785278" w14:textId="77777777" w:rsidR="007021BD" w:rsidRPr="00C55EB2" w:rsidRDefault="007021BD" w:rsidP="00C65FC2">
            <w:pPr>
              <w:pStyle w:val="TableText"/>
            </w:pPr>
            <w:r w:rsidRPr="00C55EB2">
              <w:t>Acceptable risk</w:t>
            </w:r>
            <w:r w:rsidRPr="00C55EB2">
              <w:rPr>
                <w:rStyle w:val="FootnoteReference"/>
                <w:szCs w:val="16"/>
              </w:rPr>
              <w:footnoteReference w:id="3"/>
            </w:r>
          </w:p>
        </w:tc>
      </w:tr>
      <w:tr w:rsidR="007021BD" w:rsidRPr="00C55EB2" w14:paraId="4E79D8A3" w14:textId="77777777" w:rsidTr="00C65FC2">
        <w:tc>
          <w:tcPr>
            <w:tcW w:w="1758" w:type="dxa"/>
            <w:vMerge/>
            <w:tcBorders>
              <w:left w:val="nil"/>
              <w:bottom w:val="nil"/>
              <w:right w:val="nil"/>
            </w:tcBorders>
          </w:tcPr>
          <w:p w14:paraId="19B7B996" w14:textId="77777777" w:rsidR="007021BD" w:rsidRPr="00C55EB2" w:rsidRDefault="007021BD" w:rsidP="00C65FC2">
            <w:pPr>
              <w:pStyle w:val="TableText"/>
            </w:pPr>
          </w:p>
        </w:tc>
        <w:tc>
          <w:tcPr>
            <w:tcW w:w="2410" w:type="dxa"/>
            <w:tcBorders>
              <w:top w:val="single" w:sz="4" w:space="0" w:color="auto"/>
              <w:left w:val="nil"/>
              <w:bottom w:val="single" w:sz="4" w:space="0" w:color="auto"/>
              <w:right w:val="nil"/>
            </w:tcBorders>
          </w:tcPr>
          <w:p w14:paraId="38576837" w14:textId="77777777" w:rsidR="007021BD" w:rsidRPr="00C55EB2" w:rsidRDefault="007021BD" w:rsidP="00C65FC2">
            <w:pPr>
              <w:pStyle w:val="TableText"/>
            </w:pPr>
            <w:r w:rsidRPr="00C55EB2">
              <w:t>Pasture</w:t>
            </w:r>
          </w:p>
        </w:tc>
        <w:tc>
          <w:tcPr>
            <w:tcW w:w="1701" w:type="dxa"/>
            <w:tcBorders>
              <w:top w:val="single" w:sz="4" w:space="0" w:color="auto"/>
              <w:left w:val="nil"/>
              <w:bottom w:val="single" w:sz="4" w:space="0" w:color="auto"/>
              <w:right w:val="nil"/>
            </w:tcBorders>
          </w:tcPr>
          <w:p w14:paraId="0C45CCB7" w14:textId="37AB146F" w:rsidR="007021BD" w:rsidRPr="00C55EB2" w:rsidRDefault="007021BD" w:rsidP="00C65FC2">
            <w:pPr>
              <w:pStyle w:val="TableText"/>
              <w:rPr>
                <w:sz w:val="16"/>
              </w:rPr>
            </w:pPr>
            <w:r w:rsidRPr="00C55EB2">
              <w:rPr>
                <w:sz w:val="16"/>
              </w:rPr>
              <w:t>1× 4</w:t>
            </w:r>
            <w:r w:rsidR="00C65FC2" w:rsidRPr="00C55EB2">
              <w:rPr>
                <w:sz w:val="16"/>
              </w:rPr>
              <w:t>,</w:t>
            </w:r>
            <w:r w:rsidRPr="00C55EB2">
              <w:rPr>
                <w:sz w:val="16"/>
              </w:rPr>
              <w:t>800 g ac/ha</w:t>
            </w:r>
          </w:p>
        </w:tc>
        <w:tc>
          <w:tcPr>
            <w:tcW w:w="3883" w:type="dxa"/>
            <w:tcBorders>
              <w:top w:val="single" w:sz="4" w:space="0" w:color="auto"/>
              <w:left w:val="nil"/>
              <w:bottom w:val="single" w:sz="4" w:space="0" w:color="auto"/>
              <w:right w:val="nil"/>
            </w:tcBorders>
            <w:shd w:val="clear" w:color="auto" w:fill="auto"/>
          </w:tcPr>
          <w:p w14:paraId="6CCB4DF0" w14:textId="77777777" w:rsidR="007021BD" w:rsidRPr="00C55EB2" w:rsidRDefault="007021BD" w:rsidP="00C65FC2">
            <w:pPr>
              <w:pStyle w:val="TableText"/>
            </w:pPr>
            <w:r w:rsidRPr="00C55EB2">
              <w:t>Not assessed</w:t>
            </w:r>
            <w:r w:rsidRPr="00C55EB2">
              <w:rPr>
                <w:rStyle w:val="FootnoteReference"/>
                <w:szCs w:val="16"/>
              </w:rPr>
              <w:footnoteReference w:id="4"/>
            </w:r>
          </w:p>
        </w:tc>
      </w:tr>
      <w:tr w:rsidR="00C65FC2" w:rsidRPr="00C55EB2" w14:paraId="251B56DD" w14:textId="77777777" w:rsidTr="00C65FC2">
        <w:tc>
          <w:tcPr>
            <w:tcW w:w="1758" w:type="dxa"/>
            <w:vMerge w:val="restart"/>
            <w:tcBorders>
              <w:top w:val="single" w:sz="4" w:space="0" w:color="auto"/>
              <w:left w:val="nil"/>
              <w:right w:val="nil"/>
            </w:tcBorders>
          </w:tcPr>
          <w:p w14:paraId="3378C726" w14:textId="77777777" w:rsidR="00C65FC2" w:rsidRPr="00C55EB2" w:rsidRDefault="00C65FC2" w:rsidP="00C65FC2">
            <w:pPr>
              <w:pStyle w:val="TableText"/>
            </w:pPr>
            <w:r w:rsidRPr="00C55EB2">
              <w:t>Ornamentals</w:t>
            </w:r>
          </w:p>
        </w:tc>
        <w:tc>
          <w:tcPr>
            <w:tcW w:w="2410" w:type="dxa"/>
            <w:tcBorders>
              <w:top w:val="single" w:sz="4" w:space="0" w:color="auto"/>
              <w:left w:val="nil"/>
              <w:bottom w:val="single" w:sz="4" w:space="0" w:color="auto"/>
              <w:right w:val="nil"/>
            </w:tcBorders>
          </w:tcPr>
          <w:p w14:paraId="3B7CBFCB" w14:textId="77777777" w:rsidR="00C65FC2" w:rsidRPr="00C55EB2" w:rsidRDefault="00C65FC2" w:rsidP="00C65FC2">
            <w:pPr>
              <w:pStyle w:val="TableText"/>
            </w:pPr>
            <w:r w:rsidRPr="00C55EB2">
              <w:t>Soil drench in potted ornamentals</w:t>
            </w:r>
          </w:p>
        </w:tc>
        <w:tc>
          <w:tcPr>
            <w:tcW w:w="1701" w:type="dxa"/>
            <w:tcBorders>
              <w:top w:val="single" w:sz="4" w:space="0" w:color="auto"/>
              <w:left w:val="nil"/>
              <w:bottom w:val="single" w:sz="4" w:space="0" w:color="auto"/>
              <w:right w:val="nil"/>
            </w:tcBorders>
          </w:tcPr>
          <w:p w14:paraId="3BD6910F" w14:textId="393BC8EE" w:rsidR="00C65FC2" w:rsidRPr="001D2A3A" w:rsidRDefault="00C65FC2" w:rsidP="00C65FC2">
            <w:pPr>
              <w:pStyle w:val="TableText"/>
              <w:rPr>
                <w:sz w:val="16"/>
              </w:rPr>
            </w:pPr>
            <w:r w:rsidRPr="001D2A3A">
              <w:rPr>
                <w:sz w:val="16"/>
              </w:rPr>
              <w:t>1× 3,200 g ac/ha</w:t>
            </w:r>
          </w:p>
          <w:p w14:paraId="3187BCC6" w14:textId="77777777" w:rsidR="00C65FC2" w:rsidRPr="001D2A3A" w:rsidRDefault="00C65FC2" w:rsidP="00C65FC2">
            <w:pPr>
              <w:pStyle w:val="TableText"/>
              <w:rPr>
                <w:sz w:val="16"/>
              </w:rPr>
            </w:pPr>
            <w:r w:rsidRPr="001D2A3A">
              <w:rPr>
                <w:sz w:val="16"/>
              </w:rPr>
              <w:t>(1.6 g ac/10 L, 2L/m</w:t>
            </w:r>
            <w:r w:rsidRPr="001D2A3A">
              <w:rPr>
                <w:sz w:val="16"/>
                <w:vertAlign w:val="superscript"/>
              </w:rPr>
              <w:t>2</w:t>
            </w:r>
            <w:r w:rsidRPr="001D2A3A">
              <w:rPr>
                <w:sz w:val="16"/>
              </w:rPr>
              <w:t>)</w:t>
            </w:r>
          </w:p>
        </w:tc>
        <w:tc>
          <w:tcPr>
            <w:tcW w:w="3883" w:type="dxa"/>
            <w:tcBorders>
              <w:top w:val="single" w:sz="4" w:space="0" w:color="auto"/>
              <w:left w:val="nil"/>
              <w:bottom w:val="single" w:sz="4" w:space="0" w:color="auto"/>
              <w:right w:val="nil"/>
            </w:tcBorders>
            <w:shd w:val="clear" w:color="auto" w:fill="auto"/>
          </w:tcPr>
          <w:p w14:paraId="3F61C6FB" w14:textId="77777777" w:rsidR="00C65FC2" w:rsidRPr="00C55EB2" w:rsidRDefault="00C65FC2" w:rsidP="00C65FC2">
            <w:pPr>
              <w:pStyle w:val="TableText"/>
            </w:pPr>
            <w:r w:rsidRPr="00C55EB2">
              <w:t>Acceptable risk</w:t>
            </w:r>
          </w:p>
        </w:tc>
      </w:tr>
      <w:tr w:rsidR="00C65FC2" w:rsidRPr="00C55EB2" w14:paraId="67C9A66E" w14:textId="77777777" w:rsidTr="00C65FC2">
        <w:tc>
          <w:tcPr>
            <w:tcW w:w="1758" w:type="dxa"/>
            <w:vMerge/>
            <w:tcBorders>
              <w:left w:val="nil"/>
              <w:bottom w:val="single" w:sz="4" w:space="0" w:color="auto"/>
              <w:right w:val="nil"/>
            </w:tcBorders>
          </w:tcPr>
          <w:p w14:paraId="24E0214C"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456A1F40" w14:textId="77777777" w:rsidR="00C65FC2" w:rsidRPr="00C55EB2" w:rsidRDefault="00C65FC2" w:rsidP="00C65FC2">
            <w:pPr>
              <w:pStyle w:val="TableText"/>
            </w:pPr>
            <w:r w:rsidRPr="00C55EB2">
              <w:t>Pre-plant dip of nursery plants</w:t>
            </w:r>
          </w:p>
        </w:tc>
        <w:tc>
          <w:tcPr>
            <w:tcW w:w="1701" w:type="dxa"/>
            <w:tcBorders>
              <w:top w:val="single" w:sz="4" w:space="0" w:color="auto"/>
              <w:left w:val="nil"/>
              <w:bottom w:val="single" w:sz="4" w:space="0" w:color="auto"/>
              <w:right w:val="nil"/>
            </w:tcBorders>
          </w:tcPr>
          <w:p w14:paraId="133DAE66" w14:textId="77777777" w:rsidR="00C65FC2" w:rsidRPr="00C55EB2" w:rsidRDefault="00C65FC2" w:rsidP="00C65FC2">
            <w:pPr>
              <w:pStyle w:val="TableText"/>
              <w:rPr>
                <w:sz w:val="16"/>
              </w:rPr>
            </w:pPr>
            <w:r w:rsidRPr="00C55EB2">
              <w:rPr>
                <w:sz w:val="16"/>
              </w:rPr>
              <w:t>1× 240 g ac/ha</w:t>
            </w:r>
          </w:p>
          <w:p w14:paraId="405831DB" w14:textId="77777777" w:rsidR="00C65FC2" w:rsidRPr="00C55EB2" w:rsidRDefault="00C65FC2" w:rsidP="00C65FC2">
            <w:pPr>
              <w:pStyle w:val="TableText"/>
              <w:rPr>
                <w:sz w:val="16"/>
              </w:rPr>
            </w:pPr>
            <w:r w:rsidRPr="00C55EB2">
              <w:rPr>
                <w:sz w:val="16"/>
              </w:rPr>
              <w:t xml:space="preserve">(48 g ac/100 L, </w:t>
            </w:r>
          </w:p>
          <w:p w14:paraId="127D7E3F" w14:textId="77777777" w:rsidR="00C65FC2" w:rsidRPr="00C55EB2" w:rsidRDefault="00C65FC2" w:rsidP="00C65FC2">
            <w:pPr>
              <w:pStyle w:val="TableText"/>
              <w:rPr>
                <w:sz w:val="16"/>
              </w:rPr>
            </w:pPr>
            <w:r w:rsidRPr="00C55EB2">
              <w:rPr>
                <w:sz w:val="16"/>
              </w:rPr>
              <w:t>10,000 plants/ha)</w:t>
            </w:r>
          </w:p>
        </w:tc>
        <w:tc>
          <w:tcPr>
            <w:tcW w:w="3883" w:type="dxa"/>
            <w:tcBorders>
              <w:top w:val="single" w:sz="4" w:space="0" w:color="auto"/>
              <w:left w:val="nil"/>
              <w:bottom w:val="single" w:sz="4" w:space="0" w:color="auto"/>
              <w:right w:val="nil"/>
            </w:tcBorders>
            <w:shd w:val="clear" w:color="auto" w:fill="auto"/>
          </w:tcPr>
          <w:p w14:paraId="7360E8A3" w14:textId="77777777" w:rsidR="00C65FC2" w:rsidRPr="00C55EB2" w:rsidRDefault="00C65FC2" w:rsidP="00C65FC2">
            <w:pPr>
              <w:pStyle w:val="TableText"/>
            </w:pPr>
            <w:r w:rsidRPr="00C55EB2">
              <w:t>Acceptable risk</w:t>
            </w:r>
          </w:p>
        </w:tc>
      </w:tr>
      <w:tr w:rsidR="00C65FC2" w:rsidRPr="00C55EB2" w14:paraId="2EA74A13" w14:textId="77777777" w:rsidTr="00C65FC2">
        <w:tc>
          <w:tcPr>
            <w:tcW w:w="1758" w:type="dxa"/>
            <w:vMerge w:val="restart"/>
            <w:tcBorders>
              <w:top w:val="single" w:sz="4" w:space="0" w:color="auto"/>
              <w:left w:val="nil"/>
              <w:right w:val="nil"/>
            </w:tcBorders>
          </w:tcPr>
          <w:p w14:paraId="3E02B57C" w14:textId="77777777" w:rsidR="00C65FC2" w:rsidRPr="00C55EB2" w:rsidRDefault="00C65FC2" w:rsidP="00C65FC2">
            <w:pPr>
              <w:pStyle w:val="TableText"/>
            </w:pPr>
            <w:r w:rsidRPr="00C55EB2">
              <w:t>Tropical fruit</w:t>
            </w:r>
          </w:p>
        </w:tc>
        <w:tc>
          <w:tcPr>
            <w:tcW w:w="2410" w:type="dxa"/>
            <w:tcBorders>
              <w:top w:val="single" w:sz="4" w:space="0" w:color="auto"/>
              <w:left w:val="nil"/>
              <w:bottom w:val="single" w:sz="4" w:space="0" w:color="auto"/>
              <w:right w:val="nil"/>
            </w:tcBorders>
          </w:tcPr>
          <w:p w14:paraId="08F922A1" w14:textId="77777777" w:rsidR="00C65FC2" w:rsidRPr="00C55EB2" w:rsidRDefault="00C65FC2" w:rsidP="00C65FC2">
            <w:pPr>
              <w:pStyle w:val="TableText"/>
              <w:rPr>
                <w:highlight w:val="yellow"/>
              </w:rPr>
            </w:pPr>
            <w:r w:rsidRPr="00C55EB2">
              <w:t>Control of mealy bug in pineapples</w:t>
            </w:r>
          </w:p>
        </w:tc>
        <w:tc>
          <w:tcPr>
            <w:tcW w:w="1701" w:type="dxa"/>
            <w:tcBorders>
              <w:top w:val="single" w:sz="4" w:space="0" w:color="auto"/>
              <w:left w:val="nil"/>
              <w:bottom w:val="single" w:sz="4" w:space="0" w:color="auto"/>
              <w:right w:val="nil"/>
            </w:tcBorders>
          </w:tcPr>
          <w:p w14:paraId="58B22007" w14:textId="45982DCC" w:rsidR="00C65FC2" w:rsidRPr="001D2A3A" w:rsidRDefault="00C65FC2" w:rsidP="00C65FC2">
            <w:pPr>
              <w:pStyle w:val="TableText"/>
              <w:rPr>
                <w:sz w:val="16"/>
              </w:rPr>
            </w:pPr>
            <w:r w:rsidRPr="001D2A3A">
              <w:rPr>
                <w:sz w:val="16"/>
              </w:rPr>
              <w:t>3× 2,400 g ac/ha</w:t>
            </w:r>
          </w:p>
          <w:p w14:paraId="44838675" w14:textId="77777777" w:rsidR="00C65FC2" w:rsidRPr="001D2A3A" w:rsidRDefault="00C65FC2" w:rsidP="00C65FC2">
            <w:pPr>
              <w:pStyle w:val="TableText"/>
            </w:pPr>
            <w:r w:rsidRPr="001D2A3A">
              <w:t>14d interval</w:t>
            </w:r>
          </w:p>
        </w:tc>
        <w:tc>
          <w:tcPr>
            <w:tcW w:w="3883" w:type="dxa"/>
            <w:tcBorders>
              <w:top w:val="single" w:sz="4" w:space="0" w:color="auto"/>
              <w:left w:val="nil"/>
              <w:bottom w:val="single" w:sz="4" w:space="0" w:color="auto"/>
              <w:right w:val="nil"/>
            </w:tcBorders>
            <w:shd w:val="clear" w:color="auto" w:fill="auto"/>
          </w:tcPr>
          <w:p w14:paraId="04CA0F26" w14:textId="77777777" w:rsidR="00C65FC2" w:rsidRPr="00C55EB2" w:rsidRDefault="00C65FC2" w:rsidP="00C65FC2">
            <w:pPr>
              <w:pStyle w:val="TableText"/>
              <w:rPr>
                <w:b/>
                <w:bCs/>
              </w:rPr>
            </w:pPr>
            <w:r w:rsidRPr="00C55EB2">
              <w:rPr>
                <w:b/>
                <w:bCs/>
              </w:rPr>
              <w:t>Restrictions required:</w:t>
            </w:r>
          </w:p>
          <w:p w14:paraId="56B3D3B5" w14:textId="77777777" w:rsidR="00C65FC2" w:rsidRPr="00C55EB2" w:rsidRDefault="00C65FC2" w:rsidP="00C65FC2">
            <w:pPr>
              <w:pStyle w:val="TableText"/>
            </w:pPr>
            <w:r w:rsidRPr="00C55EB2">
              <w:t>DO NOT apply in Fitzroy, Mary/Burnett or SE Queensland</w:t>
            </w:r>
          </w:p>
          <w:p w14:paraId="4BCDBBB7" w14:textId="7A21D50E" w:rsidR="00C65FC2" w:rsidRPr="00C55EB2" w:rsidRDefault="00C65FC2" w:rsidP="00C65FC2">
            <w:pPr>
              <w:pStyle w:val="TableText"/>
            </w:pPr>
            <w:r w:rsidRPr="00C55EB2">
              <w:t>DO NOT apply in Wet Tropics from May to January</w:t>
            </w:r>
          </w:p>
        </w:tc>
      </w:tr>
      <w:tr w:rsidR="00C65FC2" w:rsidRPr="00C55EB2" w14:paraId="2E3722FF" w14:textId="77777777" w:rsidTr="00C65FC2">
        <w:tc>
          <w:tcPr>
            <w:tcW w:w="1758" w:type="dxa"/>
            <w:vMerge/>
            <w:tcBorders>
              <w:left w:val="nil"/>
              <w:right w:val="nil"/>
            </w:tcBorders>
          </w:tcPr>
          <w:p w14:paraId="62D198A3"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1DD987F9" w14:textId="77777777" w:rsidR="00C65FC2" w:rsidRPr="00C55EB2" w:rsidRDefault="00C65FC2" w:rsidP="00C65FC2">
            <w:pPr>
              <w:pStyle w:val="TableText"/>
            </w:pPr>
            <w:r w:rsidRPr="00C55EB2">
              <w:t>Control of pineapple scale in pineapples</w:t>
            </w:r>
          </w:p>
        </w:tc>
        <w:tc>
          <w:tcPr>
            <w:tcW w:w="1701" w:type="dxa"/>
            <w:tcBorders>
              <w:top w:val="single" w:sz="4" w:space="0" w:color="auto"/>
              <w:left w:val="nil"/>
              <w:bottom w:val="single" w:sz="4" w:space="0" w:color="auto"/>
              <w:right w:val="nil"/>
            </w:tcBorders>
          </w:tcPr>
          <w:p w14:paraId="3D421E5E" w14:textId="762F853B" w:rsidR="00C65FC2" w:rsidRPr="001D2A3A" w:rsidRDefault="00C65FC2" w:rsidP="00C65FC2">
            <w:pPr>
              <w:pStyle w:val="TableText"/>
              <w:rPr>
                <w:sz w:val="16"/>
              </w:rPr>
            </w:pPr>
            <w:r w:rsidRPr="001D2A3A">
              <w:rPr>
                <w:sz w:val="16"/>
              </w:rPr>
              <w:t>3× 1,560 g ac/ha</w:t>
            </w:r>
          </w:p>
          <w:p w14:paraId="2C93DDDB" w14:textId="77777777" w:rsidR="00C65FC2" w:rsidRPr="001D2A3A" w:rsidRDefault="00C65FC2" w:rsidP="00C65FC2">
            <w:pPr>
              <w:pStyle w:val="TableText"/>
            </w:pPr>
            <w:r w:rsidRPr="001D2A3A">
              <w:t>14d interval</w:t>
            </w:r>
          </w:p>
        </w:tc>
        <w:tc>
          <w:tcPr>
            <w:tcW w:w="3883" w:type="dxa"/>
            <w:tcBorders>
              <w:top w:val="single" w:sz="4" w:space="0" w:color="auto"/>
              <w:left w:val="nil"/>
              <w:bottom w:val="single" w:sz="4" w:space="0" w:color="auto"/>
              <w:right w:val="nil"/>
            </w:tcBorders>
            <w:shd w:val="clear" w:color="auto" w:fill="auto"/>
          </w:tcPr>
          <w:p w14:paraId="3FB2EF01" w14:textId="77777777" w:rsidR="00C65FC2" w:rsidRPr="00C55EB2" w:rsidRDefault="00C65FC2" w:rsidP="00C65FC2">
            <w:pPr>
              <w:pStyle w:val="TableText"/>
              <w:rPr>
                <w:b/>
                <w:bCs/>
              </w:rPr>
            </w:pPr>
            <w:r w:rsidRPr="00C55EB2">
              <w:rPr>
                <w:b/>
                <w:bCs/>
              </w:rPr>
              <w:t>Restrictions required:</w:t>
            </w:r>
          </w:p>
          <w:p w14:paraId="4E87C80A" w14:textId="77777777" w:rsidR="00C65FC2" w:rsidRPr="00C55EB2" w:rsidRDefault="00C65FC2" w:rsidP="00C65FC2">
            <w:pPr>
              <w:pStyle w:val="TableText"/>
            </w:pPr>
            <w:r w:rsidRPr="00C55EB2">
              <w:t>DO NOT apply in Fitzroy, Mary/Burnett or SE Queensland</w:t>
            </w:r>
          </w:p>
          <w:p w14:paraId="4A11F6D5" w14:textId="7EF77424" w:rsidR="00C65FC2" w:rsidRPr="00C55EB2" w:rsidRDefault="00C65FC2" w:rsidP="00C65FC2">
            <w:pPr>
              <w:pStyle w:val="TableText"/>
            </w:pPr>
            <w:r w:rsidRPr="00C55EB2">
              <w:t>DO NOT apply in Wet Tropics from June to January</w:t>
            </w:r>
          </w:p>
        </w:tc>
      </w:tr>
      <w:tr w:rsidR="00C65FC2" w:rsidRPr="00C55EB2" w14:paraId="1833E416" w14:textId="77777777" w:rsidTr="00C65FC2">
        <w:trPr>
          <w:cantSplit/>
        </w:trPr>
        <w:tc>
          <w:tcPr>
            <w:tcW w:w="1758" w:type="dxa"/>
            <w:vMerge/>
            <w:tcBorders>
              <w:left w:val="nil"/>
              <w:right w:val="nil"/>
            </w:tcBorders>
          </w:tcPr>
          <w:p w14:paraId="14464D68"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68144E2B" w14:textId="77777777" w:rsidR="00C65FC2" w:rsidRPr="00C55EB2" w:rsidRDefault="00C65FC2" w:rsidP="00C65FC2">
            <w:pPr>
              <w:pStyle w:val="TableText"/>
            </w:pPr>
            <w:r w:rsidRPr="00C55EB2">
              <w:t>Pre-plant dip of pineapples</w:t>
            </w:r>
          </w:p>
        </w:tc>
        <w:tc>
          <w:tcPr>
            <w:tcW w:w="1701" w:type="dxa"/>
            <w:tcBorders>
              <w:top w:val="single" w:sz="4" w:space="0" w:color="auto"/>
              <w:left w:val="nil"/>
              <w:bottom w:val="single" w:sz="4" w:space="0" w:color="auto"/>
              <w:right w:val="nil"/>
            </w:tcBorders>
          </w:tcPr>
          <w:p w14:paraId="6E07BB15" w14:textId="77777777" w:rsidR="00C65FC2" w:rsidRPr="00C55EB2" w:rsidRDefault="00C65FC2" w:rsidP="00C65FC2">
            <w:pPr>
              <w:pStyle w:val="TableText"/>
              <w:rPr>
                <w:sz w:val="16"/>
              </w:rPr>
            </w:pPr>
            <w:r w:rsidRPr="00C55EB2">
              <w:rPr>
                <w:sz w:val="16"/>
              </w:rPr>
              <w:t>1× 520 g ac/ha</w:t>
            </w:r>
          </w:p>
          <w:p w14:paraId="39A1114F" w14:textId="77777777" w:rsidR="00C65FC2" w:rsidRPr="00C55EB2" w:rsidRDefault="00C65FC2" w:rsidP="00C65FC2">
            <w:pPr>
              <w:pStyle w:val="TableText"/>
              <w:rPr>
                <w:sz w:val="16"/>
              </w:rPr>
            </w:pPr>
            <w:r w:rsidRPr="00C55EB2">
              <w:rPr>
                <w:sz w:val="16"/>
              </w:rPr>
              <w:t xml:space="preserve">(52 g ac/100 L, </w:t>
            </w:r>
          </w:p>
          <w:p w14:paraId="7321E720" w14:textId="77777777" w:rsidR="00C65FC2" w:rsidRPr="00C55EB2" w:rsidRDefault="00C65FC2" w:rsidP="00C65FC2">
            <w:pPr>
              <w:pStyle w:val="TableText"/>
              <w:rPr>
                <w:sz w:val="16"/>
              </w:rPr>
            </w:pPr>
            <w:r w:rsidRPr="00C55EB2">
              <w:rPr>
                <w:sz w:val="16"/>
              </w:rPr>
              <w:t>40,000 plants/ha)</w:t>
            </w:r>
          </w:p>
        </w:tc>
        <w:tc>
          <w:tcPr>
            <w:tcW w:w="3883" w:type="dxa"/>
            <w:tcBorders>
              <w:top w:val="single" w:sz="4" w:space="0" w:color="auto"/>
              <w:left w:val="nil"/>
              <w:bottom w:val="single" w:sz="4" w:space="0" w:color="auto"/>
              <w:right w:val="nil"/>
            </w:tcBorders>
            <w:shd w:val="clear" w:color="auto" w:fill="auto"/>
          </w:tcPr>
          <w:p w14:paraId="76ACB83F" w14:textId="77777777" w:rsidR="00C65FC2" w:rsidRPr="00C55EB2" w:rsidRDefault="00C65FC2" w:rsidP="00C65FC2">
            <w:pPr>
              <w:pStyle w:val="TableText"/>
              <w:rPr>
                <w:b/>
                <w:bCs/>
              </w:rPr>
            </w:pPr>
            <w:r w:rsidRPr="00C55EB2">
              <w:rPr>
                <w:b/>
                <w:bCs/>
              </w:rPr>
              <w:t>Restrictions required:</w:t>
            </w:r>
          </w:p>
          <w:p w14:paraId="5B255261" w14:textId="181727E4" w:rsidR="00C65FC2" w:rsidRPr="00C55EB2" w:rsidRDefault="00C65FC2" w:rsidP="00C65FC2">
            <w:pPr>
              <w:pStyle w:val="TableText"/>
            </w:pPr>
            <w:r w:rsidRPr="00C55EB2">
              <w:t xml:space="preserve">DO NOT plant </w:t>
            </w:r>
            <w:proofErr w:type="gramStart"/>
            <w:r w:rsidRPr="00C55EB2">
              <w:t>treated</w:t>
            </w:r>
            <w:proofErr w:type="gramEnd"/>
            <w:r w:rsidRPr="00C55EB2">
              <w:t xml:space="preserve"> material in Wet Tropics from October to December</w:t>
            </w:r>
          </w:p>
          <w:p w14:paraId="41D63911" w14:textId="77777777" w:rsidR="00C65FC2" w:rsidRPr="00C55EB2" w:rsidRDefault="00C65FC2" w:rsidP="00C65FC2">
            <w:pPr>
              <w:pStyle w:val="TableText"/>
            </w:pPr>
            <w:r w:rsidRPr="00C55EB2">
              <w:t xml:space="preserve">DO NOT plant </w:t>
            </w:r>
            <w:proofErr w:type="gramStart"/>
            <w:r w:rsidRPr="00C55EB2">
              <w:t>treated</w:t>
            </w:r>
            <w:proofErr w:type="gramEnd"/>
            <w:r w:rsidRPr="00C55EB2">
              <w:t xml:space="preserve"> material in Mary/Burnett from April to January</w:t>
            </w:r>
          </w:p>
          <w:p w14:paraId="5258153F" w14:textId="77777777" w:rsidR="00C65FC2" w:rsidRPr="00C55EB2" w:rsidRDefault="00C65FC2" w:rsidP="00C65FC2">
            <w:pPr>
              <w:pStyle w:val="TableText"/>
            </w:pPr>
            <w:r w:rsidRPr="00C55EB2">
              <w:t xml:space="preserve">DO NOT plant </w:t>
            </w:r>
            <w:proofErr w:type="gramStart"/>
            <w:r w:rsidRPr="00C55EB2">
              <w:t>treated</w:t>
            </w:r>
            <w:proofErr w:type="gramEnd"/>
            <w:r w:rsidRPr="00C55EB2">
              <w:t xml:space="preserve"> material in SE Queensland from August to May</w:t>
            </w:r>
          </w:p>
        </w:tc>
      </w:tr>
      <w:tr w:rsidR="00C65FC2" w:rsidRPr="00C55EB2" w14:paraId="157A7C82" w14:textId="77777777" w:rsidTr="00C65FC2">
        <w:tc>
          <w:tcPr>
            <w:tcW w:w="1758" w:type="dxa"/>
            <w:vMerge/>
            <w:tcBorders>
              <w:left w:val="nil"/>
              <w:bottom w:val="single" w:sz="4" w:space="0" w:color="auto"/>
              <w:right w:val="nil"/>
            </w:tcBorders>
          </w:tcPr>
          <w:p w14:paraId="19C1DD70"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3D58C311" w14:textId="77777777" w:rsidR="00C65FC2" w:rsidRPr="00C55EB2" w:rsidRDefault="00C65FC2" w:rsidP="00C65FC2">
            <w:pPr>
              <w:pStyle w:val="TableText"/>
            </w:pPr>
            <w:r w:rsidRPr="00C55EB2">
              <w:t>Banana butt treatments</w:t>
            </w:r>
          </w:p>
        </w:tc>
        <w:tc>
          <w:tcPr>
            <w:tcW w:w="1701" w:type="dxa"/>
            <w:tcBorders>
              <w:top w:val="single" w:sz="4" w:space="0" w:color="auto"/>
              <w:left w:val="nil"/>
              <w:bottom w:val="single" w:sz="4" w:space="0" w:color="auto"/>
              <w:right w:val="nil"/>
            </w:tcBorders>
          </w:tcPr>
          <w:p w14:paraId="1140318E" w14:textId="4B620841" w:rsidR="00C65FC2" w:rsidRPr="001D2A3A" w:rsidRDefault="00C65FC2" w:rsidP="00C65FC2">
            <w:pPr>
              <w:pStyle w:val="TableText"/>
              <w:rPr>
                <w:sz w:val="16"/>
              </w:rPr>
            </w:pPr>
            <w:r w:rsidRPr="001D2A3A">
              <w:rPr>
                <w:sz w:val="16"/>
              </w:rPr>
              <w:t>2× 1,800 g ac/ha</w:t>
            </w:r>
          </w:p>
          <w:p w14:paraId="66B9C7E9" w14:textId="77777777" w:rsidR="00C65FC2" w:rsidRPr="001D2A3A" w:rsidRDefault="00C65FC2" w:rsidP="00C65FC2">
            <w:pPr>
              <w:pStyle w:val="TableText"/>
            </w:pPr>
            <w:r w:rsidRPr="001D2A3A">
              <w:t>14d interval</w:t>
            </w:r>
          </w:p>
        </w:tc>
        <w:tc>
          <w:tcPr>
            <w:tcW w:w="3883" w:type="dxa"/>
            <w:tcBorders>
              <w:top w:val="single" w:sz="4" w:space="0" w:color="auto"/>
              <w:left w:val="nil"/>
              <w:bottom w:val="single" w:sz="4" w:space="0" w:color="auto"/>
              <w:right w:val="nil"/>
            </w:tcBorders>
            <w:shd w:val="clear" w:color="auto" w:fill="auto"/>
          </w:tcPr>
          <w:p w14:paraId="00371FBF" w14:textId="77777777" w:rsidR="00C65FC2" w:rsidRPr="00C55EB2" w:rsidRDefault="00C65FC2" w:rsidP="00C65FC2">
            <w:pPr>
              <w:pStyle w:val="TableText"/>
              <w:rPr>
                <w:b/>
                <w:bCs/>
              </w:rPr>
            </w:pPr>
            <w:r w:rsidRPr="00C55EB2">
              <w:rPr>
                <w:b/>
                <w:bCs/>
              </w:rPr>
              <w:t>Restrictions required:</w:t>
            </w:r>
          </w:p>
          <w:p w14:paraId="5DC99DA7" w14:textId="77777777" w:rsidR="00C65FC2" w:rsidRPr="00C55EB2" w:rsidRDefault="00C65FC2" w:rsidP="00C65FC2">
            <w:pPr>
              <w:pStyle w:val="TableText"/>
            </w:pPr>
            <w:r w:rsidRPr="00C55EB2">
              <w:t>DO NOT apply in Mackay/Whitsunday, Fitzroy, Mary/Burnett, or SE Queensland</w:t>
            </w:r>
          </w:p>
          <w:p w14:paraId="1AB20383" w14:textId="77777777" w:rsidR="00C65FC2" w:rsidRPr="00C55EB2" w:rsidRDefault="00C65FC2" w:rsidP="00C65FC2">
            <w:pPr>
              <w:pStyle w:val="TableText"/>
            </w:pPr>
            <w:r w:rsidRPr="00C55EB2">
              <w:lastRenderedPageBreak/>
              <w:t>DO NOT apply in Wet Tropics from July to January</w:t>
            </w:r>
          </w:p>
          <w:p w14:paraId="3A3D7369" w14:textId="77777777" w:rsidR="00C65FC2" w:rsidRPr="00C55EB2" w:rsidRDefault="00C65FC2" w:rsidP="00C65FC2">
            <w:pPr>
              <w:pStyle w:val="TableText"/>
            </w:pPr>
            <w:r w:rsidRPr="00C55EB2">
              <w:t>DO NOT apply in Burdekin from July to December</w:t>
            </w:r>
          </w:p>
          <w:p w14:paraId="62814D2C" w14:textId="77777777" w:rsidR="00C65FC2" w:rsidRPr="00C55EB2" w:rsidRDefault="00C65FC2" w:rsidP="00C65FC2">
            <w:pPr>
              <w:pStyle w:val="TableText"/>
            </w:pPr>
            <w:r w:rsidRPr="00C55EB2">
              <w:t>DO NOT apply in northern NSW from September to January</w:t>
            </w:r>
          </w:p>
        </w:tc>
      </w:tr>
      <w:tr w:rsidR="00C65FC2" w:rsidRPr="00C55EB2" w14:paraId="7E64B3B8" w14:textId="77777777" w:rsidTr="00C65FC2">
        <w:tc>
          <w:tcPr>
            <w:tcW w:w="1758" w:type="dxa"/>
            <w:vMerge w:val="restart"/>
            <w:tcBorders>
              <w:top w:val="single" w:sz="4" w:space="0" w:color="auto"/>
              <w:left w:val="nil"/>
              <w:right w:val="nil"/>
            </w:tcBorders>
          </w:tcPr>
          <w:p w14:paraId="170753CE" w14:textId="77777777" w:rsidR="00C65FC2" w:rsidRPr="00C55EB2" w:rsidRDefault="00C65FC2" w:rsidP="00C65FC2">
            <w:pPr>
              <w:pStyle w:val="TableText"/>
            </w:pPr>
            <w:r w:rsidRPr="00C55EB2">
              <w:lastRenderedPageBreak/>
              <w:t>Vegetable crops</w:t>
            </w:r>
          </w:p>
        </w:tc>
        <w:tc>
          <w:tcPr>
            <w:tcW w:w="2410" w:type="dxa"/>
            <w:tcBorders>
              <w:top w:val="single" w:sz="4" w:space="0" w:color="auto"/>
              <w:left w:val="nil"/>
              <w:bottom w:val="single" w:sz="4" w:space="0" w:color="auto"/>
              <w:right w:val="nil"/>
            </w:tcBorders>
          </w:tcPr>
          <w:p w14:paraId="0F26D1BE" w14:textId="77777777" w:rsidR="00C65FC2" w:rsidRPr="00C55EB2" w:rsidRDefault="00C65FC2" w:rsidP="00C65FC2">
            <w:pPr>
              <w:pStyle w:val="TableText"/>
              <w:rPr>
                <w:highlight w:val="yellow"/>
              </w:rPr>
            </w:pPr>
            <w:r w:rsidRPr="00C55EB2">
              <w:t>Cauliflower, broccoli</w:t>
            </w:r>
          </w:p>
        </w:tc>
        <w:tc>
          <w:tcPr>
            <w:tcW w:w="1701" w:type="dxa"/>
            <w:tcBorders>
              <w:top w:val="single" w:sz="4" w:space="0" w:color="auto"/>
              <w:left w:val="nil"/>
              <w:bottom w:val="single" w:sz="4" w:space="0" w:color="auto"/>
              <w:right w:val="nil"/>
            </w:tcBorders>
          </w:tcPr>
          <w:p w14:paraId="5F491993" w14:textId="77777777" w:rsidR="00C65FC2" w:rsidRPr="00C55EB2" w:rsidRDefault="00C65FC2" w:rsidP="00C65FC2">
            <w:pPr>
              <w:pStyle w:val="TableText"/>
            </w:pPr>
            <w:r w:rsidRPr="00C55EB2">
              <w:t>4× 560 g ac/ha</w:t>
            </w:r>
          </w:p>
          <w:p w14:paraId="1266F50C" w14:textId="77777777" w:rsidR="00C65FC2" w:rsidRPr="00C55EB2" w:rsidRDefault="00C65FC2" w:rsidP="00C65FC2">
            <w:pPr>
              <w:pStyle w:val="TableText"/>
            </w:pPr>
            <w:r w:rsidRPr="00C55EB2">
              <w:t>10d interval</w:t>
            </w:r>
          </w:p>
        </w:tc>
        <w:tc>
          <w:tcPr>
            <w:tcW w:w="3883" w:type="dxa"/>
            <w:vMerge w:val="restart"/>
            <w:tcBorders>
              <w:top w:val="single" w:sz="4" w:space="0" w:color="auto"/>
              <w:left w:val="nil"/>
              <w:right w:val="nil"/>
            </w:tcBorders>
            <w:shd w:val="clear" w:color="auto" w:fill="auto"/>
          </w:tcPr>
          <w:p w14:paraId="12D37C44" w14:textId="77777777" w:rsidR="00C65FC2" w:rsidRPr="00C55EB2" w:rsidRDefault="00C65FC2" w:rsidP="00C65FC2">
            <w:pPr>
              <w:pStyle w:val="TableText"/>
              <w:rPr>
                <w:b/>
                <w:bCs/>
              </w:rPr>
            </w:pPr>
            <w:r w:rsidRPr="00C55EB2">
              <w:rPr>
                <w:b/>
                <w:bCs/>
              </w:rPr>
              <w:t>Restrictions required:</w:t>
            </w:r>
          </w:p>
          <w:p w14:paraId="56530B4D" w14:textId="77777777" w:rsidR="00C65FC2" w:rsidRPr="00C55EB2" w:rsidRDefault="00C65FC2" w:rsidP="00C65FC2">
            <w:pPr>
              <w:pStyle w:val="TableText"/>
            </w:pPr>
            <w:r w:rsidRPr="00C55EB2">
              <w:t>DO NOT apply in Mackay/Whitsunday, Mary/Burnett or SE Queensland</w:t>
            </w:r>
          </w:p>
          <w:p w14:paraId="4AE57791" w14:textId="77777777" w:rsidR="00C65FC2" w:rsidRPr="00C55EB2" w:rsidRDefault="00C65FC2" w:rsidP="00C65FC2">
            <w:pPr>
              <w:pStyle w:val="TableText"/>
            </w:pPr>
            <w:r w:rsidRPr="00C55EB2">
              <w:t>DO NOT apply in Victoria or South Australia from Autumn to summer</w:t>
            </w:r>
          </w:p>
          <w:p w14:paraId="6028D369" w14:textId="77777777" w:rsidR="00C65FC2" w:rsidRPr="00C55EB2" w:rsidRDefault="00C65FC2" w:rsidP="00C65FC2">
            <w:pPr>
              <w:pStyle w:val="TableText"/>
            </w:pPr>
            <w:r w:rsidRPr="00C55EB2">
              <w:t>DO NOT apply in Wet Tropics from August to December</w:t>
            </w:r>
          </w:p>
          <w:p w14:paraId="194345E7" w14:textId="0AE388D2" w:rsidR="00C65FC2" w:rsidRPr="00C55EB2" w:rsidRDefault="00C65FC2" w:rsidP="00C65FC2">
            <w:pPr>
              <w:pStyle w:val="TableText"/>
            </w:pPr>
            <w:r w:rsidRPr="00C55EB2">
              <w:t>DO NOT apply in Burdekin from July to November</w:t>
            </w:r>
          </w:p>
          <w:p w14:paraId="44DD71D4" w14:textId="77777777" w:rsidR="00C65FC2" w:rsidRPr="00C55EB2" w:rsidRDefault="00C65FC2" w:rsidP="00C65FC2">
            <w:pPr>
              <w:pStyle w:val="TableText"/>
            </w:pPr>
            <w:r w:rsidRPr="00C55EB2">
              <w:t>DO NOT apply in Fitzroy from July to September</w:t>
            </w:r>
          </w:p>
        </w:tc>
      </w:tr>
      <w:tr w:rsidR="00C65FC2" w:rsidRPr="00C55EB2" w14:paraId="2180B86D" w14:textId="77777777" w:rsidTr="00C65FC2">
        <w:tc>
          <w:tcPr>
            <w:tcW w:w="1758" w:type="dxa"/>
            <w:vMerge/>
            <w:tcBorders>
              <w:left w:val="nil"/>
              <w:bottom w:val="single" w:sz="4" w:space="0" w:color="auto"/>
              <w:right w:val="nil"/>
            </w:tcBorders>
          </w:tcPr>
          <w:p w14:paraId="784F94A6"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2006996B" w14:textId="77777777" w:rsidR="00C65FC2" w:rsidRPr="00C55EB2" w:rsidRDefault="00C65FC2" w:rsidP="00C65FC2">
            <w:pPr>
              <w:pStyle w:val="TableText"/>
              <w:rPr>
                <w:highlight w:val="yellow"/>
              </w:rPr>
            </w:pPr>
            <w:r w:rsidRPr="00C55EB2">
              <w:t>Onions, garlic</w:t>
            </w:r>
          </w:p>
        </w:tc>
        <w:tc>
          <w:tcPr>
            <w:tcW w:w="1701" w:type="dxa"/>
            <w:tcBorders>
              <w:top w:val="single" w:sz="4" w:space="0" w:color="auto"/>
              <w:left w:val="nil"/>
              <w:bottom w:val="single" w:sz="4" w:space="0" w:color="auto"/>
              <w:right w:val="nil"/>
            </w:tcBorders>
          </w:tcPr>
          <w:p w14:paraId="3838741D" w14:textId="77777777" w:rsidR="00C65FC2" w:rsidRPr="00C55EB2" w:rsidRDefault="00C65FC2" w:rsidP="00C65FC2">
            <w:pPr>
              <w:pStyle w:val="TableText"/>
            </w:pPr>
            <w:r w:rsidRPr="00C55EB2">
              <w:t>3× 560 g ac/ha</w:t>
            </w:r>
          </w:p>
          <w:p w14:paraId="68CB58FF" w14:textId="77777777" w:rsidR="00C65FC2" w:rsidRPr="00C55EB2" w:rsidRDefault="00C65FC2" w:rsidP="00C65FC2">
            <w:pPr>
              <w:pStyle w:val="TableText"/>
            </w:pPr>
            <w:r w:rsidRPr="00C55EB2">
              <w:t>10d interval</w:t>
            </w:r>
          </w:p>
        </w:tc>
        <w:tc>
          <w:tcPr>
            <w:tcW w:w="3883" w:type="dxa"/>
            <w:vMerge/>
            <w:tcBorders>
              <w:left w:val="nil"/>
              <w:bottom w:val="single" w:sz="4" w:space="0" w:color="auto"/>
              <w:right w:val="nil"/>
            </w:tcBorders>
            <w:shd w:val="clear" w:color="auto" w:fill="auto"/>
          </w:tcPr>
          <w:p w14:paraId="5C220E05" w14:textId="77777777" w:rsidR="00C65FC2" w:rsidRPr="001D2A3A" w:rsidRDefault="00C65FC2" w:rsidP="007021BD">
            <w:pPr>
              <w:widowControl w:val="0"/>
              <w:spacing w:before="0" w:after="0" w:line="240" w:lineRule="auto"/>
              <w:rPr>
                <w:rFonts w:cs="Arial"/>
                <w:szCs w:val="16"/>
              </w:rPr>
            </w:pPr>
          </w:p>
        </w:tc>
      </w:tr>
    </w:tbl>
    <w:p w14:paraId="1B86D9F6" w14:textId="77777777" w:rsidR="00624EB9" w:rsidRPr="00C55EB2" w:rsidRDefault="00624EB9" w:rsidP="00572017">
      <w:pPr>
        <w:pStyle w:val="Heading3"/>
      </w:pPr>
      <w:bookmarkStart w:id="325" w:name="_Toc160630176"/>
      <w:r w:rsidRPr="00C55EB2">
        <w:t>Bees</w:t>
      </w:r>
      <w:bookmarkEnd w:id="325"/>
    </w:p>
    <w:p w14:paraId="2EEC40CC" w14:textId="07630C30" w:rsidR="007021BD" w:rsidRPr="00C55EB2" w:rsidRDefault="007021BD" w:rsidP="00C65FC2">
      <w:pPr>
        <w:pStyle w:val="NormalText"/>
      </w:pPr>
      <w:bookmarkStart w:id="326" w:name="_Hlk152271012"/>
      <w:r w:rsidRPr="00C55EB2">
        <w:t xml:space="preserve">Diazinon is not </w:t>
      </w:r>
      <w:r w:rsidR="008238C4" w:rsidRPr="00C55EB2">
        <w:t>systemic,</w:t>
      </w:r>
      <w:r w:rsidRPr="00C55EB2">
        <w:t xml:space="preserve"> and exposure of bees is expected to be negligible for space/surface sprays, mosquito larvae control, soil drenches, and pre-plant dips. Therefore, risks to bees are acceptable for these use patterns. The following protection labelling is appropriate for outdoor surface sprays.</w:t>
      </w:r>
      <w:bookmarkEnd w:id="326"/>
    </w:p>
    <w:p w14:paraId="387EAC66" w14:textId="77777777" w:rsidR="007021BD" w:rsidRPr="00C55EB2" w:rsidRDefault="007021BD" w:rsidP="00C65FC2">
      <w:pPr>
        <w:pStyle w:val="APVMAQuote"/>
        <w:rPr>
          <w:szCs w:val="19"/>
        </w:rPr>
      </w:pPr>
      <w:r w:rsidRPr="00C55EB2">
        <w:t>Toxic to bees. However, the use of this product as directed is not expected to have adverse effects on bees.</w:t>
      </w:r>
    </w:p>
    <w:p w14:paraId="6EA89A2C" w14:textId="42B76123" w:rsidR="007021BD" w:rsidRPr="00C55EB2" w:rsidRDefault="007021BD" w:rsidP="00C65FC2">
      <w:pPr>
        <w:pStyle w:val="NormalText"/>
      </w:pPr>
      <w:r w:rsidRPr="00C55EB2">
        <w:t>Where exposure of bees foraging in treated areas is possible, risks to bees are assessed using a tiered approach. A screening level risk assessment assumes the worst-case scenario of a direct overspray of blooming plants that are frequented by bees in order to identify those substances and associated uses that do not pose a risk. Acceptable risks to foraging bees cannot be concluded at the lowest rate of 560 g ac/ha. Foliar residues at 1</w:t>
      </w:r>
      <w:r w:rsidR="00C65FC2" w:rsidRPr="00C55EB2">
        <w:t>,</w:t>
      </w:r>
      <w:r w:rsidRPr="00C55EB2">
        <w:t>170</w:t>
      </w:r>
      <w:r w:rsidR="00C65FC2" w:rsidRPr="00C55EB2">
        <w:t> </w:t>
      </w:r>
      <w:r w:rsidRPr="00C55EB2">
        <w:t>g ac/ha are acceptable after 7 days of aging. Therefore, the following protection statement is advised for labels with maximum rates ≤1</w:t>
      </w:r>
      <w:r w:rsidR="00C65FC2" w:rsidRPr="00C55EB2">
        <w:t>,</w:t>
      </w:r>
      <w:r w:rsidRPr="00C55EB2">
        <w:t>170 g ac/ha (onion, garlic, cauliflower, broccoli).</w:t>
      </w:r>
    </w:p>
    <w:p w14:paraId="552F7103" w14:textId="77777777" w:rsidR="007021BD" w:rsidRPr="00C55EB2" w:rsidRDefault="007021BD" w:rsidP="00C65FC2">
      <w:pPr>
        <w:pStyle w:val="APVMAQuote"/>
      </w:pPr>
      <w:r w:rsidRPr="00C55EB2">
        <w:t>Highly 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 Residues may remain at levels toxic to bees for 7 days following application.</w:t>
      </w:r>
    </w:p>
    <w:p w14:paraId="180F50A4" w14:textId="10164A78" w:rsidR="007021BD" w:rsidRPr="00C55EB2" w:rsidRDefault="007021BD" w:rsidP="00C65FC2">
      <w:pPr>
        <w:pStyle w:val="NormalText"/>
      </w:pPr>
      <w:r w:rsidRPr="00C55EB2">
        <w:t>The following protection statement is advised if label rates exceed 1</w:t>
      </w:r>
      <w:r w:rsidR="00C65FC2" w:rsidRPr="00C55EB2">
        <w:t>,</w:t>
      </w:r>
      <w:r w:rsidRPr="00C55EB2">
        <w:t>170 g ac/ha (such as for Argentine ant control in pasture and turf and pineapples).</w:t>
      </w:r>
    </w:p>
    <w:p w14:paraId="1E95612C" w14:textId="77777777" w:rsidR="007021BD" w:rsidRPr="00C55EB2" w:rsidRDefault="007021BD" w:rsidP="00C65FC2">
      <w:pPr>
        <w:pStyle w:val="APVMAQuote"/>
      </w:pPr>
      <w:r w:rsidRPr="00C55EB2">
        <w:lastRenderedPageBreak/>
        <w:t>Highly 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63BD944C" w14:textId="2ADCE077" w:rsidR="007021BD" w:rsidRPr="00C55EB2" w:rsidRDefault="007021BD" w:rsidP="00C65FC2">
      <w:pPr>
        <w:pStyle w:val="NormalText"/>
      </w:pPr>
      <w:r w:rsidRPr="00C55EB2">
        <w:t>The RAL for the spray drift assessment is 22 g ac/ha for the protection of pollinator areas. Risks of spray drift are assessed separately, as needed.</w:t>
      </w:r>
    </w:p>
    <w:p w14:paraId="7AEF141A" w14:textId="67047D42" w:rsidR="007021BD" w:rsidRPr="00C55EB2" w:rsidRDefault="00863A9F" w:rsidP="00863A9F">
      <w:pPr>
        <w:pStyle w:val="Caption"/>
      </w:pPr>
      <w:bookmarkStart w:id="327" w:name="_Ref150347633"/>
      <w:bookmarkStart w:id="328" w:name="_Toc160630231"/>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35</w:t>
      </w:r>
      <w:r w:rsidR="00753624">
        <w:rPr>
          <w:noProof/>
        </w:rPr>
        <w:fldChar w:fldCharType="end"/>
      </w:r>
      <w:bookmarkEnd w:id="327"/>
      <w:r w:rsidR="007021BD" w:rsidRPr="00C55EB2">
        <w:t>:</w:t>
      </w:r>
      <w:r w:rsidR="007021BD" w:rsidRPr="00C55EB2">
        <w:tab/>
        <w:t>Screening level assessment of risks to bees</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9"/>
        <w:gridCol w:w="1868"/>
        <w:gridCol w:w="882"/>
        <w:gridCol w:w="2722"/>
        <w:gridCol w:w="1333"/>
        <w:gridCol w:w="1414"/>
      </w:tblGrid>
      <w:tr w:rsidR="00C65FC2" w:rsidRPr="00C55EB2" w14:paraId="735AC07B" w14:textId="77777777" w:rsidTr="00C65FC2">
        <w:trPr>
          <w:tblHeader/>
        </w:trPr>
        <w:tc>
          <w:tcPr>
            <w:tcW w:w="0" w:type="auto"/>
            <w:tcBorders>
              <w:left w:val="nil"/>
              <w:bottom w:val="single" w:sz="4" w:space="0" w:color="auto"/>
              <w:right w:val="nil"/>
            </w:tcBorders>
            <w:shd w:val="clear" w:color="auto" w:fill="3E1E3A" w:themeFill="accent5" w:themeFillShade="BF"/>
          </w:tcPr>
          <w:p w14:paraId="40E32A3F" w14:textId="77777777" w:rsidR="007021BD" w:rsidRPr="00C55EB2" w:rsidRDefault="007021BD" w:rsidP="00C65FC2">
            <w:pPr>
              <w:pStyle w:val="TableHead"/>
            </w:pPr>
            <w:r w:rsidRPr="00C55EB2">
              <w:t>Life stage</w:t>
            </w:r>
          </w:p>
        </w:tc>
        <w:tc>
          <w:tcPr>
            <w:tcW w:w="0" w:type="auto"/>
            <w:tcBorders>
              <w:left w:val="nil"/>
              <w:bottom w:val="single" w:sz="4" w:space="0" w:color="auto"/>
              <w:right w:val="nil"/>
            </w:tcBorders>
            <w:shd w:val="clear" w:color="auto" w:fill="3E1E3A" w:themeFill="accent5" w:themeFillShade="BF"/>
          </w:tcPr>
          <w:p w14:paraId="65D89604" w14:textId="77777777" w:rsidR="007021BD" w:rsidRPr="00C55EB2" w:rsidRDefault="007021BD" w:rsidP="00C65FC2">
            <w:pPr>
              <w:pStyle w:val="TableHead"/>
            </w:pPr>
            <w:r w:rsidRPr="00C55EB2">
              <w:t>Exposure</w:t>
            </w:r>
          </w:p>
        </w:tc>
        <w:tc>
          <w:tcPr>
            <w:tcW w:w="0" w:type="auto"/>
            <w:tcBorders>
              <w:left w:val="nil"/>
              <w:bottom w:val="single" w:sz="4" w:space="0" w:color="auto"/>
              <w:right w:val="nil"/>
            </w:tcBorders>
            <w:shd w:val="clear" w:color="auto" w:fill="3E1E3A" w:themeFill="accent5" w:themeFillShade="BF"/>
          </w:tcPr>
          <w:p w14:paraId="37A1A75B" w14:textId="456DC0D1" w:rsidR="007021BD" w:rsidRPr="00C55EB2" w:rsidRDefault="007021BD" w:rsidP="00C65FC2">
            <w:pPr>
              <w:pStyle w:val="TableHead"/>
              <w:jc w:val="right"/>
            </w:pPr>
            <w:r w:rsidRPr="00C55EB2">
              <w:t>Rate</w:t>
            </w:r>
            <w:r w:rsidR="00C65FC2" w:rsidRPr="00C55EB2">
              <w:br/>
            </w:r>
            <w:r w:rsidRPr="00C55EB2">
              <w:rPr>
                <w:sz w:val="16"/>
                <w:szCs w:val="16"/>
              </w:rPr>
              <w:t>(g/ha)</w:t>
            </w:r>
          </w:p>
        </w:tc>
        <w:tc>
          <w:tcPr>
            <w:tcW w:w="0" w:type="auto"/>
            <w:tcBorders>
              <w:left w:val="nil"/>
              <w:bottom w:val="single" w:sz="4" w:space="0" w:color="auto"/>
              <w:right w:val="nil"/>
            </w:tcBorders>
            <w:shd w:val="clear" w:color="auto" w:fill="3E1E3A" w:themeFill="accent5" w:themeFillShade="BF"/>
          </w:tcPr>
          <w:p w14:paraId="00E65A4F" w14:textId="52C5ACE6" w:rsidR="007021BD" w:rsidRPr="00C55EB2" w:rsidRDefault="007021BD" w:rsidP="00C65FC2">
            <w:pPr>
              <w:pStyle w:val="TableHead"/>
              <w:jc w:val="right"/>
            </w:pPr>
            <w:r w:rsidRPr="00C55EB2">
              <w:t>Predicted total dose</w:t>
            </w:r>
            <w:r w:rsidR="00C65FC2" w:rsidRPr="00C55EB2">
              <w:br/>
            </w:r>
            <w:r w:rsidRPr="00C55EB2">
              <w:rPr>
                <w:sz w:val="16"/>
                <w:szCs w:val="16"/>
              </w:rPr>
              <w:t>(µg/bee)</w:t>
            </w:r>
          </w:p>
        </w:tc>
        <w:tc>
          <w:tcPr>
            <w:tcW w:w="0" w:type="auto"/>
            <w:tcBorders>
              <w:left w:val="nil"/>
              <w:bottom w:val="single" w:sz="4" w:space="0" w:color="auto"/>
              <w:right w:val="nil"/>
            </w:tcBorders>
            <w:shd w:val="clear" w:color="auto" w:fill="3E1E3A" w:themeFill="accent5" w:themeFillShade="BF"/>
          </w:tcPr>
          <w:p w14:paraId="02FEF991" w14:textId="457C2B18" w:rsidR="007021BD" w:rsidRPr="00C55EB2" w:rsidRDefault="007021BD" w:rsidP="00C65FC2">
            <w:pPr>
              <w:pStyle w:val="TableHead"/>
              <w:jc w:val="right"/>
            </w:pPr>
            <w:r w:rsidRPr="00C55EB2">
              <w:t>RAL</w:t>
            </w:r>
            <w:r w:rsidR="00C65FC2" w:rsidRPr="00C55EB2">
              <w:br/>
            </w:r>
            <w:r w:rsidRPr="00C55EB2">
              <w:rPr>
                <w:sz w:val="16"/>
                <w:szCs w:val="16"/>
              </w:rPr>
              <w:t>(µg/bee)</w:t>
            </w:r>
          </w:p>
        </w:tc>
        <w:tc>
          <w:tcPr>
            <w:tcW w:w="0" w:type="auto"/>
            <w:tcBorders>
              <w:left w:val="nil"/>
              <w:bottom w:val="single" w:sz="4" w:space="0" w:color="auto"/>
              <w:right w:val="nil"/>
            </w:tcBorders>
            <w:shd w:val="clear" w:color="auto" w:fill="3E1E3A" w:themeFill="accent5" w:themeFillShade="BF"/>
          </w:tcPr>
          <w:p w14:paraId="0AB8ECA2" w14:textId="77777777" w:rsidR="007021BD" w:rsidRPr="00C55EB2" w:rsidRDefault="007021BD" w:rsidP="00C65FC2">
            <w:pPr>
              <w:pStyle w:val="TableHead"/>
              <w:jc w:val="right"/>
            </w:pPr>
            <w:r w:rsidRPr="00C55EB2">
              <w:t>RQ</w:t>
            </w:r>
          </w:p>
        </w:tc>
      </w:tr>
      <w:tr w:rsidR="007021BD" w:rsidRPr="00C55EB2" w14:paraId="6F0CE168" w14:textId="77777777" w:rsidTr="00C65FC2">
        <w:tc>
          <w:tcPr>
            <w:tcW w:w="0" w:type="auto"/>
            <w:gridSpan w:val="6"/>
            <w:tcBorders>
              <w:top w:val="single" w:sz="4" w:space="0" w:color="auto"/>
              <w:left w:val="nil"/>
              <w:bottom w:val="single" w:sz="4" w:space="0" w:color="auto"/>
              <w:right w:val="nil"/>
            </w:tcBorders>
          </w:tcPr>
          <w:p w14:paraId="7B971BA7" w14:textId="77777777" w:rsidR="007021BD" w:rsidRPr="00C55EB2" w:rsidRDefault="007021BD" w:rsidP="00C65FC2">
            <w:pPr>
              <w:pStyle w:val="TableSubHead"/>
            </w:pPr>
            <w:r w:rsidRPr="00C55EB2">
              <w:t>Highest single rate</w:t>
            </w:r>
          </w:p>
        </w:tc>
      </w:tr>
      <w:tr w:rsidR="00C65FC2" w:rsidRPr="00C55EB2" w14:paraId="7D6C52A8" w14:textId="77777777" w:rsidTr="00C65FC2">
        <w:tc>
          <w:tcPr>
            <w:tcW w:w="0" w:type="auto"/>
            <w:vMerge w:val="restart"/>
            <w:tcBorders>
              <w:top w:val="single" w:sz="4" w:space="0" w:color="auto"/>
              <w:left w:val="nil"/>
              <w:right w:val="nil"/>
            </w:tcBorders>
          </w:tcPr>
          <w:p w14:paraId="5C3049D7" w14:textId="77777777" w:rsidR="00C65FC2" w:rsidRPr="00C55EB2" w:rsidRDefault="00C65FC2" w:rsidP="00C65FC2">
            <w:pPr>
              <w:pStyle w:val="TableText"/>
            </w:pPr>
            <w:r w:rsidRPr="00C55EB2">
              <w:t>Adults</w:t>
            </w:r>
          </w:p>
        </w:tc>
        <w:tc>
          <w:tcPr>
            <w:tcW w:w="0" w:type="auto"/>
            <w:tcBorders>
              <w:top w:val="single" w:sz="4" w:space="0" w:color="auto"/>
              <w:left w:val="nil"/>
              <w:bottom w:val="single" w:sz="4" w:space="0" w:color="auto"/>
              <w:right w:val="nil"/>
            </w:tcBorders>
          </w:tcPr>
          <w:p w14:paraId="438DAF12" w14:textId="77777777" w:rsidR="00C65FC2" w:rsidRPr="00C55EB2" w:rsidRDefault="00C65FC2" w:rsidP="00C65FC2">
            <w:pPr>
              <w:pStyle w:val="TableText"/>
            </w:pPr>
            <w:r w:rsidRPr="00C55EB2">
              <w:t>Acute contact</w:t>
            </w:r>
          </w:p>
        </w:tc>
        <w:tc>
          <w:tcPr>
            <w:tcW w:w="0" w:type="auto"/>
            <w:tcBorders>
              <w:top w:val="single" w:sz="4" w:space="0" w:color="auto"/>
              <w:left w:val="nil"/>
              <w:bottom w:val="single" w:sz="4" w:space="0" w:color="auto"/>
              <w:right w:val="nil"/>
            </w:tcBorders>
            <w:shd w:val="clear" w:color="auto" w:fill="auto"/>
          </w:tcPr>
          <w:p w14:paraId="2D8229F2" w14:textId="2E44D3E5" w:rsidR="00C65FC2" w:rsidRPr="00C55EB2" w:rsidRDefault="00C65FC2" w:rsidP="00C65FC2">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758FEBAC" w14:textId="77777777" w:rsidR="00C65FC2" w:rsidRPr="00C55EB2" w:rsidRDefault="00C65FC2" w:rsidP="00C65FC2">
            <w:pPr>
              <w:pStyle w:val="TableText"/>
              <w:jc w:val="right"/>
            </w:pPr>
            <w:r w:rsidRPr="00C55EB2">
              <w:t>12</w:t>
            </w:r>
          </w:p>
        </w:tc>
        <w:tc>
          <w:tcPr>
            <w:tcW w:w="0" w:type="auto"/>
            <w:tcBorders>
              <w:top w:val="single" w:sz="4" w:space="0" w:color="auto"/>
              <w:left w:val="nil"/>
              <w:bottom w:val="single" w:sz="4" w:space="0" w:color="auto"/>
              <w:right w:val="nil"/>
            </w:tcBorders>
            <w:shd w:val="clear" w:color="auto" w:fill="auto"/>
          </w:tcPr>
          <w:p w14:paraId="2D511F9E" w14:textId="77777777" w:rsidR="00C65FC2" w:rsidRPr="00C55EB2" w:rsidRDefault="00C65FC2" w:rsidP="00C65FC2">
            <w:pPr>
              <w:pStyle w:val="TableText"/>
              <w:jc w:val="right"/>
            </w:pPr>
            <w:r w:rsidRPr="00C55EB2">
              <w:t>0.052</w:t>
            </w:r>
          </w:p>
        </w:tc>
        <w:tc>
          <w:tcPr>
            <w:tcW w:w="0" w:type="auto"/>
            <w:tcBorders>
              <w:top w:val="single" w:sz="4" w:space="0" w:color="auto"/>
              <w:left w:val="nil"/>
              <w:bottom w:val="single" w:sz="4" w:space="0" w:color="auto"/>
              <w:right w:val="nil"/>
            </w:tcBorders>
            <w:shd w:val="clear" w:color="auto" w:fill="auto"/>
          </w:tcPr>
          <w:p w14:paraId="1C36CD3D" w14:textId="77777777" w:rsidR="00C65FC2" w:rsidRPr="00C55EB2" w:rsidRDefault="00C65FC2" w:rsidP="00C65FC2">
            <w:pPr>
              <w:pStyle w:val="TableText"/>
              <w:jc w:val="right"/>
              <w:rPr>
                <w:b/>
                <w:bCs/>
              </w:rPr>
            </w:pPr>
            <w:r w:rsidRPr="00C55EB2">
              <w:rPr>
                <w:b/>
                <w:bCs/>
              </w:rPr>
              <w:t>99</w:t>
            </w:r>
          </w:p>
        </w:tc>
      </w:tr>
      <w:tr w:rsidR="00C65FC2" w:rsidRPr="00C55EB2" w14:paraId="3042979C" w14:textId="77777777" w:rsidTr="00C65FC2">
        <w:tc>
          <w:tcPr>
            <w:tcW w:w="0" w:type="auto"/>
            <w:vMerge/>
            <w:tcBorders>
              <w:top w:val="single" w:sz="4" w:space="0" w:color="auto"/>
              <w:left w:val="nil"/>
              <w:bottom w:val="nil"/>
              <w:right w:val="nil"/>
            </w:tcBorders>
          </w:tcPr>
          <w:p w14:paraId="3FABEB65" w14:textId="77777777" w:rsidR="00C65FC2" w:rsidRPr="00C55EB2" w:rsidRDefault="00C65FC2" w:rsidP="00C65FC2">
            <w:pPr>
              <w:pStyle w:val="TableText"/>
            </w:pPr>
          </w:p>
        </w:tc>
        <w:tc>
          <w:tcPr>
            <w:tcW w:w="0" w:type="auto"/>
            <w:tcBorders>
              <w:top w:val="single" w:sz="4" w:space="0" w:color="auto"/>
              <w:left w:val="nil"/>
              <w:bottom w:val="single" w:sz="4" w:space="0" w:color="auto"/>
              <w:right w:val="nil"/>
            </w:tcBorders>
          </w:tcPr>
          <w:p w14:paraId="41725EFA" w14:textId="77777777" w:rsidR="00C65FC2" w:rsidRPr="00C55EB2" w:rsidRDefault="00C65FC2" w:rsidP="00C65FC2">
            <w:pPr>
              <w:pStyle w:val="TableText"/>
            </w:pPr>
            <w:r w:rsidRPr="00C55EB2">
              <w:t>Acute oral</w:t>
            </w:r>
          </w:p>
        </w:tc>
        <w:tc>
          <w:tcPr>
            <w:tcW w:w="0" w:type="auto"/>
            <w:tcBorders>
              <w:top w:val="single" w:sz="4" w:space="0" w:color="auto"/>
              <w:left w:val="nil"/>
              <w:bottom w:val="single" w:sz="4" w:space="0" w:color="auto"/>
              <w:right w:val="nil"/>
            </w:tcBorders>
            <w:shd w:val="clear" w:color="auto" w:fill="auto"/>
          </w:tcPr>
          <w:p w14:paraId="5BB27C21" w14:textId="2181C3CC" w:rsidR="00C65FC2" w:rsidRPr="00C55EB2" w:rsidRDefault="00C65FC2" w:rsidP="00C65FC2">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6950D9A0" w14:textId="77777777" w:rsidR="00C65FC2" w:rsidRPr="00C55EB2" w:rsidRDefault="00C65FC2" w:rsidP="00C65FC2">
            <w:pPr>
              <w:pStyle w:val="TableText"/>
              <w:jc w:val="right"/>
            </w:pPr>
            <w:r w:rsidRPr="00C55EB2">
              <w:t>137</w:t>
            </w:r>
          </w:p>
        </w:tc>
        <w:tc>
          <w:tcPr>
            <w:tcW w:w="0" w:type="auto"/>
            <w:tcBorders>
              <w:top w:val="single" w:sz="4" w:space="0" w:color="auto"/>
              <w:left w:val="nil"/>
              <w:bottom w:val="single" w:sz="4" w:space="0" w:color="auto"/>
              <w:right w:val="nil"/>
            </w:tcBorders>
            <w:shd w:val="clear" w:color="auto" w:fill="auto"/>
          </w:tcPr>
          <w:p w14:paraId="5DB9AE95" w14:textId="77777777" w:rsidR="00C65FC2" w:rsidRPr="00C55EB2" w:rsidRDefault="00C65FC2" w:rsidP="00C65FC2">
            <w:pPr>
              <w:pStyle w:val="TableText"/>
              <w:jc w:val="right"/>
            </w:pPr>
            <w:r w:rsidRPr="00C55EB2">
              <w:t>0.036</w:t>
            </w:r>
          </w:p>
        </w:tc>
        <w:tc>
          <w:tcPr>
            <w:tcW w:w="0" w:type="auto"/>
            <w:tcBorders>
              <w:top w:val="single" w:sz="4" w:space="0" w:color="auto"/>
              <w:left w:val="nil"/>
              <w:bottom w:val="single" w:sz="4" w:space="0" w:color="auto"/>
              <w:right w:val="nil"/>
            </w:tcBorders>
            <w:shd w:val="clear" w:color="auto" w:fill="auto"/>
          </w:tcPr>
          <w:p w14:paraId="376B73B4" w14:textId="221A6A46" w:rsidR="00C65FC2" w:rsidRPr="00C55EB2" w:rsidRDefault="00C65FC2" w:rsidP="00C65FC2">
            <w:pPr>
              <w:pStyle w:val="TableText"/>
              <w:jc w:val="right"/>
              <w:rPr>
                <w:b/>
                <w:bCs/>
              </w:rPr>
            </w:pPr>
            <w:r w:rsidRPr="00C55EB2">
              <w:rPr>
                <w:b/>
                <w:bCs/>
              </w:rPr>
              <w:t>3 122</w:t>
            </w:r>
          </w:p>
        </w:tc>
      </w:tr>
      <w:tr w:rsidR="00C65FC2" w:rsidRPr="00C55EB2" w14:paraId="2A5A64F0" w14:textId="77777777" w:rsidTr="00C65FC2">
        <w:tc>
          <w:tcPr>
            <w:tcW w:w="0" w:type="auto"/>
            <w:tcBorders>
              <w:top w:val="nil"/>
              <w:left w:val="nil"/>
              <w:bottom w:val="single" w:sz="4" w:space="0" w:color="auto"/>
              <w:right w:val="nil"/>
            </w:tcBorders>
          </w:tcPr>
          <w:p w14:paraId="05BEFFA3" w14:textId="77777777" w:rsidR="007021BD" w:rsidRPr="00C55EB2" w:rsidRDefault="007021BD" w:rsidP="00C65FC2">
            <w:pPr>
              <w:pStyle w:val="TableText"/>
            </w:pPr>
            <w:r w:rsidRPr="00C55EB2">
              <w:t>Larvae</w:t>
            </w:r>
          </w:p>
        </w:tc>
        <w:tc>
          <w:tcPr>
            <w:tcW w:w="0" w:type="auto"/>
            <w:tcBorders>
              <w:top w:val="single" w:sz="4" w:space="0" w:color="auto"/>
              <w:left w:val="nil"/>
              <w:bottom w:val="single" w:sz="4" w:space="0" w:color="auto"/>
              <w:right w:val="nil"/>
            </w:tcBorders>
          </w:tcPr>
          <w:p w14:paraId="0B61BA07" w14:textId="77777777" w:rsidR="007021BD" w:rsidRPr="00C55EB2" w:rsidRDefault="007021BD" w:rsidP="00C65FC2">
            <w:pPr>
              <w:pStyle w:val="TableText"/>
            </w:pPr>
            <w:r w:rsidRPr="00C55EB2">
              <w:t>Acute oral</w:t>
            </w:r>
          </w:p>
        </w:tc>
        <w:tc>
          <w:tcPr>
            <w:tcW w:w="0" w:type="auto"/>
            <w:tcBorders>
              <w:top w:val="single" w:sz="4" w:space="0" w:color="auto"/>
              <w:left w:val="nil"/>
              <w:bottom w:val="single" w:sz="4" w:space="0" w:color="auto"/>
              <w:right w:val="nil"/>
            </w:tcBorders>
            <w:shd w:val="clear" w:color="auto" w:fill="auto"/>
          </w:tcPr>
          <w:p w14:paraId="3F2A5FA8" w14:textId="0A412727" w:rsidR="007021BD" w:rsidRPr="00C55EB2" w:rsidRDefault="007021BD" w:rsidP="00C65FC2">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57A483F3" w14:textId="77777777" w:rsidR="007021BD" w:rsidRPr="00C55EB2" w:rsidRDefault="007021BD" w:rsidP="00C65FC2">
            <w:pPr>
              <w:pStyle w:val="TableText"/>
              <w:jc w:val="right"/>
            </w:pPr>
            <w:r w:rsidRPr="00C55EB2">
              <w:t>58</w:t>
            </w:r>
          </w:p>
        </w:tc>
        <w:tc>
          <w:tcPr>
            <w:tcW w:w="0" w:type="auto"/>
            <w:tcBorders>
              <w:top w:val="single" w:sz="4" w:space="0" w:color="auto"/>
              <w:left w:val="nil"/>
              <w:bottom w:val="single" w:sz="4" w:space="0" w:color="auto"/>
              <w:right w:val="nil"/>
            </w:tcBorders>
            <w:shd w:val="clear" w:color="auto" w:fill="auto"/>
          </w:tcPr>
          <w:p w14:paraId="5D66EBE6" w14:textId="77777777" w:rsidR="007021BD" w:rsidRPr="00C55EB2" w:rsidRDefault="007021BD" w:rsidP="00C65FC2">
            <w:pPr>
              <w:pStyle w:val="TableText"/>
              <w:jc w:val="right"/>
            </w:pPr>
            <w:r w:rsidRPr="00C55EB2">
              <w:t>0.000048</w:t>
            </w:r>
          </w:p>
        </w:tc>
        <w:tc>
          <w:tcPr>
            <w:tcW w:w="0" w:type="auto"/>
            <w:tcBorders>
              <w:top w:val="single" w:sz="4" w:space="0" w:color="auto"/>
              <w:left w:val="nil"/>
              <w:bottom w:val="single" w:sz="4" w:space="0" w:color="auto"/>
              <w:right w:val="nil"/>
            </w:tcBorders>
            <w:shd w:val="clear" w:color="auto" w:fill="auto"/>
          </w:tcPr>
          <w:p w14:paraId="5074C29A" w14:textId="4621E1BF" w:rsidR="007021BD" w:rsidRPr="00C55EB2" w:rsidRDefault="007021BD" w:rsidP="00C65FC2">
            <w:pPr>
              <w:pStyle w:val="TableText"/>
              <w:jc w:val="right"/>
              <w:rPr>
                <w:b/>
                <w:bCs/>
              </w:rPr>
            </w:pPr>
            <w:r w:rsidRPr="00C55EB2">
              <w:rPr>
                <w:b/>
                <w:bCs/>
              </w:rPr>
              <w:t>1</w:t>
            </w:r>
            <w:r w:rsidR="00C65FC2" w:rsidRPr="00C55EB2">
              <w:rPr>
                <w:b/>
                <w:bCs/>
              </w:rPr>
              <w:t xml:space="preserve"> </w:t>
            </w:r>
            <w:r w:rsidRPr="00C55EB2">
              <w:rPr>
                <w:b/>
                <w:bCs/>
              </w:rPr>
              <w:t>211</w:t>
            </w:r>
            <w:r w:rsidR="00C65FC2" w:rsidRPr="00C55EB2">
              <w:rPr>
                <w:b/>
                <w:bCs/>
              </w:rPr>
              <w:t xml:space="preserve"> </w:t>
            </w:r>
            <w:r w:rsidRPr="00C55EB2">
              <w:rPr>
                <w:b/>
                <w:bCs/>
              </w:rPr>
              <w:t>280</w:t>
            </w:r>
          </w:p>
        </w:tc>
      </w:tr>
      <w:tr w:rsidR="007021BD" w:rsidRPr="00C55EB2" w14:paraId="52F2B6D8" w14:textId="77777777" w:rsidTr="00C65FC2">
        <w:tc>
          <w:tcPr>
            <w:tcW w:w="0" w:type="auto"/>
            <w:gridSpan w:val="6"/>
            <w:tcBorders>
              <w:top w:val="single" w:sz="4" w:space="0" w:color="auto"/>
              <w:left w:val="nil"/>
              <w:bottom w:val="single" w:sz="4" w:space="0" w:color="auto"/>
              <w:right w:val="nil"/>
            </w:tcBorders>
          </w:tcPr>
          <w:p w14:paraId="68DF209B" w14:textId="77777777" w:rsidR="007021BD" w:rsidRPr="00C55EB2" w:rsidRDefault="007021BD" w:rsidP="00C65FC2">
            <w:pPr>
              <w:pStyle w:val="TableSubHead"/>
            </w:pPr>
            <w:r w:rsidRPr="00C55EB2">
              <w:t>Lowest single rate</w:t>
            </w:r>
          </w:p>
        </w:tc>
      </w:tr>
      <w:tr w:rsidR="00C65FC2" w:rsidRPr="00C55EB2" w14:paraId="44A4FFC1" w14:textId="77777777" w:rsidTr="00C65FC2">
        <w:tc>
          <w:tcPr>
            <w:tcW w:w="0" w:type="auto"/>
            <w:vMerge w:val="restart"/>
            <w:tcBorders>
              <w:top w:val="nil"/>
              <w:left w:val="nil"/>
              <w:right w:val="nil"/>
            </w:tcBorders>
          </w:tcPr>
          <w:p w14:paraId="445D62D2" w14:textId="77777777" w:rsidR="00C65FC2" w:rsidRPr="00C55EB2" w:rsidRDefault="00C65FC2" w:rsidP="00C65FC2">
            <w:pPr>
              <w:pStyle w:val="TableText"/>
            </w:pPr>
            <w:r w:rsidRPr="00C55EB2">
              <w:t>Adults</w:t>
            </w:r>
          </w:p>
        </w:tc>
        <w:tc>
          <w:tcPr>
            <w:tcW w:w="0" w:type="auto"/>
            <w:tcBorders>
              <w:top w:val="single" w:sz="4" w:space="0" w:color="auto"/>
              <w:left w:val="nil"/>
              <w:bottom w:val="nil"/>
              <w:right w:val="nil"/>
            </w:tcBorders>
          </w:tcPr>
          <w:p w14:paraId="4DA4F0C6" w14:textId="77777777" w:rsidR="00C65FC2" w:rsidRPr="00C55EB2" w:rsidRDefault="00C65FC2" w:rsidP="00C65FC2">
            <w:pPr>
              <w:pStyle w:val="TableText"/>
            </w:pPr>
            <w:r w:rsidRPr="00C55EB2">
              <w:t>Acute contact</w:t>
            </w:r>
          </w:p>
        </w:tc>
        <w:tc>
          <w:tcPr>
            <w:tcW w:w="0" w:type="auto"/>
            <w:tcBorders>
              <w:top w:val="single" w:sz="4" w:space="0" w:color="auto"/>
              <w:left w:val="nil"/>
              <w:bottom w:val="nil"/>
              <w:right w:val="nil"/>
            </w:tcBorders>
            <w:shd w:val="clear" w:color="auto" w:fill="auto"/>
          </w:tcPr>
          <w:p w14:paraId="4BB5B7A4" w14:textId="77777777" w:rsidR="00C65FC2" w:rsidRPr="00C55EB2" w:rsidRDefault="00C65FC2" w:rsidP="00C65FC2">
            <w:pPr>
              <w:pStyle w:val="TableText"/>
              <w:jc w:val="right"/>
            </w:pPr>
            <w:r w:rsidRPr="00C55EB2">
              <w:t>560</w:t>
            </w:r>
          </w:p>
        </w:tc>
        <w:tc>
          <w:tcPr>
            <w:tcW w:w="0" w:type="auto"/>
            <w:tcBorders>
              <w:top w:val="single" w:sz="4" w:space="0" w:color="auto"/>
              <w:left w:val="nil"/>
              <w:bottom w:val="nil"/>
              <w:right w:val="nil"/>
            </w:tcBorders>
            <w:shd w:val="clear" w:color="auto" w:fill="auto"/>
          </w:tcPr>
          <w:p w14:paraId="1552F502" w14:textId="77777777" w:rsidR="00C65FC2" w:rsidRPr="00C55EB2" w:rsidRDefault="00C65FC2" w:rsidP="00C65FC2">
            <w:pPr>
              <w:pStyle w:val="TableText"/>
              <w:jc w:val="right"/>
            </w:pPr>
            <w:r w:rsidRPr="00C55EB2">
              <w:t>1.3</w:t>
            </w:r>
          </w:p>
        </w:tc>
        <w:tc>
          <w:tcPr>
            <w:tcW w:w="0" w:type="auto"/>
            <w:tcBorders>
              <w:top w:val="single" w:sz="4" w:space="0" w:color="auto"/>
              <w:left w:val="nil"/>
              <w:bottom w:val="nil"/>
              <w:right w:val="nil"/>
            </w:tcBorders>
            <w:shd w:val="clear" w:color="auto" w:fill="auto"/>
          </w:tcPr>
          <w:p w14:paraId="2A8E0CD1" w14:textId="77777777" w:rsidR="00C65FC2" w:rsidRPr="00C55EB2" w:rsidRDefault="00C65FC2" w:rsidP="00C65FC2">
            <w:pPr>
              <w:pStyle w:val="TableText"/>
              <w:jc w:val="right"/>
            </w:pPr>
            <w:r w:rsidRPr="00C55EB2">
              <w:t>0.052</w:t>
            </w:r>
          </w:p>
        </w:tc>
        <w:tc>
          <w:tcPr>
            <w:tcW w:w="0" w:type="auto"/>
            <w:tcBorders>
              <w:top w:val="single" w:sz="4" w:space="0" w:color="auto"/>
              <w:left w:val="nil"/>
              <w:bottom w:val="nil"/>
              <w:right w:val="nil"/>
            </w:tcBorders>
            <w:shd w:val="clear" w:color="auto" w:fill="auto"/>
          </w:tcPr>
          <w:p w14:paraId="268E8585" w14:textId="77777777" w:rsidR="00C65FC2" w:rsidRPr="00C55EB2" w:rsidRDefault="00C65FC2" w:rsidP="00C65FC2">
            <w:pPr>
              <w:pStyle w:val="TableText"/>
              <w:jc w:val="right"/>
              <w:rPr>
                <w:b/>
                <w:bCs/>
              </w:rPr>
            </w:pPr>
            <w:r w:rsidRPr="00C55EB2">
              <w:rPr>
                <w:b/>
                <w:bCs/>
              </w:rPr>
              <w:t>12</w:t>
            </w:r>
          </w:p>
        </w:tc>
      </w:tr>
      <w:tr w:rsidR="00C65FC2" w:rsidRPr="00C55EB2" w14:paraId="047C98C2" w14:textId="77777777" w:rsidTr="00C65FC2">
        <w:tc>
          <w:tcPr>
            <w:tcW w:w="0" w:type="auto"/>
            <w:vMerge/>
            <w:tcBorders>
              <w:left w:val="nil"/>
              <w:bottom w:val="nil"/>
              <w:right w:val="nil"/>
            </w:tcBorders>
          </w:tcPr>
          <w:p w14:paraId="08F4710C" w14:textId="77777777" w:rsidR="00C65FC2" w:rsidRPr="00C55EB2" w:rsidRDefault="00C65FC2" w:rsidP="00C65FC2">
            <w:pPr>
              <w:pStyle w:val="TableText"/>
            </w:pPr>
          </w:p>
        </w:tc>
        <w:tc>
          <w:tcPr>
            <w:tcW w:w="0" w:type="auto"/>
            <w:tcBorders>
              <w:top w:val="nil"/>
              <w:left w:val="nil"/>
              <w:bottom w:val="nil"/>
              <w:right w:val="nil"/>
            </w:tcBorders>
          </w:tcPr>
          <w:p w14:paraId="24A19C59" w14:textId="77777777" w:rsidR="00C65FC2" w:rsidRPr="00C55EB2" w:rsidRDefault="00C65FC2" w:rsidP="00C65FC2">
            <w:pPr>
              <w:pStyle w:val="TableText"/>
            </w:pPr>
            <w:r w:rsidRPr="00C55EB2">
              <w:t>Acute oral</w:t>
            </w:r>
          </w:p>
        </w:tc>
        <w:tc>
          <w:tcPr>
            <w:tcW w:w="0" w:type="auto"/>
            <w:tcBorders>
              <w:top w:val="nil"/>
              <w:left w:val="nil"/>
              <w:bottom w:val="nil"/>
              <w:right w:val="nil"/>
            </w:tcBorders>
            <w:shd w:val="clear" w:color="auto" w:fill="auto"/>
          </w:tcPr>
          <w:p w14:paraId="66F7C4A4" w14:textId="77777777" w:rsidR="00C65FC2" w:rsidRPr="00C55EB2" w:rsidRDefault="00C65FC2" w:rsidP="00C65FC2">
            <w:pPr>
              <w:pStyle w:val="TableText"/>
              <w:jc w:val="right"/>
            </w:pPr>
            <w:r w:rsidRPr="00C55EB2">
              <w:t>560</w:t>
            </w:r>
          </w:p>
        </w:tc>
        <w:tc>
          <w:tcPr>
            <w:tcW w:w="0" w:type="auto"/>
            <w:tcBorders>
              <w:top w:val="nil"/>
              <w:left w:val="nil"/>
              <w:bottom w:val="nil"/>
              <w:right w:val="nil"/>
            </w:tcBorders>
            <w:shd w:val="clear" w:color="auto" w:fill="auto"/>
          </w:tcPr>
          <w:p w14:paraId="4A3FBE44" w14:textId="77777777" w:rsidR="00C65FC2" w:rsidRPr="00C55EB2" w:rsidRDefault="00C65FC2" w:rsidP="00C65FC2">
            <w:pPr>
              <w:pStyle w:val="TableText"/>
              <w:jc w:val="right"/>
            </w:pPr>
            <w:r w:rsidRPr="00C55EB2">
              <w:t>16</w:t>
            </w:r>
          </w:p>
        </w:tc>
        <w:tc>
          <w:tcPr>
            <w:tcW w:w="0" w:type="auto"/>
            <w:tcBorders>
              <w:top w:val="nil"/>
              <w:left w:val="nil"/>
              <w:bottom w:val="nil"/>
              <w:right w:val="nil"/>
            </w:tcBorders>
            <w:shd w:val="clear" w:color="auto" w:fill="auto"/>
          </w:tcPr>
          <w:p w14:paraId="0A7305C2" w14:textId="77777777" w:rsidR="00C65FC2" w:rsidRPr="00C55EB2" w:rsidRDefault="00C65FC2" w:rsidP="00C65FC2">
            <w:pPr>
              <w:pStyle w:val="TableText"/>
              <w:jc w:val="right"/>
            </w:pPr>
            <w:r w:rsidRPr="00C55EB2">
              <w:t>0.036</w:t>
            </w:r>
          </w:p>
        </w:tc>
        <w:tc>
          <w:tcPr>
            <w:tcW w:w="0" w:type="auto"/>
            <w:tcBorders>
              <w:top w:val="nil"/>
              <w:left w:val="nil"/>
              <w:bottom w:val="nil"/>
              <w:right w:val="nil"/>
            </w:tcBorders>
            <w:shd w:val="clear" w:color="auto" w:fill="auto"/>
          </w:tcPr>
          <w:p w14:paraId="79B088CA" w14:textId="77777777" w:rsidR="00C65FC2" w:rsidRPr="00C55EB2" w:rsidRDefault="00C65FC2" w:rsidP="00C65FC2">
            <w:pPr>
              <w:pStyle w:val="TableText"/>
              <w:jc w:val="right"/>
              <w:rPr>
                <w:b/>
                <w:bCs/>
              </w:rPr>
            </w:pPr>
            <w:r w:rsidRPr="00C55EB2">
              <w:rPr>
                <w:b/>
                <w:bCs/>
              </w:rPr>
              <w:t>364</w:t>
            </w:r>
          </w:p>
        </w:tc>
      </w:tr>
      <w:tr w:rsidR="00C65FC2" w:rsidRPr="00C55EB2" w14:paraId="7ACAAC3D" w14:textId="77777777" w:rsidTr="00C65FC2">
        <w:tc>
          <w:tcPr>
            <w:tcW w:w="0" w:type="auto"/>
            <w:tcBorders>
              <w:top w:val="nil"/>
              <w:left w:val="nil"/>
              <w:bottom w:val="single" w:sz="4" w:space="0" w:color="auto"/>
              <w:right w:val="nil"/>
            </w:tcBorders>
          </w:tcPr>
          <w:p w14:paraId="3AFD0931" w14:textId="77777777" w:rsidR="007021BD" w:rsidRPr="00C55EB2" w:rsidRDefault="007021BD" w:rsidP="00C65FC2">
            <w:pPr>
              <w:pStyle w:val="TableText"/>
            </w:pPr>
            <w:r w:rsidRPr="00C55EB2">
              <w:t>Larvae</w:t>
            </w:r>
          </w:p>
        </w:tc>
        <w:tc>
          <w:tcPr>
            <w:tcW w:w="0" w:type="auto"/>
            <w:tcBorders>
              <w:top w:val="nil"/>
              <w:left w:val="nil"/>
              <w:bottom w:val="single" w:sz="4" w:space="0" w:color="auto"/>
              <w:right w:val="nil"/>
            </w:tcBorders>
          </w:tcPr>
          <w:p w14:paraId="185677EB" w14:textId="77777777" w:rsidR="007021BD" w:rsidRPr="00C55EB2" w:rsidRDefault="007021BD" w:rsidP="00C65FC2">
            <w:pPr>
              <w:pStyle w:val="TableText"/>
            </w:pPr>
            <w:r w:rsidRPr="00C55EB2">
              <w:t>Acute oral</w:t>
            </w:r>
          </w:p>
        </w:tc>
        <w:tc>
          <w:tcPr>
            <w:tcW w:w="0" w:type="auto"/>
            <w:tcBorders>
              <w:top w:val="nil"/>
              <w:left w:val="nil"/>
              <w:bottom w:val="single" w:sz="4" w:space="0" w:color="auto"/>
              <w:right w:val="nil"/>
            </w:tcBorders>
            <w:shd w:val="clear" w:color="auto" w:fill="auto"/>
          </w:tcPr>
          <w:p w14:paraId="4843210D" w14:textId="77777777" w:rsidR="007021BD" w:rsidRPr="00C55EB2" w:rsidRDefault="007021BD" w:rsidP="00C65FC2">
            <w:pPr>
              <w:pStyle w:val="TableText"/>
              <w:jc w:val="right"/>
            </w:pPr>
            <w:r w:rsidRPr="00C55EB2">
              <w:t>560</w:t>
            </w:r>
          </w:p>
        </w:tc>
        <w:tc>
          <w:tcPr>
            <w:tcW w:w="0" w:type="auto"/>
            <w:tcBorders>
              <w:top w:val="nil"/>
              <w:left w:val="nil"/>
              <w:bottom w:val="single" w:sz="4" w:space="0" w:color="auto"/>
              <w:right w:val="nil"/>
            </w:tcBorders>
            <w:shd w:val="clear" w:color="auto" w:fill="auto"/>
          </w:tcPr>
          <w:p w14:paraId="5257CFC8" w14:textId="77777777" w:rsidR="007021BD" w:rsidRPr="00C55EB2" w:rsidRDefault="007021BD" w:rsidP="00C65FC2">
            <w:pPr>
              <w:pStyle w:val="TableText"/>
              <w:jc w:val="right"/>
            </w:pPr>
            <w:r w:rsidRPr="00C55EB2">
              <w:t>6.8</w:t>
            </w:r>
          </w:p>
        </w:tc>
        <w:tc>
          <w:tcPr>
            <w:tcW w:w="0" w:type="auto"/>
            <w:tcBorders>
              <w:top w:val="nil"/>
              <w:left w:val="nil"/>
              <w:bottom w:val="single" w:sz="4" w:space="0" w:color="auto"/>
              <w:right w:val="nil"/>
            </w:tcBorders>
            <w:shd w:val="clear" w:color="auto" w:fill="auto"/>
          </w:tcPr>
          <w:p w14:paraId="0DCB0041" w14:textId="77777777" w:rsidR="007021BD" w:rsidRPr="00C55EB2" w:rsidRDefault="007021BD" w:rsidP="00C65FC2">
            <w:pPr>
              <w:pStyle w:val="TableText"/>
              <w:jc w:val="right"/>
            </w:pPr>
            <w:r w:rsidRPr="00C55EB2">
              <w:t>0.000048</w:t>
            </w:r>
          </w:p>
        </w:tc>
        <w:tc>
          <w:tcPr>
            <w:tcW w:w="0" w:type="auto"/>
            <w:tcBorders>
              <w:top w:val="nil"/>
              <w:left w:val="nil"/>
              <w:bottom w:val="single" w:sz="4" w:space="0" w:color="auto"/>
              <w:right w:val="nil"/>
            </w:tcBorders>
            <w:shd w:val="clear" w:color="auto" w:fill="auto"/>
          </w:tcPr>
          <w:p w14:paraId="3FD573DD" w14:textId="0BA7DF91" w:rsidR="007021BD" w:rsidRPr="00C55EB2" w:rsidRDefault="007021BD" w:rsidP="00C65FC2">
            <w:pPr>
              <w:pStyle w:val="TableText"/>
              <w:jc w:val="right"/>
              <w:rPr>
                <w:b/>
                <w:bCs/>
              </w:rPr>
            </w:pPr>
            <w:r w:rsidRPr="00C55EB2">
              <w:rPr>
                <w:b/>
                <w:bCs/>
              </w:rPr>
              <w:t>14</w:t>
            </w:r>
            <w:r w:rsidR="00C65FC2" w:rsidRPr="00C55EB2">
              <w:rPr>
                <w:b/>
                <w:bCs/>
              </w:rPr>
              <w:t xml:space="preserve"> </w:t>
            </w:r>
            <w:r w:rsidRPr="00C55EB2">
              <w:rPr>
                <w:b/>
                <w:bCs/>
              </w:rPr>
              <w:t>316</w:t>
            </w:r>
          </w:p>
        </w:tc>
      </w:tr>
    </w:tbl>
    <w:p w14:paraId="4C3EA0E3" w14:textId="0223E266" w:rsidR="007021BD" w:rsidRPr="00C55EB2" w:rsidRDefault="007021BD" w:rsidP="00C65FC2">
      <w:pPr>
        <w:pStyle w:val="APVMASourceTableNote"/>
      </w:pPr>
      <w:r w:rsidRPr="00C55EB2">
        <w:t>Highest single rate is 4</w:t>
      </w:r>
      <w:r w:rsidR="00C55EB2" w:rsidRPr="00C55EB2">
        <w:t>,</w:t>
      </w:r>
      <w:r w:rsidRPr="00C55EB2">
        <w:t>800 g ac/ha for control of Argentine ants in pasture and lawns</w:t>
      </w:r>
    </w:p>
    <w:p w14:paraId="19AF00B4" w14:textId="77777777" w:rsidR="007021BD" w:rsidRPr="00C55EB2" w:rsidRDefault="007021BD" w:rsidP="00C65FC2">
      <w:pPr>
        <w:pStyle w:val="APVMASourceTableNote"/>
      </w:pPr>
      <w:r w:rsidRPr="00C55EB2">
        <w:t>Lowest single rate is 560 g ac/ha in onions, garlic, cauliflower and broccoli</w:t>
      </w:r>
    </w:p>
    <w:p w14:paraId="69BAC3DE" w14:textId="77777777" w:rsidR="007021BD" w:rsidRPr="00C55EB2" w:rsidRDefault="007021BD" w:rsidP="00C65FC2">
      <w:pPr>
        <w:pStyle w:val="APVMASourceTableNote"/>
      </w:pPr>
      <w:r w:rsidRPr="00C55EB2">
        <w:t xml:space="preserve">Predicted total dose calculated using USEPA </w:t>
      </w:r>
      <w:proofErr w:type="spellStart"/>
      <w:r w:rsidRPr="00C55EB2">
        <w:t>BeeREX</w:t>
      </w:r>
      <w:proofErr w:type="spellEnd"/>
      <w:r w:rsidRPr="00C55EB2">
        <w:t xml:space="preserve"> tool for adult worker bee foraging for nectar and larval drone within the hive</w:t>
      </w:r>
    </w:p>
    <w:p w14:paraId="3CF90A9E" w14:textId="18A72070" w:rsidR="007021BD" w:rsidRPr="00C55EB2" w:rsidRDefault="007021BD" w:rsidP="00C65FC2">
      <w:pPr>
        <w:pStyle w:val="APVMASourceTableNote"/>
      </w:pPr>
      <w:r w:rsidRPr="00C55EB2">
        <w:t xml:space="preserve">RAL = regulatory acceptable level (from </w:t>
      </w:r>
      <w:r w:rsidR="00C077F0" w:rsidRPr="00C55EB2">
        <w:fldChar w:fldCharType="begin"/>
      </w:r>
      <w:r w:rsidR="00C077F0" w:rsidRPr="00C55EB2">
        <w:instrText xml:space="preserve"> REF _Ref156810236 \h </w:instrText>
      </w:r>
      <w:r w:rsidR="00E737CA" w:rsidRPr="00C55EB2">
        <w:instrText xml:space="preserve"> \* MERGEFORMAT </w:instrText>
      </w:r>
      <w:r w:rsidR="00C077F0" w:rsidRPr="00C55EB2">
        <w:fldChar w:fldCharType="separate"/>
      </w:r>
      <w:r w:rsidR="00D15BCB" w:rsidRPr="00C55EB2">
        <w:t>Table 31</w:t>
      </w:r>
      <w:r w:rsidR="00C077F0" w:rsidRPr="00C55EB2">
        <w:fldChar w:fldCharType="end"/>
      </w:r>
      <w:r w:rsidRPr="00C55EB2">
        <w:t>)</w:t>
      </w:r>
    </w:p>
    <w:p w14:paraId="1F647AAD" w14:textId="3919299D" w:rsidR="00624EB9" w:rsidRPr="001D2A3A" w:rsidRDefault="007021BD" w:rsidP="00C65FC2">
      <w:pPr>
        <w:pStyle w:val="APVMASourceTableNote"/>
      </w:pPr>
      <w:r w:rsidRPr="00C55EB2">
        <w:t>RQ = risk quotient = PEC / RAL, where acceptable RQ ≤1</w:t>
      </w:r>
    </w:p>
    <w:p w14:paraId="6CC2FD30" w14:textId="77777777" w:rsidR="00624EB9" w:rsidRPr="00C55EB2" w:rsidRDefault="00624EB9" w:rsidP="00572017">
      <w:pPr>
        <w:pStyle w:val="Heading3"/>
      </w:pPr>
      <w:bookmarkStart w:id="329" w:name="_Toc160630177"/>
      <w:r w:rsidRPr="00C55EB2">
        <w:t>Other arthropod species</w:t>
      </w:r>
      <w:bookmarkEnd w:id="329"/>
    </w:p>
    <w:p w14:paraId="6250EEC2" w14:textId="77777777" w:rsidR="007021BD" w:rsidRPr="00C55EB2" w:rsidRDefault="007021BD" w:rsidP="00C65FC2">
      <w:pPr>
        <w:pStyle w:val="NormalText"/>
      </w:pPr>
      <w:r w:rsidRPr="00C55EB2">
        <w:t>Exposure of non-target arthropod populations is expected to be negligible for space/surface sprays and mosquito larvae control. Therefore, risks to other non-target arthropods are acceptable for these use patterns, and no protection statements are required.</w:t>
      </w:r>
    </w:p>
    <w:p w14:paraId="55E47845" w14:textId="3E496F77" w:rsidR="007021BD" w:rsidRPr="00C55EB2" w:rsidRDefault="007021BD" w:rsidP="00C65FC2">
      <w:pPr>
        <w:pStyle w:val="NormalText"/>
      </w:pPr>
      <w:r w:rsidRPr="00C55EB2">
        <w:t xml:space="preserve">Arthropods are often utilised in integrated pest management programs in ornamentals/nurseries and various horticultural crops. Natural enemies can also be exposed to outdoor sprays or residues from dipped plants that are planted outdoors. The risk assessment assumes that non-target arthropods are exposed to fresh-dried residues within the treatment area immediately after the last application (or planting out). Acceptable risks to beneficial arthropods cannot be concluded at the lowest rate of 240 g ac/ha (planting out of dipped nursery plants). The </w:t>
      </w:r>
      <w:r w:rsidRPr="00C55EB2">
        <w:lastRenderedPageBreak/>
        <w:t>available aged residue tests are not sufficient to advise on an acceptable aging period for soil-dwelling arthropods. Therefore, the following protection statement is advised for potted ornamentals, pre-plant dips, Argentine ant control in pastures and lawns, and horticultural crops.</w:t>
      </w:r>
    </w:p>
    <w:p w14:paraId="38E6C935" w14:textId="77777777" w:rsidR="007021BD" w:rsidRPr="00C55EB2" w:rsidRDefault="007021BD" w:rsidP="00C65FC2">
      <w:pPr>
        <w:pStyle w:val="APVMAQuote"/>
        <w:rPr>
          <w:szCs w:val="18"/>
        </w:rPr>
      </w:pPr>
      <w:r w:rsidRPr="00C55EB2">
        <w:t>Toxic to beneficial arthropods. Not compatible with integrated pest management (IPM) programs utilising beneficial arthropods. Minimise spray drift to reduce harmful effects on beneficial arthropods in non-crop areas.</w:t>
      </w:r>
      <w:r w:rsidRPr="00C55EB2">
        <w:rPr>
          <w:szCs w:val="18"/>
        </w:rPr>
        <w:t xml:space="preserve"> </w:t>
      </w:r>
    </w:p>
    <w:p w14:paraId="08C1BD71" w14:textId="4709F343" w:rsidR="007021BD" w:rsidRPr="00C55EB2" w:rsidRDefault="00863A9F" w:rsidP="00863A9F">
      <w:pPr>
        <w:pStyle w:val="Caption"/>
      </w:pPr>
      <w:bookmarkStart w:id="330" w:name="_Toc160630232"/>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36</w:t>
      </w:r>
      <w:r w:rsidR="00753624">
        <w:rPr>
          <w:noProof/>
        </w:rPr>
        <w:fldChar w:fldCharType="end"/>
      </w:r>
      <w:r w:rsidR="007021BD" w:rsidRPr="00C55EB2">
        <w:t>:</w:t>
      </w:r>
      <w:r w:rsidR="007021BD" w:rsidRPr="00C55EB2">
        <w:tab/>
        <w:t>Assessment of risks to other non-target arthropods</w:t>
      </w:r>
      <w:bookmarkEnd w:id="3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8"/>
        <w:gridCol w:w="3378"/>
        <w:gridCol w:w="984"/>
        <w:gridCol w:w="901"/>
        <w:gridCol w:w="732"/>
      </w:tblGrid>
      <w:tr w:rsidR="007021BD" w:rsidRPr="00C55EB2" w14:paraId="057F5FDD" w14:textId="77777777" w:rsidTr="00FD027F">
        <w:trPr>
          <w:tblHeader/>
        </w:trPr>
        <w:tc>
          <w:tcPr>
            <w:tcW w:w="0" w:type="auto"/>
            <w:tcBorders>
              <w:bottom w:val="single" w:sz="4" w:space="0" w:color="auto"/>
              <w:right w:val="nil"/>
            </w:tcBorders>
            <w:shd w:val="clear" w:color="auto" w:fill="3E1E3A" w:themeFill="accent5" w:themeFillShade="BF"/>
          </w:tcPr>
          <w:p w14:paraId="0B8D3A99" w14:textId="77777777" w:rsidR="007021BD" w:rsidRPr="00C55EB2" w:rsidRDefault="007021BD" w:rsidP="00FD027F">
            <w:pPr>
              <w:pStyle w:val="TableHead"/>
            </w:pPr>
            <w:r w:rsidRPr="00C55EB2">
              <w:t>Group</w:t>
            </w:r>
          </w:p>
        </w:tc>
        <w:tc>
          <w:tcPr>
            <w:tcW w:w="0" w:type="auto"/>
            <w:tcBorders>
              <w:left w:val="nil"/>
              <w:bottom w:val="single" w:sz="4" w:space="0" w:color="auto"/>
              <w:right w:val="nil"/>
            </w:tcBorders>
            <w:shd w:val="clear" w:color="auto" w:fill="3E1E3A" w:themeFill="accent5" w:themeFillShade="BF"/>
          </w:tcPr>
          <w:p w14:paraId="440DA8F1" w14:textId="77777777" w:rsidR="007021BD" w:rsidRPr="00C55EB2" w:rsidRDefault="007021BD" w:rsidP="00FD027F">
            <w:pPr>
              <w:pStyle w:val="TableHead"/>
            </w:pPr>
            <w:r w:rsidRPr="00C55EB2">
              <w:t>Exposure</w:t>
            </w:r>
          </w:p>
        </w:tc>
        <w:tc>
          <w:tcPr>
            <w:tcW w:w="0" w:type="auto"/>
            <w:tcBorders>
              <w:left w:val="nil"/>
              <w:bottom w:val="single" w:sz="4" w:space="0" w:color="auto"/>
              <w:right w:val="nil"/>
            </w:tcBorders>
            <w:shd w:val="clear" w:color="auto" w:fill="3E1E3A" w:themeFill="accent5" w:themeFillShade="BF"/>
          </w:tcPr>
          <w:p w14:paraId="1DD75F6A" w14:textId="73C9785E" w:rsidR="007021BD" w:rsidRPr="00C55EB2" w:rsidRDefault="007021BD" w:rsidP="00FD027F">
            <w:pPr>
              <w:pStyle w:val="TableHead"/>
              <w:jc w:val="right"/>
            </w:pPr>
            <w:r w:rsidRPr="00C55EB2">
              <w:t>Rate</w:t>
            </w:r>
            <w:r w:rsidR="00FD027F" w:rsidRPr="00C55EB2">
              <w:br/>
            </w:r>
            <w:r w:rsidRPr="00C55EB2">
              <w:t>(g/ha)</w:t>
            </w:r>
          </w:p>
        </w:tc>
        <w:tc>
          <w:tcPr>
            <w:tcW w:w="0" w:type="auto"/>
            <w:tcBorders>
              <w:left w:val="nil"/>
              <w:bottom w:val="single" w:sz="4" w:space="0" w:color="auto"/>
              <w:right w:val="nil"/>
            </w:tcBorders>
            <w:shd w:val="clear" w:color="auto" w:fill="3E1E3A" w:themeFill="accent5" w:themeFillShade="BF"/>
          </w:tcPr>
          <w:p w14:paraId="051CF422" w14:textId="266FD64A" w:rsidR="007021BD" w:rsidRPr="00C55EB2" w:rsidRDefault="007021BD" w:rsidP="00FD027F">
            <w:pPr>
              <w:pStyle w:val="TableHead"/>
              <w:jc w:val="right"/>
            </w:pPr>
            <w:r w:rsidRPr="00C55EB2">
              <w:t>RAL</w:t>
            </w:r>
            <w:r w:rsidR="00FD027F" w:rsidRPr="00C55EB2">
              <w:br/>
            </w:r>
            <w:r w:rsidRPr="00C55EB2">
              <w:rPr>
                <w:sz w:val="16"/>
                <w:szCs w:val="16"/>
              </w:rPr>
              <w:t>(g/ha)</w:t>
            </w:r>
          </w:p>
        </w:tc>
        <w:tc>
          <w:tcPr>
            <w:tcW w:w="0" w:type="auto"/>
            <w:tcBorders>
              <w:left w:val="nil"/>
              <w:bottom w:val="single" w:sz="4" w:space="0" w:color="auto"/>
              <w:right w:val="nil"/>
            </w:tcBorders>
            <w:shd w:val="clear" w:color="auto" w:fill="3E1E3A" w:themeFill="accent5" w:themeFillShade="BF"/>
          </w:tcPr>
          <w:p w14:paraId="42CE7586" w14:textId="77777777" w:rsidR="007021BD" w:rsidRPr="00C55EB2" w:rsidRDefault="007021BD" w:rsidP="00FD027F">
            <w:pPr>
              <w:pStyle w:val="TableHead"/>
              <w:jc w:val="right"/>
            </w:pPr>
            <w:r w:rsidRPr="00C55EB2">
              <w:t>RQ</w:t>
            </w:r>
          </w:p>
        </w:tc>
      </w:tr>
      <w:tr w:rsidR="007021BD" w:rsidRPr="00C55EB2" w14:paraId="679807A9" w14:textId="77777777" w:rsidTr="00FD027F">
        <w:tc>
          <w:tcPr>
            <w:tcW w:w="0" w:type="auto"/>
            <w:tcBorders>
              <w:top w:val="single" w:sz="4" w:space="0" w:color="auto"/>
              <w:left w:val="nil"/>
              <w:bottom w:val="single" w:sz="4" w:space="0" w:color="auto"/>
              <w:right w:val="nil"/>
            </w:tcBorders>
          </w:tcPr>
          <w:p w14:paraId="028D4E05" w14:textId="77777777" w:rsidR="007021BD" w:rsidRPr="00C55EB2" w:rsidRDefault="007021BD" w:rsidP="00FD027F">
            <w:pPr>
              <w:pStyle w:val="TableText"/>
            </w:pPr>
          </w:p>
        </w:tc>
        <w:tc>
          <w:tcPr>
            <w:tcW w:w="0" w:type="auto"/>
            <w:tcBorders>
              <w:top w:val="single" w:sz="4" w:space="0" w:color="auto"/>
              <w:left w:val="nil"/>
              <w:bottom w:val="single" w:sz="4" w:space="0" w:color="auto"/>
              <w:right w:val="nil"/>
            </w:tcBorders>
          </w:tcPr>
          <w:p w14:paraId="01F6DA28" w14:textId="77777777" w:rsidR="007021BD" w:rsidRPr="00C55EB2" w:rsidRDefault="007021BD" w:rsidP="00FD027F">
            <w:pPr>
              <w:pStyle w:val="TableSubHead"/>
            </w:pPr>
            <w:r w:rsidRPr="00C55EB2">
              <w:t>Highest single spray rate</w:t>
            </w:r>
          </w:p>
        </w:tc>
        <w:tc>
          <w:tcPr>
            <w:tcW w:w="0" w:type="auto"/>
            <w:tcBorders>
              <w:top w:val="single" w:sz="4" w:space="0" w:color="auto"/>
              <w:left w:val="nil"/>
              <w:bottom w:val="single" w:sz="4" w:space="0" w:color="auto"/>
              <w:right w:val="nil"/>
            </w:tcBorders>
            <w:shd w:val="clear" w:color="auto" w:fill="auto"/>
          </w:tcPr>
          <w:p w14:paraId="761BD6D2"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250D2029"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03978A0F" w14:textId="77777777" w:rsidR="007021BD" w:rsidRPr="00C55EB2" w:rsidRDefault="007021BD" w:rsidP="00FD027F">
            <w:pPr>
              <w:pStyle w:val="TableText"/>
              <w:jc w:val="right"/>
            </w:pPr>
          </w:p>
        </w:tc>
      </w:tr>
      <w:tr w:rsidR="007021BD" w:rsidRPr="00C55EB2" w14:paraId="6ABC31F1" w14:textId="77777777" w:rsidTr="00FD027F">
        <w:tc>
          <w:tcPr>
            <w:tcW w:w="0" w:type="auto"/>
            <w:tcBorders>
              <w:top w:val="single" w:sz="4" w:space="0" w:color="auto"/>
              <w:left w:val="nil"/>
              <w:bottom w:val="single" w:sz="4" w:space="0" w:color="auto"/>
              <w:right w:val="nil"/>
            </w:tcBorders>
          </w:tcPr>
          <w:p w14:paraId="4E6AD0A9" w14:textId="77777777" w:rsidR="007021BD" w:rsidRPr="00C55EB2" w:rsidRDefault="007021BD" w:rsidP="00FD027F">
            <w:pPr>
              <w:pStyle w:val="TableText"/>
            </w:pPr>
            <w:r w:rsidRPr="00C55EB2">
              <w:t>Predatory arthropods</w:t>
            </w:r>
          </w:p>
        </w:tc>
        <w:tc>
          <w:tcPr>
            <w:tcW w:w="0" w:type="auto"/>
            <w:tcBorders>
              <w:top w:val="single" w:sz="4" w:space="0" w:color="auto"/>
              <w:left w:val="nil"/>
              <w:bottom w:val="single" w:sz="4" w:space="0" w:color="auto"/>
              <w:right w:val="nil"/>
            </w:tcBorders>
          </w:tcPr>
          <w:p w14:paraId="72D3BD4E"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40125857" w14:textId="0087C5EF" w:rsidR="007021BD" w:rsidRPr="00C55EB2" w:rsidRDefault="007021BD"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1AD3D6F4" w14:textId="73C10F3A" w:rsidR="007021BD" w:rsidRPr="00C55EB2" w:rsidRDefault="007021BD" w:rsidP="00FD027F">
            <w:pPr>
              <w:pStyle w:val="TableText"/>
              <w:jc w:val="right"/>
            </w:pPr>
            <w:r w:rsidRPr="00C55EB2">
              <w:t>1</w:t>
            </w:r>
            <w:r w:rsidR="00C55EB2">
              <w:t>,</w:t>
            </w:r>
            <w:r w:rsidRPr="00C55EB2">
              <w:t>622</w:t>
            </w:r>
          </w:p>
        </w:tc>
        <w:tc>
          <w:tcPr>
            <w:tcW w:w="0" w:type="auto"/>
            <w:tcBorders>
              <w:top w:val="single" w:sz="4" w:space="0" w:color="auto"/>
              <w:left w:val="nil"/>
              <w:bottom w:val="single" w:sz="4" w:space="0" w:color="auto"/>
              <w:right w:val="nil"/>
            </w:tcBorders>
            <w:shd w:val="clear" w:color="auto" w:fill="auto"/>
          </w:tcPr>
          <w:p w14:paraId="4BE9FDD8" w14:textId="77777777" w:rsidR="007021BD" w:rsidRPr="00C55EB2" w:rsidRDefault="007021BD" w:rsidP="00FD027F">
            <w:pPr>
              <w:pStyle w:val="TableText"/>
              <w:jc w:val="right"/>
              <w:rPr>
                <w:b/>
                <w:bCs/>
              </w:rPr>
            </w:pPr>
            <w:r w:rsidRPr="00C55EB2">
              <w:rPr>
                <w:b/>
                <w:bCs/>
              </w:rPr>
              <w:t>3.0</w:t>
            </w:r>
          </w:p>
        </w:tc>
      </w:tr>
      <w:tr w:rsidR="007021BD" w:rsidRPr="00C55EB2" w14:paraId="714C1B3F" w14:textId="77777777" w:rsidTr="00FD027F">
        <w:tc>
          <w:tcPr>
            <w:tcW w:w="0" w:type="auto"/>
            <w:tcBorders>
              <w:top w:val="single" w:sz="4" w:space="0" w:color="auto"/>
              <w:left w:val="nil"/>
              <w:bottom w:val="single" w:sz="4" w:space="0" w:color="auto"/>
              <w:right w:val="nil"/>
            </w:tcBorders>
          </w:tcPr>
          <w:p w14:paraId="50D4C8A9" w14:textId="77777777" w:rsidR="007021BD" w:rsidRPr="00C55EB2" w:rsidRDefault="007021BD" w:rsidP="00FD027F">
            <w:pPr>
              <w:pStyle w:val="TableText"/>
            </w:pPr>
            <w:r w:rsidRPr="00C55EB2">
              <w:t>Parasitic arthropods (foliar)</w:t>
            </w:r>
          </w:p>
        </w:tc>
        <w:tc>
          <w:tcPr>
            <w:tcW w:w="0" w:type="auto"/>
            <w:tcBorders>
              <w:top w:val="single" w:sz="4" w:space="0" w:color="auto"/>
              <w:left w:val="nil"/>
              <w:bottom w:val="single" w:sz="4" w:space="0" w:color="auto"/>
              <w:right w:val="nil"/>
            </w:tcBorders>
          </w:tcPr>
          <w:p w14:paraId="0E22DAA2"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6A2A2728" w14:textId="5072271F" w:rsidR="007021BD" w:rsidRPr="00C55EB2" w:rsidRDefault="007021BD"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6E2D0D1C" w14:textId="77777777" w:rsidR="007021BD" w:rsidRPr="00C55EB2" w:rsidRDefault="007021BD" w:rsidP="00FD027F">
            <w:pPr>
              <w:pStyle w:val="TableText"/>
              <w:jc w:val="right"/>
            </w:pPr>
            <w:r w:rsidRPr="00C55EB2">
              <w:t>42</w:t>
            </w:r>
          </w:p>
        </w:tc>
        <w:tc>
          <w:tcPr>
            <w:tcW w:w="0" w:type="auto"/>
            <w:tcBorders>
              <w:top w:val="single" w:sz="4" w:space="0" w:color="auto"/>
              <w:left w:val="nil"/>
              <w:bottom w:val="single" w:sz="4" w:space="0" w:color="auto"/>
              <w:right w:val="nil"/>
            </w:tcBorders>
            <w:shd w:val="clear" w:color="auto" w:fill="auto"/>
          </w:tcPr>
          <w:p w14:paraId="515CD45F" w14:textId="77777777" w:rsidR="007021BD" w:rsidRPr="00C55EB2" w:rsidRDefault="007021BD" w:rsidP="00FD027F">
            <w:pPr>
              <w:pStyle w:val="TableText"/>
              <w:jc w:val="right"/>
              <w:rPr>
                <w:b/>
                <w:bCs/>
              </w:rPr>
            </w:pPr>
            <w:r w:rsidRPr="00C55EB2">
              <w:rPr>
                <w:b/>
                <w:bCs/>
              </w:rPr>
              <w:t>114</w:t>
            </w:r>
          </w:p>
        </w:tc>
      </w:tr>
      <w:tr w:rsidR="007021BD" w:rsidRPr="00C55EB2" w14:paraId="4CA76BA0" w14:textId="77777777" w:rsidTr="00FD027F">
        <w:tc>
          <w:tcPr>
            <w:tcW w:w="0" w:type="auto"/>
            <w:tcBorders>
              <w:top w:val="single" w:sz="4" w:space="0" w:color="auto"/>
              <w:left w:val="nil"/>
              <w:bottom w:val="nil"/>
              <w:right w:val="nil"/>
            </w:tcBorders>
          </w:tcPr>
          <w:p w14:paraId="0FBE3ED2" w14:textId="77777777" w:rsidR="007021BD" w:rsidRPr="00C55EB2" w:rsidRDefault="007021BD" w:rsidP="00FD027F">
            <w:pPr>
              <w:pStyle w:val="TableText"/>
            </w:pPr>
            <w:r w:rsidRPr="00C55EB2">
              <w:t>Parasitic arthropods (soil)</w:t>
            </w:r>
          </w:p>
        </w:tc>
        <w:tc>
          <w:tcPr>
            <w:tcW w:w="0" w:type="auto"/>
            <w:tcBorders>
              <w:top w:val="single" w:sz="4" w:space="0" w:color="auto"/>
              <w:left w:val="nil"/>
              <w:bottom w:val="nil"/>
              <w:right w:val="nil"/>
            </w:tcBorders>
          </w:tcPr>
          <w:p w14:paraId="107CA661" w14:textId="77777777" w:rsidR="007021BD" w:rsidRPr="00C55EB2" w:rsidRDefault="007021BD" w:rsidP="00FD027F">
            <w:pPr>
              <w:pStyle w:val="TableText"/>
            </w:pPr>
            <w:r w:rsidRPr="00C55EB2">
              <w:t>Contact</w:t>
            </w:r>
          </w:p>
        </w:tc>
        <w:tc>
          <w:tcPr>
            <w:tcW w:w="0" w:type="auto"/>
            <w:tcBorders>
              <w:top w:val="single" w:sz="4" w:space="0" w:color="auto"/>
              <w:left w:val="nil"/>
              <w:bottom w:val="nil"/>
              <w:right w:val="nil"/>
            </w:tcBorders>
            <w:shd w:val="clear" w:color="auto" w:fill="auto"/>
          </w:tcPr>
          <w:p w14:paraId="19079189" w14:textId="4653A9CD" w:rsidR="007021BD" w:rsidRPr="00C55EB2" w:rsidRDefault="007021BD" w:rsidP="00FD027F">
            <w:pPr>
              <w:pStyle w:val="TableText"/>
              <w:jc w:val="right"/>
            </w:pPr>
            <w:r w:rsidRPr="00C55EB2">
              <w:t>4</w:t>
            </w:r>
            <w:r w:rsidR="00C55EB2">
              <w:t>,</w:t>
            </w:r>
            <w:r w:rsidRPr="00C55EB2">
              <w:t>800</w:t>
            </w:r>
          </w:p>
        </w:tc>
        <w:tc>
          <w:tcPr>
            <w:tcW w:w="0" w:type="auto"/>
            <w:tcBorders>
              <w:top w:val="single" w:sz="4" w:space="0" w:color="auto"/>
              <w:left w:val="nil"/>
              <w:bottom w:val="nil"/>
              <w:right w:val="nil"/>
            </w:tcBorders>
            <w:shd w:val="clear" w:color="auto" w:fill="auto"/>
          </w:tcPr>
          <w:p w14:paraId="5266F462" w14:textId="77777777" w:rsidR="007021BD" w:rsidRPr="00C55EB2" w:rsidRDefault="007021BD" w:rsidP="00FD027F">
            <w:pPr>
              <w:pStyle w:val="TableText"/>
              <w:jc w:val="right"/>
            </w:pPr>
            <w:r w:rsidRPr="00C55EB2">
              <w:t>184</w:t>
            </w:r>
          </w:p>
        </w:tc>
        <w:tc>
          <w:tcPr>
            <w:tcW w:w="0" w:type="auto"/>
            <w:tcBorders>
              <w:top w:val="single" w:sz="4" w:space="0" w:color="auto"/>
              <w:left w:val="nil"/>
              <w:bottom w:val="single" w:sz="4" w:space="0" w:color="auto"/>
              <w:right w:val="nil"/>
            </w:tcBorders>
            <w:shd w:val="clear" w:color="auto" w:fill="auto"/>
          </w:tcPr>
          <w:p w14:paraId="52BA359B" w14:textId="77777777" w:rsidR="007021BD" w:rsidRPr="00C55EB2" w:rsidRDefault="007021BD" w:rsidP="00FD027F">
            <w:pPr>
              <w:pStyle w:val="TableText"/>
              <w:jc w:val="right"/>
              <w:rPr>
                <w:b/>
                <w:bCs/>
              </w:rPr>
            </w:pPr>
            <w:r w:rsidRPr="00C55EB2">
              <w:rPr>
                <w:b/>
                <w:bCs/>
              </w:rPr>
              <w:t>26</w:t>
            </w:r>
          </w:p>
        </w:tc>
      </w:tr>
      <w:tr w:rsidR="007021BD" w:rsidRPr="00C55EB2" w14:paraId="5E68674B" w14:textId="77777777" w:rsidTr="00FD027F">
        <w:tc>
          <w:tcPr>
            <w:tcW w:w="0" w:type="auto"/>
            <w:tcBorders>
              <w:top w:val="single" w:sz="4" w:space="0" w:color="auto"/>
              <w:left w:val="nil"/>
              <w:bottom w:val="single" w:sz="4" w:space="0" w:color="auto"/>
              <w:right w:val="nil"/>
            </w:tcBorders>
          </w:tcPr>
          <w:p w14:paraId="4DD8BDAE" w14:textId="77777777" w:rsidR="007021BD" w:rsidRPr="00C55EB2" w:rsidRDefault="007021BD" w:rsidP="00FD027F">
            <w:pPr>
              <w:pStyle w:val="TableText"/>
            </w:pPr>
          </w:p>
        </w:tc>
        <w:tc>
          <w:tcPr>
            <w:tcW w:w="0" w:type="auto"/>
            <w:tcBorders>
              <w:top w:val="single" w:sz="4" w:space="0" w:color="auto"/>
              <w:left w:val="nil"/>
              <w:bottom w:val="single" w:sz="4" w:space="0" w:color="auto"/>
              <w:right w:val="nil"/>
            </w:tcBorders>
          </w:tcPr>
          <w:p w14:paraId="0EF18CE9" w14:textId="77777777" w:rsidR="007021BD" w:rsidRPr="00C55EB2" w:rsidRDefault="007021BD" w:rsidP="00FD027F">
            <w:pPr>
              <w:pStyle w:val="TableSubHead"/>
            </w:pPr>
            <w:r w:rsidRPr="00C55EB2">
              <w:t>Lowest single spray rate</w:t>
            </w:r>
          </w:p>
        </w:tc>
        <w:tc>
          <w:tcPr>
            <w:tcW w:w="0" w:type="auto"/>
            <w:tcBorders>
              <w:top w:val="single" w:sz="4" w:space="0" w:color="auto"/>
              <w:left w:val="nil"/>
              <w:bottom w:val="single" w:sz="4" w:space="0" w:color="auto"/>
              <w:right w:val="nil"/>
            </w:tcBorders>
            <w:shd w:val="clear" w:color="auto" w:fill="auto"/>
          </w:tcPr>
          <w:p w14:paraId="63B7922C"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146F7F6C"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1478191F" w14:textId="77777777" w:rsidR="007021BD" w:rsidRPr="00C55EB2" w:rsidRDefault="007021BD" w:rsidP="00FD027F">
            <w:pPr>
              <w:pStyle w:val="TableText"/>
              <w:jc w:val="right"/>
            </w:pPr>
          </w:p>
        </w:tc>
      </w:tr>
      <w:tr w:rsidR="007021BD" w:rsidRPr="00C55EB2" w14:paraId="036AA24B" w14:textId="77777777" w:rsidTr="00FD027F">
        <w:tc>
          <w:tcPr>
            <w:tcW w:w="0" w:type="auto"/>
            <w:tcBorders>
              <w:top w:val="single" w:sz="4" w:space="0" w:color="auto"/>
              <w:left w:val="nil"/>
              <w:bottom w:val="single" w:sz="4" w:space="0" w:color="auto"/>
              <w:right w:val="nil"/>
            </w:tcBorders>
          </w:tcPr>
          <w:p w14:paraId="664F8874" w14:textId="77777777" w:rsidR="007021BD" w:rsidRPr="00C55EB2" w:rsidRDefault="007021BD" w:rsidP="00FD027F">
            <w:pPr>
              <w:pStyle w:val="TableText"/>
            </w:pPr>
            <w:r w:rsidRPr="00C55EB2">
              <w:t>Predatory arthropods</w:t>
            </w:r>
          </w:p>
        </w:tc>
        <w:tc>
          <w:tcPr>
            <w:tcW w:w="0" w:type="auto"/>
            <w:tcBorders>
              <w:top w:val="single" w:sz="4" w:space="0" w:color="auto"/>
              <w:left w:val="nil"/>
              <w:bottom w:val="single" w:sz="4" w:space="0" w:color="auto"/>
              <w:right w:val="nil"/>
            </w:tcBorders>
          </w:tcPr>
          <w:p w14:paraId="1432ACAD"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771716DA" w14:textId="77777777" w:rsidR="007021BD" w:rsidRPr="00C55EB2" w:rsidRDefault="007021BD" w:rsidP="00FD027F">
            <w:pPr>
              <w:pStyle w:val="TableText"/>
              <w:jc w:val="right"/>
            </w:pPr>
            <w:r w:rsidRPr="00C55EB2">
              <w:t>560</w:t>
            </w:r>
          </w:p>
        </w:tc>
        <w:tc>
          <w:tcPr>
            <w:tcW w:w="0" w:type="auto"/>
            <w:tcBorders>
              <w:top w:val="single" w:sz="4" w:space="0" w:color="auto"/>
              <w:left w:val="nil"/>
              <w:bottom w:val="single" w:sz="4" w:space="0" w:color="auto"/>
              <w:right w:val="nil"/>
            </w:tcBorders>
            <w:shd w:val="clear" w:color="auto" w:fill="auto"/>
          </w:tcPr>
          <w:p w14:paraId="4BD49744" w14:textId="12A5F9A3" w:rsidR="007021BD" w:rsidRPr="00C55EB2" w:rsidRDefault="007021BD" w:rsidP="00FD027F">
            <w:pPr>
              <w:pStyle w:val="TableText"/>
              <w:jc w:val="right"/>
            </w:pPr>
            <w:r w:rsidRPr="00C55EB2">
              <w:t>1</w:t>
            </w:r>
            <w:r w:rsidR="00C55EB2">
              <w:t>,</w:t>
            </w:r>
            <w:r w:rsidRPr="00C55EB2">
              <w:t>622</w:t>
            </w:r>
          </w:p>
        </w:tc>
        <w:tc>
          <w:tcPr>
            <w:tcW w:w="0" w:type="auto"/>
            <w:tcBorders>
              <w:top w:val="single" w:sz="4" w:space="0" w:color="auto"/>
              <w:left w:val="nil"/>
              <w:bottom w:val="single" w:sz="4" w:space="0" w:color="auto"/>
              <w:right w:val="nil"/>
            </w:tcBorders>
            <w:shd w:val="clear" w:color="auto" w:fill="auto"/>
          </w:tcPr>
          <w:p w14:paraId="35BBDF19" w14:textId="77777777" w:rsidR="007021BD" w:rsidRPr="00C55EB2" w:rsidRDefault="007021BD" w:rsidP="00FD027F">
            <w:pPr>
              <w:pStyle w:val="TableText"/>
              <w:jc w:val="right"/>
            </w:pPr>
            <w:r w:rsidRPr="00C55EB2">
              <w:t>0.35</w:t>
            </w:r>
          </w:p>
        </w:tc>
      </w:tr>
      <w:tr w:rsidR="007021BD" w:rsidRPr="00C55EB2" w14:paraId="0F6BCF6D" w14:textId="77777777" w:rsidTr="00FD027F">
        <w:tc>
          <w:tcPr>
            <w:tcW w:w="0" w:type="auto"/>
            <w:tcBorders>
              <w:top w:val="single" w:sz="4" w:space="0" w:color="auto"/>
              <w:left w:val="nil"/>
              <w:bottom w:val="single" w:sz="4" w:space="0" w:color="auto"/>
              <w:right w:val="nil"/>
            </w:tcBorders>
          </w:tcPr>
          <w:p w14:paraId="2CE0D36A" w14:textId="77777777" w:rsidR="007021BD" w:rsidRPr="00C55EB2" w:rsidRDefault="007021BD" w:rsidP="00FD027F">
            <w:pPr>
              <w:pStyle w:val="TableText"/>
            </w:pPr>
            <w:r w:rsidRPr="00C55EB2">
              <w:t>Parasitic arthropods (foliar)</w:t>
            </w:r>
          </w:p>
        </w:tc>
        <w:tc>
          <w:tcPr>
            <w:tcW w:w="0" w:type="auto"/>
            <w:tcBorders>
              <w:top w:val="single" w:sz="4" w:space="0" w:color="auto"/>
              <w:left w:val="nil"/>
              <w:bottom w:val="single" w:sz="4" w:space="0" w:color="auto"/>
              <w:right w:val="nil"/>
            </w:tcBorders>
          </w:tcPr>
          <w:p w14:paraId="481B5DE0"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5CED4871" w14:textId="77777777" w:rsidR="007021BD" w:rsidRPr="00C55EB2" w:rsidRDefault="007021BD" w:rsidP="00FD027F">
            <w:pPr>
              <w:pStyle w:val="TableText"/>
              <w:jc w:val="right"/>
            </w:pPr>
            <w:r w:rsidRPr="00C55EB2">
              <w:t>560</w:t>
            </w:r>
          </w:p>
        </w:tc>
        <w:tc>
          <w:tcPr>
            <w:tcW w:w="0" w:type="auto"/>
            <w:tcBorders>
              <w:top w:val="single" w:sz="4" w:space="0" w:color="auto"/>
              <w:left w:val="nil"/>
              <w:bottom w:val="single" w:sz="4" w:space="0" w:color="auto"/>
              <w:right w:val="nil"/>
            </w:tcBorders>
            <w:shd w:val="clear" w:color="auto" w:fill="auto"/>
          </w:tcPr>
          <w:p w14:paraId="160110BD" w14:textId="77777777" w:rsidR="007021BD" w:rsidRPr="00C55EB2" w:rsidRDefault="007021BD" w:rsidP="00FD027F">
            <w:pPr>
              <w:pStyle w:val="TableText"/>
              <w:jc w:val="right"/>
            </w:pPr>
            <w:r w:rsidRPr="00C55EB2">
              <w:t>42</w:t>
            </w:r>
          </w:p>
        </w:tc>
        <w:tc>
          <w:tcPr>
            <w:tcW w:w="0" w:type="auto"/>
            <w:tcBorders>
              <w:top w:val="single" w:sz="4" w:space="0" w:color="auto"/>
              <w:left w:val="nil"/>
              <w:bottom w:val="single" w:sz="4" w:space="0" w:color="auto"/>
              <w:right w:val="nil"/>
            </w:tcBorders>
            <w:shd w:val="clear" w:color="auto" w:fill="auto"/>
          </w:tcPr>
          <w:p w14:paraId="41EBD589" w14:textId="77777777" w:rsidR="007021BD" w:rsidRPr="00C55EB2" w:rsidRDefault="007021BD" w:rsidP="00FD027F">
            <w:pPr>
              <w:pStyle w:val="TableText"/>
              <w:jc w:val="right"/>
              <w:rPr>
                <w:b/>
                <w:bCs/>
              </w:rPr>
            </w:pPr>
            <w:r w:rsidRPr="00C55EB2">
              <w:rPr>
                <w:b/>
                <w:bCs/>
              </w:rPr>
              <w:t>13</w:t>
            </w:r>
          </w:p>
        </w:tc>
      </w:tr>
      <w:tr w:rsidR="007021BD" w:rsidRPr="00C55EB2" w14:paraId="5D6023E4" w14:textId="77777777" w:rsidTr="00FD027F">
        <w:tc>
          <w:tcPr>
            <w:tcW w:w="0" w:type="auto"/>
            <w:tcBorders>
              <w:top w:val="single" w:sz="4" w:space="0" w:color="auto"/>
              <w:left w:val="nil"/>
              <w:bottom w:val="single" w:sz="4" w:space="0" w:color="auto"/>
              <w:right w:val="nil"/>
            </w:tcBorders>
          </w:tcPr>
          <w:p w14:paraId="3601363B" w14:textId="77777777" w:rsidR="007021BD" w:rsidRPr="00C55EB2" w:rsidRDefault="007021BD" w:rsidP="00FD027F">
            <w:pPr>
              <w:pStyle w:val="TableText"/>
            </w:pPr>
            <w:r w:rsidRPr="00C55EB2">
              <w:t>Parasitic arthropods (soil)</w:t>
            </w:r>
          </w:p>
        </w:tc>
        <w:tc>
          <w:tcPr>
            <w:tcW w:w="0" w:type="auto"/>
            <w:tcBorders>
              <w:top w:val="single" w:sz="4" w:space="0" w:color="auto"/>
              <w:left w:val="nil"/>
              <w:bottom w:val="single" w:sz="4" w:space="0" w:color="auto"/>
              <w:right w:val="nil"/>
            </w:tcBorders>
          </w:tcPr>
          <w:p w14:paraId="678A40A9"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3DDF7B52" w14:textId="77777777" w:rsidR="007021BD" w:rsidRPr="00C55EB2" w:rsidRDefault="007021BD" w:rsidP="00FD027F">
            <w:pPr>
              <w:pStyle w:val="TableText"/>
              <w:jc w:val="right"/>
            </w:pPr>
            <w:r w:rsidRPr="00C55EB2">
              <w:t>560</w:t>
            </w:r>
          </w:p>
        </w:tc>
        <w:tc>
          <w:tcPr>
            <w:tcW w:w="0" w:type="auto"/>
            <w:tcBorders>
              <w:top w:val="single" w:sz="4" w:space="0" w:color="auto"/>
              <w:left w:val="nil"/>
              <w:bottom w:val="single" w:sz="4" w:space="0" w:color="auto"/>
              <w:right w:val="nil"/>
            </w:tcBorders>
            <w:shd w:val="clear" w:color="auto" w:fill="auto"/>
          </w:tcPr>
          <w:p w14:paraId="418AD028" w14:textId="77777777" w:rsidR="007021BD" w:rsidRPr="00C55EB2" w:rsidRDefault="007021BD" w:rsidP="00FD027F">
            <w:pPr>
              <w:pStyle w:val="TableText"/>
              <w:jc w:val="right"/>
            </w:pPr>
            <w:r w:rsidRPr="00C55EB2">
              <w:t>184</w:t>
            </w:r>
          </w:p>
        </w:tc>
        <w:tc>
          <w:tcPr>
            <w:tcW w:w="0" w:type="auto"/>
            <w:tcBorders>
              <w:top w:val="single" w:sz="4" w:space="0" w:color="auto"/>
              <w:left w:val="nil"/>
              <w:bottom w:val="single" w:sz="4" w:space="0" w:color="auto"/>
              <w:right w:val="nil"/>
            </w:tcBorders>
            <w:shd w:val="clear" w:color="auto" w:fill="auto"/>
          </w:tcPr>
          <w:p w14:paraId="0560606F" w14:textId="77777777" w:rsidR="007021BD" w:rsidRPr="00C55EB2" w:rsidRDefault="007021BD" w:rsidP="00FD027F">
            <w:pPr>
              <w:pStyle w:val="TableText"/>
              <w:jc w:val="right"/>
              <w:rPr>
                <w:b/>
                <w:bCs/>
              </w:rPr>
            </w:pPr>
            <w:r w:rsidRPr="00C55EB2">
              <w:rPr>
                <w:b/>
                <w:bCs/>
              </w:rPr>
              <w:t>3.0</w:t>
            </w:r>
          </w:p>
        </w:tc>
      </w:tr>
      <w:tr w:rsidR="007021BD" w:rsidRPr="00C55EB2" w14:paraId="5D107459" w14:textId="77777777" w:rsidTr="00FD027F">
        <w:tc>
          <w:tcPr>
            <w:tcW w:w="0" w:type="auto"/>
            <w:tcBorders>
              <w:top w:val="single" w:sz="4" w:space="0" w:color="auto"/>
              <w:left w:val="nil"/>
              <w:bottom w:val="single" w:sz="4" w:space="0" w:color="auto"/>
              <w:right w:val="nil"/>
            </w:tcBorders>
          </w:tcPr>
          <w:p w14:paraId="4C4DCA0E" w14:textId="77777777" w:rsidR="007021BD" w:rsidRPr="00C55EB2" w:rsidRDefault="007021BD" w:rsidP="00FD027F">
            <w:pPr>
              <w:pStyle w:val="TableText"/>
            </w:pPr>
          </w:p>
        </w:tc>
        <w:tc>
          <w:tcPr>
            <w:tcW w:w="0" w:type="auto"/>
            <w:tcBorders>
              <w:top w:val="single" w:sz="4" w:space="0" w:color="auto"/>
              <w:left w:val="nil"/>
              <w:bottom w:val="single" w:sz="4" w:space="0" w:color="auto"/>
              <w:right w:val="nil"/>
            </w:tcBorders>
          </w:tcPr>
          <w:p w14:paraId="5F4D47F6" w14:textId="77777777" w:rsidR="007021BD" w:rsidRPr="00C55EB2" w:rsidRDefault="007021BD" w:rsidP="00FD027F">
            <w:pPr>
              <w:pStyle w:val="TableSubHead"/>
            </w:pPr>
            <w:r w:rsidRPr="00C55EB2">
              <w:t>Lowest planting out rate</w:t>
            </w:r>
          </w:p>
        </w:tc>
        <w:tc>
          <w:tcPr>
            <w:tcW w:w="0" w:type="auto"/>
            <w:tcBorders>
              <w:top w:val="single" w:sz="4" w:space="0" w:color="auto"/>
              <w:left w:val="nil"/>
              <w:bottom w:val="single" w:sz="4" w:space="0" w:color="auto"/>
              <w:right w:val="nil"/>
            </w:tcBorders>
            <w:shd w:val="clear" w:color="auto" w:fill="auto"/>
          </w:tcPr>
          <w:p w14:paraId="32CE9025"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397CA4DF"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7DCDD926" w14:textId="77777777" w:rsidR="007021BD" w:rsidRPr="00C55EB2" w:rsidRDefault="007021BD" w:rsidP="00FD027F">
            <w:pPr>
              <w:pStyle w:val="TableText"/>
              <w:jc w:val="right"/>
            </w:pPr>
          </w:p>
        </w:tc>
      </w:tr>
      <w:tr w:rsidR="007021BD" w:rsidRPr="00C55EB2" w14:paraId="45C976CB" w14:textId="77777777" w:rsidTr="00FD027F">
        <w:tc>
          <w:tcPr>
            <w:tcW w:w="0" w:type="auto"/>
            <w:tcBorders>
              <w:top w:val="single" w:sz="4" w:space="0" w:color="auto"/>
              <w:left w:val="nil"/>
              <w:bottom w:val="single" w:sz="4" w:space="0" w:color="auto"/>
              <w:right w:val="nil"/>
            </w:tcBorders>
          </w:tcPr>
          <w:p w14:paraId="5B4C69C0" w14:textId="77777777" w:rsidR="007021BD" w:rsidRPr="00C55EB2" w:rsidRDefault="007021BD" w:rsidP="00FD027F">
            <w:pPr>
              <w:pStyle w:val="TableText"/>
            </w:pPr>
            <w:r w:rsidRPr="00C55EB2">
              <w:t>Parasitic arthropods (soil)</w:t>
            </w:r>
          </w:p>
        </w:tc>
        <w:tc>
          <w:tcPr>
            <w:tcW w:w="0" w:type="auto"/>
            <w:tcBorders>
              <w:top w:val="single" w:sz="4" w:space="0" w:color="auto"/>
              <w:left w:val="nil"/>
              <w:bottom w:val="single" w:sz="4" w:space="0" w:color="auto"/>
              <w:right w:val="nil"/>
            </w:tcBorders>
          </w:tcPr>
          <w:p w14:paraId="1D81C86A"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16F23FEF" w14:textId="77777777" w:rsidR="007021BD" w:rsidRPr="00C55EB2" w:rsidRDefault="007021BD" w:rsidP="00FD027F">
            <w:pPr>
              <w:pStyle w:val="TableText"/>
              <w:jc w:val="right"/>
            </w:pPr>
            <w:r w:rsidRPr="00C55EB2">
              <w:t>240</w:t>
            </w:r>
          </w:p>
        </w:tc>
        <w:tc>
          <w:tcPr>
            <w:tcW w:w="0" w:type="auto"/>
            <w:tcBorders>
              <w:top w:val="single" w:sz="4" w:space="0" w:color="auto"/>
              <w:left w:val="nil"/>
              <w:bottom w:val="single" w:sz="4" w:space="0" w:color="auto"/>
              <w:right w:val="nil"/>
            </w:tcBorders>
            <w:shd w:val="clear" w:color="auto" w:fill="auto"/>
          </w:tcPr>
          <w:p w14:paraId="668B7ADB" w14:textId="77777777" w:rsidR="007021BD" w:rsidRPr="00C55EB2" w:rsidRDefault="007021BD" w:rsidP="00FD027F">
            <w:pPr>
              <w:pStyle w:val="TableText"/>
              <w:jc w:val="right"/>
            </w:pPr>
            <w:r w:rsidRPr="00C55EB2">
              <w:t>184</w:t>
            </w:r>
          </w:p>
        </w:tc>
        <w:tc>
          <w:tcPr>
            <w:tcW w:w="0" w:type="auto"/>
            <w:tcBorders>
              <w:top w:val="single" w:sz="4" w:space="0" w:color="auto"/>
              <w:left w:val="nil"/>
              <w:bottom w:val="single" w:sz="4" w:space="0" w:color="auto"/>
              <w:right w:val="nil"/>
            </w:tcBorders>
            <w:shd w:val="clear" w:color="auto" w:fill="auto"/>
          </w:tcPr>
          <w:p w14:paraId="0FF504E5" w14:textId="77777777" w:rsidR="007021BD" w:rsidRPr="00C55EB2" w:rsidRDefault="007021BD" w:rsidP="00FD027F">
            <w:pPr>
              <w:pStyle w:val="TableText"/>
              <w:jc w:val="right"/>
              <w:rPr>
                <w:b/>
                <w:bCs/>
              </w:rPr>
            </w:pPr>
            <w:r w:rsidRPr="00C55EB2">
              <w:rPr>
                <w:b/>
                <w:bCs/>
              </w:rPr>
              <w:t>1.3</w:t>
            </w:r>
          </w:p>
        </w:tc>
      </w:tr>
    </w:tbl>
    <w:p w14:paraId="5CDF2D06" w14:textId="6109C116" w:rsidR="007021BD" w:rsidRPr="00C55EB2" w:rsidRDefault="007021BD" w:rsidP="00FD027F">
      <w:pPr>
        <w:pStyle w:val="APVMASourceTableNote"/>
      </w:pPr>
      <w:r w:rsidRPr="00C55EB2">
        <w:t>Highest single spray rate is 4</w:t>
      </w:r>
      <w:r w:rsidR="00C55EB2" w:rsidRPr="00C55EB2">
        <w:t>,</w:t>
      </w:r>
      <w:r w:rsidRPr="00C55EB2">
        <w:t>800 g ac/ha for control of Argentine ants in pasture and lawns</w:t>
      </w:r>
    </w:p>
    <w:p w14:paraId="78CF32DE" w14:textId="77777777" w:rsidR="007021BD" w:rsidRPr="00C55EB2" w:rsidRDefault="007021BD" w:rsidP="00FD027F">
      <w:pPr>
        <w:pStyle w:val="APVMASourceTableNote"/>
      </w:pPr>
      <w:r w:rsidRPr="00C55EB2">
        <w:t>Lowest single spray rate is 560 g ac/ha in onions, garlic, cauliflower and broccoli</w:t>
      </w:r>
    </w:p>
    <w:p w14:paraId="3FDF59DF" w14:textId="77777777" w:rsidR="007021BD" w:rsidRPr="00C55EB2" w:rsidRDefault="007021BD" w:rsidP="00FD027F">
      <w:pPr>
        <w:pStyle w:val="APVMASourceTableNote"/>
      </w:pPr>
      <w:r w:rsidRPr="00C55EB2">
        <w:t>Lowest planting out rate is 240 g ac/ha for pre-plant dip of nursery plants</w:t>
      </w:r>
    </w:p>
    <w:p w14:paraId="76879726" w14:textId="74E13417" w:rsidR="007021BD" w:rsidRPr="00C55EB2" w:rsidRDefault="007021BD" w:rsidP="00FD027F">
      <w:pPr>
        <w:pStyle w:val="APVMASourceTableNote"/>
      </w:pPr>
      <w:r w:rsidRPr="00C55EB2">
        <w:t xml:space="preserve">RAL = regulatory acceptable level (from </w:t>
      </w:r>
      <w:r w:rsidR="00C077F0" w:rsidRPr="00C55EB2">
        <w:fldChar w:fldCharType="begin"/>
      </w:r>
      <w:r w:rsidR="00C077F0" w:rsidRPr="00C55EB2">
        <w:instrText xml:space="preserve"> REF _Ref156810236 \h </w:instrText>
      </w:r>
      <w:r w:rsidR="00E737CA" w:rsidRPr="00C55EB2">
        <w:instrText xml:space="preserve"> \* MERGEFORMAT </w:instrText>
      </w:r>
      <w:r w:rsidR="00C077F0" w:rsidRPr="00C55EB2">
        <w:fldChar w:fldCharType="separate"/>
      </w:r>
      <w:r w:rsidR="00D15BCB" w:rsidRPr="00C55EB2">
        <w:t>Table 31</w:t>
      </w:r>
      <w:r w:rsidR="00C077F0" w:rsidRPr="00C55EB2">
        <w:fldChar w:fldCharType="end"/>
      </w:r>
      <w:r w:rsidRPr="00C55EB2">
        <w:t>)</w:t>
      </w:r>
    </w:p>
    <w:p w14:paraId="0F77F913" w14:textId="4ABE9686" w:rsidR="00624EB9" w:rsidRPr="001D2A3A" w:rsidRDefault="007021BD" w:rsidP="00FD027F">
      <w:pPr>
        <w:pStyle w:val="APVMASourceTableNote"/>
      </w:pPr>
      <w:r w:rsidRPr="00C55EB2">
        <w:t>RQ = risk quotient = PEC / RAL, where acceptable RQ ≤1</w:t>
      </w:r>
    </w:p>
    <w:p w14:paraId="089B1144" w14:textId="77777777" w:rsidR="00624EB9" w:rsidRPr="00C55EB2" w:rsidRDefault="00624EB9" w:rsidP="00572017">
      <w:pPr>
        <w:pStyle w:val="Heading3"/>
      </w:pPr>
      <w:bookmarkStart w:id="331" w:name="_Toc160630178"/>
      <w:r w:rsidRPr="00C55EB2">
        <w:t>Soil organisms</w:t>
      </w:r>
      <w:bookmarkEnd w:id="331"/>
    </w:p>
    <w:p w14:paraId="13395EA2" w14:textId="037C2921" w:rsidR="007021BD" w:rsidRPr="00C55EB2" w:rsidRDefault="007021BD" w:rsidP="00FD027F">
      <w:pPr>
        <w:pStyle w:val="NormalText"/>
      </w:pPr>
      <w:r w:rsidRPr="00C55EB2">
        <w:t>Risks to soil organisms are assessed using a tiered approach. A screening level risk assessment assumes the worst-case scenario of a direct overspray of soil without interception in order to identify substances and associated uses that do not pose a risk to soil organisms. Acceptable risks of diazinon to soil organisms could be concluded for broadcast rates up to 4</w:t>
      </w:r>
      <w:r w:rsidR="00FD027F" w:rsidRPr="00C55EB2">
        <w:t>,</w:t>
      </w:r>
      <w:r w:rsidRPr="00C55EB2">
        <w:t>800 g ac/ha. Therefore, no protection statements are required for soil organisms on diazinon product labels.</w:t>
      </w:r>
    </w:p>
    <w:p w14:paraId="1AF027F9" w14:textId="3179A01A" w:rsidR="007021BD" w:rsidRPr="00C55EB2" w:rsidRDefault="00863A9F" w:rsidP="00863A9F">
      <w:pPr>
        <w:pStyle w:val="Caption"/>
        <w:rPr>
          <w:sz w:val="19"/>
          <w:szCs w:val="19"/>
        </w:rPr>
      </w:pPr>
      <w:bookmarkStart w:id="332" w:name="_Toc160630233"/>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37</w:t>
      </w:r>
      <w:r w:rsidR="00753624">
        <w:rPr>
          <w:noProof/>
        </w:rPr>
        <w:fldChar w:fldCharType="end"/>
      </w:r>
      <w:r w:rsidR="007021BD" w:rsidRPr="00C55EB2">
        <w:t>:</w:t>
      </w:r>
      <w:r w:rsidR="007021BD" w:rsidRPr="00C55EB2">
        <w:tab/>
        <w:t>Screening level assessment of risks to soil organisms</w:t>
      </w:r>
      <w:bookmarkEnd w:id="3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29"/>
        <w:gridCol w:w="1383"/>
        <w:gridCol w:w="923"/>
        <w:gridCol w:w="2076"/>
        <w:gridCol w:w="2076"/>
        <w:gridCol w:w="751"/>
      </w:tblGrid>
      <w:tr w:rsidR="00FD027F" w:rsidRPr="00C55EB2" w14:paraId="3790EEF7" w14:textId="77777777" w:rsidTr="00FD027F">
        <w:trPr>
          <w:tblHeader/>
        </w:trPr>
        <w:tc>
          <w:tcPr>
            <w:tcW w:w="0" w:type="auto"/>
            <w:tcBorders>
              <w:left w:val="nil"/>
              <w:bottom w:val="single" w:sz="4" w:space="0" w:color="auto"/>
              <w:right w:val="nil"/>
            </w:tcBorders>
            <w:shd w:val="clear" w:color="auto" w:fill="3E1E3A" w:themeFill="accent5" w:themeFillShade="BF"/>
          </w:tcPr>
          <w:p w14:paraId="0A3A3B00" w14:textId="77777777" w:rsidR="007021BD" w:rsidRPr="00C55EB2" w:rsidRDefault="007021BD" w:rsidP="00FD027F">
            <w:pPr>
              <w:pStyle w:val="TableHead"/>
            </w:pPr>
            <w:r w:rsidRPr="00C55EB2">
              <w:t>Group</w:t>
            </w:r>
          </w:p>
        </w:tc>
        <w:tc>
          <w:tcPr>
            <w:tcW w:w="0" w:type="auto"/>
            <w:tcBorders>
              <w:left w:val="nil"/>
              <w:bottom w:val="single" w:sz="4" w:space="0" w:color="auto"/>
              <w:right w:val="nil"/>
            </w:tcBorders>
            <w:shd w:val="clear" w:color="auto" w:fill="3E1E3A" w:themeFill="accent5" w:themeFillShade="BF"/>
          </w:tcPr>
          <w:p w14:paraId="76F623AC" w14:textId="77777777" w:rsidR="007021BD" w:rsidRPr="00C55EB2" w:rsidRDefault="007021BD" w:rsidP="00FD027F">
            <w:pPr>
              <w:pStyle w:val="TableHead"/>
            </w:pPr>
            <w:r w:rsidRPr="00C55EB2">
              <w:t>Exposure</w:t>
            </w:r>
          </w:p>
        </w:tc>
        <w:tc>
          <w:tcPr>
            <w:tcW w:w="0" w:type="auto"/>
            <w:tcBorders>
              <w:left w:val="nil"/>
              <w:bottom w:val="single" w:sz="4" w:space="0" w:color="auto"/>
              <w:right w:val="nil"/>
            </w:tcBorders>
            <w:shd w:val="clear" w:color="auto" w:fill="3E1E3A" w:themeFill="accent5" w:themeFillShade="BF"/>
          </w:tcPr>
          <w:p w14:paraId="73F64F0F" w14:textId="01BB350C" w:rsidR="007021BD" w:rsidRPr="00C55EB2" w:rsidRDefault="007021BD" w:rsidP="00FD027F">
            <w:pPr>
              <w:pStyle w:val="TableHead"/>
              <w:jc w:val="right"/>
            </w:pPr>
            <w:r w:rsidRPr="00C55EB2">
              <w:t>Rate</w:t>
            </w:r>
            <w:r w:rsidR="00FD027F" w:rsidRPr="00C55EB2">
              <w:br/>
            </w:r>
            <w:r w:rsidRPr="00C55EB2">
              <w:rPr>
                <w:sz w:val="16"/>
                <w:szCs w:val="16"/>
              </w:rPr>
              <w:t>(g/ha)</w:t>
            </w:r>
          </w:p>
        </w:tc>
        <w:tc>
          <w:tcPr>
            <w:tcW w:w="0" w:type="auto"/>
            <w:tcBorders>
              <w:left w:val="nil"/>
              <w:bottom w:val="single" w:sz="4" w:space="0" w:color="auto"/>
              <w:right w:val="nil"/>
            </w:tcBorders>
            <w:shd w:val="clear" w:color="auto" w:fill="3E1E3A" w:themeFill="accent5" w:themeFillShade="BF"/>
          </w:tcPr>
          <w:p w14:paraId="09FFD423" w14:textId="308304C9" w:rsidR="007021BD" w:rsidRPr="00C55EB2" w:rsidRDefault="007021BD" w:rsidP="00FD027F">
            <w:pPr>
              <w:pStyle w:val="TableHead"/>
              <w:jc w:val="right"/>
            </w:pPr>
            <w:r w:rsidRPr="00C55EB2">
              <w:t>PEC</w:t>
            </w:r>
            <w:r w:rsidR="00FD027F" w:rsidRPr="00C55EB2">
              <w:br/>
            </w:r>
            <w:r w:rsidRPr="00C55EB2">
              <w:rPr>
                <w:sz w:val="16"/>
                <w:szCs w:val="16"/>
              </w:rPr>
              <w:t>(mg/kg dry soil)</w:t>
            </w:r>
          </w:p>
        </w:tc>
        <w:tc>
          <w:tcPr>
            <w:tcW w:w="0" w:type="auto"/>
            <w:tcBorders>
              <w:left w:val="nil"/>
              <w:bottom w:val="single" w:sz="4" w:space="0" w:color="auto"/>
              <w:right w:val="nil"/>
            </w:tcBorders>
            <w:shd w:val="clear" w:color="auto" w:fill="3E1E3A" w:themeFill="accent5" w:themeFillShade="BF"/>
          </w:tcPr>
          <w:p w14:paraId="025C0B28" w14:textId="236977CA" w:rsidR="007021BD" w:rsidRPr="00C55EB2" w:rsidRDefault="007021BD" w:rsidP="00FD027F">
            <w:pPr>
              <w:pStyle w:val="TableHead"/>
              <w:jc w:val="right"/>
            </w:pPr>
            <w:r w:rsidRPr="00C55EB2">
              <w:t>RAL</w:t>
            </w:r>
            <w:r w:rsidR="00FD027F" w:rsidRPr="00C55EB2">
              <w:br/>
            </w:r>
            <w:r w:rsidRPr="00C55EB2">
              <w:rPr>
                <w:sz w:val="16"/>
                <w:szCs w:val="16"/>
              </w:rPr>
              <w:t>(mg/kg dry soil)</w:t>
            </w:r>
          </w:p>
        </w:tc>
        <w:tc>
          <w:tcPr>
            <w:tcW w:w="0" w:type="auto"/>
            <w:tcBorders>
              <w:left w:val="nil"/>
              <w:bottom w:val="single" w:sz="4" w:space="0" w:color="auto"/>
              <w:right w:val="nil"/>
            </w:tcBorders>
            <w:shd w:val="clear" w:color="auto" w:fill="3E1E3A" w:themeFill="accent5" w:themeFillShade="BF"/>
          </w:tcPr>
          <w:p w14:paraId="20249C67" w14:textId="77777777" w:rsidR="007021BD" w:rsidRPr="00C55EB2" w:rsidRDefault="007021BD" w:rsidP="00FD027F">
            <w:pPr>
              <w:pStyle w:val="TableHead"/>
              <w:jc w:val="right"/>
            </w:pPr>
            <w:r w:rsidRPr="00C55EB2">
              <w:t>RQ</w:t>
            </w:r>
          </w:p>
        </w:tc>
      </w:tr>
      <w:tr w:rsidR="00FD027F" w:rsidRPr="00C55EB2" w14:paraId="50415BB2" w14:textId="77777777" w:rsidTr="00FD027F">
        <w:tc>
          <w:tcPr>
            <w:tcW w:w="0" w:type="auto"/>
            <w:vMerge w:val="restart"/>
            <w:tcBorders>
              <w:top w:val="single" w:sz="4" w:space="0" w:color="auto"/>
              <w:left w:val="nil"/>
              <w:right w:val="nil"/>
            </w:tcBorders>
          </w:tcPr>
          <w:p w14:paraId="4E2C5884" w14:textId="77777777" w:rsidR="00FD027F" w:rsidRPr="00C55EB2" w:rsidRDefault="00FD027F" w:rsidP="00FD027F">
            <w:pPr>
              <w:pStyle w:val="TableText"/>
            </w:pPr>
            <w:r w:rsidRPr="00C55EB2">
              <w:t>Macro-organisms</w:t>
            </w:r>
          </w:p>
        </w:tc>
        <w:tc>
          <w:tcPr>
            <w:tcW w:w="0" w:type="auto"/>
            <w:tcBorders>
              <w:top w:val="single" w:sz="4" w:space="0" w:color="auto"/>
              <w:left w:val="nil"/>
              <w:bottom w:val="single" w:sz="4" w:space="0" w:color="auto"/>
              <w:right w:val="nil"/>
            </w:tcBorders>
          </w:tcPr>
          <w:p w14:paraId="164C912E" w14:textId="77777777" w:rsidR="00FD027F" w:rsidRPr="00C55EB2" w:rsidRDefault="00FD027F" w:rsidP="00FD027F">
            <w:pPr>
              <w:pStyle w:val="TableText"/>
            </w:pPr>
            <w:r w:rsidRPr="00C55EB2">
              <w:t>Acute</w:t>
            </w:r>
          </w:p>
        </w:tc>
        <w:tc>
          <w:tcPr>
            <w:tcW w:w="0" w:type="auto"/>
            <w:tcBorders>
              <w:top w:val="single" w:sz="4" w:space="0" w:color="auto"/>
              <w:left w:val="nil"/>
              <w:bottom w:val="single" w:sz="4" w:space="0" w:color="auto"/>
              <w:right w:val="nil"/>
            </w:tcBorders>
          </w:tcPr>
          <w:p w14:paraId="126A414B" w14:textId="0466A5BB" w:rsidR="00FD027F" w:rsidRPr="00C55EB2" w:rsidRDefault="00FD027F"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11579AD6" w14:textId="77777777" w:rsidR="00FD027F" w:rsidRPr="00C55EB2" w:rsidRDefault="00FD027F" w:rsidP="00FD027F">
            <w:pPr>
              <w:pStyle w:val="TableText"/>
              <w:jc w:val="right"/>
            </w:pPr>
            <w:r w:rsidRPr="00C55EB2">
              <w:t>6.4</w:t>
            </w:r>
          </w:p>
        </w:tc>
        <w:tc>
          <w:tcPr>
            <w:tcW w:w="0" w:type="auto"/>
            <w:tcBorders>
              <w:top w:val="single" w:sz="4" w:space="0" w:color="auto"/>
              <w:left w:val="nil"/>
              <w:bottom w:val="single" w:sz="4" w:space="0" w:color="auto"/>
              <w:right w:val="nil"/>
            </w:tcBorders>
            <w:shd w:val="clear" w:color="auto" w:fill="auto"/>
          </w:tcPr>
          <w:p w14:paraId="68DBCD3F" w14:textId="77777777" w:rsidR="00FD027F" w:rsidRPr="00C55EB2" w:rsidRDefault="00FD027F" w:rsidP="00FD027F">
            <w:pPr>
              <w:pStyle w:val="TableText"/>
              <w:jc w:val="right"/>
            </w:pPr>
            <w:r w:rsidRPr="00C55EB2">
              <w:t>6.5</w:t>
            </w:r>
          </w:p>
        </w:tc>
        <w:tc>
          <w:tcPr>
            <w:tcW w:w="0" w:type="auto"/>
            <w:tcBorders>
              <w:top w:val="single" w:sz="4" w:space="0" w:color="auto"/>
              <w:left w:val="nil"/>
              <w:bottom w:val="single" w:sz="4" w:space="0" w:color="auto"/>
              <w:right w:val="nil"/>
            </w:tcBorders>
          </w:tcPr>
          <w:p w14:paraId="535DCAFE" w14:textId="77777777" w:rsidR="00FD027F" w:rsidRPr="00C55EB2" w:rsidRDefault="00FD027F" w:rsidP="00FD027F">
            <w:pPr>
              <w:pStyle w:val="TableText"/>
              <w:jc w:val="right"/>
            </w:pPr>
            <w:r w:rsidRPr="00C55EB2">
              <w:t>0.98</w:t>
            </w:r>
          </w:p>
        </w:tc>
      </w:tr>
      <w:tr w:rsidR="00FD027F" w:rsidRPr="00C55EB2" w14:paraId="0B16B2AC" w14:textId="77777777" w:rsidTr="00FD027F">
        <w:tc>
          <w:tcPr>
            <w:tcW w:w="0" w:type="auto"/>
            <w:vMerge/>
            <w:tcBorders>
              <w:left w:val="nil"/>
              <w:bottom w:val="single" w:sz="4" w:space="0" w:color="auto"/>
              <w:right w:val="nil"/>
            </w:tcBorders>
          </w:tcPr>
          <w:p w14:paraId="7667AB4E"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tcPr>
          <w:p w14:paraId="0223C1E8" w14:textId="77777777" w:rsidR="00FD027F" w:rsidRPr="00C55EB2" w:rsidRDefault="00FD027F" w:rsidP="00FD027F">
            <w:pPr>
              <w:pStyle w:val="TableText"/>
            </w:pPr>
            <w:r w:rsidRPr="00C55EB2">
              <w:t>Chronic</w:t>
            </w:r>
          </w:p>
        </w:tc>
        <w:tc>
          <w:tcPr>
            <w:tcW w:w="0" w:type="auto"/>
            <w:tcBorders>
              <w:top w:val="single" w:sz="4" w:space="0" w:color="auto"/>
              <w:left w:val="nil"/>
              <w:bottom w:val="single" w:sz="4" w:space="0" w:color="auto"/>
              <w:right w:val="nil"/>
            </w:tcBorders>
          </w:tcPr>
          <w:p w14:paraId="30D28A6B" w14:textId="70F09D4B" w:rsidR="00FD027F" w:rsidRPr="00C55EB2" w:rsidRDefault="00FD027F"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1814FA00" w14:textId="77777777" w:rsidR="00FD027F" w:rsidRPr="00C55EB2" w:rsidRDefault="00FD027F" w:rsidP="00FD027F">
            <w:pPr>
              <w:pStyle w:val="TableText"/>
              <w:jc w:val="right"/>
            </w:pPr>
            <w:r w:rsidRPr="00C55EB2">
              <w:t>6.4</w:t>
            </w:r>
          </w:p>
        </w:tc>
        <w:tc>
          <w:tcPr>
            <w:tcW w:w="0" w:type="auto"/>
            <w:tcBorders>
              <w:top w:val="single" w:sz="4" w:space="0" w:color="auto"/>
              <w:left w:val="nil"/>
              <w:bottom w:val="single" w:sz="4" w:space="0" w:color="auto"/>
              <w:right w:val="nil"/>
            </w:tcBorders>
            <w:shd w:val="clear" w:color="auto" w:fill="auto"/>
          </w:tcPr>
          <w:p w14:paraId="77C79548" w14:textId="77777777" w:rsidR="00FD027F" w:rsidRPr="00C55EB2" w:rsidRDefault="00FD027F" w:rsidP="00FD027F">
            <w:pPr>
              <w:pStyle w:val="TableText"/>
              <w:jc w:val="right"/>
            </w:pPr>
            <w:r w:rsidRPr="00C55EB2">
              <w:t>27</w:t>
            </w:r>
          </w:p>
        </w:tc>
        <w:tc>
          <w:tcPr>
            <w:tcW w:w="0" w:type="auto"/>
            <w:tcBorders>
              <w:top w:val="single" w:sz="4" w:space="0" w:color="auto"/>
              <w:left w:val="nil"/>
              <w:bottom w:val="single" w:sz="4" w:space="0" w:color="auto"/>
              <w:right w:val="nil"/>
            </w:tcBorders>
          </w:tcPr>
          <w:p w14:paraId="3EB6EFB4" w14:textId="77777777" w:rsidR="00FD027F" w:rsidRPr="00C55EB2" w:rsidRDefault="00FD027F" w:rsidP="00FD027F">
            <w:pPr>
              <w:pStyle w:val="TableText"/>
              <w:jc w:val="right"/>
            </w:pPr>
            <w:r w:rsidRPr="00C55EB2">
              <w:t>0.24</w:t>
            </w:r>
          </w:p>
        </w:tc>
      </w:tr>
      <w:tr w:rsidR="007021BD" w:rsidRPr="00C55EB2" w14:paraId="78AA65B4" w14:textId="77777777" w:rsidTr="00FD027F">
        <w:trPr>
          <w:trHeight w:val="195"/>
        </w:trPr>
        <w:tc>
          <w:tcPr>
            <w:tcW w:w="0" w:type="auto"/>
            <w:tcBorders>
              <w:top w:val="single" w:sz="4" w:space="0" w:color="auto"/>
              <w:left w:val="nil"/>
              <w:bottom w:val="single" w:sz="4" w:space="0" w:color="auto"/>
              <w:right w:val="nil"/>
            </w:tcBorders>
          </w:tcPr>
          <w:p w14:paraId="00D121A4" w14:textId="77777777" w:rsidR="007021BD" w:rsidRPr="00C55EB2" w:rsidRDefault="007021BD" w:rsidP="00FD027F">
            <w:pPr>
              <w:pStyle w:val="TableText"/>
            </w:pPr>
            <w:r w:rsidRPr="00C55EB2">
              <w:t>Micro-organisms</w:t>
            </w:r>
          </w:p>
        </w:tc>
        <w:tc>
          <w:tcPr>
            <w:tcW w:w="0" w:type="auto"/>
            <w:tcBorders>
              <w:top w:val="single" w:sz="4" w:space="0" w:color="auto"/>
              <w:left w:val="nil"/>
              <w:bottom w:val="single" w:sz="4" w:space="0" w:color="auto"/>
              <w:right w:val="nil"/>
            </w:tcBorders>
          </w:tcPr>
          <w:p w14:paraId="72044A0C" w14:textId="77777777" w:rsidR="007021BD" w:rsidRPr="00C55EB2" w:rsidRDefault="007021BD" w:rsidP="00FD027F">
            <w:pPr>
              <w:pStyle w:val="TableText"/>
            </w:pPr>
            <w:r w:rsidRPr="00C55EB2">
              <w:t>Chronic</w:t>
            </w:r>
          </w:p>
        </w:tc>
        <w:tc>
          <w:tcPr>
            <w:tcW w:w="0" w:type="auto"/>
            <w:tcBorders>
              <w:top w:val="single" w:sz="4" w:space="0" w:color="auto"/>
              <w:left w:val="nil"/>
              <w:bottom w:val="single" w:sz="4" w:space="0" w:color="auto"/>
              <w:right w:val="nil"/>
            </w:tcBorders>
          </w:tcPr>
          <w:p w14:paraId="2999946A" w14:textId="59CF4672" w:rsidR="007021BD" w:rsidRPr="00C55EB2" w:rsidRDefault="007021BD"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03DF74A9" w14:textId="77777777" w:rsidR="007021BD" w:rsidRPr="00C55EB2" w:rsidRDefault="007021BD" w:rsidP="00FD027F">
            <w:pPr>
              <w:pStyle w:val="TableText"/>
              <w:jc w:val="right"/>
            </w:pPr>
            <w:r w:rsidRPr="00C55EB2">
              <w:t>6.4</w:t>
            </w:r>
          </w:p>
        </w:tc>
        <w:tc>
          <w:tcPr>
            <w:tcW w:w="0" w:type="auto"/>
            <w:tcBorders>
              <w:top w:val="single" w:sz="4" w:space="0" w:color="auto"/>
              <w:left w:val="nil"/>
              <w:bottom w:val="single" w:sz="4" w:space="0" w:color="auto"/>
              <w:right w:val="nil"/>
            </w:tcBorders>
            <w:shd w:val="clear" w:color="auto" w:fill="auto"/>
          </w:tcPr>
          <w:p w14:paraId="2E8B3C2E" w14:textId="77777777" w:rsidR="007021BD" w:rsidRPr="00C55EB2" w:rsidRDefault="007021BD" w:rsidP="00FD027F">
            <w:pPr>
              <w:pStyle w:val="TableText"/>
              <w:jc w:val="right"/>
            </w:pPr>
            <w:r w:rsidRPr="00C55EB2">
              <w:t>80</w:t>
            </w:r>
          </w:p>
        </w:tc>
        <w:tc>
          <w:tcPr>
            <w:tcW w:w="0" w:type="auto"/>
            <w:tcBorders>
              <w:top w:val="single" w:sz="4" w:space="0" w:color="auto"/>
              <w:left w:val="nil"/>
              <w:bottom w:val="single" w:sz="4" w:space="0" w:color="auto"/>
              <w:right w:val="nil"/>
            </w:tcBorders>
          </w:tcPr>
          <w:p w14:paraId="2E9080D0" w14:textId="77777777" w:rsidR="007021BD" w:rsidRPr="00C55EB2" w:rsidRDefault="007021BD" w:rsidP="00FD027F">
            <w:pPr>
              <w:pStyle w:val="TableText"/>
              <w:jc w:val="right"/>
            </w:pPr>
            <w:r w:rsidRPr="00C55EB2">
              <w:t>0.08</w:t>
            </w:r>
          </w:p>
        </w:tc>
      </w:tr>
    </w:tbl>
    <w:p w14:paraId="3C0CA8CC" w14:textId="463A893E" w:rsidR="007021BD" w:rsidRPr="00C55EB2" w:rsidRDefault="007021BD" w:rsidP="00FD027F">
      <w:pPr>
        <w:pStyle w:val="APVMASourceTableNote"/>
      </w:pPr>
      <w:r w:rsidRPr="00C55EB2">
        <w:t>Assessed rate based on worst-case scenario of 1× 4</w:t>
      </w:r>
      <w:r w:rsidR="00C55EB2" w:rsidRPr="00C55EB2">
        <w:t>,</w:t>
      </w:r>
      <w:r w:rsidRPr="00C55EB2">
        <w:t>800 g ac/ha for Argentine ant control in pasture and lawns</w:t>
      </w:r>
    </w:p>
    <w:p w14:paraId="4CB45E12" w14:textId="77777777" w:rsidR="007021BD" w:rsidRPr="00C55EB2" w:rsidRDefault="007021BD" w:rsidP="00FD027F">
      <w:pPr>
        <w:pStyle w:val="APVMASourceTableNote"/>
      </w:pPr>
      <w:r w:rsidRPr="00C55EB2">
        <w:t>PEC = predicted environmental concentration in top 5-cm soil (mg ac/kg dry soil) = rate (g ac/ha)/750</w:t>
      </w:r>
    </w:p>
    <w:p w14:paraId="3E89A8B6" w14:textId="3E360941" w:rsidR="007021BD" w:rsidRPr="00C55EB2" w:rsidRDefault="007021BD" w:rsidP="00FD027F">
      <w:pPr>
        <w:pStyle w:val="APVMASourceTableNote"/>
      </w:pPr>
      <w:r w:rsidRPr="00C55EB2">
        <w:t xml:space="preserve">RAL = regulatory acceptable level (from </w:t>
      </w:r>
      <w:r w:rsidR="00C077F0" w:rsidRPr="00C55EB2">
        <w:fldChar w:fldCharType="begin"/>
      </w:r>
      <w:r w:rsidR="00C077F0" w:rsidRPr="00C55EB2">
        <w:instrText xml:space="preserve"> REF _Ref156810236 \h  \* MERGEFORMAT </w:instrText>
      </w:r>
      <w:r w:rsidR="00C077F0" w:rsidRPr="00C55EB2">
        <w:fldChar w:fldCharType="separate"/>
      </w:r>
      <w:r w:rsidR="00D15BCB" w:rsidRPr="00C55EB2">
        <w:t>Table 31</w:t>
      </w:r>
      <w:r w:rsidR="00C077F0" w:rsidRPr="00C55EB2">
        <w:fldChar w:fldCharType="end"/>
      </w:r>
      <w:r w:rsidRPr="00C55EB2">
        <w:t>)</w:t>
      </w:r>
    </w:p>
    <w:p w14:paraId="3FF21C7E" w14:textId="421A3598" w:rsidR="00624EB9" w:rsidRPr="00C55EB2" w:rsidRDefault="007021BD" w:rsidP="00FD027F">
      <w:pPr>
        <w:pStyle w:val="APVMASourceTableNote"/>
      </w:pPr>
      <w:r w:rsidRPr="00C55EB2">
        <w:t>RQ = risk quotient = PEC / RAC, where acceptable RQ ≤1</w:t>
      </w:r>
    </w:p>
    <w:p w14:paraId="463BEFDB" w14:textId="77777777" w:rsidR="00624EB9" w:rsidRPr="00C55EB2" w:rsidRDefault="00624EB9" w:rsidP="00A707DB">
      <w:pPr>
        <w:pStyle w:val="Heading3"/>
      </w:pPr>
      <w:bookmarkStart w:id="333" w:name="_Toc160630179"/>
      <w:r w:rsidRPr="00C55EB2">
        <w:t>Terrestrial plants</w:t>
      </w:r>
      <w:bookmarkEnd w:id="333"/>
    </w:p>
    <w:p w14:paraId="046D757C" w14:textId="1F0DB749" w:rsidR="00624EB9" w:rsidRPr="00C55EB2" w:rsidRDefault="007021BD">
      <w:pPr>
        <w:pStyle w:val="NormalText"/>
        <w:rPr>
          <w:color w:val="auto"/>
          <w:kern w:val="0"/>
          <w:szCs w:val="19"/>
        </w:rPr>
      </w:pPr>
      <w:r w:rsidRPr="00C55EB2">
        <w:rPr>
          <w:color w:val="auto"/>
          <w:kern w:val="0"/>
          <w:szCs w:val="19"/>
        </w:rPr>
        <w:t>The RAL for the spray drift assessment is 1</w:t>
      </w:r>
      <w:r w:rsidR="00FD027F" w:rsidRPr="00C55EB2">
        <w:rPr>
          <w:color w:val="auto"/>
          <w:kern w:val="0"/>
          <w:szCs w:val="19"/>
        </w:rPr>
        <w:t>,</w:t>
      </w:r>
      <w:r w:rsidRPr="00C55EB2">
        <w:rPr>
          <w:color w:val="auto"/>
          <w:kern w:val="0"/>
          <w:szCs w:val="19"/>
        </w:rPr>
        <w:t>100 g ac/ha for the protection of vegetation areas. Risks of spray drift are assessed separately, as needed.</w:t>
      </w:r>
    </w:p>
    <w:p w14:paraId="7640D01D" w14:textId="77777777" w:rsidR="00624EB9" w:rsidRPr="001D2A3A" w:rsidRDefault="00624EB9" w:rsidP="00AF40C4">
      <w:pPr>
        <w:pStyle w:val="Heading2"/>
      </w:pPr>
      <w:bookmarkStart w:id="334" w:name="_Toc160630180"/>
      <w:r w:rsidRPr="001D2A3A">
        <w:t>Recommendations</w:t>
      </w:r>
      <w:bookmarkEnd w:id="312"/>
      <w:bookmarkEnd w:id="313"/>
      <w:bookmarkEnd w:id="314"/>
      <w:bookmarkEnd w:id="334"/>
    </w:p>
    <w:p w14:paraId="1D6FD668" w14:textId="2DAF8CDE" w:rsidR="00C55EB2" w:rsidRDefault="007021BD" w:rsidP="00BE7C1D">
      <w:pPr>
        <w:pStyle w:val="NormalText"/>
        <w:rPr>
          <w:rFonts w:ascii="Franklin Gothic Medium" w:hAnsi="Franklin Gothic Medium"/>
          <w:color w:val="5C2946"/>
          <w:sz w:val="20"/>
        </w:rPr>
      </w:pPr>
      <w:bookmarkStart w:id="335" w:name="_Hlk153979028"/>
      <w:r w:rsidRPr="001D2A3A">
        <w:rPr>
          <w:color w:val="auto"/>
          <w:kern w:val="0"/>
          <w:szCs w:val="19"/>
        </w:rPr>
        <w:t>Uses supported from the viewpoint of environmental safety are listed in</w:t>
      </w:r>
      <w:r w:rsidR="0090305D" w:rsidRPr="001D2A3A">
        <w:rPr>
          <w:color w:val="auto"/>
          <w:kern w:val="0"/>
          <w:szCs w:val="19"/>
        </w:rPr>
        <w:t xml:space="preserve"> </w:t>
      </w:r>
      <w:r w:rsidR="00C55EB2" w:rsidRPr="001D2A3A">
        <w:rPr>
          <w:color w:val="auto"/>
          <w:kern w:val="0"/>
          <w:szCs w:val="19"/>
        </w:rPr>
        <w:fldChar w:fldCharType="begin"/>
      </w:r>
      <w:r w:rsidR="00C55EB2" w:rsidRPr="001D2A3A">
        <w:rPr>
          <w:color w:val="auto"/>
          <w:kern w:val="0"/>
          <w:szCs w:val="19"/>
        </w:rPr>
        <w:instrText xml:space="preserve"> REF _Ref159846917 \h  \* MERGEFORMAT </w:instrText>
      </w:r>
      <w:r w:rsidR="00C55EB2" w:rsidRPr="001D2A3A">
        <w:rPr>
          <w:color w:val="auto"/>
          <w:kern w:val="0"/>
          <w:szCs w:val="19"/>
        </w:rPr>
      </w:r>
      <w:r w:rsidR="00C55EB2" w:rsidRPr="001D2A3A">
        <w:rPr>
          <w:color w:val="auto"/>
          <w:kern w:val="0"/>
          <w:szCs w:val="19"/>
        </w:rPr>
        <w:fldChar w:fldCharType="separate"/>
      </w:r>
      <w:r w:rsidR="00C55EB2" w:rsidRPr="001D2A3A">
        <w:rPr>
          <w:color w:val="auto"/>
          <w:kern w:val="0"/>
          <w:szCs w:val="19"/>
        </w:rPr>
        <w:t>Table 38</w:t>
      </w:r>
      <w:r w:rsidR="00C55EB2" w:rsidRPr="001D2A3A">
        <w:rPr>
          <w:color w:val="auto"/>
          <w:kern w:val="0"/>
          <w:szCs w:val="19"/>
        </w:rPr>
        <w:fldChar w:fldCharType="end"/>
      </w:r>
      <w:r w:rsidR="00C55EB2" w:rsidRPr="001D2A3A">
        <w:rPr>
          <w:color w:val="auto"/>
          <w:kern w:val="0"/>
          <w:szCs w:val="19"/>
        </w:rPr>
        <w:t xml:space="preserve"> </w:t>
      </w:r>
      <w:r w:rsidRPr="001D2A3A">
        <w:rPr>
          <w:color w:val="auto"/>
          <w:kern w:val="0"/>
          <w:szCs w:val="19"/>
        </w:rPr>
        <w:t xml:space="preserve">with the required protection statements and restraints. Uses that are not supported from the viewpoint of environmental safety are listed in </w:t>
      </w:r>
      <w:r w:rsidR="00C55EB2" w:rsidRPr="00C55EB2">
        <w:rPr>
          <w:color w:val="auto"/>
          <w:kern w:val="0"/>
          <w:szCs w:val="19"/>
        </w:rPr>
        <w:fldChar w:fldCharType="begin"/>
      </w:r>
      <w:r w:rsidR="00C55EB2" w:rsidRPr="00C55EB2">
        <w:rPr>
          <w:color w:val="auto"/>
          <w:kern w:val="0"/>
          <w:szCs w:val="19"/>
        </w:rPr>
        <w:instrText xml:space="preserve"> REF _Ref159847043 \h </w:instrText>
      </w:r>
      <w:r w:rsidR="00C55EB2">
        <w:rPr>
          <w:color w:val="auto"/>
          <w:kern w:val="0"/>
          <w:szCs w:val="19"/>
        </w:rPr>
        <w:instrText xml:space="preserve"> \* MERGEFORMAT </w:instrText>
      </w:r>
      <w:r w:rsidR="00C55EB2" w:rsidRPr="00C55EB2">
        <w:rPr>
          <w:color w:val="auto"/>
          <w:kern w:val="0"/>
          <w:szCs w:val="19"/>
        </w:rPr>
      </w:r>
      <w:r w:rsidR="00C55EB2" w:rsidRPr="00C55EB2">
        <w:rPr>
          <w:color w:val="auto"/>
          <w:kern w:val="0"/>
          <w:szCs w:val="19"/>
        </w:rPr>
        <w:fldChar w:fldCharType="separate"/>
      </w:r>
      <w:r w:rsidR="00C55EB2" w:rsidRPr="00C55EB2">
        <w:rPr>
          <w:color w:val="auto"/>
          <w:kern w:val="0"/>
          <w:szCs w:val="19"/>
        </w:rPr>
        <w:t>Table 39</w:t>
      </w:r>
      <w:r w:rsidR="00C55EB2" w:rsidRPr="00C55EB2">
        <w:rPr>
          <w:color w:val="auto"/>
          <w:kern w:val="0"/>
          <w:szCs w:val="19"/>
        </w:rPr>
        <w:fldChar w:fldCharType="end"/>
      </w:r>
      <w:bookmarkStart w:id="336" w:name="_Ref156295220"/>
      <w:r w:rsidR="00C55EB2" w:rsidRPr="00C55EB2">
        <w:rPr>
          <w:color w:val="auto"/>
          <w:kern w:val="0"/>
          <w:szCs w:val="19"/>
        </w:rPr>
        <w:t>.</w:t>
      </w:r>
      <w:bookmarkStart w:id="337" w:name="_Ref159846917"/>
      <w:r w:rsidR="00C55EB2">
        <w:br w:type="page"/>
      </w:r>
    </w:p>
    <w:p w14:paraId="002527C8" w14:textId="5341C6AE" w:rsidR="007021BD" w:rsidRPr="00C55EB2" w:rsidRDefault="00863A9F" w:rsidP="00863A9F">
      <w:pPr>
        <w:pStyle w:val="Caption"/>
      </w:pPr>
      <w:bookmarkStart w:id="338" w:name="_Toc160630234"/>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38</w:t>
      </w:r>
      <w:r w:rsidR="00753624">
        <w:rPr>
          <w:noProof/>
        </w:rPr>
        <w:fldChar w:fldCharType="end"/>
      </w:r>
      <w:bookmarkEnd w:id="336"/>
      <w:bookmarkEnd w:id="337"/>
      <w:r w:rsidR="007021BD" w:rsidRPr="00C55EB2">
        <w:t>:</w:t>
      </w:r>
      <w:r w:rsidR="007021BD" w:rsidRPr="00C55EB2">
        <w:tab/>
        <w:t>Supported uses from the viewpoint of environmental safety</w:t>
      </w:r>
      <w:bookmarkEnd w:id="3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418"/>
        <w:gridCol w:w="6220"/>
      </w:tblGrid>
      <w:tr w:rsidR="007021BD" w:rsidRPr="00C55EB2" w14:paraId="7AE06BC3" w14:textId="77777777" w:rsidTr="00FD027F">
        <w:trPr>
          <w:tblHeader/>
        </w:trPr>
        <w:tc>
          <w:tcPr>
            <w:tcW w:w="1773" w:type="pct"/>
            <w:tcBorders>
              <w:left w:val="nil"/>
              <w:bottom w:val="single" w:sz="4" w:space="0" w:color="auto"/>
              <w:right w:val="nil"/>
            </w:tcBorders>
            <w:shd w:val="clear" w:color="auto" w:fill="3E1E3A" w:themeFill="accent5" w:themeFillShade="BF"/>
          </w:tcPr>
          <w:p w14:paraId="2C73D3D6" w14:textId="77777777" w:rsidR="007021BD" w:rsidRPr="00C55EB2" w:rsidRDefault="007021BD" w:rsidP="00FD027F">
            <w:pPr>
              <w:pStyle w:val="TableHead"/>
            </w:pPr>
            <w:r w:rsidRPr="00C55EB2">
              <w:t>Situations</w:t>
            </w:r>
          </w:p>
        </w:tc>
        <w:tc>
          <w:tcPr>
            <w:tcW w:w="3227" w:type="pct"/>
            <w:tcBorders>
              <w:left w:val="nil"/>
              <w:bottom w:val="single" w:sz="4" w:space="0" w:color="auto"/>
              <w:right w:val="nil"/>
            </w:tcBorders>
            <w:shd w:val="clear" w:color="auto" w:fill="3E1E3A" w:themeFill="accent5" w:themeFillShade="BF"/>
          </w:tcPr>
          <w:p w14:paraId="72928AB6" w14:textId="77777777" w:rsidR="007021BD" w:rsidRPr="00C55EB2" w:rsidRDefault="007021BD" w:rsidP="00FD027F">
            <w:pPr>
              <w:pStyle w:val="TableHead"/>
            </w:pPr>
            <w:r w:rsidRPr="00C55EB2">
              <w:t>Protection statements and restraints</w:t>
            </w:r>
          </w:p>
        </w:tc>
      </w:tr>
      <w:tr w:rsidR="007021BD" w:rsidRPr="00C55EB2" w14:paraId="67A5084A" w14:textId="77777777" w:rsidTr="00FD027F">
        <w:tc>
          <w:tcPr>
            <w:tcW w:w="1773" w:type="pct"/>
            <w:tcBorders>
              <w:top w:val="single" w:sz="4" w:space="0" w:color="auto"/>
              <w:left w:val="nil"/>
              <w:bottom w:val="single" w:sz="4" w:space="0" w:color="auto"/>
              <w:right w:val="nil"/>
            </w:tcBorders>
          </w:tcPr>
          <w:p w14:paraId="0E931D97" w14:textId="77777777" w:rsidR="007021BD" w:rsidRPr="00C55EB2" w:rsidRDefault="007021BD" w:rsidP="00FD027F">
            <w:pPr>
              <w:pStyle w:val="TableText"/>
            </w:pPr>
            <w:r w:rsidRPr="00C55EB2">
              <w:t>All situations</w:t>
            </w:r>
          </w:p>
        </w:tc>
        <w:tc>
          <w:tcPr>
            <w:tcW w:w="3227" w:type="pct"/>
            <w:tcBorders>
              <w:top w:val="single" w:sz="4" w:space="0" w:color="auto"/>
              <w:left w:val="nil"/>
              <w:bottom w:val="single" w:sz="4" w:space="0" w:color="auto"/>
              <w:right w:val="nil"/>
            </w:tcBorders>
          </w:tcPr>
          <w:p w14:paraId="3CE2E62C" w14:textId="3CBD14CE" w:rsidR="007021BD" w:rsidRPr="00C55EB2" w:rsidRDefault="007021BD" w:rsidP="00FD027F">
            <w:pPr>
              <w:pStyle w:val="TableText"/>
            </w:pPr>
            <w:r w:rsidRPr="00C55EB2">
              <w:t>Very toxic to aquatic life. DO NOT contaminate wetlands or watercourses with this product or used containers.</w:t>
            </w:r>
          </w:p>
        </w:tc>
      </w:tr>
      <w:tr w:rsidR="00FD027F" w:rsidRPr="00C55EB2" w14:paraId="77DB79A1" w14:textId="77777777" w:rsidTr="002F31DA">
        <w:tc>
          <w:tcPr>
            <w:tcW w:w="1773" w:type="pct"/>
            <w:tcBorders>
              <w:top w:val="single" w:sz="4" w:space="0" w:color="auto"/>
              <w:left w:val="nil"/>
              <w:bottom w:val="nil"/>
              <w:right w:val="nil"/>
            </w:tcBorders>
          </w:tcPr>
          <w:p w14:paraId="413BE4B6" w14:textId="53471E37" w:rsidR="00FD027F" w:rsidRPr="00C55EB2" w:rsidRDefault="00FD027F" w:rsidP="00FD027F">
            <w:pPr>
              <w:pStyle w:val="TableText"/>
            </w:pPr>
            <w:r w:rsidRPr="00C55EB2">
              <w:t>Ear tags</w:t>
            </w:r>
          </w:p>
        </w:tc>
        <w:tc>
          <w:tcPr>
            <w:tcW w:w="3227" w:type="pct"/>
            <w:vMerge w:val="restart"/>
            <w:tcBorders>
              <w:top w:val="single" w:sz="4" w:space="0" w:color="auto"/>
              <w:left w:val="nil"/>
              <w:right w:val="nil"/>
            </w:tcBorders>
          </w:tcPr>
          <w:p w14:paraId="31C1EE30" w14:textId="33DD2983" w:rsidR="00FD027F" w:rsidRPr="00C55EB2" w:rsidRDefault="00FD027F" w:rsidP="00FD027F">
            <w:pPr>
              <w:pStyle w:val="TableText"/>
            </w:pPr>
            <w:r w:rsidRPr="00C55EB2">
              <w:t>(No additional protection statements or restraints are required).</w:t>
            </w:r>
          </w:p>
        </w:tc>
      </w:tr>
      <w:tr w:rsidR="00FD027F" w:rsidRPr="00C55EB2" w14:paraId="3B93454E" w14:textId="77777777" w:rsidTr="002F31DA">
        <w:trPr>
          <w:trHeight w:val="13"/>
        </w:trPr>
        <w:tc>
          <w:tcPr>
            <w:tcW w:w="1773" w:type="pct"/>
            <w:tcBorders>
              <w:top w:val="nil"/>
              <w:left w:val="nil"/>
              <w:bottom w:val="nil"/>
              <w:right w:val="nil"/>
            </w:tcBorders>
          </w:tcPr>
          <w:p w14:paraId="39D61FA8" w14:textId="77777777" w:rsidR="00FD027F" w:rsidRPr="00C55EB2" w:rsidRDefault="00FD027F" w:rsidP="00FD027F">
            <w:pPr>
              <w:pStyle w:val="TableText"/>
            </w:pPr>
            <w:r w:rsidRPr="00C55EB2">
              <w:t xml:space="preserve">Lice, fly or mange sprays and </w:t>
            </w:r>
            <w:proofErr w:type="spellStart"/>
            <w:r w:rsidRPr="00C55EB2">
              <w:t>backrubbers</w:t>
            </w:r>
            <w:proofErr w:type="spellEnd"/>
          </w:p>
        </w:tc>
        <w:tc>
          <w:tcPr>
            <w:tcW w:w="3227" w:type="pct"/>
            <w:vMerge/>
            <w:tcBorders>
              <w:left w:val="nil"/>
              <w:right w:val="nil"/>
            </w:tcBorders>
          </w:tcPr>
          <w:p w14:paraId="668947C5" w14:textId="77777777" w:rsidR="00FD027F" w:rsidRPr="00C55EB2" w:rsidRDefault="00FD027F" w:rsidP="00FD027F">
            <w:pPr>
              <w:pStyle w:val="TableText"/>
            </w:pPr>
          </w:p>
        </w:tc>
      </w:tr>
      <w:tr w:rsidR="00FD027F" w:rsidRPr="00C55EB2" w14:paraId="6CEAC86C" w14:textId="77777777" w:rsidTr="002F31DA">
        <w:trPr>
          <w:trHeight w:val="13"/>
        </w:trPr>
        <w:tc>
          <w:tcPr>
            <w:tcW w:w="1773" w:type="pct"/>
            <w:tcBorders>
              <w:top w:val="nil"/>
              <w:left w:val="nil"/>
              <w:bottom w:val="nil"/>
              <w:right w:val="nil"/>
            </w:tcBorders>
          </w:tcPr>
          <w:p w14:paraId="1BD69B07" w14:textId="77777777" w:rsidR="00FD027F" w:rsidRPr="00C55EB2" w:rsidRDefault="00FD027F" w:rsidP="00FD027F">
            <w:pPr>
              <w:pStyle w:val="TableText"/>
            </w:pPr>
            <w:r w:rsidRPr="00C55EB2">
              <w:t>Wound dressings</w:t>
            </w:r>
          </w:p>
        </w:tc>
        <w:tc>
          <w:tcPr>
            <w:tcW w:w="3227" w:type="pct"/>
            <w:vMerge/>
            <w:tcBorders>
              <w:left w:val="nil"/>
              <w:right w:val="nil"/>
            </w:tcBorders>
          </w:tcPr>
          <w:p w14:paraId="13061F48" w14:textId="77777777" w:rsidR="00FD027F" w:rsidRPr="00C55EB2" w:rsidRDefault="00FD027F" w:rsidP="00FD027F">
            <w:pPr>
              <w:pStyle w:val="TableText"/>
            </w:pPr>
          </w:p>
        </w:tc>
      </w:tr>
      <w:tr w:rsidR="00FD027F" w:rsidRPr="00C55EB2" w14:paraId="11CDE399" w14:textId="77777777" w:rsidTr="002F31DA">
        <w:trPr>
          <w:trHeight w:val="13"/>
        </w:trPr>
        <w:tc>
          <w:tcPr>
            <w:tcW w:w="1773" w:type="pct"/>
            <w:tcBorders>
              <w:top w:val="nil"/>
              <w:left w:val="nil"/>
              <w:bottom w:val="nil"/>
              <w:right w:val="nil"/>
            </w:tcBorders>
          </w:tcPr>
          <w:p w14:paraId="0617CB14" w14:textId="77777777" w:rsidR="00FD027F" w:rsidRPr="00C55EB2" w:rsidRDefault="00FD027F" w:rsidP="00FD027F">
            <w:pPr>
              <w:pStyle w:val="TableText"/>
            </w:pPr>
            <w:r w:rsidRPr="00C55EB2">
              <w:t>Off-shears sheep lice treatment</w:t>
            </w:r>
          </w:p>
        </w:tc>
        <w:tc>
          <w:tcPr>
            <w:tcW w:w="3227" w:type="pct"/>
            <w:vMerge/>
            <w:tcBorders>
              <w:left w:val="nil"/>
              <w:right w:val="nil"/>
            </w:tcBorders>
          </w:tcPr>
          <w:p w14:paraId="59D66AD9" w14:textId="77777777" w:rsidR="00FD027F" w:rsidRPr="00C55EB2" w:rsidRDefault="00FD027F" w:rsidP="00FD027F">
            <w:pPr>
              <w:pStyle w:val="TableText"/>
            </w:pPr>
          </w:p>
        </w:tc>
      </w:tr>
      <w:tr w:rsidR="00FD027F" w:rsidRPr="00C55EB2" w14:paraId="451D36DE" w14:textId="77777777" w:rsidTr="002F31DA">
        <w:trPr>
          <w:trHeight w:val="13"/>
        </w:trPr>
        <w:tc>
          <w:tcPr>
            <w:tcW w:w="1773" w:type="pct"/>
            <w:tcBorders>
              <w:top w:val="nil"/>
              <w:left w:val="nil"/>
              <w:bottom w:val="nil"/>
              <w:right w:val="nil"/>
            </w:tcBorders>
          </w:tcPr>
          <w:p w14:paraId="22A1131D" w14:textId="77777777" w:rsidR="00FD027F" w:rsidRPr="00C55EB2" w:rsidRDefault="00FD027F" w:rsidP="00FD027F">
            <w:pPr>
              <w:pStyle w:val="TableText"/>
            </w:pPr>
            <w:r w:rsidRPr="00C55EB2">
              <w:t>Mushrooms</w:t>
            </w:r>
          </w:p>
        </w:tc>
        <w:tc>
          <w:tcPr>
            <w:tcW w:w="3227" w:type="pct"/>
            <w:vMerge/>
            <w:tcBorders>
              <w:left w:val="nil"/>
              <w:right w:val="nil"/>
            </w:tcBorders>
          </w:tcPr>
          <w:p w14:paraId="186711A9" w14:textId="77777777" w:rsidR="00FD027F" w:rsidRPr="00C55EB2" w:rsidRDefault="00FD027F" w:rsidP="00FD027F">
            <w:pPr>
              <w:pStyle w:val="TableText"/>
            </w:pPr>
          </w:p>
        </w:tc>
      </w:tr>
      <w:tr w:rsidR="00FD027F" w:rsidRPr="00C55EB2" w14:paraId="38FEFF11" w14:textId="77777777" w:rsidTr="002F31DA">
        <w:trPr>
          <w:trHeight w:val="13"/>
        </w:trPr>
        <w:tc>
          <w:tcPr>
            <w:tcW w:w="1773" w:type="pct"/>
            <w:tcBorders>
              <w:top w:val="nil"/>
              <w:left w:val="nil"/>
              <w:bottom w:val="single" w:sz="4" w:space="0" w:color="auto"/>
              <w:right w:val="nil"/>
            </w:tcBorders>
          </w:tcPr>
          <w:p w14:paraId="0CCEBE84" w14:textId="77777777" w:rsidR="00FD027F" w:rsidRPr="00C55EB2" w:rsidRDefault="00FD027F" w:rsidP="00FD027F">
            <w:pPr>
              <w:pStyle w:val="TableText"/>
            </w:pPr>
            <w:r w:rsidRPr="00C55EB2">
              <w:t>Indoor space and surface sprays (domestic, commercial, industrial, ships, skins/hides)</w:t>
            </w:r>
          </w:p>
        </w:tc>
        <w:tc>
          <w:tcPr>
            <w:tcW w:w="3227" w:type="pct"/>
            <w:vMerge/>
            <w:tcBorders>
              <w:left w:val="nil"/>
              <w:bottom w:val="single" w:sz="4" w:space="0" w:color="auto"/>
              <w:right w:val="nil"/>
            </w:tcBorders>
          </w:tcPr>
          <w:p w14:paraId="726F7596" w14:textId="77777777" w:rsidR="00FD027F" w:rsidRPr="00C55EB2" w:rsidRDefault="00FD027F" w:rsidP="00FD027F">
            <w:pPr>
              <w:pStyle w:val="TableText"/>
            </w:pPr>
          </w:p>
        </w:tc>
      </w:tr>
      <w:tr w:rsidR="007021BD" w:rsidRPr="00C55EB2" w14:paraId="07EB4F34" w14:textId="77777777" w:rsidTr="00FD027F">
        <w:tc>
          <w:tcPr>
            <w:tcW w:w="1773" w:type="pct"/>
            <w:tcBorders>
              <w:top w:val="single" w:sz="4" w:space="0" w:color="auto"/>
              <w:left w:val="nil"/>
              <w:bottom w:val="single" w:sz="4" w:space="0" w:color="auto"/>
              <w:right w:val="nil"/>
            </w:tcBorders>
          </w:tcPr>
          <w:p w14:paraId="298C0785" w14:textId="77777777" w:rsidR="007021BD" w:rsidRPr="00C55EB2" w:rsidRDefault="007021BD" w:rsidP="00FD027F">
            <w:pPr>
              <w:pStyle w:val="TableText"/>
            </w:pPr>
            <w:r w:rsidRPr="00C55EB2">
              <w:t>Indoor space and surface sprays (farm buildings, animal sheds)</w:t>
            </w:r>
          </w:p>
        </w:tc>
        <w:tc>
          <w:tcPr>
            <w:tcW w:w="3227" w:type="pct"/>
            <w:tcBorders>
              <w:top w:val="single" w:sz="4" w:space="0" w:color="auto"/>
              <w:left w:val="nil"/>
              <w:bottom w:val="single" w:sz="4" w:space="0" w:color="auto"/>
              <w:right w:val="nil"/>
            </w:tcBorders>
          </w:tcPr>
          <w:p w14:paraId="7C0932B5" w14:textId="77777777" w:rsidR="007021BD" w:rsidRPr="00C55EB2" w:rsidRDefault="007021BD" w:rsidP="00FD027F">
            <w:pPr>
              <w:pStyle w:val="TableText"/>
            </w:pPr>
            <w:r w:rsidRPr="00C55EB2">
              <w:t>Toxic to birds. Remove birds from fowl houses before spraying. Avoid spraying drinking water and feed troughs.</w:t>
            </w:r>
          </w:p>
        </w:tc>
      </w:tr>
      <w:bookmarkEnd w:id="335"/>
      <w:tr w:rsidR="00E850DD" w:rsidRPr="00C55EB2" w14:paraId="469476C0" w14:textId="77777777" w:rsidTr="00FD027F">
        <w:tc>
          <w:tcPr>
            <w:tcW w:w="1773" w:type="pct"/>
            <w:vMerge w:val="restart"/>
            <w:tcBorders>
              <w:top w:val="single" w:sz="4" w:space="0" w:color="auto"/>
              <w:left w:val="nil"/>
              <w:right w:val="nil"/>
            </w:tcBorders>
          </w:tcPr>
          <w:p w14:paraId="613A5374" w14:textId="6A5F11F9" w:rsidR="00E850DD" w:rsidRPr="00C55EB2" w:rsidRDefault="00E850DD" w:rsidP="00FD027F">
            <w:pPr>
              <w:pStyle w:val="TableText"/>
            </w:pPr>
            <w:r w:rsidRPr="00C55EB2">
              <w:t>Outdoor space and surface sprays (refuse areas, garbage containers, ant trails and nests)</w:t>
            </w:r>
          </w:p>
        </w:tc>
        <w:tc>
          <w:tcPr>
            <w:tcW w:w="3227" w:type="pct"/>
            <w:tcBorders>
              <w:top w:val="single" w:sz="4" w:space="0" w:color="auto"/>
              <w:left w:val="nil"/>
              <w:bottom w:val="single" w:sz="4" w:space="0" w:color="auto"/>
              <w:right w:val="nil"/>
            </w:tcBorders>
          </w:tcPr>
          <w:p w14:paraId="15A06D79" w14:textId="77777777" w:rsidR="00E850DD" w:rsidRPr="00C55EB2" w:rsidDel="00E77365" w:rsidRDefault="00E850DD" w:rsidP="00FD027F">
            <w:pPr>
              <w:pStyle w:val="TableText"/>
            </w:pPr>
            <w:r w:rsidRPr="00C55EB2">
              <w:t>DO NOT treat outdoor areas if rain is expected within 24 hours. DO NOT spray outdoor refuse areas or containers to the point of runoff.</w:t>
            </w:r>
          </w:p>
        </w:tc>
      </w:tr>
      <w:tr w:rsidR="00E850DD" w:rsidRPr="00C55EB2" w14:paraId="7764D80F" w14:textId="77777777" w:rsidTr="00FD027F">
        <w:tc>
          <w:tcPr>
            <w:tcW w:w="1773" w:type="pct"/>
            <w:vMerge/>
            <w:tcBorders>
              <w:left w:val="nil"/>
              <w:bottom w:val="single" w:sz="4" w:space="0" w:color="auto"/>
              <w:right w:val="nil"/>
            </w:tcBorders>
          </w:tcPr>
          <w:p w14:paraId="5C1C712C" w14:textId="77777777" w:rsidR="00E850DD" w:rsidRPr="00C55EB2" w:rsidRDefault="00E850DD" w:rsidP="00FD027F">
            <w:pPr>
              <w:pStyle w:val="TableText"/>
            </w:pPr>
          </w:p>
        </w:tc>
        <w:tc>
          <w:tcPr>
            <w:tcW w:w="3227" w:type="pct"/>
            <w:tcBorders>
              <w:top w:val="single" w:sz="4" w:space="0" w:color="auto"/>
              <w:left w:val="nil"/>
              <w:bottom w:val="single" w:sz="4" w:space="0" w:color="auto"/>
              <w:right w:val="nil"/>
            </w:tcBorders>
          </w:tcPr>
          <w:p w14:paraId="4A2E905B" w14:textId="77777777" w:rsidR="00E850DD" w:rsidRPr="00C55EB2" w:rsidRDefault="00E850DD" w:rsidP="00FD027F">
            <w:pPr>
              <w:pStyle w:val="TableText"/>
            </w:pPr>
            <w:r w:rsidRPr="00C55EB2">
              <w:t>Highly toxic to bees. However, the use of this product as directed is not expected to have adverse effects on bees.</w:t>
            </w:r>
          </w:p>
        </w:tc>
      </w:tr>
      <w:tr w:rsidR="007021BD" w:rsidRPr="00C55EB2" w14:paraId="5BB6523B" w14:textId="77777777" w:rsidTr="00FD027F">
        <w:tc>
          <w:tcPr>
            <w:tcW w:w="1773" w:type="pct"/>
            <w:tcBorders>
              <w:top w:val="single" w:sz="4" w:space="0" w:color="auto"/>
              <w:left w:val="nil"/>
              <w:bottom w:val="single" w:sz="4" w:space="0" w:color="auto"/>
              <w:right w:val="nil"/>
            </w:tcBorders>
          </w:tcPr>
          <w:p w14:paraId="450E8247" w14:textId="77777777" w:rsidR="007021BD" w:rsidRPr="00C55EB2" w:rsidRDefault="007021BD" w:rsidP="00FD027F">
            <w:pPr>
              <w:pStyle w:val="TableText"/>
            </w:pPr>
            <w:bookmarkStart w:id="339" w:name="_Hlk153979039"/>
            <w:r w:rsidRPr="00C55EB2">
              <w:t>Control of mosquito larvae in temporary water pools</w:t>
            </w:r>
          </w:p>
        </w:tc>
        <w:tc>
          <w:tcPr>
            <w:tcW w:w="3227" w:type="pct"/>
            <w:tcBorders>
              <w:top w:val="single" w:sz="4" w:space="0" w:color="auto"/>
              <w:left w:val="nil"/>
              <w:bottom w:val="single" w:sz="4" w:space="0" w:color="auto"/>
              <w:right w:val="nil"/>
            </w:tcBorders>
          </w:tcPr>
          <w:p w14:paraId="58A8B861" w14:textId="77777777" w:rsidR="007021BD" w:rsidRPr="00C55EB2" w:rsidDel="00E77365" w:rsidRDefault="007021BD" w:rsidP="00FD027F">
            <w:pPr>
              <w:pStyle w:val="TableText"/>
            </w:pPr>
            <w:r w:rsidRPr="00C55EB2">
              <w:t>DO NOT use on permanent water bodies for control of mosquito larvae.</w:t>
            </w:r>
          </w:p>
        </w:tc>
      </w:tr>
      <w:tr w:rsidR="00FD027F" w:rsidRPr="00C55EB2" w14:paraId="1B7CD1CC" w14:textId="77777777" w:rsidTr="00FD027F">
        <w:tc>
          <w:tcPr>
            <w:tcW w:w="1773" w:type="pct"/>
            <w:vMerge w:val="restart"/>
            <w:tcBorders>
              <w:top w:val="single" w:sz="4" w:space="0" w:color="auto"/>
              <w:left w:val="nil"/>
              <w:right w:val="nil"/>
            </w:tcBorders>
          </w:tcPr>
          <w:p w14:paraId="7C7D77F9" w14:textId="77777777" w:rsidR="00FD027F" w:rsidRPr="00C55EB2" w:rsidRDefault="00FD027F" w:rsidP="00FD027F">
            <w:pPr>
              <w:pStyle w:val="TableText"/>
            </w:pPr>
            <w:r w:rsidRPr="00C55EB2">
              <w:t>Pre-plant dip of nursery plants</w:t>
            </w:r>
          </w:p>
        </w:tc>
        <w:tc>
          <w:tcPr>
            <w:tcW w:w="3227" w:type="pct"/>
            <w:tcBorders>
              <w:top w:val="single" w:sz="4" w:space="0" w:color="auto"/>
              <w:left w:val="nil"/>
              <w:bottom w:val="single" w:sz="4" w:space="0" w:color="auto"/>
              <w:right w:val="nil"/>
            </w:tcBorders>
          </w:tcPr>
          <w:p w14:paraId="747083CA" w14:textId="77777777" w:rsidR="00FD027F" w:rsidRPr="00C55EB2" w:rsidDel="00E77365" w:rsidRDefault="00FD027F" w:rsidP="00FD027F">
            <w:pPr>
              <w:pStyle w:val="TableText"/>
            </w:pPr>
            <w:r w:rsidRPr="00C55EB2">
              <w:t>DO NOT plant treated material if heavy rains or storms are forecast within 3 days.</w:t>
            </w:r>
          </w:p>
        </w:tc>
      </w:tr>
      <w:tr w:rsidR="00FD027F" w:rsidRPr="00C55EB2" w14:paraId="56EE0739" w14:textId="77777777" w:rsidTr="00FD027F">
        <w:tc>
          <w:tcPr>
            <w:tcW w:w="1773" w:type="pct"/>
            <w:vMerge/>
            <w:tcBorders>
              <w:left w:val="nil"/>
              <w:right w:val="nil"/>
            </w:tcBorders>
          </w:tcPr>
          <w:p w14:paraId="1E894ADD" w14:textId="77777777" w:rsidR="00FD027F" w:rsidRPr="00C55EB2" w:rsidRDefault="00FD027F" w:rsidP="00FD027F">
            <w:pPr>
              <w:pStyle w:val="TableText"/>
            </w:pPr>
          </w:p>
        </w:tc>
        <w:tc>
          <w:tcPr>
            <w:tcW w:w="3227" w:type="pct"/>
            <w:tcBorders>
              <w:top w:val="single" w:sz="4" w:space="0" w:color="auto"/>
              <w:left w:val="nil"/>
              <w:bottom w:val="single" w:sz="4" w:space="0" w:color="auto"/>
              <w:right w:val="nil"/>
            </w:tcBorders>
          </w:tcPr>
          <w:p w14:paraId="1409CC44" w14:textId="77777777" w:rsidR="00FD027F" w:rsidRPr="00C55EB2" w:rsidDel="00E77365" w:rsidRDefault="00FD027F" w:rsidP="00FD027F">
            <w:pPr>
              <w:pStyle w:val="TableText"/>
            </w:pPr>
            <w:r w:rsidRPr="00C55EB2">
              <w:t>Toxic to birds. However, the use of this product as directed is not expected to have adverse effects on birds.</w:t>
            </w:r>
          </w:p>
        </w:tc>
      </w:tr>
      <w:tr w:rsidR="00FD027F" w:rsidRPr="00C55EB2" w14:paraId="7CE69F8E" w14:textId="77777777" w:rsidTr="00FD027F">
        <w:tc>
          <w:tcPr>
            <w:tcW w:w="1773" w:type="pct"/>
            <w:vMerge/>
            <w:tcBorders>
              <w:left w:val="nil"/>
              <w:bottom w:val="single" w:sz="4" w:space="0" w:color="auto"/>
              <w:right w:val="nil"/>
            </w:tcBorders>
          </w:tcPr>
          <w:p w14:paraId="0497EA3B" w14:textId="77777777" w:rsidR="00FD027F" w:rsidRPr="00C55EB2" w:rsidRDefault="00FD027F" w:rsidP="00FD027F">
            <w:pPr>
              <w:pStyle w:val="TableText"/>
            </w:pPr>
          </w:p>
        </w:tc>
        <w:tc>
          <w:tcPr>
            <w:tcW w:w="3227" w:type="pct"/>
            <w:tcBorders>
              <w:top w:val="single" w:sz="4" w:space="0" w:color="auto"/>
              <w:left w:val="nil"/>
              <w:bottom w:val="single" w:sz="4" w:space="0" w:color="auto"/>
              <w:right w:val="nil"/>
            </w:tcBorders>
          </w:tcPr>
          <w:p w14:paraId="530188B6" w14:textId="77777777" w:rsidR="00FD027F" w:rsidRPr="00C55EB2" w:rsidRDefault="00FD027F" w:rsidP="00FD027F">
            <w:pPr>
              <w:pStyle w:val="TableText"/>
            </w:pPr>
            <w:r w:rsidRPr="00C55EB2">
              <w:t>Dispose of dip in an authorised dip disposal facility. If an authorised dip disposal facility is not available, dispose of dip in compliance with the relevant local, state or territory government regulations.</w:t>
            </w:r>
          </w:p>
        </w:tc>
      </w:tr>
    </w:tbl>
    <w:p w14:paraId="2DD77701" w14:textId="77777777" w:rsidR="00FD027F" w:rsidRPr="00C55EB2" w:rsidRDefault="00FD027F" w:rsidP="00FD027F">
      <w:pPr>
        <w:pStyle w:val="NormalText"/>
      </w:pPr>
      <w:bookmarkStart w:id="340" w:name="_Ref156810618"/>
      <w:bookmarkEnd w:id="339"/>
      <w:r w:rsidRPr="00C55EB2">
        <w:br w:type="page"/>
      </w:r>
    </w:p>
    <w:p w14:paraId="5AF5C043" w14:textId="64744AE0" w:rsidR="007021BD" w:rsidRPr="00C55EB2" w:rsidRDefault="00863A9F" w:rsidP="00863A9F">
      <w:pPr>
        <w:pStyle w:val="Caption"/>
        <w:rPr>
          <w:sz w:val="19"/>
          <w:szCs w:val="19"/>
        </w:rPr>
      </w:pPr>
      <w:bookmarkStart w:id="341" w:name="_Ref159847043"/>
      <w:bookmarkStart w:id="342" w:name="_Toc160630235"/>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39</w:t>
      </w:r>
      <w:r w:rsidR="00753624">
        <w:rPr>
          <w:noProof/>
        </w:rPr>
        <w:fldChar w:fldCharType="end"/>
      </w:r>
      <w:bookmarkEnd w:id="340"/>
      <w:bookmarkEnd w:id="341"/>
      <w:r w:rsidR="007021BD" w:rsidRPr="00C55EB2">
        <w:t>:</w:t>
      </w:r>
      <w:r w:rsidR="007021BD" w:rsidRPr="00C55EB2">
        <w:tab/>
        <w:t>Uses not supported from the viewpoint of environmental safety</w:t>
      </w:r>
      <w:bookmarkEnd w:id="3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19"/>
        <w:gridCol w:w="4819"/>
      </w:tblGrid>
      <w:tr w:rsidR="007021BD" w:rsidRPr="00C55EB2" w14:paraId="35A639B8" w14:textId="77777777" w:rsidTr="00FD027F">
        <w:trPr>
          <w:tblHeader/>
        </w:trPr>
        <w:tc>
          <w:tcPr>
            <w:tcW w:w="2500" w:type="pct"/>
            <w:tcBorders>
              <w:left w:val="nil"/>
              <w:bottom w:val="single" w:sz="4" w:space="0" w:color="auto"/>
              <w:right w:val="nil"/>
            </w:tcBorders>
            <w:shd w:val="clear" w:color="auto" w:fill="3E1E3A" w:themeFill="accent5" w:themeFillShade="BF"/>
          </w:tcPr>
          <w:p w14:paraId="20DDAD79" w14:textId="77777777" w:rsidR="007021BD" w:rsidRPr="00C55EB2" w:rsidRDefault="007021BD" w:rsidP="00FD027F">
            <w:pPr>
              <w:pStyle w:val="TableHead"/>
            </w:pPr>
            <w:r w:rsidRPr="00C55EB2">
              <w:t>Situation</w:t>
            </w:r>
          </w:p>
        </w:tc>
        <w:tc>
          <w:tcPr>
            <w:tcW w:w="2500" w:type="pct"/>
            <w:tcBorders>
              <w:left w:val="nil"/>
              <w:bottom w:val="single" w:sz="4" w:space="0" w:color="auto"/>
              <w:right w:val="nil"/>
            </w:tcBorders>
            <w:shd w:val="clear" w:color="auto" w:fill="3E1E3A" w:themeFill="accent5" w:themeFillShade="BF"/>
          </w:tcPr>
          <w:p w14:paraId="7354BA58" w14:textId="77777777" w:rsidR="007021BD" w:rsidRPr="00C55EB2" w:rsidRDefault="007021BD" w:rsidP="00FD027F">
            <w:pPr>
              <w:pStyle w:val="TableHead"/>
            </w:pPr>
            <w:r w:rsidRPr="00C55EB2">
              <w:t>Basis</w:t>
            </w:r>
          </w:p>
        </w:tc>
      </w:tr>
      <w:tr w:rsidR="007021BD" w:rsidRPr="00C55EB2" w14:paraId="49017103" w14:textId="77777777" w:rsidTr="00FD027F">
        <w:tc>
          <w:tcPr>
            <w:tcW w:w="2500" w:type="pct"/>
            <w:tcBorders>
              <w:top w:val="single" w:sz="4" w:space="0" w:color="auto"/>
              <w:left w:val="nil"/>
              <w:bottom w:val="single" w:sz="4" w:space="0" w:color="auto"/>
              <w:right w:val="nil"/>
            </w:tcBorders>
          </w:tcPr>
          <w:p w14:paraId="45010BE1" w14:textId="77777777" w:rsidR="007021BD" w:rsidRPr="00C55EB2" w:rsidRDefault="007021BD" w:rsidP="00FD027F">
            <w:pPr>
              <w:pStyle w:val="TableText"/>
            </w:pPr>
            <w:r w:rsidRPr="00C55EB2">
              <w:t>Control of mosquito larvae in permanent water bodies</w:t>
            </w:r>
          </w:p>
        </w:tc>
        <w:tc>
          <w:tcPr>
            <w:tcW w:w="2500" w:type="pct"/>
            <w:tcBorders>
              <w:top w:val="single" w:sz="4" w:space="0" w:color="auto"/>
              <w:left w:val="nil"/>
              <w:bottom w:val="single" w:sz="4" w:space="0" w:color="auto"/>
              <w:right w:val="nil"/>
            </w:tcBorders>
          </w:tcPr>
          <w:p w14:paraId="54318DE1" w14:textId="77777777" w:rsidR="007021BD" w:rsidRPr="00C55EB2" w:rsidRDefault="007021BD" w:rsidP="00FD027F">
            <w:pPr>
              <w:pStyle w:val="TableText"/>
            </w:pPr>
            <w:r w:rsidRPr="00C55EB2">
              <w:t>Unacceptable risk to non-target aquatic species</w:t>
            </w:r>
          </w:p>
        </w:tc>
      </w:tr>
      <w:tr w:rsidR="00FD027F" w:rsidRPr="00C55EB2" w14:paraId="681B6123" w14:textId="77777777" w:rsidTr="00FD027F">
        <w:tc>
          <w:tcPr>
            <w:tcW w:w="2500" w:type="pct"/>
            <w:tcBorders>
              <w:top w:val="single" w:sz="4" w:space="0" w:color="auto"/>
              <w:left w:val="nil"/>
              <w:bottom w:val="single" w:sz="4" w:space="0" w:color="auto"/>
              <w:right w:val="nil"/>
            </w:tcBorders>
          </w:tcPr>
          <w:p w14:paraId="57596731" w14:textId="1141C749" w:rsidR="00FD027F" w:rsidRPr="00C55EB2" w:rsidRDefault="00FD027F" w:rsidP="00FD027F">
            <w:pPr>
              <w:pStyle w:val="TableText"/>
            </w:pPr>
            <w:r w:rsidRPr="00C55EB2">
              <w:t>Pineapple (sprays, pre-plant dip)</w:t>
            </w:r>
          </w:p>
        </w:tc>
        <w:tc>
          <w:tcPr>
            <w:tcW w:w="2500" w:type="pct"/>
            <w:vMerge w:val="restart"/>
            <w:tcBorders>
              <w:top w:val="single" w:sz="4" w:space="0" w:color="auto"/>
              <w:left w:val="nil"/>
              <w:right w:val="nil"/>
            </w:tcBorders>
          </w:tcPr>
          <w:p w14:paraId="1BD89A3F" w14:textId="77777777" w:rsidR="00FD027F" w:rsidRPr="00C55EB2" w:rsidRDefault="00FD027F" w:rsidP="00FD027F">
            <w:pPr>
              <w:pStyle w:val="TableText"/>
            </w:pPr>
            <w:r w:rsidRPr="00C55EB2">
              <w:t>Unacceptable risk to terrestrial vertebrates</w:t>
            </w:r>
          </w:p>
        </w:tc>
      </w:tr>
      <w:tr w:rsidR="00FD027F" w:rsidRPr="00C55EB2" w14:paraId="1D5F4F15" w14:textId="77777777" w:rsidTr="00FD027F">
        <w:tc>
          <w:tcPr>
            <w:tcW w:w="2500" w:type="pct"/>
            <w:tcBorders>
              <w:top w:val="single" w:sz="4" w:space="0" w:color="auto"/>
              <w:left w:val="nil"/>
              <w:bottom w:val="single" w:sz="4" w:space="0" w:color="auto"/>
              <w:right w:val="nil"/>
            </w:tcBorders>
          </w:tcPr>
          <w:p w14:paraId="7D6A6450" w14:textId="77777777" w:rsidR="00FD027F" w:rsidRPr="00C55EB2" w:rsidRDefault="00FD027F" w:rsidP="00FD027F">
            <w:pPr>
              <w:pStyle w:val="TableText"/>
            </w:pPr>
            <w:r w:rsidRPr="00C55EB2">
              <w:t>Banana butt treatments</w:t>
            </w:r>
          </w:p>
        </w:tc>
        <w:tc>
          <w:tcPr>
            <w:tcW w:w="2500" w:type="pct"/>
            <w:vMerge/>
            <w:tcBorders>
              <w:left w:val="nil"/>
              <w:right w:val="nil"/>
            </w:tcBorders>
          </w:tcPr>
          <w:p w14:paraId="469D0BE7" w14:textId="77777777" w:rsidR="00FD027F" w:rsidRPr="00C55EB2" w:rsidRDefault="00FD027F" w:rsidP="00FD027F">
            <w:pPr>
              <w:pStyle w:val="TableText"/>
            </w:pPr>
          </w:p>
        </w:tc>
      </w:tr>
      <w:tr w:rsidR="00FD027F" w:rsidRPr="00C55EB2" w14:paraId="79703BF5" w14:textId="77777777" w:rsidTr="00FD027F">
        <w:trPr>
          <w:trHeight w:val="20"/>
        </w:trPr>
        <w:tc>
          <w:tcPr>
            <w:tcW w:w="2500" w:type="pct"/>
            <w:tcBorders>
              <w:top w:val="single" w:sz="4" w:space="0" w:color="auto"/>
              <w:left w:val="nil"/>
              <w:bottom w:val="single" w:sz="4" w:space="0" w:color="auto"/>
              <w:right w:val="nil"/>
            </w:tcBorders>
          </w:tcPr>
          <w:p w14:paraId="6C69A820" w14:textId="77777777" w:rsidR="00FD027F" w:rsidRPr="00C55EB2" w:rsidRDefault="00FD027F" w:rsidP="00FD027F">
            <w:pPr>
              <w:pStyle w:val="TableText"/>
            </w:pPr>
            <w:r w:rsidRPr="00C55EB2">
              <w:t>Onions and garlic</w:t>
            </w:r>
          </w:p>
        </w:tc>
        <w:tc>
          <w:tcPr>
            <w:tcW w:w="2500" w:type="pct"/>
            <w:vMerge/>
            <w:tcBorders>
              <w:left w:val="nil"/>
              <w:right w:val="nil"/>
            </w:tcBorders>
          </w:tcPr>
          <w:p w14:paraId="2C63C91D" w14:textId="77777777" w:rsidR="00FD027F" w:rsidRPr="00C55EB2" w:rsidRDefault="00FD027F" w:rsidP="00FD027F">
            <w:pPr>
              <w:pStyle w:val="TableText"/>
            </w:pPr>
          </w:p>
        </w:tc>
      </w:tr>
      <w:tr w:rsidR="00FD027F" w:rsidRPr="00C55EB2" w14:paraId="48820BC0" w14:textId="77777777" w:rsidTr="00FD027F">
        <w:tc>
          <w:tcPr>
            <w:tcW w:w="2500" w:type="pct"/>
            <w:tcBorders>
              <w:top w:val="single" w:sz="4" w:space="0" w:color="auto"/>
              <w:left w:val="nil"/>
              <w:bottom w:val="single" w:sz="4" w:space="0" w:color="auto"/>
              <w:right w:val="nil"/>
            </w:tcBorders>
          </w:tcPr>
          <w:p w14:paraId="61B931BE" w14:textId="77777777" w:rsidR="00FD027F" w:rsidRPr="00C55EB2" w:rsidRDefault="00FD027F" w:rsidP="00FD027F">
            <w:pPr>
              <w:pStyle w:val="TableText"/>
            </w:pPr>
            <w:r w:rsidRPr="00C55EB2">
              <w:t>Cauliflower and broccoli</w:t>
            </w:r>
          </w:p>
        </w:tc>
        <w:tc>
          <w:tcPr>
            <w:tcW w:w="2500" w:type="pct"/>
            <w:vMerge/>
            <w:tcBorders>
              <w:left w:val="nil"/>
              <w:right w:val="nil"/>
            </w:tcBorders>
          </w:tcPr>
          <w:p w14:paraId="18B63D16" w14:textId="77777777" w:rsidR="00FD027F" w:rsidRPr="00C55EB2" w:rsidRDefault="00FD027F" w:rsidP="00FD027F">
            <w:pPr>
              <w:pStyle w:val="TableText"/>
            </w:pPr>
          </w:p>
        </w:tc>
      </w:tr>
      <w:tr w:rsidR="00FD027F" w:rsidRPr="00C55EB2" w14:paraId="3AED7111" w14:textId="77777777" w:rsidTr="00FD027F">
        <w:tc>
          <w:tcPr>
            <w:tcW w:w="2500" w:type="pct"/>
            <w:tcBorders>
              <w:top w:val="single" w:sz="4" w:space="0" w:color="auto"/>
              <w:left w:val="nil"/>
              <w:bottom w:val="single" w:sz="4" w:space="0" w:color="auto"/>
              <w:right w:val="nil"/>
            </w:tcBorders>
          </w:tcPr>
          <w:p w14:paraId="4009B1FF" w14:textId="77777777" w:rsidR="00FD027F" w:rsidRPr="00C55EB2" w:rsidRDefault="00FD027F" w:rsidP="00FD027F">
            <w:pPr>
              <w:pStyle w:val="TableText"/>
            </w:pPr>
            <w:r w:rsidRPr="00C55EB2">
              <w:t>Argentine ant control in lawns &amp; pasture</w:t>
            </w:r>
          </w:p>
        </w:tc>
        <w:tc>
          <w:tcPr>
            <w:tcW w:w="2500" w:type="pct"/>
            <w:vMerge/>
            <w:tcBorders>
              <w:left w:val="nil"/>
              <w:bottom w:val="single" w:sz="4" w:space="0" w:color="auto"/>
              <w:right w:val="nil"/>
            </w:tcBorders>
          </w:tcPr>
          <w:p w14:paraId="4EFE5708" w14:textId="77777777" w:rsidR="00FD027F" w:rsidRPr="00C55EB2" w:rsidRDefault="00FD027F" w:rsidP="00FD027F">
            <w:pPr>
              <w:pStyle w:val="TableText"/>
            </w:pPr>
          </w:p>
        </w:tc>
      </w:tr>
    </w:tbl>
    <w:p w14:paraId="606903B5" w14:textId="77777777" w:rsidR="00FD027F" w:rsidRPr="00C55EB2" w:rsidRDefault="00FD027F" w:rsidP="00FD027F">
      <w:pPr>
        <w:pStyle w:val="NormalText"/>
      </w:pPr>
      <w:bookmarkStart w:id="343" w:name="_Toc532987604"/>
    </w:p>
    <w:bookmarkEnd w:id="343"/>
    <w:p w14:paraId="5842FCE8" w14:textId="77777777" w:rsidR="00FD027F" w:rsidRPr="00C55EB2" w:rsidRDefault="00FD027F" w:rsidP="00624EB9">
      <w:pPr>
        <w:sectPr w:rsidR="00FD027F" w:rsidRPr="00C55EB2" w:rsidSect="0088782D">
          <w:headerReference w:type="even" r:id="rId78"/>
          <w:pgSz w:w="11906" w:h="16838" w:code="9"/>
          <w:pgMar w:top="2835" w:right="1134" w:bottom="1134" w:left="1134" w:header="1701" w:footer="680" w:gutter="0"/>
          <w:cols w:space="708"/>
          <w:docGrid w:linePitch="360"/>
        </w:sectPr>
      </w:pPr>
    </w:p>
    <w:p w14:paraId="01CEBA0F" w14:textId="7584FD32" w:rsidR="002E20AC" w:rsidRPr="00C55EB2" w:rsidRDefault="007442BC" w:rsidP="00A707DB">
      <w:pPr>
        <w:pStyle w:val="Heading1"/>
      </w:pPr>
      <w:bookmarkStart w:id="344" w:name="_Toc160630181"/>
      <w:bookmarkEnd w:id="26"/>
      <w:bookmarkEnd w:id="27"/>
      <w:r w:rsidRPr="00C55EB2">
        <w:lastRenderedPageBreak/>
        <w:t xml:space="preserve">Spray </w:t>
      </w:r>
      <w:r w:rsidR="00FD027F" w:rsidRPr="00C55EB2">
        <w:t>drift assessment</w:t>
      </w:r>
      <w:bookmarkEnd w:id="344"/>
    </w:p>
    <w:p w14:paraId="23FFA9CA" w14:textId="18974990" w:rsidR="00A707DB" w:rsidRPr="00C55EB2" w:rsidRDefault="00A707DB" w:rsidP="00A707DB">
      <w:pPr>
        <w:pStyle w:val="Heading2"/>
      </w:pPr>
      <w:bookmarkStart w:id="345" w:name="_Toc160630182"/>
      <w:r w:rsidRPr="00C55EB2">
        <w:t xml:space="preserve">Regulatory </w:t>
      </w:r>
      <w:r w:rsidR="00FD027F" w:rsidRPr="00C55EB2">
        <w:t>acceptable levels for sensitive areas</w:t>
      </w:r>
      <w:bookmarkEnd w:id="345"/>
    </w:p>
    <w:p w14:paraId="5DD4AAEB" w14:textId="78C10A0E" w:rsidR="00FD027F" w:rsidRPr="00C55EB2" w:rsidRDefault="00E66DA4" w:rsidP="00AB7C72">
      <w:pPr>
        <w:pStyle w:val="NormalText"/>
        <w:sectPr w:rsidR="00FD027F" w:rsidRPr="00C55EB2" w:rsidSect="0088782D">
          <w:pgSz w:w="11906" w:h="16838" w:code="9"/>
          <w:pgMar w:top="2835" w:right="1134" w:bottom="1134" w:left="1134" w:header="1701" w:footer="680" w:gutter="0"/>
          <w:cols w:space="708"/>
          <w:docGrid w:linePitch="360"/>
        </w:sectPr>
      </w:pPr>
      <w:r w:rsidRPr="00C55EB2">
        <w:t xml:space="preserve">Although </w:t>
      </w:r>
      <w:r w:rsidR="00FD027F" w:rsidRPr="00C55EB2">
        <w:t>r</w:t>
      </w:r>
      <w:r w:rsidRPr="00C55EB2">
        <w:t xml:space="preserve">egulatory acceptable levels for sensitive areas identified in the </w:t>
      </w:r>
      <w:hyperlink r:id="rId79" w:history="1">
        <w:r w:rsidRPr="00C55EB2">
          <w:rPr>
            <w:rStyle w:val="Hyperlink"/>
          </w:rPr>
          <w:t>APVMA’s spray drift policy</w:t>
        </w:r>
      </w:hyperlink>
      <w:r w:rsidRPr="00C55EB2">
        <w:t xml:space="preserve"> have been determined, all uses that are proposed to be supported at the conclusion of this reconsideration are exempt from spray drift assessment. Accordingly, no buffer zone calculations have been completed.</w:t>
      </w:r>
    </w:p>
    <w:p w14:paraId="2E6E5217" w14:textId="77777777" w:rsidR="00FD027F" w:rsidRPr="00C55EB2" w:rsidRDefault="00FD027F" w:rsidP="00FD027F">
      <w:pPr>
        <w:pStyle w:val="CoverTitle"/>
        <w:spacing w:before="7200"/>
        <w:jc w:val="center"/>
      </w:pPr>
      <w:bookmarkStart w:id="346" w:name="_Toc152921648"/>
      <w:bookmarkStart w:id="347" w:name="_Toc231963183"/>
      <w:bookmarkStart w:id="348" w:name="_Toc231963195"/>
      <w:r w:rsidRPr="00C55EB2">
        <w:rPr>
          <w:noProof/>
          <w:lang w:eastAsia="en-AU"/>
        </w:rPr>
        <w:lastRenderedPageBreak/>
        <w:drawing>
          <wp:inline distT="0" distB="0" distL="0" distR="0" wp14:anchorId="70732DB4" wp14:editId="0DAD4E07">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9501645" w14:textId="77777777" w:rsidR="00FD027F" w:rsidRPr="00C55EB2" w:rsidRDefault="00FD027F" w:rsidP="00FD027F">
      <w:pPr>
        <w:pStyle w:val="CoverTitle"/>
        <w:spacing w:before="1920"/>
        <w:jc w:val="center"/>
        <w:sectPr w:rsidR="00FD027F" w:rsidRPr="00C55EB2" w:rsidSect="0088782D">
          <w:headerReference w:type="even" r:id="rId81"/>
          <w:headerReference w:type="default" r:id="rId82"/>
          <w:footerReference w:type="default" r:id="rId83"/>
          <w:pgSz w:w="11906" w:h="16838" w:code="9"/>
          <w:pgMar w:top="2835" w:right="1134" w:bottom="1134" w:left="1134" w:header="1701" w:footer="680" w:gutter="0"/>
          <w:cols w:space="708"/>
          <w:docGrid w:linePitch="360"/>
        </w:sectPr>
      </w:pPr>
      <w:r w:rsidRPr="00C55EB2">
        <w:t>Appendix</w:t>
      </w:r>
    </w:p>
    <w:p w14:paraId="4D0AF0FB" w14:textId="77777777" w:rsidR="00DC63BE" w:rsidRPr="00C55EB2" w:rsidRDefault="00DC63BE" w:rsidP="00DC63BE">
      <w:pPr>
        <w:pStyle w:val="AppendixH1"/>
      </w:pPr>
      <w:bookmarkStart w:id="349" w:name="_Toc160630183"/>
      <w:r w:rsidRPr="00C55EB2">
        <w:lastRenderedPageBreak/>
        <w:t>Appendix A – Summary of assessment outcomes</w:t>
      </w:r>
      <w:bookmarkEnd w:id="346"/>
      <w:bookmarkEnd w:id="349"/>
    </w:p>
    <w:p w14:paraId="37CB9A6F" w14:textId="48636BE0" w:rsidR="00DC63BE" w:rsidRPr="00C55EB2" w:rsidRDefault="00473765" w:rsidP="00473765">
      <w:pPr>
        <w:pStyle w:val="Caption"/>
      </w:pPr>
      <w:bookmarkStart w:id="350" w:name="_Toc152921703"/>
      <w:bookmarkStart w:id="351" w:name="_Toc160630236"/>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40</w:t>
      </w:r>
      <w:r w:rsidR="00753624">
        <w:rPr>
          <w:noProof/>
        </w:rPr>
        <w:fldChar w:fldCharType="end"/>
      </w:r>
      <w:r w:rsidR="00DC63BE" w:rsidRPr="00C55EB2">
        <w:t>:</w:t>
      </w:r>
      <w:r w:rsidR="00DC63BE" w:rsidRPr="00C55EB2">
        <w:tab/>
        <w:t>Diazinon uses</w:t>
      </w:r>
      <w:r w:rsidR="00953FDC" w:rsidRPr="00C55EB2">
        <w:t xml:space="preserve"> and amended label statements</w:t>
      </w:r>
      <w:r w:rsidR="00DC63BE" w:rsidRPr="00C55EB2">
        <w:t xml:space="preserve"> that are supported by all risk assessments</w:t>
      </w:r>
      <w:bookmarkEnd w:id="350"/>
      <w:bookmarkEnd w:id="351"/>
    </w:p>
    <w:tbl>
      <w:tblPr>
        <w:tblW w:w="5000" w:type="pct"/>
        <w:tblLook w:val="04A0" w:firstRow="1" w:lastRow="0" w:firstColumn="1" w:lastColumn="0" w:noHBand="0" w:noVBand="1"/>
      </w:tblPr>
      <w:tblGrid>
        <w:gridCol w:w="1261"/>
        <w:gridCol w:w="515"/>
        <w:gridCol w:w="840"/>
        <w:gridCol w:w="1401"/>
        <w:gridCol w:w="5621"/>
      </w:tblGrid>
      <w:tr w:rsidR="00953FDC" w:rsidRPr="00C55EB2" w14:paraId="52F9BE03" w14:textId="77777777" w:rsidTr="00953FDC">
        <w:trPr>
          <w:cantSplit/>
        </w:trPr>
        <w:tc>
          <w:tcPr>
            <w:tcW w:w="5000" w:type="pct"/>
            <w:gridSpan w:val="5"/>
            <w:tcBorders>
              <w:top w:val="single" w:sz="4" w:space="0" w:color="auto"/>
              <w:left w:val="nil"/>
              <w:bottom w:val="single" w:sz="4" w:space="0" w:color="auto"/>
              <w:right w:val="nil"/>
            </w:tcBorders>
            <w:shd w:val="clear" w:color="auto" w:fill="5C2946"/>
            <w:vAlign w:val="center"/>
          </w:tcPr>
          <w:p w14:paraId="5EC1FC52" w14:textId="53A8DF56" w:rsidR="00953FDC" w:rsidRPr="00C55EB2" w:rsidRDefault="00953FDC">
            <w:pPr>
              <w:pStyle w:val="TableHead"/>
            </w:pPr>
            <w:r w:rsidRPr="00C55EB2">
              <w:t>800</w:t>
            </w:r>
            <w:r w:rsidR="00C55EB2">
              <w:t xml:space="preserve"> </w:t>
            </w:r>
            <w:r w:rsidRPr="00C55EB2">
              <w:t>g/L products</w:t>
            </w:r>
          </w:p>
        </w:tc>
      </w:tr>
      <w:tr w:rsidR="00953FDC" w:rsidRPr="00C55EB2" w14:paraId="5EB4C428" w14:textId="77777777" w:rsidTr="00953FDC">
        <w:trPr>
          <w:cantSplit/>
        </w:trPr>
        <w:tc>
          <w:tcPr>
            <w:tcW w:w="5000" w:type="pct"/>
            <w:gridSpan w:val="5"/>
            <w:tcBorders>
              <w:top w:val="single" w:sz="4" w:space="0" w:color="auto"/>
              <w:left w:val="nil"/>
              <w:bottom w:val="single" w:sz="4" w:space="0" w:color="auto"/>
              <w:right w:val="nil"/>
            </w:tcBorders>
            <w:shd w:val="clear" w:color="auto" w:fill="auto"/>
            <w:vAlign w:val="center"/>
          </w:tcPr>
          <w:p w14:paraId="3C9EE5B0" w14:textId="77777777" w:rsidR="00953FDC" w:rsidRPr="00C55EB2" w:rsidRDefault="00953FDC" w:rsidP="00953FDC">
            <w:pPr>
              <w:pStyle w:val="TableText"/>
            </w:pPr>
            <w:r w:rsidRPr="00C55EB2">
              <w:rPr>
                <w:b/>
                <w:bCs/>
              </w:rPr>
              <w:t xml:space="preserve">Statement of claims: </w:t>
            </w:r>
          </w:p>
          <w:p w14:paraId="36DE52BA" w14:textId="77777777" w:rsidR="00953FDC" w:rsidRPr="00C55EB2" w:rsidRDefault="00953FDC" w:rsidP="00953FDC">
            <w:pPr>
              <w:pStyle w:val="TableText"/>
            </w:pPr>
            <w:r w:rsidRPr="00C55EB2">
              <w:t>THIS PRODUCT IS TOO HAZARDOUS FOR USE BY HOUSEHOLDERS</w:t>
            </w:r>
          </w:p>
          <w:p w14:paraId="3390F975" w14:textId="77777777" w:rsidR="00953FDC" w:rsidRPr="00C55EB2" w:rsidRDefault="00953FDC" w:rsidP="00953FDC">
            <w:pPr>
              <w:pStyle w:val="TableText"/>
            </w:pPr>
            <w:r w:rsidRPr="00C55EB2">
              <w:rPr>
                <w:b/>
                <w:bCs/>
              </w:rPr>
              <w:t xml:space="preserve">Restraints: </w:t>
            </w:r>
          </w:p>
          <w:p w14:paraId="434C9D28" w14:textId="77777777" w:rsidR="00953FDC" w:rsidRPr="00C55EB2" w:rsidRDefault="00953FDC" w:rsidP="00953FDC">
            <w:pPr>
              <w:pStyle w:val="TableText"/>
            </w:pPr>
            <w:bookmarkStart w:id="352" w:name="_Hlk154136632"/>
            <w:r w:rsidRPr="00C55EB2">
              <w:t xml:space="preserve">DO NOT use in areas accessible to children </w:t>
            </w:r>
          </w:p>
          <w:p w14:paraId="6D35F167" w14:textId="77777777" w:rsidR="00953FDC" w:rsidRPr="00C55EB2" w:rsidRDefault="00953FDC" w:rsidP="00953FDC">
            <w:pPr>
              <w:pStyle w:val="TableText"/>
            </w:pPr>
            <w:r w:rsidRPr="00C55EB2">
              <w:t>DO NOT spray water or feed troughs</w:t>
            </w:r>
          </w:p>
          <w:p w14:paraId="497AEF82" w14:textId="77777777" w:rsidR="00953FDC" w:rsidRPr="00C55EB2" w:rsidRDefault="00953FDC" w:rsidP="00953FDC">
            <w:pPr>
              <w:pStyle w:val="TableText"/>
            </w:pPr>
            <w:r w:rsidRPr="00C55EB2">
              <w:t>DO NOT treat farm buildings and animal sheds by fog or spray in the presence of animals. Wait until chemical clears after treatment, then thoroughly ventilate treated area, before allowing re-entry of animals.</w:t>
            </w:r>
          </w:p>
          <w:p w14:paraId="0C432812" w14:textId="2CCD9BCE" w:rsidR="00953FDC" w:rsidRPr="00C55EB2" w:rsidRDefault="00953FDC" w:rsidP="00953FDC">
            <w:pPr>
              <w:pStyle w:val="TableText"/>
              <w:rPr>
                <w:szCs w:val="17"/>
              </w:rPr>
            </w:pPr>
            <w:r w:rsidRPr="00C55EB2">
              <w:rPr>
                <w:szCs w:val="17"/>
              </w:rPr>
              <w:t>DO NOT treat outdoor areas if rain is expected within 24 hours</w:t>
            </w:r>
          </w:p>
          <w:p w14:paraId="07FB886A" w14:textId="6516425E" w:rsidR="00FF1004" w:rsidRPr="00C55EB2" w:rsidRDefault="00FF1004" w:rsidP="00953FDC">
            <w:pPr>
              <w:pStyle w:val="TableText"/>
            </w:pPr>
            <w:r w:rsidRPr="00C55EB2">
              <w:t>DO NOT plant treated material if heavy rains or storms are forecast within 3 days</w:t>
            </w:r>
          </w:p>
          <w:bookmarkEnd w:id="352"/>
          <w:p w14:paraId="62FD52CA" w14:textId="77777777" w:rsidR="00DD2380" w:rsidRPr="00C55EB2" w:rsidRDefault="00DD2380" w:rsidP="00DD2380">
            <w:pPr>
              <w:pStyle w:val="TableText"/>
              <w:rPr>
                <w:b/>
                <w:bCs/>
              </w:rPr>
            </w:pPr>
            <w:r w:rsidRPr="00C55EB2">
              <w:rPr>
                <w:b/>
                <w:bCs/>
              </w:rPr>
              <w:t>Disposal Statements:</w:t>
            </w:r>
          </w:p>
          <w:p w14:paraId="2B5DF669" w14:textId="77777777" w:rsidR="00DD2380" w:rsidRPr="00C55EB2" w:rsidRDefault="00DD2380" w:rsidP="00DD2380">
            <w:pPr>
              <w:pStyle w:val="TableText"/>
            </w:pPr>
            <w:r w:rsidRPr="00C55EB2">
              <w:t>Dispose of dip in an authorised dip disposal facility. If an authorised dip disposal facility is not available, dispose of dip in compliance with the relevant local, state or territory government regulations.</w:t>
            </w:r>
          </w:p>
          <w:p w14:paraId="0764E5DA" w14:textId="77777777" w:rsidR="00953FDC" w:rsidRPr="00C55EB2" w:rsidRDefault="00953FDC" w:rsidP="00953FDC">
            <w:pPr>
              <w:pStyle w:val="TableText"/>
            </w:pPr>
            <w:r w:rsidRPr="00C55EB2">
              <w:rPr>
                <w:b/>
                <w:bCs/>
              </w:rPr>
              <w:t xml:space="preserve">Environmental protection statement: </w:t>
            </w:r>
          </w:p>
          <w:p w14:paraId="44D28F39" w14:textId="77777777" w:rsidR="00953FDC" w:rsidRPr="00C55EB2" w:rsidRDefault="00953FDC" w:rsidP="00953FDC">
            <w:pPr>
              <w:pStyle w:val="TableText"/>
            </w:pPr>
            <w:r w:rsidRPr="00C55EB2">
              <w:t>Very toxic to aquatic life. DO NOT contaminate wetlands or watercourses with this product or used containers.</w:t>
            </w:r>
          </w:p>
          <w:p w14:paraId="5CCD4BEE" w14:textId="77777777" w:rsidR="00953FDC" w:rsidRPr="00C55EB2" w:rsidRDefault="00953FDC" w:rsidP="00953FDC">
            <w:pPr>
              <w:pStyle w:val="TableText"/>
            </w:pPr>
            <w:r w:rsidRPr="00C55EB2">
              <w:t>Highly toxic to bees. However, the use of this product as directed is not expected to have adverse effects on bees.</w:t>
            </w:r>
          </w:p>
          <w:p w14:paraId="2D9E8490" w14:textId="77777777" w:rsidR="00953FDC" w:rsidRPr="00C55EB2" w:rsidRDefault="00953FDC" w:rsidP="00953FDC">
            <w:pPr>
              <w:pStyle w:val="TableText"/>
              <w:rPr>
                <w:b/>
                <w:bCs/>
              </w:rPr>
            </w:pPr>
            <w:r w:rsidRPr="00C55EB2">
              <w:rPr>
                <w:b/>
                <w:bCs/>
              </w:rPr>
              <w:t xml:space="preserve">Safety Directions: </w:t>
            </w:r>
          </w:p>
          <w:p w14:paraId="37D0C225" w14:textId="24E64BFF" w:rsidR="00953FDC" w:rsidRPr="00C55EB2" w:rsidRDefault="00FF1004" w:rsidP="00953FDC">
            <w:pPr>
              <w:pStyle w:val="TableText"/>
            </w:pPr>
            <w:r w:rsidRPr="00C55EB2">
              <w:t>Product is poisonous if absorbed by skin contact or swallowed. Repeated minor exposure may have a cumulative poisoning effect. Will irritate the eyes and skin. Avoid contact with eyes and skin. DO not inhale spray mist. When preparing the spray and using the prepared spray, wear cotton overalls buttoned to the neck and wrist and a washable hat, elbow length chemical resistant gloves and face shield or goggles. If product on skin, immediately wash area with soap and water. After use and before eating drinking or smoking, wash hands, arms and face thoroughly with soap and water. After each day’s use, wash gloves, face shield or goggles and contaminated clothing.</w:t>
            </w:r>
          </w:p>
        </w:tc>
      </w:tr>
      <w:tr w:rsidR="00953FDC" w:rsidRPr="00C55EB2" w14:paraId="1C861548" w14:textId="77777777" w:rsidTr="001D2A3A">
        <w:trPr>
          <w:cantSplit/>
          <w:tblHeader/>
        </w:trPr>
        <w:tc>
          <w:tcPr>
            <w:tcW w:w="921" w:type="pct"/>
            <w:gridSpan w:val="2"/>
            <w:tcBorders>
              <w:top w:val="single" w:sz="4" w:space="0" w:color="auto"/>
              <w:left w:val="nil"/>
              <w:bottom w:val="single" w:sz="4" w:space="0" w:color="auto"/>
              <w:right w:val="nil"/>
            </w:tcBorders>
            <w:shd w:val="clear" w:color="auto" w:fill="5C2946"/>
            <w:vAlign w:val="center"/>
            <w:hideMark/>
          </w:tcPr>
          <w:p w14:paraId="18F07895" w14:textId="77777777" w:rsidR="00DC63BE" w:rsidRPr="00C55EB2" w:rsidRDefault="00DC63BE" w:rsidP="005710A3">
            <w:pPr>
              <w:pStyle w:val="TableHead"/>
              <w:keepLines w:val="0"/>
            </w:pPr>
            <w:bookmarkStart w:id="353" w:name="_Hlk154046569"/>
            <w:r w:rsidRPr="00C55EB2">
              <w:lastRenderedPageBreak/>
              <w:t>Crop/host</w:t>
            </w:r>
          </w:p>
        </w:tc>
        <w:tc>
          <w:tcPr>
            <w:tcW w:w="436" w:type="pct"/>
            <w:tcBorders>
              <w:top w:val="single" w:sz="4" w:space="0" w:color="auto"/>
              <w:left w:val="nil"/>
              <w:bottom w:val="single" w:sz="4" w:space="0" w:color="auto"/>
              <w:right w:val="nil"/>
            </w:tcBorders>
            <w:shd w:val="clear" w:color="auto" w:fill="5C2946"/>
            <w:vAlign w:val="center"/>
            <w:hideMark/>
          </w:tcPr>
          <w:p w14:paraId="5C4EA0F4" w14:textId="77777777" w:rsidR="00DC63BE" w:rsidRPr="00C55EB2" w:rsidRDefault="00DC63BE" w:rsidP="005710A3">
            <w:pPr>
              <w:pStyle w:val="TableHead"/>
              <w:keepLines w:val="0"/>
            </w:pPr>
            <w:r w:rsidRPr="00C55EB2">
              <w:t>Pest</w:t>
            </w:r>
          </w:p>
        </w:tc>
        <w:tc>
          <w:tcPr>
            <w:tcW w:w="727" w:type="pct"/>
            <w:tcBorders>
              <w:top w:val="single" w:sz="4" w:space="0" w:color="auto"/>
              <w:left w:val="nil"/>
              <w:bottom w:val="single" w:sz="4" w:space="0" w:color="auto"/>
              <w:right w:val="nil"/>
            </w:tcBorders>
            <w:shd w:val="clear" w:color="auto" w:fill="5C2946"/>
            <w:vAlign w:val="center"/>
            <w:hideMark/>
          </w:tcPr>
          <w:p w14:paraId="4F818CA7" w14:textId="1482F5C8" w:rsidR="00DC63BE" w:rsidRPr="00C55EB2" w:rsidRDefault="004422BA" w:rsidP="00C55EB2">
            <w:pPr>
              <w:pStyle w:val="TableHead"/>
              <w:keepLines w:val="0"/>
            </w:pPr>
            <w:r w:rsidRPr="00C55EB2">
              <w:t xml:space="preserve">Active constituent (ac) </w:t>
            </w:r>
            <w:r w:rsidR="00DC63BE" w:rsidRPr="00C55EB2">
              <w:t>Rate</w:t>
            </w:r>
          </w:p>
        </w:tc>
        <w:tc>
          <w:tcPr>
            <w:tcW w:w="2916" w:type="pct"/>
            <w:tcBorders>
              <w:top w:val="single" w:sz="4" w:space="0" w:color="auto"/>
              <w:left w:val="nil"/>
              <w:bottom w:val="single" w:sz="4" w:space="0" w:color="auto"/>
              <w:right w:val="nil"/>
            </w:tcBorders>
            <w:shd w:val="clear" w:color="auto" w:fill="5C2946"/>
            <w:vAlign w:val="center"/>
            <w:hideMark/>
          </w:tcPr>
          <w:p w14:paraId="37FDBE9B" w14:textId="281141F2" w:rsidR="00DC63BE" w:rsidRPr="00C55EB2" w:rsidRDefault="00DC63BE" w:rsidP="005710A3">
            <w:pPr>
              <w:pStyle w:val="TableHead"/>
              <w:keepLines w:val="0"/>
            </w:pPr>
            <w:r w:rsidRPr="00C55EB2">
              <w:t>Amended instructions for use</w:t>
            </w:r>
          </w:p>
        </w:tc>
      </w:tr>
      <w:bookmarkEnd w:id="353"/>
      <w:tr w:rsidR="00334ADC" w:rsidRPr="00C55EB2" w14:paraId="63F2C6E9" w14:textId="77777777" w:rsidTr="00334ADC">
        <w:trPr>
          <w:cantSplit/>
          <w:trHeight w:val="701"/>
        </w:trPr>
        <w:tc>
          <w:tcPr>
            <w:tcW w:w="654" w:type="pct"/>
            <w:vMerge w:val="restart"/>
            <w:tcBorders>
              <w:top w:val="single" w:sz="4" w:space="0" w:color="auto"/>
              <w:left w:val="nil"/>
              <w:right w:val="nil"/>
            </w:tcBorders>
          </w:tcPr>
          <w:p w14:paraId="383F2D3D" w14:textId="203EC96B" w:rsidR="00334ADC" w:rsidRPr="00C55EB2" w:rsidRDefault="00334ADC" w:rsidP="005710A3">
            <w:pPr>
              <w:pStyle w:val="APVMATableText"/>
              <w:keepNext/>
            </w:pPr>
            <w:r w:rsidRPr="00C55EB2">
              <w:t>Indoor and outdoor space and surface sprays (Commercial and industrial buildings, ships, farm buildings including kennels, stables and piggeries, refuse areas garbage containers)</w:t>
            </w:r>
          </w:p>
        </w:tc>
        <w:tc>
          <w:tcPr>
            <w:tcW w:w="703" w:type="pct"/>
            <w:gridSpan w:val="2"/>
            <w:tcBorders>
              <w:top w:val="single" w:sz="4" w:space="0" w:color="auto"/>
              <w:left w:val="nil"/>
              <w:bottom w:val="single" w:sz="4" w:space="0" w:color="auto"/>
              <w:right w:val="nil"/>
            </w:tcBorders>
          </w:tcPr>
          <w:p w14:paraId="6AB75A12" w14:textId="09DD75CB" w:rsidR="00334ADC" w:rsidRPr="00C55EB2" w:rsidRDefault="00334ADC" w:rsidP="005710A3">
            <w:pPr>
              <w:pStyle w:val="APVMATableText"/>
              <w:keepNext/>
            </w:pPr>
            <w:r w:rsidRPr="00C55EB2">
              <w:t>Cockroaches, silverfish</w:t>
            </w:r>
          </w:p>
        </w:tc>
        <w:tc>
          <w:tcPr>
            <w:tcW w:w="727" w:type="pct"/>
            <w:vMerge w:val="restart"/>
            <w:tcBorders>
              <w:top w:val="single" w:sz="4" w:space="0" w:color="auto"/>
              <w:left w:val="nil"/>
              <w:right w:val="nil"/>
            </w:tcBorders>
          </w:tcPr>
          <w:p w14:paraId="1707475F" w14:textId="40CD7CA8" w:rsidR="00334ADC" w:rsidRPr="00C55EB2" w:rsidRDefault="00334ADC" w:rsidP="00C55EB2">
            <w:pPr>
              <w:pStyle w:val="APVMATableText"/>
              <w:keepNext/>
            </w:pPr>
            <w:r w:rsidRPr="00C55EB2">
              <w:t>4.8-15 g ac/L water</w:t>
            </w:r>
          </w:p>
        </w:tc>
        <w:tc>
          <w:tcPr>
            <w:tcW w:w="2916" w:type="pct"/>
            <w:tcBorders>
              <w:top w:val="single" w:sz="4" w:space="0" w:color="auto"/>
              <w:left w:val="nil"/>
              <w:bottom w:val="single" w:sz="4" w:space="0" w:color="auto"/>
              <w:right w:val="nil"/>
            </w:tcBorders>
          </w:tcPr>
          <w:p w14:paraId="0D49D165" w14:textId="408F54E1" w:rsidR="00334ADC" w:rsidRPr="00C55EB2" w:rsidRDefault="00334ADC" w:rsidP="005710A3">
            <w:pPr>
              <w:pStyle w:val="APVMATableText"/>
              <w:keepNext/>
            </w:pPr>
            <w:r w:rsidRPr="00C55EB2">
              <w:t>Apply to crevices, cracks and hiding places, eg beneath cupboards, behind sinks and stoves.</w:t>
            </w:r>
          </w:p>
        </w:tc>
      </w:tr>
      <w:tr w:rsidR="00334ADC" w:rsidRPr="00C55EB2" w14:paraId="489F3BF0" w14:textId="77777777" w:rsidTr="00334ADC">
        <w:trPr>
          <w:cantSplit/>
          <w:trHeight w:val="701"/>
        </w:trPr>
        <w:tc>
          <w:tcPr>
            <w:tcW w:w="654" w:type="pct"/>
            <w:vMerge/>
            <w:tcBorders>
              <w:left w:val="nil"/>
              <w:right w:val="nil"/>
            </w:tcBorders>
          </w:tcPr>
          <w:p w14:paraId="60902932" w14:textId="77777777" w:rsidR="00334ADC" w:rsidRPr="00C55EB2" w:rsidRDefault="00334ADC" w:rsidP="005710A3">
            <w:pPr>
              <w:pStyle w:val="APVMATableText"/>
              <w:keepNext/>
            </w:pPr>
          </w:p>
        </w:tc>
        <w:tc>
          <w:tcPr>
            <w:tcW w:w="703" w:type="pct"/>
            <w:gridSpan w:val="2"/>
            <w:tcBorders>
              <w:top w:val="single" w:sz="4" w:space="0" w:color="auto"/>
              <w:left w:val="nil"/>
              <w:bottom w:val="single" w:sz="4" w:space="0" w:color="auto"/>
              <w:right w:val="nil"/>
            </w:tcBorders>
          </w:tcPr>
          <w:p w14:paraId="1589459F" w14:textId="6DDA5EA5" w:rsidR="00334ADC" w:rsidRPr="00C55EB2" w:rsidRDefault="00334ADC" w:rsidP="005710A3">
            <w:pPr>
              <w:pStyle w:val="APVMATableText"/>
              <w:keepNext/>
            </w:pPr>
            <w:r w:rsidRPr="00C55EB2">
              <w:t>Carpet beetles</w:t>
            </w:r>
          </w:p>
        </w:tc>
        <w:tc>
          <w:tcPr>
            <w:tcW w:w="727" w:type="pct"/>
            <w:vMerge/>
            <w:tcBorders>
              <w:left w:val="nil"/>
              <w:right w:val="nil"/>
            </w:tcBorders>
          </w:tcPr>
          <w:p w14:paraId="4E40B229" w14:textId="77777777" w:rsidR="00334ADC" w:rsidRPr="00C55EB2" w:rsidRDefault="00334ADC" w:rsidP="005710A3">
            <w:pPr>
              <w:pStyle w:val="APVMATableText"/>
              <w:keepNext/>
            </w:pPr>
          </w:p>
        </w:tc>
        <w:tc>
          <w:tcPr>
            <w:tcW w:w="2916" w:type="pct"/>
            <w:tcBorders>
              <w:left w:val="nil"/>
              <w:bottom w:val="single" w:sz="4" w:space="0" w:color="auto"/>
              <w:right w:val="nil"/>
            </w:tcBorders>
          </w:tcPr>
          <w:p w14:paraId="22FFC116" w14:textId="719E70E6" w:rsidR="00334ADC" w:rsidRPr="00C55EB2" w:rsidRDefault="00334ADC" w:rsidP="005710A3">
            <w:pPr>
              <w:pStyle w:val="APVMATableText"/>
              <w:keepNext/>
            </w:pPr>
            <w:r w:rsidRPr="00C55EB2">
              <w:t>Apply to floors and under carpets</w:t>
            </w:r>
          </w:p>
        </w:tc>
      </w:tr>
      <w:tr w:rsidR="00334ADC" w:rsidRPr="00C55EB2" w14:paraId="0BB7432F" w14:textId="77777777" w:rsidTr="00B57A84">
        <w:trPr>
          <w:cantSplit/>
          <w:trHeight w:val="1083"/>
        </w:trPr>
        <w:tc>
          <w:tcPr>
            <w:tcW w:w="654" w:type="pct"/>
            <w:vMerge/>
            <w:tcBorders>
              <w:left w:val="nil"/>
              <w:right w:val="nil"/>
            </w:tcBorders>
          </w:tcPr>
          <w:p w14:paraId="55DD20B1" w14:textId="77777777" w:rsidR="00334ADC" w:rsidRPr="00C55EB2" w:rsidRDefault="00334ADC" w:rsidP="005710A3">
            <w:pPr>
              <w:pStyle w:val="APVMATableText"/>
              <w:keepNext/>
            </w:pPr>
          </w:p>
        </w:tc>
        <w:tc>
          <w:tcPr>
            <w:tcW w:w="703" w:type="pct"/>
            <w:gridSpan w:val="2"/>
            <w:tcBorders>
              <w:top w:val="single" w:sz="4" w:space="0" w:color="auto"/>
              <w:left w:val="nil"/>
              <w:bottom w:val="single" w:sz="4" w:space="0" w:color="auto"/>
              <w:right w:val="nil"/>
            </w:tcBorders>
          </w:tcPr>
          <w:p w14:paraId="1F3BFCC5" w14:textId="6B5A45C1" w:rsidR="00334ADC" w:rsidRPr="00C55EB2" w:rsidRDefault="00334ADC" w:rsidP="005710A3">
            <w:pPr>
              <w:pStyle w:val="APVMATableText"/>
              <w:keepNext/>
            </w:pPr>
            <w:r w:rsidRPr="00C55EB2">
              <w:t>Fleas</w:t>
            </w:r>
          </w:p>
        </w:tc>
        <w:tc>
          <w:tcPr>
            <w:tcW w:w="727" w:type="pct"/>
            <w:vMerge w:val="restart"/>
            <w:tcBorders>
              <w:left w:val="nil"/>
              <w:right w:val="nil"/>
            </w:tcBorders>
          </w:tcPr>
          <w:p w14:paraId="5B5CDC91" w14:textId="24606270" w:rsidR="00334ADC" w:rsidRPr="00C55EB2" w:rsidRDefault="00334ADC" w:rsidP="005710A3">
            <w:pPr>
              <w:pStyle w:val="APVMATableText"/>
              <w:keepNext/>
            </w:pPr>
          </w:p>
        </w:tc>
        <w:tc>
          <w:tcPr>
            <w:tcW w:w="2916" w:type="pct"/>
            <w:tcBorders>
              <w:left w:val="nil"/>
              <w:bottom w:val="single" w:sz="4" w:space="0" w:color="auto"/>
              <w:right w:val="nil"/>
            </w:tcBorders>
          </w:tcPr>
          <w:p w14:paraId="1486A010" w14:textId="1A058BE3" w:rsidR="00334ADC" w:rsidRPr="00C55EB2" w:rsidRDefault="00334ADC" w:rsidP="005710A3">
            <w:pPr>
              <w:pStyle w:val="APVMATableText"/>
              <w:keepNext/>
            </w:pPr>
            <w:r w:rsidRPr="00C55EB2">
              <w:t>Areas generally infested with fleas should be sprayed</w:t>
            </w:r>
          </w:p>
        </w:tc>
      </w:tr>
      <w:tr w:rsidR="00334ADC" w:rsidRPr="00C55EB2" w14:paraId="3397C918" w14:textId="77777777" w:rsidTr="00B57A84">
        <w:trPr>
          <w:cantSplit/>
          <w:trHeight w:val="418"/>
        </w:trPr>
        <w:tc>
          <w:tcPr>
            <w:tcW w:w="654" w:type="pct"/>
            <w:vMerge/>
            <w:tcBorders>
              <w:left w:val="nil"/>
              <w:right w:val="nil"/>
            </w:tcBorders>
          </w:tcPr>
          <w:p w14:paraId="46E49AB9" w14:textId="77777777" w:rsidR="00334ADC" w:rsidRPr="00C55EB2" w:rsidRDefault="00334ADC" w:rsidP="005710A3">
            <w:pPr>
              <w:pStyle w:val="APVMATableText"/>
              <w:keepNext/>
            </w:pPr>
          </w:p>
        </w:tc>
        <w:tc>
          <w:tcPr>
            <w:tcW w:w="703" w:type="pct"/>
            <w:gridSpan w:val="2"/>
            <w:tcBorders>
              <w:top w:val="single" w:sz="4" w:space="0" w:color="auto"/>
              <w:left w:val="nil"/>
              <w:right w:val="nil"/>
            </w:tcBorders>
          </w:tcPr>
          <w:p w14:paraId="4B10869F" w14:textId="75B8E716" w:rsidR="00334ADC" w:rsidRPr="00C55EB2" w:rsidRDefault="00334ADC" w:rsidP="005710A3">
            <w:pPr>
              <w:pStyle w:val="APVMATableText"/>
              <w:keepNext/>
            </w:pPr>
            <w:r w:rsidRPr="00C55EB2">
              <w:t>Flies</w:t>
            </w:r>
          </w:p>
        </w:tc>
        <w:tc>
          <w:tcPr>
            <w:tcW w:w="727" w:type="pct"/>
            <w:vMerge/>
            <w:tcBorders>
              <w:left w:val="nil"/>
              <w:right w:val="nil"/>
            </w:tcBorders>
          </w:tcPr>
          <w:p w14:paraId="54094C51" w14:textId="77777777" w:rsidR="00334ADC" w:rsidRPr="00C55EB2" w:rsidRDefault="00334ADC" w:rsidP="005710A3">
            <w:pPr>
              <w:pStyle w:val="APVMATableText"/>
              <w:keepNext/>
            </w:pPr>
          </w:p>
        </w:tc>
        <w:tc>
          <w:tcPr>
            <w:tcW w:w="2916" w:type="pct"/>
            <w:tcBorders>
              <w:left w:val="nil"/>
              <w:bottom w:val="single" w:sz="4" w:space="0" w:color="auto"/>
              <w:right w:val="nil"/>
            </w:tcBorders>
          </w:tcPr>
          <w:p w14:paraId="03C18F01" w14:textId="06822FBC" w:rsidR="00334ADC" w:rsidRPr="00C55EB2" w:rsidRDefault="00B57A84" w:rsidP="005710A3">
            <w:pPr>
              <w:pStyle w:val="APVMATableText"/>
              <w:keepNext/>
            </w:pPr>
            <w:r w:rsidRPr="00C55EB2">
              <w:t>Apply to surfaces on which insects congregate, eg ceilings, under eaves, walls</w:t>
            </w:r>
          </w:p>
        </w:tc>
      </w:tr>
      <w:tr w:rsidR="00B57A84" w:rsidRPr="00C55EB2" w14:paraId="06AC3FE2" w14:textId="77777777" w:rsidTr="00B57A84">
        <w:trPr>
          <w:cantSplit/>
          <w:trHeight w:val="417"/>
        </w:trPr>
        <w:tc>
          <w:tcPr>
            <w:tcW w:w="654" w:type="pct"/>
            <w:vMerge/>
            <w:tcBorders>
              <w:left w:val="nil"/>
              <w:right w:val="nil"/>
            </w:tcBorders>
          </w:tcPr>
          <w:p w14:paraId="0FC013D2" w14:textId="77777777" w:rsidR="00B57A84" w:rsidRPr="00C55EB2" w:rsidRDefault="00B57A84" w:rsidP="005710A3">
            <w:pPr>
              <w:pStyle w:val="APVMATableText"/>
              <w:keepNext/>
            </w:pPr>
          </w:p>
        </w:tc>
        <w:tc>
          <w:tcPr>
            <w:tcW w:w="703" w:type="pct"/>
            <w:gridSpan w:val="2"/>
            <w:tcBorders>
              <w:left w:val="nil"/>
              <w:bottom w:val="single" w:sz="4" w:space="0" w:color="auto"/>
              <w:right w:val="nil"/>
            </w:tcBorders>
          </w:tcPr>
          <w:p w14:paraId="56C50953" w14:textId="795ABEB0" w:rsidR="00B57A84" w:rsidRPr="00C55EB2" w:rsidRDefault="00B57A84" w:rsidP="005710A3">
            <w:pPr>
              <w:pStyle w:val="APVMATableText"/>
              <w:keepNext/>
            </w:pPr>
            <w:r w:rsidRPr="00C55EB2">
              <w:t>Spiders</w:t>
            </w:r>
          </w:p>
        </w:tc>
        <w:tc>
          <w:tcPr>
            <w:tcW w:w="727" w:type="pct"/>
            <w:vMerge/>
            <w:tcBorders>
              <w:left w:val="nil"/>
              <w:right w:val="nil"/>
            </w:tcBorders>
          </w:tcPr>
          <w:p w14:paraId="60038B2B" w14:textId="77777777" w:rsidR="00B57A84" w:rsidRPr="00C55EB2" w:rsidRDefault="00B57A84" w:rsidP="005710A3">
            <w:pPr>
              <w:pStyle w:val="APVMATableText"/>
              <w:keepNext/>
            </w:pPr>
          </w:p>
        </w:tc>
        <w:tc>
          <w:tcPr>
            <w:tcW w:w="2916" w:type="pct"/>
            <w:tcBorders>
              <w:left w:val="nil"/>
              <w:bottom w:val="single" w:sz="4" w:space="0" w:color="auto"/>
              <w:right w:val="nil"/>
            </w:tcBorders>
          </w:tcPr>
          <w:p w14:paraId="02FEDE8C" w14:textId="6832213E" w:rsidR="00B57A84" w:rsidRPr="00C55EB2" w:rsidRDefault="00B57A84" w:rsidP="005710A3">
            <w:pPr>
              <w:pStyle w:val="APVMATableText"/>
              <w:keepNext/>
            </w:pPr>
            <w:r w:rsidRPr="00C55EB2">
              <w:t xml:space="preserve">Remove existing webbing and saturate area with the mixture. </w:t>
            </w:r>
          </w:p>
        </w:tc>
      </w:tr>
      <w:tr w:rsidR="00B57A84" w:rsidRPr="00C55EB2" w14:paraId="3E20B88F" w14:textId="77777777" w:rsidTr="00B57A84">
        <w:trPr>
          <w:cantSplit/>
          <w:trHeight w:val="417"/>
        </w:trPr>
        <w:tc>
          <w:tcPr>
            <w:tcW w:w="654" w:type="pct"/>
            <w:vMerge/>
            <w:tcBorders>
              <w:left w:val="nil"/>
              <w:bottom w:val="single" w:sz="4" w:space="0" w:color="auto"/>
              <w:right w:val="nil"/>
            </w:tcBorders>
          </w:tcPr>
          <w:p w14:paraId="191B7C3A" w14:textId="77777777" w:rsidR="00B57A84" w:rsidRPr="00C55EB2" w:rsidRDefault="00B57A84" w:rsidP="005710A3">
            <w:pPr>
              <w:pStyle w:val="APVMATableText"/>
              <w:keepNext/>
            </w:pPr>
          </w:p>
        </w:tc>
        <w:tc>
          <w:tcPr>
            <w:tcW w:w="703" w:type="pct"/>
            <w:gridSpan w:val="2"/>
            <w:tcBorders>
              <w:top w:val="single" w:sz="4" w:space="0" w:color="auto"/>
              <w:left w:val="nil"/>
              <w:bottom w:val="single" w:sz="4" w:space="0" w:color="auto"/>
              <w:right w:val="nil"/>
            </w:tcBorders>
          </w:tcPr>
          <w:p w14:paraId="4E796D3D" w14:textId="17458734" w:rsidR="00B57A84" w:rsidRPr="00C55EB2" w:rsidRDefault="00B57A84" w:rsidP="005710A3">
            <w:pPr>
              <w:pStyle w:val="APVMATableText"/>
              <w:keepNext/>
            </w:pPr>
            <w:r w:rsidRPr="00C55EB2">
              <w:t>Ants</w:t>
            </w:r>
          </w:p>
        </w:tc>
        <w:tc>
          <w:tcPr>
            <w:tcW w:w="727" w:type="pct"/>
            <w:vMerge/>
            <w:tcBorders>
              <w:left w:val="nil"/>
              <w:bottom w:val="single" w:sz="4" w:space="0" w:color="auto"/>
              <w:right w:val="nil"/>
            </w:tcBorders>
          </w:tcPr>
          <w:p w14:paraId="2360A640" w14:textId="77777777" w:rsidR="00B57A84" w:rsidRPr="00C55EB2" w:rsidRDefault="00B57A84" w:rsidP="005710A3">
            <w:pPr>
              <w:pStyle w:val="APVMATableText"/>
              <w:keepNext/>
            </w:pPr>
          </w:p>
        </w:tc>
        <w:tc>
          <w:tcPr>
            <w:tcW w:w="2916" w:type="pct"/>
            <w:tcBorders>
              <w:left w:val="nil"/>
              <w:bottom w:val="single" w:sz="4" w:space="0" w:color="auto"/>
              <w:right w:val="nil"/>
            </w:tcBorders>
          </w:tcPr>
          <w:p w14:paraId="4DD6A264" w14:textId="663231FF" w:rsidR="00B57A84" w:rsidRPr="00C55EB2" w:rsidRDefault="00B57A84" w:rsidP="005710A3">
            <w:pPr>
              <w:pStyle w:val="APVMATableText"/>
              <w:keepNext/>
            </w:pPr>
            <w:r w:rsidRPr="00C55EB2">
              <w:t xml:space="preserve">Apply to ant trails. Attempt to locate nests and thoroughly saturate surface. Use at least 1 litre of mixture per 10 square meters. </w:t>
            </w:r>
          </w:p>
        </w:tc>
      </w:tr>
      <w:tr w:rsidR="00B57A84" w:rsidRPr="00C55EB2" w14:paraId="0794BEAF" w14:textId="77777777" w:rsidTr="00334ADC">
        <w:trPr>
          <w:cantSplit/>
          <w:trHeight w:val="450"/>
        </w:trPr>
        <w:tc>
          <w:tcPr>
            <w:tcW w:w="654" w:type="pct"/>
            <w:tcBorders>
              <w:top w:val="single" w:sz="4" w:space="0" w:color="auto"/>
              <w:left w:val="nil"/>
              <w:bottom w:val="single" w:sz="4" w:space="0" w:color="auto"/>
              <w:right w:val="nil"/>
            </w:tcBorders>
          </w:tcPr>
          <w:p w14:paraId="63F7B4F9" w14:textId="7D4F3E20" w:rsidR="00B57A84" w:rsidRPr="00C55EB2" w:rsidRDefault="00B57A84" w:rsidP="005710A3">
            <w:pPr>
              <w:pStyle w:val="APVMATableText"/>
              <w:keepNext/>
            </w:pPr>
            <w:r w:rsidRPr="00C55EB2">
              <w:t>Refuse areas, garbage containers</w:t>
            </w:r>
          </w:p>
        </w:tc>
        <w:tc>
          <w:tcPr>
            <w:tcW w:w="703" w:type="pct"/>
            <w:gridSpan w:val="2"/>
            <w:tcBorders>
              <w:top w:val="single" w:sz="4" w:space="0" w:color="auto"/>
              <w:left w:val="nil"/>
              <w:bottom w:val="single" w:sz="4" w:space="0" w:color="auto"/>
              <w:right w:val="nil"/>
            </w:tcBorders>
          </w:tcPr>
          <w:p w14:paraId="30E69E68" w14:textId="4BECFE3C" w:rsidR="00B57A84" w:rsidRPr="00C55EB2" w:rsidRDefault="00B57A84" w:rsidP="005710A3">
            <w:pPr>
              <w:pStyle w:val="APVMATableText"/>
              <w:keepNext/>
            </w:pPr>
            <w:r w:rsidRPr="00C55EB2">
              <w:t>Maggots</w:t>
            </w:r>
          </w:p>
        </w:tc>
        <w:tc>
          <w:tcPr>
            <w:tcW w:w="727" w:type="pct"/>
            <w:tcBorders>
              <w:top w:val="single" w:sz="4" w:space="0" w:color="auto"/>
              <w:left w:val="nil"/>
              <w:bottom w:val="single" w:sz="4" w:space="0" w:color="auto"/>
              <w:right w:val="nil"/>
            </w:tcBorders>
          </w:tcPr>
          <w:p w14:paraId="1A57CF7B" w14:textId="5FCEF379" w:rsidR="00B57A84" w:rsidRPr="00C55EB2" w:rsidRDefault="00B57A84" w:rsidP="005710A3">
            <w:pPr>
              <w:pStyle w:val="APVMATableText"/>
              <w:keepNext/>
            </w:pPr>
            <w:r w:rsidRPr="00C55EB2">
              <w:t>48 g ac/100L water</w:t>
            </w:r>
          </w:p>
        </w:tc>
        <w:tc>
          <w:tcPr>
            <w:tcW w:w="2916" w:type="pct"/>
            <w:tcBorders>
              <w:top w:val="single" w:sz="4" w:space="0" w:color="auto"/>
              <w:left w:val="nil"/>
              <w:bottom w:val="single" w:sz="4" w:space="0" w:color="auto"/>
              <w:right w:val="nil"/>
            </w:tcBorders>
          </w:tcPr>
          <w:p w14:paraId="35BF510A" w14:textId="2B4A67AD" w:rsidR="00B57A84" w:rsidRPr="00C55EB2" w:rsidRDefault="00B57A84" w:rsidP="005710A3">
            <w:pPr>
              <w:pStyle w:val="APVMATableText"/>
              <w:keepNext/>
            </w:pPr>
            <w:r w:rsidRPr="00C55EB2">
              <w:t>Apply to thoroughly penetrate the refuse.</w:t>
            </w:r>
          </w:p>
        </w:tc>
      </w:tr>
      <w:tr w:rsidR="00B57A84" w:rsidRPr="00C55EB2" w14:paraId="487A6011" w14:textId="77777777" w:rsidTr="00953FDC">
        <w:trPr>
          <w:cantSplit/>
          <w:trHeight w:val="450"/>
        </w:trPr>
        <w:tc>
          <w:tcPr>
            <w:tcW w:w="654" w:type="pct"/>
            <w:tcBorders>
              <w:top w:val="single" w:sz="4" w:space="0" w:color="auto"/>
              <w:left w:val="nil"/>
              <w:bottom w:val="single" w:sz="4" w:space="0" w:color="auto"/>
              <w:right w:val="nil"/>
            </w:tcBorders>
          </w:tcPr>
          <w:p w14:paraId="0610CD34" w14:textId="7EB54A4D" w:rsidR="00B57A84" w:rsidRPr="00C55EB2" w:rsidRDefault="00B57A84" w:rsidP="005710A3">
            <w:pPr>
              <w:pStyle w:val="APVMATableText"/>
              <w:keepNext/>
            </w:pPr>
            <w:r w:rsidRPr="00C55EB2">
              <w:t>Temporary water pools (puddles)</w:t>
            </w:r>
          </w:p>
        </w:tc>
        <w:tc>
          <w:tcPr>
            <w:tcW w:w="703" w:type="pct"/>
            <w:gridSpan w:val="2"/>
            <w:tcBorders>
              <w:top w:val="single" w:sz="4" w:space="0" w:color="auto"/>
              <w:left w:val="nil"/>
              <w:bottom w:val="single" w:sz="4" w:space="0" w:color="auto"/>
              <w:right w:val="nil"/>
            </w:tcBorders>
          </w:tcPr>
          <w:p w14:paraId="4D9D030E" w14:textId="62685835" w:rsidR="00B57A84" w:rsidRPr="00C55EB2" w:rsidRDefault="00B57A84" w:rsidP="005710A3">
            <w:pPr>
              <w:pStyle w:val="APVMATableText"/>
              <w:keepNext/>
            </w:pPr>
            <w:r w:rsidRPr="00C55EB2">
              <w:t>Mosquitos</w:t>
            </w:r>
          </w:p>
        </w:tc>
        <w:tc>
          <w:tcPr>
            <w:tcW w:w="727" w:type="pct"/>
            <w:tcBorders>
              <w:top w:val="single" w:sz="4" w:space="0" w:color="auto"/>
              <w:left w:val="nil"/>
              <w:bottom w:val="single" w:sz="4" w:space="0" w:color="auto"/>
              <w:right w:val="nil"/>
            </w:tcBorders>
          </w:tcPr>
          <w:p w14:paraId="1B8B0EA6" w14:textId="2C75383B" w:rsidR="00B57A84" w:rsidRPr="00C55EB2" w:rsidRDefault="00B57A84" w:rsidP="005710A3">
            <w:pPr>
              <w:pStyle w:val="APVMATableText"/>
              <w:keepNext/>
            </w:pPr>
            <w:r w:rsidRPr="00C55EB2">
              <w:t>100 g ac/100 L water</w:t>
            </w:r>
          </w:p>
        </w:tc>
        <w:tc>
          <w:tcPr>
            <w:tcW w:w="2916" w:type="pct"/>
            <w:tcBorders>
              <w:top w:val="single" w:sz="4" w:space="0" w:color="auto"/>
              <w:left w:val="nil"/>
              <w:bottom w:val="single" w:sz="4" w:space="0" w:color="auto"/>
              <w:right w:val="nil"/>
            </w:tcBorders>
          </w:tcPr>
          <w:p w14:paraId="40BDB29F" w14:textId="20DF8A06" w:rsidR="00B57A84" w:rsidRPr="00C55EB2" w:rsidRDefault="00B57A84" w:rsidP="005710A3">
            <w:pPr>
              <w:pStyle w:val="APVMATableText"/>
              <w:keepNext/>
            </w:pPr>
            <w:r w:rsidRPr="00C55EB2">
              <w:t>Apply to breeding areas</w:t>
            </w:r>
          </w:p>
        </w:tc>
      </w:tr>
      <w:tr w:rsidR="00B57A84" w:rsidRPr="00C55EB2" w14:paraId="051AB44E" w14:textId="77777777" w:rsidTr="00953FDC">
        <w:trPr>
          <w:cantSplit/>
          <w:trHeight w:val="450"/>
        </w:trPr>
        <w:tc>
          <w:tcPr>
            <w:tcW w:w="654" w:type="pct"/>
            <w:tcBorders>
              <w:top w:val="single" w:sz="4" w:space="0" w:color="auto"/>
              <w:left w:val="nil"/>
              <w:bottom w:val="single" w:sz="4" w:space="0" w:color="auto"/>
              <w:right w:val="nil"/>
            </w:tcBorders>
          </w:tcPr>
          <w:p w14:paraId="047FB0E0" w14:textId="210F190F" w:rsidR="00B57A84" w:rsidRPr="00C55EB2" w:rsidRDefault="00B57A84" w:rsidP="005710A3">
            <w:pPr>
              <w:pStyle w:val="APVMATableText"/>
              <w:keepNext/>
            </w:pPr>
            <w:r w:rsidRPr="00C55EB2">
              <w:t>Skins &amp; hides</w:t>
            </w:r>
          </w:p>
        </w:tc>
        <w:tc>
          <w:tcPr>
            <w:tcW w:w="703" w:type="pct"/>
            <w:gridSpan w:val="2"/>
            <w:tcBorders>
              <w:top w:val="single" w:sz="4" w:space="0" w:color="auto"/>
              <w:left w:val="nil"/>
              <w:bottom w:val="single" w:sz="4" w:space="0" w:color="auto"/>
              <w:right w:val="nil"/>
            </w:tcBorders>
          </w:tcPr>
          <w:p w14:paraId="31B1292A" w14:textId="13C9F994" w:rsidR="00B57A84" w:rsidRPr="00C55EB2" w:rsidRDefault="00B57A84" w:rsidP="005710A3">
            <w:pPr>
              <w:pStyle w:val="APVMATableText"/>
              <w:keepNext/>
            </w:pPr>
            <w:r w:rsidRPr="00C55EB2">
              <w:t>Skin &amp; hide beetles</w:t>
            </w:r>
          </w:p>
        </w:tc>
        <w:tc>
          <w:tcPr>
            <w:tcW w:w="727" w:type="pct"/>
            <w:tcBorders>
              <w:top w:val="single" w:sz="4" w:space="0" w:color="auto"/>
              <w:left w:val="nil"/>
              <w:bottom w:val="single" w:sz="4" w:space="0" w:color="auto"/>
              <w:right w:val="nil"/>
            </w:tcBorders>
          </w:tcPr>
          <w:p w14:paraId="7484F50A" w14:textId="1B249180" w:rsidR="00B57A84" w:rsidRPr="00C55EB2" w:rsidRDefault="00B57A84" w:rsidP="005710A3">
            <w:pPr>
              <w:pStyle w:val="APVMATableText"/>
              <w:keepNext/>
            </w:pPr>
            <w:r w:rsidRPr="00C55EB2">
              <w:t>4.8 g ac/L water</w:t>
            </w:r>
          </w:p>
        </w:tc>
        <w:tc>
          <w:tcPr>
            <w:tcW w:w="2916" w:type="pct"/>
            <w:tcBorders>
              <w:top w:val="single" w:sz="4" w:space="0" w:color="auto"/>
              <w:left w:val="nil"/>
              <w:bottom w:val="single" w:sz="4" w:space="0" w:color="auto"/>
              <w:right w:val="nil"/>
            </w:tcBorders>
          </w:tcPr>
          <w:p w14:paraId="2BB97719" w14:textId="312BD63A" w:rsidR="00B57A84" w:rsidRPr="00C55EB2" w:rsidRDefault="00B57A84" w:rsidP="005710A3">
            <w:pPr>
              <w:pStyle w:val="APVMATableText"/>
              <w:keepNext/>
            </w:pPr>
            <w:r w:rsidRPr="00C55EB2">
              <w:t>Apply 60 mL of mixture per hide individually, and spray area with 5 litres of mixture per 100 square meters.</w:t>
            </w:r>
          </w:p>
        </w:tc>
      </w:tr>
      <w:tr w:rsidR="00B57A84" w:rsidRPr="00C55EB2" w14:paraId="236A1603" w14:textId="77777777" w:rsidTr="00953FDC">
        <w:trPr>
          <w:cantSplit/>
          <w:trHeight w:val="450"/>
        </w:trPr>
        <w:tc>
          <w:tcPr>
            <w:tcW w:w="654" w:type="pct"/>
            <w:tcBorders>
              <w:top w:val="single" w:sz="4" w:space="0" w:color="auto"/>
              <w:left w:val="nil"/>
              <w:bottom w:val="single" w:sz="4" w:space="0" w:color="auto"/>
              <w:right w:val="nil"/>
            </w:tcBorders>
          </w:tcPr>
          <w:p w14:paraId="1750BB24" w14:textId="75A5E38A" w:rsidR="00B57A84" w:rsidRPr="00C55EB2" w:rsidRDefault="00B57A84" w:rsidP="005710A3">
            <w:pPr>
              <w:pStyle w:val="APVMATableText"/>
              <w:keepNext/>
            </w:pPr>
            <w:r w:rsidRPr="00C55EB2">
              <w:t xml:space="preserve">Pre-plant dip of nursery plants </w:t>
            </w:r>
          </w:p>
          <w:p w14:paraId="025046C9" w14:textId="77777777" w:rsidR="00B57A84" w:rsidRPr="00C55EB2" w:rsidRDefault="00B57A84" w:rsidP="005710A3">
            <w:pPr>
              <w:pStyle w:val="APVMATableText"/>
              <w:keepNext/>
            </w:pPr>
          </w:p>
        </w:tc>
        <w:tc>
          <w:tcPr>
            <w:tcW w:w="703" w:type="pct"/>
            <w:gridSpan w:val="2"/>
            <w:tcBorders>
              <w:top w:val="single" w:sz="4" w:space="0" w:color="auto"/>
              <w:left w:val="nil"/>
              <w:bottom w:val="single" w:sz="4" w:space="0" w:color="auto"/>
              <w:right w:val="nil"/>
            </w:tcBorders>
          </w:tcPr>
          <w:p w14:paraId="5D74134F" w14:textId="77777777" w:rsidR="00B57A84" w:rsidRPr="00C55EB2" w:rsidRDefault="00B57A84" w:rsidP="005710A3">
            <w:pPr>
              <w:pStyle w:val="APVMATableText"/>
              <w:keepNext/>
            </w:pPr>
            <w:r w:rsidRPr="00C55EB2">
              <w:t>Aphids, thrips, mealy bugs, scale insects, plant bugs, beetles</w:t>
            </w:r>
          </w:p>
          <w:p w14:paraId="5CB82BAA" w14:textId="77777777" w:rsidR="00B57A84" w:rsidRPr="00C55EB2" w:rsidRDefault="00B57A84" w:rsidP="005710A3">
            <w:pPr>
              <w:pStyle w:val="APVMATableText"/>
              <w:keepNext/>
            </w:pPr>
          </w:p>
        </w:tc>
        <w:tc>
          <w:tcPr>
            <w:tcW w:w="727" w:type="pct"/>
            <w:tcBorders>
              <w:top w:val="single" w:sz="4" w:space="0" w:color="auto"/>
              <w:left w:val="nil"/>
              <w:bottom w:val="single" w:sz="4" w:space="0" w:color="auto"/>
              <w:right w:val="nil"/>
            </w:tcBorders>
          </w:tcPr>
          <w:p w14:paraId="206FFDC4" w14:textId="0D4A61FC" w:rsidR="00B57A84" w:rsidRPr="00C55EB2" w:rsidRDefault="00B57A84" w:rsidP="005710A3">
            <w:pPr>
              <w:pStyle w:val="APVMATableText"/>
              <w:keepNext/>
            </w:pPr>
            <w:r w:rsidRPr="00C55EB2">
              <w:t>48 g ac/100 L water</w:t>
            </w:r>
          </w:p>
        </w:tc>
        <w:tc>
          <w:tcPr>
            <w:tcW w:w="2916" w:type="pct"/>
            <w:tcBorders>
              <w:top w:val="single" w:sz="4" w:space="0" w:color="auto"/>
              <w:left w:val="nil"/>
              <w:bottom w:val="single" w:sz="4" w:space="0" w:color="auto"/>
              <w:right w:val="nil"/>
            </w:tcBorders>
          </w:tcPr>
          <w:p w14:paraId="03670CFE" w14:textId="78A4A8F6" w:rsidR="00B57A84" w:rsidRPr="00C55EB2" w:rsidRDefault="00B57A84" w:rsidP="005710A3">
            <w:pPr>
              <w:pStyle w:val="APVMATableText"/>
              <w:keepNext/>
            </w:pPr>
            <w:r w:rsidRPr="00C55EB2">
              <w:t>Dipping mixture: Thoroughly drench plant material with the dipping mixture. Treatment can be used for plants being moved from NSW into Victoria</w:t>
            </w:r>
          </w:p>
        </w:tc>
      </w:tr>
    </w:tbl>
    <w:p w14:paraId="46670246" w14:textId="77777777" w:rsidR="00BE7C1D" w:rsidRDefault="00BE7C1D"/>
    <w:tbl>
      <w:tblPr>
        <w:tblW w:w="5000" w:type="pct"/>
        <w:tblLook w:val="04A0" w:firstRow="1" w:lastRow="0" w:firstColumn="1" w:lastColumn="0" w:noHBand="0" w:noVBand="1"/>
      </w:tblPr>
      <w:tblGrid>
        <w:gridCol w:w="1251"/>
        <w:gridCol w:w="1385"/>
        <w:gridCol w:w="1391"/>
        <w:gridCol w:w="5611"/>
      </w:tblGrid>
      <w:tr w:rsidR="00B57A84" w:rsidRPr="00C55EB2" w14:paraId="1A7F1145" w14:textId="77777777" w:rsidTr="00FF1004">
        <w:trPr>
          <w:cantSplit/>
          <w:trHeight w:val="450"/>
        </w:trPr>
        <w:tc>
          <w:tcPr>
            <w:tcW w:w="5000" w:type="pct"/>
            <w:gridSpan w:val="4"/>
            <w:tcBorders>
              <w:top w:val="single" w:sz="4" w:space="0" w:color="auto"/>
              <w:left w:val="nil"/>
              <w:bottom w:val="single" w:sz="4" w:space="0" w:color="auto"/>
              <w:right w:val="nil"/>
            </w:tcBorders>
            <w:shd w:val="clear" w:color="auto" w:fill="53284F" w:themeFill="accent5"/>
          </w:tcPr>
          <w:p w14:paraId="4B125CCD" w14:textId="08867560" w:rsidR="00B57A84" w:rsidRPr="00C55EB2" w:rsidRDefault="00B57A84" w:rsidP="00B57A84">
            <w:pPr>
              <w:pStyle w:val="TableHead"/>
            </w:pPr>
            <w:r w:rsidRPr="00C55EB2">
              <w:lastRenderedPageBreak/>
              <w:t>200</w:t>
            </w:r>
            <w:r w:rsidR="00C55EB2">
              <w:t xml:space="preserve"> </w:t>
            </w:r>
            <w:r w:rsidRPr="00C55EB2">
              <w:t>g/L products</w:t>
            </w:r>
          </w:p>
        </w:tc>
      </w:tr>
      <w:tr w:rsidR="00B57A84" w:rsidRPr="00C55EB2" w14:paraId="3A64D425" w14:textId="77777777" w:rsidTr="00DC63BE">
        <w:trPr>
          <w:cantSplit/>
          <w:trHeight w:val="450"/>
        </w:trPr>
        <w:tc>
          <w:tcPr>
            <w:tcW w:w="5000" w:type="pct"/>
            <w:gridSpan w:val="4"/>
            <w:tcBorders>
              <w:top w:val="single" w:sz="4" w:space="0" w:color="auto"/>
              <w:left w:val="nil"/>
              <w:bottom w:val="single" w:sz="4" w:space="0" w:color="auto"/>
              <w:right w:val="nil"/>
            </w:tcBorders>
            <w:hideMark/>
          </w:tcPr>
          <w:p w14:paraId="68FED397" w14:textId="77777777" w:rsidR="00B57A84" w:rsidRPr="00C55EB2" w:rsidRDefault="00B57A84" w:rsidP="00B57A84">
            <w:pPr>
              <w:pStyle w:val="TableText"/>
              <w:rPr>
                <w:b/>
                <w:bCs/>
              </w:rPr>
            </w:pPr>
            <w:r w:rsidRPr="00C55EB2">
              <w:rPr>
                <w:b/>
                <w:bCs/>
              </w:rPr>
              <w:t xml:space="preserve">Statement of claims: </w:t>
            </w:r>
          </w:p>
          <w:p w14:paraId="33E1B710" w14:textId="2F1C3A8C" w:rsidR="00B57A84" w:rsidRPr="00C55EB2" w:rsidRDefault="00B57A84" w:rsidP="00B57A84">
            <w:pPr>
              <w:pStyle w:val="TableText"/>
            </w:pPr>
            <w:r w:rsidRPr="00C55EB2">
              <w:t xml:space="preserve">THIS PRODUCT IS TOO HAZARDOUS FOR USE BY HOUSEHOLDERS </w:t>
            </w:r>
          </w:p>
          <w:p w14:paraId="4829DB97" w14:textId="77777777" w:rsidR="00B57A84" w:rsidRPr="00C55EB2" w:rsidRDefault="00B57A84" w:rsidP="00B57A84">
            <w:pPr>
              <w:pStyle w:val="TableText"/>
              <w:rPr>
                <w:b/>
                <w:bCs/>
              </w:rPr>
            </w:pPr>
            <w:r w:rsidRPr="00C55EB2">
              <w:rPr>
                <w:b/>
                <w:bCs/>
              </w:rPr>
              <w:t xml:space="preserve">Restraint: </w:t>
            </w:r>
          </w:p>
          <w:p w14:paraId="5B1D0A04" w14:textId="6614D485" w:rsidR="00B57A84" w:rsidRPr="00C55EB2" w:rsidRDefault="00B57A84" w:rsidP="00B57A84">
            <w:pPr>
              <w:pStyle w:val="TableText"/>
            </w:pPr>
            <w:bookmarkStart w:id="354" w:name="_Hlk154136654"/>
            <w:r w:rsidRPr="00C55EB2">
              <w:t>DO NOT use on horses that may be used for human consumption</w:t>
            </w:r>
          </w:p>
          <w:p w14:paraId="041627CE" w14:textId="02969DFF" w:rsidR="00B57A84" w:rsidRPr="00C55EB2" w:rsidRDefault="00B57A84" w:rsidP="00B57A84">
            <w:pPr>
              <w:pStyle w:val="TableText"/>
            </w:pPr>
            <w:r w:rsidRPr="00C55EB2">
              <w:t>DO NOT use in areas accessible to children</w:t>
            </w:r>
            <w:r w:rsidR="00B45869" w:rsidRPr="00C55EB2">
              <w:t xml:space="preserve"> </w:t>
            </w:r>
          </w:p>
          <w:bookmarkEnd w:id="354"/>
          <w:p w14:paraId="761A039A" w14:textId="77777777" w:rsidR="00B57A84" w:rsidRPr="00C55EB2" w:rsidRDefault="00B57A84" w:rsidP="00B57A84">
            <w:pPr>
              <w:pStyle w:val="TableText"/>
            </w:pPr>
            <w:r w:rsidRPr="00C55EB2">
              <w:rPr>
                <w:b/>
                <w:bCs/>
              </w:rPr>
              <w:t>Environmental protection statement:</w:t>
            </w:r>
            <w:r w:rsidRPr="00C55EB2">
              <w:t xml:space="preserve"> </w:t>
            </w:r>
          </w:p>
          <w:p w14:paraId="6101AFF9" w14:textId="7E4D49ED" w:rsidR="00B57A84" w:rsidRPr="00C55EB2" w:rsidRDefault="00B57A84" w:rsidP="00B57A84">
            <w:pPr>
              <w:pStyle w:val="TableText"/>
            </w:pPr>
            <w:r w:rsidRPr="00C55EB2">
              <w:t>Very toxic to aquatic life. DO NOT contaminate wetlands or watercourses with this product or used containers.</w:t>
            </w:r>
          </w:p>
          <w:p w14:paraId="3DD41D60" w14:textId="77777777" w:rsidR="00B57A84" w:rsidRPr="00C55EB2" w:rsidRDefault="00B57A84" w:rsidP="00B57A84">
            <w:pPr>
              <w:pStyle w:val="TableText"/>
              <w:rPr>
                <w:b/>
                <w:bCs/>
              </w:rPr>
            </w:pPr>
            <w:r w:rsidRPr="00C55EB2">
              <w:rPr>
                <w:b/>
                <w:bCs/>
              </w:rPr>
              <w:t>Safety Directions</w:t>
            </w:r>
          </w:p>
          <w:p w14:paraId="079025CC" w14:textId="77777777" w:rsidR="00B57A84" w:rsidRPr="00C55EB2" w:rsidRDefault="00B57A84" w:rsidP="00B57A84">
            <w:pPr>
              <w:pStyle w:val="TableText"/>
            </w:pPr>
            <w:r w:rsidRPr="00C55EB2">
              <w:t>Poisonous if swallowed. Repeated minor exposure may have a cumulative poisoning effect. Will irritate the eyes and skin. Avoid contact with eyes and skin. Do not inhale vapour or spray mist. When opening the container and preparing spray, wear cotton overalls buttoned to the neck and wrist or equivalent clothing and a washable hat, and elbow-length chemical resistant gloves. When using the prepared spray, wear protective waterproof clothing, cotton overalls buttoned to the neck and wrist or equivalent clothing and a washable hat, elbow-length chemical resistant gloves and a half-face piece respirator. If clothing becomes contaminated with product, remove clothing immediately. If product on skin, immediately wash area with soap and water. After use and before eating, drinking or smoking, wash hands, arms and face thoroughly with soap and water. After each day’s use, wash gloves, respirator and if rubber wash with detergent and warm water, and contaminated clothing.</w:t>
            </w:r>
          </w:p>
          <w:p w14:paraId="12113D2E" w14:textId="1CFC46AB" w:rsidR="00820D32" w:rsidRPr="00C55EB2" w:rsidRDefault="00820D32" w:rsidP="00B57A84">
            <w:pPr>
              <w:pStyle w:val="TableText"/>
            </w:pPr>
          </w:p>
        </w:tc>
      </w:tr>
      <w:tr w:rsidR="00B57A84" w:rsidRPr="00C55EB2" w14:paraId="73B483D2" w14:textId="77777777" w:rsidTr="00FF1004">
        <w:trPr>
          <w:cantSplit/>
          <w:trHeight w:val="450"/>
        </w:trPr>
        <w:tc>
          <w:tcPr>
            <w:tcW w:w="654" w:type="pct"/>
            <w:tcBorders>
              <w:top w:val="single" w:sz="4" w:space="0" w:color="auto"/>
              <w:left w:val="nil"/>
              <w:bottom w:val="single" w:sz="4" w:space="0" w:color="auto"/>
              <w:right w:val="nil"/>
            </w:tcBorders>
            <w:shd w:val="clear" w:color="auto" w:fill="53284F" w:themeFill="accent5"/>
            <w:vAlign w:val="center"/>
          </w:tcPr>
          <w:p w14:paraId="178E0305" w14:textId="22D86CD4" w:rsidR="00B57A84" w:rsidRPr="00C55EB2" w:rsidRDefault="00B57A84" w:rsidP="00B57A84">
            <w:pPr>
              <w:pStyle w:val="TableText"/>
              <w:rPr>
                <w:rFonts w:ascii="Franklin Gothic Medium" w:hAnsi="Franklin Gothic Medium"/>
                <w:bCs/>
                <w:color w:val="F8F8F8"/>
                <w:sz w:val="18"/>
              </w:rPr>
            </w:pPr>
            <w:r w:rsidRPr="00C55EB2">
              <w:rPr>
                <w:rFonts w:ascii="Franklin Gothic Medium" w:hAnsi="Franklin Gothic Medium"/>
                <w:bCs/>
                <w:color w:val="F8F8F8"/>
                <w:sz w:val="18"/>
              </w:rPr>
              <w:t>Crop/host</w:t>
            </w:r>
          </w:p>
        </w:tc>
        <w:tc>
          <w:tcPr>
            <w:tcW w:w="703" w:type="pct"/>
            <w:tcBorders>
              <w:top w:val="single" w:sz="4" w:space="0" w:color="auto"/>
              <w:left w:val="nil"/>
              <w:bottom w:val="single" w:sz="4" w:space="0" w:color="auto"/>
              <w:right w:val="nil"/>
            </w:tcBorders>
            <w:shd w:val="clear" w:color="auto" w:fill="53284F" w:themeFill="accent5"/>
            <w:vAlign w:val="center"/>
          </w:tcPr>
          <w:p w14:paraId="3E168918" w14:textId="63D3C546" w:rsidR="00B57A84" w:rsidRPr="00C55EB2" w:rsidRDefault="00B57A84" w:rsidP="00B57A84">
            <w:pPr>
              <w:pStyle w:val="TableText"/>
              <w:rPr>
                <w:rFonts w:ascii="Franklin Gothic Medium" w:hAnsi="Franklin Gothic Medium"/>
                <w:bCs/>
                <w:color w:val="F8F8F8"/>
                <w:sz w:val="18"/>
              </w:rPr>
            </w:pPr>
            <w:r w:rsidRPr="00C55EB2">
              <w:rPr>
                <w:rFonts w:ascii="Franklin Gothic Medium" w:hAnsi="Franklin Gothic Medium"/>
                <w:bCs/>
                <w:color w:val="F8F8F8"/>
                <w:sz w:val="18"/>
              </w:rPr>
              <w:t>Pest</w:t>
            </w:r>
          </w:p>
        </w:tc>
        <w:tc>
          <w:tcPr>
            <w:tcW w:w="727" w:type="pct"/>
            <w:tcBorders>
              <w:top w:val="single" w:sz="4" w:space="0" w:color="auto"/>
              <w:left w:val="nil"/>
              <w:bottom w:val="single" w:sz="4" w:space="0" w:color="auto"/>
              <w:right w:val="nil"/>
            </w:tcBorders>
            <w:shd w:val="clear" w:color="auto" w:fill="53284F" w:themeFill="accent5"/>
            <w:vAlign w:val="center"/>
          </w:tcPr>
          <w:p w14:paraId="019632FE" w14:textId="4E43FA7A" w:rsidR="00B57A84" w:rsidRPr="00C55EB2" w:rsidRDefault="00B57A84" w:rsidP="00B57A84">
            <w:pPr>
              <w:pStyle w:val="TableText"/>
              <w:rPr>
                <w:rFonts w:ascii="Franklin Gothic Medium" w:hAnsi="Franklin Gothic Medium"/>
                <w:bCs/>
                <w:color w:val="F8F8F8"/>
                <w:sz w:val="18"/>
              </w:rPr>
            </w:pPr>
            <w:r w:rsidRPr="00C55EB2">
              <w:rPr>
                <w:rFonts w:ascii="Franklin Gothic Medium" w:hAnsi="Franklin Gothic Medium"/>
                <w:bCs/>
                <w:color w:val="F8F8F8"/>
                <w:sz w:val="18"/>
              </w:rPr>
              <w:t>Active constituent (ac) Rate</w:t>
            </w:r>
          </w:p>
        </w:tc>
        <w:tc>
          <w:tcPr>
            <w:tcW w:w="2916" w:type="pct"/>
            <w:tcBorders>
              <w:top w:val="single" w:sz="4" w:space="0" w:color="auto"/>
              <w:left w:val="nil"/>
              <w:bottom w:val="single" w:sz="4" w:space="0" w:color="auto"/>
              <w:right w:val="nil"/>
            </w:tcBorders>
            <w:shd w:val="clear" w:color="auto" w:fill="53284F" w:themeFill="accent5"/>
            <w:vAlign w:val="center"/>
          </w:tcPr>
          <w:p w14:paraId="7A2EE282" w14:textId="20ECF150" w:rsidR="00B57A84" w:rsidRPr="00C55EB2" w:rsidRDefault="00B57A84" w:rsidP="00B57A84">
            <w:pPr>
              <w:pStyle w:val="TableText"/>
              <w:rPr>
                <w:rFonts w:ascii="Franklin Gothic Medium" w:hAnsi="Franklin Gothic Medium"/>
                <w:bCs/>
                <w:color w:val="F8F8F8"/>
                <w:sz w:val="18"/>
              </w:rPr>
            </w:pPr>
            <w:r w:rsidRPr="00C55EB2">
              <w:rPr>
                <w:rFonts w:ascii="Franklin Gothic Medium" w:hAnsi="Franklin Gothic Medium"/>
                <w:bCs/>
                <w:color w:val="F8F8F8"/>
                <w:sz w:val="18"/>
              </w:rPr>
              <w:t>Amended instructions for use</w:t>
            </w:r>
          </w:p>
        </w:tc>
      </w:tr>
      <w:tr w:rsidR="00B57A84" w:rsidRPr="00C55EB2" w14:paraId="31DDF10C" w14:textId="77777777" w:rsidTr="00953FDC">
        <w:trPr>
          <w:cantSplit/>
          <w:trHeight w:val="450"/>
        </w:trPr>
        <w:tc>
          <w:tcPr>
            <w:tcW w:w="654" w:type="pct"/>
            <w:tcBorders>
              <w:top w:val="single" w:sz="4" w:space="0" w:color="auto"/>
              <w:left w:val="nil"/>
              <w:bottom w:val="single" w:sz="4" w:space="0" w:color="auto"/>
              <w:right w:val="nil"/>
            </w:tcBorders>
            <w:hideMark/>
          </w:tcPr>
          <w:p w14:paraId="492B5F64" w14:textId="497200C2" w:rsidR="00B57A84" w:rsidRPr="00C55EB2" w:rsidRDefault="00B57A84" w:rsidP="00B57A84">
            <w:pPr>
              <w:pStyle w:val="TableText"/>
            </w:pPr>
            <w:r w:rsidRPr="00C55EB2">
              <w:t>Horses</w:t>
            </w:r>
          </w:p>
        </w:tc>
        <w:tc>
          <w:tcPr>
            <w:tcW w:w="703" w:type="pct"/>
            <w:tcBorders>
              <w:top w:val="single" w:sz="4" w:space="0" w:color="auto"/>
              <w:left w:val="nil"/>
              <w:bottom w:val="single" w:sz="4" w:space="0" w:color="auto"/>
              <w:right w:val="nil"/>
            </w:tcBorders>
            <w:hideMark/>
          </w:tcPr>
          <w:p w14:paraId="6E0DC4D6" w14:textId="2F04812D" w:rsidR="00B57A84" w:rsidRPr="00C55EB2" w:rsidRDefault="00B57A84" w:rsidP="00B57A84">
            <w:pPr>
              <w:pStyle w:val="TableText"/>
            </w:pPr>
            <w:r w:rsidRPr="00C55EB2">
              <w:t>Flies (</w:t>
            </w:r>
            <w:r w:rsidRPr="00C55EB2">
              <w:rPr>
                <w:i/>
                <w:iCs/>
              </w:rPr>
              <w:t xml:space="preserve">Musca </w:t>
            </w:r>
            <w:proofErr w:type="spellStart"/>
            <w:r w:rsidRPr="00C55EB2">
              <w:rPr>
                <w:i/>
                <w:iCs/>
              </w:rPr>
              <w:t>vetustissima</w:t>
            </w:r>
            <w:proofErr w:type="spellEnd"/>
            <w:r w:rsidRPr="00C55EB2">
              <w:t>) and Lice (</w:t>
            </w:r>
            <w:proofErr w:type="spellStart"/>
            <w:r w:rsidRPr="00C55EB2">
              <w:rPr>
                <w:i/>
                <w:iCs/>
              </w:rPr>
              <w:t>Damalinia</w:t>
            </w:r>
            <w:proofErr w:type="spellEnd"/>
            <w:r w:rsidRPr="00C55EB2">
              <w:rPr>
                <w:i/>
                <w:iCs/>
              </w:rPr>
              <w:t xml:space="preserve"> </w:t>
            </w:r>
            <w:proofErr w:type="spellStart"/>
            <w:r w:rsidRPr="00C55EB2">
              <w:rPr>
                <w:i/>
                <w:iCs/>
              </w:rPr>
              <w:t>equi</w:t>
            </w:r>
            <w:proofErr w:type="spellEnd"/>
            <w:r w:rsidRPr="00C55EB2">
              <w:rPr>
                <w:i/>
                <w:iCs/>
              </w:rPr>
              <w:t xml:space="preserve">; </w:t>
            </w:r>
            <w:proofErr w:type="spellStart"/>
            <w:r w:rsidRPr="00C55EB2">
              <w:rPr>
                <w:i/>
                <w:iCs/>
              </w:rPr>
              <w:t>Haematopinus</w:t>
            </w:r>
            <w:proofErr w:type="spellEnd"/>
            <w:r w:rsidRPr="00C55EB2">
              <w:rPr>
                <w:i/>
                <w:iCs/>
              </w:rPr>
              <w:t xml:space="preserve"> </w:t>
            </w:r>
            <w:proofErr w:type="spellStart"/>
            <w:r w:rsidRPr="00C55EB2">
              <w:rPr>
                <w:i/>
                <w:iCs/>
              </w:rPr>
              <w:t>asin</w:t>
            </w:r>
            <w:r w:rsidRPr="00C55EB2">
              <w:t>i</w:t>
            </w:r>
            <w:proofErr w:type="spellEnd"/>
            <w:r w:rsidRPr="00C55EB2">
              <w:t>)</w:t>
            </w:r>
          </w:p>
        </w:tc>
        <w:tc>
          <w:tcPr>
            <w:tcW w:w="727" w:type="pct"/>
            <w:tcBorders>
              <w:top w:val="single" w:sz="4" w:space="0" w:color="auto"/>
              <w:left w:val="nil"/>
              <w:bottom w:val="single" w:sz="4" w:space="0" w:color="auto"/>
              <w:right w:val="nil"/>
            </w:tcBorders>
            <w:hideMark/>
          </w:tcPr>
          <w:p w14:paraId="76322DC5" w14:textId="7776E98F" w:rsidR="00B57A84" w:rsidRPr="00C55EB2" w:rsidRDefault="00B57A84" w:rsidP="00B57A84">
            <w:pPr>
              <w:pStyle w:val="TableText"/>
            </w:pPr>
            <w:r w:rsidRPr="00C55EB2">
              <w:t>0.5 g ac/L of water</w:t>
            </w:r>
          </w:p>
        </w:tc>
        <w:tc>
          <w:tcPr>
            <w:tcW w:w="2916" w:type="pct"/>
            <w:tcBorders>
              <w:top w:val="single" w:sz="4" w:space="0" w:color="auto"/>
              <w:left w:val="nil"/>
              <w:bottom w:val="single" w:sz="4" w:space="0" w:color="auto"/>
              <w:right w:val="nil"/>
            </w:tcBorders>
            <w:hideMark/>
          </w:tcPr>
          <w:p w14:paraId="37ED9E48" w14:textId="2D49F4C4" w:rsidR="00B57A84" w:rsidRPr="00C55EB2" w:rsidRDefault="00B57A84" w:rsidP="00B57A84">
            <w:pPr>
              <w:pStyle w:val="TableText"/>
            </w:pPr>
            <w:r w:rsidRPr="00C55EB2">
              <w:t>Instructions for use: Apply spray by mechanically pressurised hand wand only. Spray liberally as required.</w:t>
            </w:r>
          </w:p>
        </w:tc>
      </w:tr>
      <w:tr w:rsidR="00B57A84" w:rsidRPr="00C55EB2" w14:paraId="53A04EDB" w14:textId="77777777" w:rsidTr="00953FDC">
        <w:trPr>
          <w:cantSplit/>
          <w:trHeight w:val="450"/>
        </w:trPr>
        <w:tc>
          <w:tcPr>
            <w:tcW w:w="654" w:type="pct"/>
            <w:tcBorders>
              <w:top w:val="single" w:sz="4" w:space="0" w:color="auto"/>
              <w:left w:val="nil"/>
              <w:bottom w:val="single" w:sz="4" w:space="0" w:color="auto"/>
              <w:right w:val="nil"/>
            </w:tcBorders>
          </w:tcPr>
          <w:p w14:paraId="1BE33E02" w14:textId="413DBA63" w:rsidR="00B57A84" w:rsidRPr="00C55EB2" w:rsidRDefault="00B57A84" w:rsidP="00B57A84">
            <w:pPr>
              <w:pStyle w:val="TableText"/>
            </w:pPr>
            <w:r w:rsidRPr="00C55EB2">
              <w:t>Animal Sheds</w:t>
            </w:r>
          </w:p>
        </w:tc>
        <w:tc>
          <w:tcPr>
            <w:tcW w:w="703" w:type="pct"/>
            <w:tcBorders>
              <w:top w:val="single" w:sz="4" w:space="0" w:color="auto"/>
              <w:left w:val="nil"/>
              <w:bottom w:val="single" w:sz="4" w:space="0" w:color="auto"/>
              <w:right w:val="nil"/>
            </w:tcBorders>
          </w:tcPr>
          <w:p w14:paraId="77CE81DA" w14:textId="782432F7" w:rsidR="00B57A84" w:rsidRPr="00C55EB2" w:rsidRDefault="00B57A84" w:rsidP="00B57A84">
            <w:pPr>
              <w:pStyle w:val="TableText"/>
            </w:pPr>
            <w:r w:rsidRPr="00C55EB2">
              <w:t xml:space="preserve">Flies (Musca domestica; </w:t>
            </w:r>
            <w:proofErr w:type="spellStart"/>
            <w:r w:rsidRPr="00C55EB2">
              <w:t>Stomoxys</w:t>
            </w:r>
            <w:proofErr w:type="spellEnd"/>
            <w:r w:rsidRPr="00C55EB2">
              <w:t xml:space="preserve"> </w:t>
            </w:r>
            <w:proofErr w:type="spellStart"/>
            <w:r w:rsidRPr="00C55EB2">
              <w:t>calcitrans</w:t>
            </w:r>
            <w:proofErr w:type="spellEnd"/>
            <w:r w:rsidRPr="00C55EB2">
              <w:t>)</w:t>
            </w:r>
          </w:p>
        </w:tc>
        <w:tc>
          <w:tcPr>
            <w:tcW w:w="727" w:type="pct"/>
            <w:tcBorders>
              <w:top w:val="single" w:sz="4" w:space="0" w:color="auto"/>
              <w:left w:val="nil"/>
              <w:bottom w:val="single" w:sz="4" w:space="0" w:color="auto"/>
              <w:right w:val="nil"/>
            </w:tcBorders>
          </w:tcPr>
          <w:p w14:paraId="48589210" w14:textId="1FC4271E" w:rsidR="00B57A84" w:rsidRPr="00C55EB2" w:rsidRDefault="00B57A84" w:rsidP="00B57A84">
            <w:pPr>
              <w:pStyle w:val="TableText"/>
            </w:pPr>
            <w:r w:rsidRPr="00C55EB2">
              <w:t>5 g ac/L</w:t>
            </w:r>
          </w:p>
        </w:tc>
        <w:tc>
          <w:tcPr>
            <w:tcW w:w="2916" w:type="pct"/>
            <w:tcBorders>
              <w:top w:val="single" w:sz="4" w:space="0" w:color="auto"/>
              <w:left w:val="nil"/>
              <w:bottom w:val="single" w:sz="4" w:space="0" w:color="auto"/>
              <w:right w:val="nil"/>
            </w:tcBorders>
          </w:tcPr>
          <w:p w14:paraId="431D6744" w14:textId="77777777" w:rsidR="00B57A84" w:rsidRPr="00C55EB2" w:rsidRDefault="00B57A84" w:rsidP="00B57A84">
            <w:pPr>
              <w:pStyle w:val="TableText"/>
            </w:pPr>
            <w:r w:rsidRPr="00C55EB2">
              <w:t xml:space="preserve">Instructions for use: </w:t>
            </w:r>
          </w:p>
          <w:p w14:paraId="08E8520C" w14:textId="692B890F" w:rsidR="00B57A84" w:rsidRPr="00C55EB2" w:rsidRDefault="00B57A84" w:rsidP="00B57A84">
            <w:pPr>
              <w:pStyle w:val="TableText"/>
            </w:pPr>
            <w:r w:rsidRPr="00C55EB2">
              <w:t>Apply spray by mechanically pressurised hand wand only. Spray the inner walls thoroughly and any other places where flies settle. Respray as necessary.</w:t>
            </w:r>
          </w:p>
        </w:tc>
      </w:tr>
    </w:tbl>
    <w:p w14:paraId="69E3BC73" w14:textId="77777777" w:rsidR="009D452E" w:rsidRPr="00C55EB2" w:rsidRDefault="009D452E" w:rsidP="009D452E">
      <w:pPr>
        <w:pStyle w:val="NormalText"/>
        <w:sectPr w:rsidR="009D452E" w:rsidRPr="00C55EB2" w:rsidSect="0088782D">
          <w:pgSz w:w="11906" w:h="16838" w:code="9"/>
          <w:pgMar w:top="2835" w:right="1134" w:bottom="1134" w:left="1134" w:header="1701" w:footer="680" w:gutter="0"/>
          <w:cols w:space="708"/>
          <w:docGrid w:linePitch="360"/>
        </w:sectPr>
      </w:pPr>
    </w:p>
    <w:p w14:paraId="66D8EE04" w14:textId="040E4EB2" w:rsidR="007E0563" w:rsidRPr="00C55EB2" w:rsidRDefault="007E0563" w:rsidP="007E0563">
      <w:pPr>
        <w:pStyle w:val="Caption"/>
      </w:pPr>
      <w:bookmarkStart w:id="355" w:name="_Toc152921704"/>
      <w:bookmarkStart w:id="356" w:name="_Toc160630237"/>
      <w:bookmarkStart w:id="357" w:name="_Toc414373845"/>
      <w:bookmarkStart w:id="358" w:name="_Toc135232600"/>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41</w:t>
      </w:r>
      <w:r w:rsidR="00753624">
        <w:rPr>
          <w:noProof/>
        </w:rPr>
        <w:fldChar w:fldCharType="end"/>
      </w:r>
      <w:r w:rsidRPr="00C55EB2">
        <w:t>:</w:t>
      </w:r>
      <w:r w:rsidR="00C55EB2">
        <w:tab/>
      </w:r>
      <w:r w:rsidR="00913710" w:rsidRPr="00C55EB2">
        <w:t>Diazinon</w:t>
      </w:r>
      <w:r w:rsidRPr="00C55EB2">
        <w:t xml:space="preserve"> uses that are not supported due to safety</w:t>
      </w:r>
      <w:r w:rsidR="00662617" w:rsidRPr="00C55EB2">
        <w:t xml:space="preserve">, residues or </w:t>
      </w:r>
      <w:r w:rsidRPr="00C55EB2">
        <w:t>trade concerns</w:t>
      </w:r>
      <w:bookmarkEnd w:id="355"/>
      <w:bookmarkEnd w:id="356"/>
    </w:p>
    <w:tbl>
      <w:tblPr>
        <w:tblW w:w="5000" w:type="pct"/>
        <w:tblLook w:val="04A0" w:firstRow="1" w:lastRow="0" w:firstColumn="1" w:lastColumn="0" w:noHBand="0" w:noVBand="1"/>
      </w:tblPr>
      <w:tblGrid>
        <w:gridCol w:w="1308"/>
        <w:gridCol w:w="1433"/>
        <w:gridCol w:w="3344"/>
        <w:gridCol w:w="3553"/>
      </w:tblGrid>
      <w:tr w:rsidR="00820D32" w:rsidRPr="00C55EB2" w14:paraId="3E0A7D55" w14:textId="77777777" w:rsidTr="00820D32">
        <w:trPr>
          <w:cantSplit/>
          <w:tblHeader/>
        </w:trPr>
        <w:tc>
          <w:tcPr>
            <w:tcW w:w="678" w:type="pct"/>
            <w:tcBorders>
              <w:top w:val="single" w:sz="4" w:space="0" w:color="auto"/>
              <w:left w:val="nil"/>
              <w:bottom w:val="single" w:sz="4" w:space="0" w:color="auto"/>
              <w:right w:val="nil"/>
            </w:tcBorders>
            <w:shd w:val="clear" w:color="auto" w:fill="5C2946"/>
            <w:vAlign w:val="center"/>
            <w:hideMark/>
          </w:tcPr>
          <w:p w14:paraId="2B2FFFB3" w14:textId="77777777" w:rsidR="00820D32" w:rsidRPr="00C55EB2" w:rsidRDefault="00820D32">
            <w:pPr>
              <w:pStyle w:val="TableHead"/>
            </w:pPr>
            <w:r w:rsidRPr="00C55EB2">
              <w:t>Crop/host</w:t>
            </w:r>
          </w:p>
        </w:tc>
        <w:tc>
          <w:tcPr>
            <w:tcW w:w="743" w:type="pct"/>
            <w:tcBorders>
              <w:top w:val="single" w:sz="4" w:space="0" w:color="auto"/>
              <w:left w:val="nil"/>
              <w:bottom w:val="single" w:sz="4" w:space="0" w:color="auto"/>
              <w:right w:val="nil"/>
            </w:tcBorders>
            <w:shd w:val="clear" w:color="auto" w:fill="5C2946"/>
            <w:vAlign w:val="center"/>
            <w:hideMark/>
          </w:tcPr>
          <w:p w14:paraId="6B712D3F" w14:textId="77777777" w:rsidR="00820D32" w:rsidRPr="00C55EB2" w:rsidRDefault="00820D32">
            <w:pPr>
              <w:pStyle w:val="TableHead"/>
            </w:pPr>
            <w:r w:rsidRPr="00C55EB2">
              <w:t>Pest</w:t>
            </w:r>
          </w:p>
        </w:tc>
        <w:tc>
          <w:tcPr>
            <w:tcW w:w="1735" w:type="pct"/>
            <w:tcBorders>
              <w:top w:val="single" w:sz="4" w:space="0" w:color="auto"/>
              <w:left w:val="nil"/>
              <w:bottom w:val="single" w:sz="4" w:space="0" w:color="auto"/>
              <w:right w:val="nil"/>
            </w:tcBorders>
            <w:shd w:val="clear" w:color="auto" w:fill="5C2946"/>
          </w:tcPr>
          <w:p w14:paraId="423168C8" w14:textId="4EE2ECB4" w:rsidR="00820D32" w:rsidRPr="00C55EB2" w:rsidRDefault="00820D32">
            <w:pPr>
              <w:pStyle w:val="TableHead"/>
            </w:pPr>
            <w:r w:rsidRPr="00C55EB2">
              <w:t>Application method</w:t>
            </w:r>
          </w:p>
        </w:tc>
        <w:tc>
          <w:tcPr>
            <w:tcW w:w="1843" w:type="pct"/>
            <w:tcBorders>
              <w:top w:val="single" w:sz="4" w:space="0" w:color="auto"/>
              <w:left w:val="nil"/>
              <w:bottom w:val="single" w:sz="4" w:space="0" w:color="auto"/>
              <w:right w:val="nil"/>
            </w:tcBorders>
            <w:shd w:val="clear" w:color="auto" w:fill="5C2946"/>
            <w:vAlign w:val="center"/>
            <w:hideMark/>
          </w:tcPr>
          <w:p w14:paraId="43520EB1" w14:textId="5AEC9C34" w:rsidR="00820D32" w:rsidRPr="00C55EB2" w:rsidRDefault="00820D32">
            <w:pPr>
              <w:pStyle w:val="TableHead"/>
            </w:pPr>
            <w:r w:rsidRPr="00C55EB2">
              <w:t>Assessment outcome</w:t>
            </w:r>
          </w:p>
        </w:tc>
      </w:tr>
      <w:tr w:rsidR="00EB4251" w:rsidRPr="00C55EB2" w14:paraId="099F7B7B" w14:textId="77777777" w:rsidTr="00DD4053">
        <w:trPr>
          <w:cantSplit/>
          <w:trHeight w:val="450"/>
        </w:trPr>
        <w:tc>
          <w:tcPr>
            <w:tcW w:w="678" w:type="pct"/>
            <w:tcBorders>
              <w:top w:val="single" w:sz="4" w:space="0" w:color="auto"/>
              <w:left w:val="nil"/>
              <w:bottom w:val="single" w:sz="4" w:space="0" w:color="auto"/>
              <w:right w:val="nil"/>
            </w:tcBorders>
            <w:shd w:val="clear" w:color="auto" w:fill="5C2946"/>
          </w:tcPr>
          <w:p w14:paraId="7ACF3C28" w14:textId="493B870E" w:rsidR="00EB4251" w:rsidRPr="00C55EB2" w:rsidRDefault="00EB4251" w:rsidP="00DD4053">
            <w:pPr>
              <w:pStyle w:val="APVMATableHead"/>
            </w:pPr>
            <w:r w:rsidRPr="00C55EB2">
              <w:t>Veterinary Uses</w:t>
            </w:r>
          </w:p>
        </w:tc>
        <w:tc>
          <w:tcPr>
            <w:tcW w:w="743" w:type="pct"/>
            <w:tcBorders>
              <w:top w:val="single" w:sz="4" w:space="0" w:color="auto"/>
              <w:left w:val="nil"/>
              <w:bottom w:val="single" w:sz="4" w:space="0" w:color="auto"/>
              <w:right w:val="nil"/>
            </w:tcBorders>
            <w:shd w:val="clear" w:color="auto" w:fill="5C2946"/>
          </w:tcPr>
          <w:p w14:paraId="7B43BF0B" w14:textId="77777777" w:rsidR="00EB4251" w:rsidRPr="00C55EB2" w:rsidRDefault="00EB4251" w:rsidP="00E850DD">
            <w:pPr>
              <w:pStyle w:val="APVMATableText"/>
            </w:pPr>
          </w:p>
        </w:tc>
        <w:tc>
          <w:tcPr>
            <w:tcW w:w="1735" w:type="pct"/>
            <w:tcBorders>
              <w:top w:val="single" w:sz="4" w:space="0" w:color="auto"/>
              <w:left w:val="nil"/>
              <w:bottom w:val="single" w:sz="4" w:space="0" w:color="auto"/>
              <w:right w:val="nil"/>
            </w:tcBorders>
            <w:shd w:val="clear" w:color="auto" w:fill="5C2946"/>
          </w:tcPr>
          <w:p w14:paraId="7104F437" w14:textId="77777777" w:rsidR="00EB4251" w:rsidRPr="00C55EB2" w:rsidRDefault="00EB4251" w:rsidP="00E850DD">
            <w:pPr>
              <w:pStyle w:val="APVMATableText"/>
            </w:pPr>
          </w:p>
        </w:tc>
        <w:tc>
          <w:tcPr>
            <w:tcW w:w="1843" w:type="pct"/>
            <w:tcBorders>
              <w:top w:val="single" w:sz="4" w:space="0" w:color="auto"/>
              <w:left w:val="nil"/>
              <w:bottom w:val="single" w:sz="4" w:space="0" w:color="auto"/>
              <w:right w:val="nil"/>
            </w:tcBorders>
            <w:shd w:val="clear" w:color="auto" w:fill="5C2946"/>
          </w:tcPr>
          <w:p w14:paraId="6619DF7C" w14:textId="77777777" w:rsidR="00EB4251" w:rsidRPr="00C55EB2" w:rsidRDefault="00EB4251" w:rsidP="00E850DD">
            <w:pPr>
              <w:pStyle w:val="APVMATableText"/>
            </w:pPr>
          </w:p>
        </w:tc>
      </w:tr>
      <w:tr w:rsidR="00820D32" w:rsidRPr="00C55EB2" w14:paraId="57A79DA8" w14:textId="77777777" w:rsidTr="00820D32">
        <w:trPr>
          <w:cantSplit/>
          <w:trHeight w:val="450"/>
        </w:trPr>
        <w:tc>
          <w:tcPr>
            <w:tcW w:w="678" w:type="pct"/>
            <w:tcBorders>
              <w:top w:val="single" w:sz="4" w:space="0" w:color="auto"/>
              <w:left w:val="nil"/>
              <w:bottom w:val="single" w:sz="4" w:space="0" w:color="auto"/>
              <w:right w:val="nil"/>
            </w:tcBorders>
          </w:tcPr>
          <w:p w14:paraId="04F7BDC6" w14:textId="60C61E45" w:rsidR="00820D32" w:rsidRPr="00C55EB2" w:rsidRDefault="00820D32" w:rsidP="00DD4053">
            <w:pPr>
              <w:pStyle w:val="APVMATableText"/>
            </w:pPr>
            <w:r w:rsidRPr="00C55EB2">
              <w:t>Cattle</w:t>
            </w:r>
          </w:p>
        </w:tc>
        <w:tc>
          <w:tcPr>
            <w:tcW w:w="743" w:type="pct"/>
            <w:tcBorders>
              <w:top w:val="single" w:sz="4" w:space="0" w:color="auto"/>
              <w:left w:val="nil"/>
              <w:bottom w:val="single" w:sz="4" w:space="0" w:color="auto"/>
              <w:right w:val="nil"/>
            </w:tcBorders>
          </w:tcPr>
          <w:p w14:paraId="2F380183" w14:textId="4CB182A7" w:rsidR="00820D32" w:rsidRPr="00C55EB2" w:rsidRDefault="00820D32" w:rsidP="00DD4053">
            <w:pPr>
              <w:pStyle w:val="APVMATableText"/>
            </w:pPr>
            <w:r w:rsidRPr="00C55EB2">
              <w:t>Buffalo fly, cattle lice</w:t>
            </w:r>
          </w:p>
        </w:tc>
        <w:tc>
          <w:tcPr>
            <w:tcW w:w="1735" w:type="pct"/>
            <w:tcBorders>
              <w:top w:val="single" w:sz="4" w:space="0" w:color="auto"/>
              <w:left w:val="nil"/>
              <w:bottom w:val="single" w:sz="4" w:space="0" w:color="auto"/>
              <w:right w:val="nil"/>
            </w:tcBorders>
          </w:tcPr>
          <w:p w14:paraId="5FF6C599" w14:textId="77A7327D" w:rsidR="00820D32" w:rsidRPr="00C55EB2" w:rsidRDefault="00820D32" w:rsidP="00DD4053">
            <w:pPr>
              <w:pStyle w:val="APVMATableText"/>
            </w:pPr>
            <w:r w:rsidRPr="00C55EB2">
              <w:t>Ear tag, back rubber, rubbing post, high and low volume spray</w:t>
            </w:r>
          </w:p>
        </w:tc>
        <w:tc>
          <w:tcPr>
            <w:tcW w:w="1843" w:type="pct"/>
            <w:tcBorders>
              <w:top w:val="single" w:sz="4" w:space="0" w:color="auto"/>
              <w:left w:val="nil"/>
              <w:bottom w:val="single" w:sz="4" w:space="0" w:color="auto"/>
              <w:right w:val="nil"/>
            </w:tcBorders>
          </w:tcPr>
          <w:p w14:paraId="2721D2FB" w14:textId="11353EB9" w:rsidR="00820D32" w:rsidRPr="00C55EB2" w:rsidRDefault="00820D32" w:rsidP="00DD4053">
            <w:pPr>
              <w:pStyle w:val="APVMATableText"/>
            </w:pPr>
            <w:r w:rsidRPr="00C55EB2">
              <w:t>Not supported: residues, trade</w:t>
            </w:r>
          </w:p>
        </w:tc>
      </w:tr>
      <w:tr w:rsidR="00820D32" w:rsidRPr="00C55EB2" w14:paraId="34CC5C34" w14:textId="77777777" w:rsidTr="00820D32">
        <w:trPr>
          <w:cantSplit/>
          <w:trHeight w:val="450"/>
        </w:trPr>
        <w:tc>
          <w:tcPr>
            <w:tcW w:w="678" w:type="pct"/>
            <w:tcBorders>
              <w:top w:val="single" w:sz="4" w:space="0" w:color="auto"/>
              <w:left w:val="nil"/>
              <w:bottom w:val="nil"/>
              <w:right w:val="nil"/>
            </w:tcBorders>
          </w:tcPr>
          <w:p w14:paraId="17B6FF23" w14:textId="272F102E" w:rsidR="00820D32" w:rsidRPr="00C55EB2" w:rsidRDefault="00820D32" w:rsidP="00DD4053">
            <w:pPr>
              <w:pStyle w:val="APVMATableText"/>
            </w:pPr>
            <w:r w:rsidRPr="00C55EB2">
              <w:t>Sheep</w:t>
            </w:r>
          </w:p>
        </w:tc>
        <w:tc>
          <w:tcPr>
            <w:tcW w:w="743" w:type="pct"/>
            <w:tcBorders>
              <w:top w:val="single" w:sz="4" w:space="0" w:color="auto"/>
              <w:left w:val="nil"/>
              <w:bottom w:val="single" w:sz="4" w:space="0" w:color="auto"/>
              <w:right w:val="nil"/>
            </w:tcBorders>
          </w:tcPr>
          <w:p w14:paraId="62668F1F" w14:textId="6C5A607F" w:rsidR="00820D32" w:rsidRPr="00C55EB2" w:rsidRDefault="00820D32" w:rsidP="00DD4053">
            <w:pPr>
              <w:pStyle w:val="APVMATableText"/>
            </w:pPr>
            <w:r w:rsidRPr="00C55EB2">
              <w:t>Sheep body louse, Sheep blowfly strike, wound dressing</w:t>
            </w:r>
            <w:r w:rsidR="00B21372" w:rsidRPr="00C55EB2">
              <w:t xml:space="preserve"> after mulesing marking and dehorning</w:t>
            </w:r>
          </w:p>
        </w:tc>
        <w:tc>
          <w:tcPr>
            <w:tcW w:w="1735" w:type="pct"/>
            <w:tcBorders>
              <w:top w:val="single" w:sz="4" w:space="0" w:color="auto"/>
              <w:left w:val="nil"/>
              <w:bottom w:val="single" w:sz="4" w:space="0" w:color="auto"/>
              <w:right w:val="nil"/>
            </w:tcBorders>
          </w:tcPr>
          <w:p w14:paraId="4EA6418E" w14:textId="2AD06DB0" w:rsidR="00820D32" w:rsidRPr="00C55EB2" w:rsidRDefault="00820D32" w:rsidP="00DD4053">
            <w:pPr>
              <w:pStyle w:val="APVMATableText"/>
            </w:pPr>
            <w:r w:rsidRPr="00C55EB2">
              <w:t xml:space="preserve">Hand spray, swab, brush, jetting, </w:t>
            </w:r>
            <w:r w:rsidR="00662617" w:rsidRPr="00C55EB2">
              <w:t>strike dressing</w:t>
            </w:r>
          </w:p>
        </w:tc>
        <w:tc>
          <w:tcPr>
            <w:tcW w:w="1843" w:type="pct"/>
            <w:tcBorders>
              <w:top w:val="single" w:sz="4" w:space="0" w:color="auto"/>
              <w:left w:val="nil"/>
              <w:bottom w:val="single" w:sz="4" w:space="0" w:color="auto"/>
              <w:right w:val="nil"/>
            </w:tcBorders>
          </w:tcPr>
          <w:p w14:paraId="138D74F3" w14:textId="5927D292" w:rsidR="00820D32" w:rsidRPr="00C55EB2" w:rsidRDefault="00662617" w:rsidP="00DD4053">
            <w:pPr>
              <w:pStyle w:val="APVMATableText"/>
            </w:pPr>
            <w:r w:rsidRPr="00C55EB2">
              <w:t>Not supported: residues, trade</w:t>
            </w:r>
          </w:p>
        </w:tc>
      </w:tr>
      <w:tr w:rsidR="00820D32" w:rsidRPr="00C55EB2" w14:paraId="09129ECB" w14:textId="77777777" w:rsidTr="00820D32">
        <w:trPr>
          <w:cantSplit/>
          <w:trHeight w:val="450"/>
        </w:trPr>
        <w:tc>
          <w:tcPr>
            <w:tcW w:w="678" w:type="pct"/>
            <w:tcBorders>
              <w:top w:val="single" w:sz="4" w:space="0" w:color="auto"/>
              <w:left w:val="nil"/>
              <w:bottom w:val="nil"/>
              <w:right w:val="nil"/>
            </w:tcBorders>
          </w:tcPr>
          <w:p w14:paraId="31711189" w14:textId="23E86EBB" w:rsidR="00820D32" w:rsidRPr="00C55EB2" w:rsidRDefault="00662617" w:rsidP="00DD4053">
            <w:pPr>
              <w:pStyle w:val="APVMATableText"/>
            </w:pPr>
            <w:r w:rsidRPr="00C55EB2">
              <w:t>Goats</w:t>
            </w:r>
          </w:p>
        </w:tc>
        <w:tc>
          <w:tcPr>
            <w:tcW w:w="743" w:type="pct"/>
            <w:tcBorders>
              <w:top w:val="single" w:sz="4" w:space="0" w:color="auto"/>
              <w:left w:val="nil"/>
              <w:bottom w:val="single" w:sz="4" w:space="0" w:color="auto"/>
              <w:right w:val="nil"/>
            </w:tcBorders>
          </w:tcPr>
          <w:p w14:paraId="59BA7FEC" w14:textId="6234CE0A" w:rsidR="00820D32" w:rsidRPr="00C55EB2" w:rsidRDefault="00B21372" w:rsidP="00DD4053">
            <w:pPr>
              <w:pStyle w:val="APVMATableText"/>
            </w:pPr>
            <w:r w:rsidRPr="00C55EB2">
              <w:t>Lice</w:t>
            </w:r>
            <w:r w:rsidR="00662617" w:rsidRPr="00C55EB2">
              <w:t xml:space="preserve">, Wound dressing </w:t>
            </w:r>
          </w:p>
        </w:tc>
        <w:tc>
          <w:tcPr>
            <w:tcW w:w="1735" w:type="pct"/>
            <w:tcBorders>
              <w:top w:val="single" w:sz="4" w:space="0" w:color="auto"/>
              <w:left w:val="nil"/>
              <w:bottom w:val="single" w:sz="4" w:space="0" w:color="auto"/>
              <w:right w:val="nil"/>
            </w:tcBorders>
          </w:tcPr>
          <w:p w14:paraId="05006C7F" w14:textId="5BC24BCF" w:rsidR="00820D32" w:rsidRPr="00C55EB2" w:rsidRDefault="00662617" w:rsidP="00DD4053">
            <w:pPr>
              <w:pStyle w:val="APVMATableText"/>
            </w:pPr>
            <w:r w:rsidRPr="00C55EB2">
              <w:t>Hand dusting</w:t>
            </w:r>
            <w:r w:rsidR="00B21372" w:rsidRPr="00C55EB2">
              <w:t>, hand spray</w:t>
            </w:r>
          </w:p>
        </w:tc>
        <w:tc>
          <w:tcPr>
            <w:tcW w:w="1843" w:type="pct"/>
            <w:tcBorders>
              <w:top w:val="single" w:sz="4" w:space="0" w:color="auto"/>
              <w:left w:val="nil"/>
              <w:bottom w:val="single" w:sz="4" w:space="0" w:color="auto"/>
              <w:right w:val="nil"/>
            </w:tcBorders>
          </w:tcPr>
          <w:p w14:paraId="62CA61B1" w14:textId="61E10475" w:rsidR="00820D32" w:rsidRPr="00C55EB2" w:rsidRDefault="00662617" w:rsidP="00DD4053">
            <w:pPr>
              <w:pStyle w:val="APVMATableText"/>
            </w:pPr>
            <w:r w:rsidRPr="00C55EB2">
              <w:t>Not supported: residues, trade</w:t>
            </w:r>
          </w:p>
        </w:tc>
      </w:tr>
      <w:tr w:rsidR="00820D32" w:rsidRPr="00C55EB2" w14:paraId="34FA1EF1" w14:textId="77777777" w:rsidTr="00820D32">
        <w:trPr>
          <w:cantSplit/>
          <w:trHeight w:val="450"/>
        </w:trPr>
        <w:tc>
          <w:tcPr>
            <w:tcW w:w="678" w:type="pct"/>
            <w:tcBorders>
              <w:top w:val="single" w:sz="4" w:space="0" w:color="auto"/>
              <w:left w:val="nil"/>
              <w:bottom w:val="nil"/>
              <w:right w:val="nil"/>
            </w:tcBorders>
          </w:tcPr>
          <w:p w14:paraId="3F020B52" w14:textId="654FDE4E" w:rsidR="00820D32" w:rsidRPr="00C55EB2" w:rsidRDefault="00662617" w:rsidP="00DD4053">
            <w:pPr>
              <w:pStyle w:val="APVMATableText"/>
            </w:pPr>
            <w:r w:rsidRPr="00C55EB2">
              <w:t xml:space="preserve">Pigs </w:t>
            </w:r>
          </w:p>
        </w:tc>
        <w:tc>
          <w:tcPr>
            <w:tcW w:w="743" w:type="pct"/>
            <w:tcBorders>
              <w:top w:val="single" w:sz="4" w:space="0" w:color="auto"/>
              <w:left w:val="nil"/>
              <w:bottom w:val="single" w:sz="4" w:space="0" w:color="auto"/>
              <w:right w:val="nil"/>
            </w:tcBorders>
          </w:tcPr>
          <w:p w14:paraId="4C79222E" w14:textId="3BDC8589" w:rsidR="00820D32" w:rsidRPr="00C55EB2" w:rsidRDefault="00662617" w:rsidP="00DD4053">
            <w:pPr>
              <w:pStyle w:val="APVMATableText"/>
            </w:pPr>
            <w:r w:rsidRPr="00C55EB2">
              <w:t>Lice, mange</w:t>
            </w:r>
          </w:p>
        </w:tc>
        <w:tc>
          <w:tcPr>
            <w:tcW w:w="1735" w:type="pct"/>
            <w:tcBorders>
              <w:top w:val="single" w:sz="4" w:space="0" w:color="auto"/>
              <w:left w:val="nil"/>
              <w:bottom w:val="single" w:sz="4" w:space="0" w:color="auto"/>
              <w:right w:val="nil"/>
            </w:tcBorders>
          </w:tcPr>
          <w:p w14:paraId="7E77FCF1" w14:textId="18A82778" w:rsidR="00820D32" w:rsidRPr="00C55EB2" w:rsidRDefault="00662617" w:rsidP="00DD4053">
            <w:pPr>
              <w:pStyle w:val="APVMATableText"/>
            </w:pPr>
            <w:r w:rsidRPr="00C55EB2">
              <w:t>Hand spray, High volume hand spray</w:t>
            </w:r>
          </w:p>
        </w:tc>
        <w:tc>
          <w:tcPr>
            <w:tcW w:w="1843" w:type="pct"/>
            <w:tcBorders>
              <w:top w:val="single" w:sz="4" w:space="0" w:color="auto"/>
              <w:left w:val="nil"/>
              <w:bottom w:val="single" w:sz="4" w:space="0" w:color="auto"/>
              <w:right w:val="nil"/>
            </w:tcBorders>
          </w:tcPr>
          <w:p w14:paraId="5E210CEF" w14:textId="0C7B695F" w:rsidR="00820D32" w:rsidRPr="00C55EB2" w:rsidRDefault="00662617" w:rsidP="00DD4053">
            <w:pPr>
              <w:pStyle w:val="APVMATableText"/>
            </w:pPr>
            <w:r w:rsidRPr="00C55EB2">
              <w:t>Not supported: residues, trade</w:t>
            </w:r>
          </w:p>
        </w:tc>
      </w:tr>
      <w:tr w:rsidR="00820D32" w:rsidRPr="00C55EB2" w14:paraId="1E70E174" w14:textId="77777777" w:rsidTr="00DD4053">
        <w:trPr>
          <w:cantSplit/>
          <w:trHeight w:val="450"/>
        </w:trPr>
        <w:tc>
          <w:tcPr>
            <w:tcW w:w="678" w:type="pct"/>
            <w:tcBorders>
              <w:top w:val="single" w:sz="4" w:space="0" w:color="auto"/>
              <w:left w:val="nil"/>
              <w:bottom w:val="nil"/>
              <w:right w:val="nil"/>
            </w:tcBorders>
            <w:shd w:val="clear" w:color="auto" w:fill="5C2946"/>
          </w:tcPr>
          <w:p w14:paraId="70FF6698" w14:textId="38D499E6" w:rsidR="00820D32" w:rsidRPr="00C55EB2" w:rsidRDefault="00546627" w:rsidP="00DD4053">
            <w:pPr>
              <w:pStyle w:val="APVMATableHead"/>
            </w:pPr>
            <w:r w:rsidRPr="00C55EB2">
              <w:t>Agriculture uses</w:t>
            </w:r>
          </w:p>
        </w:tc>
        <w:tc>
          <w:tcPr>
            <w:tcW w:w="743" w:type="pct"/>
            <w:tcBorders>
              <w:top w:val="single" w:sz="4" w:space="0" w:color="auto"/>
              <w:left w:val="nil"/>
              <w:bottom w:val="single" w:sz="4" w:space="0" w:color="auto"/>
              <w:right w:val="nil"/>
            </w:tcBorders>
            <w:shd w:val="clear" w:color="auto" w:fill="5C2946"/>
          </w:tcPr>
          <w:p w14:paraId="110FC444" w14:textId="77777777" w:rsidR="00820D32" w:rsidRPr="00C55EB2" w:rsidRDefault="00820D32" w:rsidP="00E850DD">
            <w:pPr>
              <w:pStyle w:val="APVMATableText"/>
            </w:pPr>
          </w:p>
        </w:tc>
        <w:tc>
          <w:tcPr>
            <w:tcW w:w="1735" w:type="pct"/>
            <w:tcBorders>
              <w:top w:val="single" w:sz="4" w:space="0" w:color="auto"/>
              <w:left w:val="nil"/>
              <w:bottom w:val="single" w:sz="4" w:space="0" w:color="auto"/>
              <w:right w:val="nil"/>
            </w:tcBorders>
            <w:shd w:val="clear" w:color="auto" w:fill="5C2946"/>
          </w:tcPr>
          <w:p w14:paraId="2C0E9D2C" w14:textId="77777777" w:rsidR="00820D32" w:rsidRPr="00C55EB2" w:rsidRDefault="00820D32" w:rsidP="00E850DD">
            <w:pPr>
              <w:pStyle w:val="APVMATableText"/>
            </w:pPr>
          </w:p>
        </w:tc>
        <w:tc>
          <w:tcPr>
            <w:tcW w:w="1843" w:type="pct"/>
            <w:tcBorders>
              <w:top w:val="single" w:sz="4" w:space="0" w:color="auto"/>
              <w:left w:val="nil"/>
              <w:bottom w:val="single" w:sz="4" w:space="0" w:color="auto"/>
              <w:right w:val="nil"/>
            </w:tcBorders>
            <w:shd w:val="clear" w:color="auto" w:fill="5C2946"/>
          </w:tcPr>
          <w:p w14:paraId="24E91FAC" w14:textId="5C2FAD0C" w:rsidR="00820D32" w:rsidRPr="00C55EB2" w:rsidRDefault="00820D32" w:rsidP="00E850DD">
            <w:pPr>
              <w:pStyle w:val="APVMATableText"/>
            </w:pPr>
          </w:p>
        </w:tc>
      </w:tr>
      <w:tr w:rsidR="00820D32" w:rsidRPr="00C55EB2" w14:paraId="33B5DFAC" w14:textId="77777777" w:rsidTr="00820D32">
        <w:trPr>
          <w:cantSplit/>
          <w:trHeight w:val="450"/>
        </w:trPr>
        <w:tc>
          <w:tcPr>
            <w:tcW w:w="678" w:type="pct"/>
            <w:tcBorders>
              <w:top w:val="single" w:sz="4" w:space="0" w:color="auto"/>
              <w:left w:val="nil"/>
              <w:bottom w:val="nil"/>
              <w:right w:val="nil"/>
            </w:tcBorders>
          </w:tcPr>
          <w:p w14:paraId="283AEBB8" w14:textId="093FC538" w:rsidR="00820D32" w:rsidRPr="00C55EB2" w:rsidRDefault="00EB4251" w:rsidP="00DD4053">
            <w:pPr>
              <w:pStyle w:val="APVMATableText"/>
            </w:pPr>
            <w:r w:rsidRPr="00C55EB2">
              <w:t>Apple</w:t>
            </w:r>
          </w:p>
        </w:tc>
        <w:tc>
          <w:tcPr>
            <w:tcW w:w="743" w:type="pct"/>
            <w:tcBorders>
              <w:top w:val="single" w:sz="4" w:space="0" w:color="auto"/>
              <w:left w:val="nil"/>
              <w:bottom w:val="single" w:sz="4" w:space="0" w:color="auto"/>
              <w:right w:val="nil"/>
            </w:tcBorders>
          </w:tcPr>
          <w:p w14:paraId="7771BE7E" w14:textId="23672CB8" w:rsidR="00820D32" w:rsidRPr="00C55EB2" w:rsidRDefault="00EB4251" w:rsidP="00DD4053">
            <w:pPr>
              <w:pStyle w:val="APVMATableText"/>
            </w:pPr>
            <w:r w:rsidRPr="00C55EB2">
              <w:t>San Jose Scale, Woolly Aphid, Greedy Scale</w:t>
            </w:r>
          </w:p>
        </w:tc>
        <w:tc>
          <w:tcPr>
            <w:tcW w:w="1735" w:type="pct"/>
            <w:tcBorders>
              <w:top w:val="single" w:sz="4" w:space="0" w:color="auto"/>
              <w:left w:val="nil"/>
              <w:bottom w:val="single" w:sz="4" w:space="0" w:color="auto"/>
              <w:right w:val="nil"/>
            </w:tcBorders>
          </w:tcPr>
          <w:p w14:paraId="5531872E" w14:textId="6E7DB54B" w:rsidR="00820D32" w:rsidRPr="00C55EB2" w:rsidRDefault="00EB4251"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61A5E101" w14:textId="34F89869" w:rsidR="00820D32" w:rsidRPr="00C55EB2" w:rsidRDefault="00EB4251" w:rsidP="00DD4053">
            <w:pPr>
              <w:pStyle w:val="APVMATableText"/>
            </w:pPr>
            <w:r w:rsidRPr="00C55EB2">
              <w:t>Not supported: residues, trade</w:t>
            </w:r>
          </w:p>
        </w:tc>
      </w:tr>
      <w:tr w:rsidR="00EB4251" w:rsidRPr="00C55EB2" w14:paraId="5E1F12D8" w14:textId="77777777" w:rsidTr="00E850DD">
        <w:trPr>
          <w:cantSplit/>
          <w:trHeight w:val="450"/>
        </w:trPr>
        <w:tc>
          <w:tcPr>
            <w:tcW w:w="678" w:type="pct"/>
            <w:tcBorders>
              <w:top w:val="single" w:sz="4" w:space="0" w:color="auto"/>
              <w:left w:val="nil"/>
              <w:bottom w:val="single" w:sz="4" w:space="0" w:color="auto"/>
              <w:right w:val="nil"/>
            </w:tcBorders>
          </w:tcPr>
          <w:p w14:paraId="7AD696F7" w14:textId="2F29782A" w:rsidR="00EB4251" w:rsidRPr="00C55EB2" w:rsidRDefault="00EB4251" w:rsidP="00DD4053">
            <w:pPr>
              <w:pStyle w:val="APVMATableText"/>
            </w:pPr>
            <w:r w:rsidRPr="00C55EB2">
              <w:t>Bananas</w:t>
            </w:r>
          </w:p>
        </w:tc>
        <w:tc>
          <w:tcPr>
            <w:tcW w:w="743" w:type="pct"/>
            <w:tcBorders>
              <w:top w:val="single" w:sz="4" w:space="0" w:color="auto"/>
              <w:left w:val="nil"/>
              <w:bottom w:val="single" w:sz="4" w:space="0" w:color="auto"/>
              <w:right w:val="nil"/>
            </w:tcBorders>
          </w:tcPr>
          <w:p w14:paraId="64F3B65A" w14:textId="77777777" w:rsidR="00EB4251" w:rsidRPr="00C55EB2" w:rsidRDefault="00EB4251" w:rsidP="00DD4053">
            <w:pPr>
              <w:pStyle w:val="APVMATableText"/>
            </w:pPr>
            <w:r w:rsidRPr="00C55EB2">
              <w:t>Banana beetle borer,</w:t>
            </w:r>
          </w:p>
          <w:p w14:paraId="156A6E9B" w14:textId="74A78564" w:rsidR="00EB4251" w:rsidRPr="00C55EB2" w:rsidRDefault="00EB4251" w:rsidP="00DD4053">
            <w:pPr>
              <w:pStyle w:val="APVMATableText"/>
            </w:pPr>
            <w:r w:rsidRPr="00C55EB2">
              <w:t>Banana rust thrip</w:t>
            </w:r>
          </w:p>
        </w:tc>
        <w:tc>
          <w:tcPr>
            <w:tcW w:w="1735" w:type="pct"/>
            <w:tcBorders>
              <w:top w:val="single" w:sz="4" w:space="0" w:color="auto"/>
              <w:left w:val="nil"/>
              <w:bottom w:val="single" w:sz="4" w:space="0" w:color="auto"/>
              <w:right w:val="nil"/>
            </w:tcBorders>
          </w:tcPr>
          <w:p w14:paraId="2F21E0F0" w14:textId="5F9FF660" w:rsidR="00EB4251" w:rsidRPr="00C55EB2" w:rsidRDefault="00EB4251" w:rsidP="00DD4053">
            <w:pPr>
              <w:pStyle w:val="APVMATableText"/>
            </w:pPr>
            <w:r w:rsidRPr="00C55EB2">
              <w:t>Butt spray (spray base of plant)</w:t>
            </w:r>
            <w:r w:rsidR="00D91153" w:rsidRPr="00C55EB2">
              <w:t xml:space="preserve"> </w:t>
            </w:r>
            <w:r w:rsidRPr="00C55EB2">
              <w:t>Vertical Sprayer</w:t>
            </w:r>
          </w:p>
        </w:tc>
        <w:tc>
          <w:tcPr>
            <w:tcW w:w="1843" w:type="pct"/>
            <w:tcBorders>
              <w:top w:val="single" w:sz="4" w:space="0" w:color="auto"/>
              <w:left w:val="nil"/>
              <w:bottom w:val="single" w:sz="4" w:space="0" w:color="auto"/>
              <w:right w:val="nil"/>
            </w:tcBorders>
          </w:tcPr>
          <w:p w14:paraId="41BF2C9B" w14:textId="4F7DE7C5" w:rsidR="00EB4251" w:rsidRPr="00C55EB2" w:rsidRDefault="00EB4251" w:rsidP="00DD4053">
            <w:pPr>
              <w:pStyle w:val="APVMATableText"/>
            </w:pPr>
            <w:r w:rsidRPr="00C55EB2">
              <w:t>Not supported: residues, trade</w:t>
            </w:r>
          </w:p>
        </w:tc>
      </w:tr>
      <w:tr w:rsidR="00EB4251" w:rsidRPr="00C55EB2" w14:paraId="5E4F4252" w14:textId="77777777" w:rsidTr="00E850DD">
        <w:trPr>
          <w:cantSplit/>
          <w:trHeight w:val="450"/>
        </w:trPr>
        <w:tc>
          <w:tcPr>
            <w:tcW w:w="678" w:type="pct"/>
            <w:tcBorders>
              <w:top w:val="single" w:sz="4" w:space="0" w:color="auto"/>
              <w:left w:val="nil"/>
              <w:bottom w:val="single" w:sz="4" w:space="0" w:color="auto"/>
              <w:right w:val="nil"/>
            </w:tcBorders>
          </w:tcPr>
          <w:p w14:paraId="5EDD7AE1" w14:textId="2C314576" w:rsidR="00EB4251" w:rsidRPr="00C55EB2" w:rsidRDefault="00EB4251" w:rsidP="00DD4053">
            <w:pPr>
              <w:pStyle w:val="APVMATableText"/>
            </w:pPr>
            <w:r w:rsidRPr="00C55EB2">
              <w:t>Beans</w:t>
            </w:r>
          </w:p>
        </w:tc>
        <w:tc>
          <w:tcPr>
            <w:tcW w:w="743" w:type="pct"/>
            <w:tcBorders>
              <w:top w:val="single" w:sz="4" w:space="0" w:color="auto"/>
              <w:left w:val="nil"/>
              <w:bottom w:val="single" w:sz="4" w:space="0" w:color="auto"/>
              <w:right w:val="nil"/>
            </w:tcBorders>
          </w:tcPr>
          <w:p w14:paraId="71C002E5" w14:textId="79E0DA42" w:rsidR="00EB4251" w:rsidRPr="00C55EB2" w:rsidRDefault="00EB4251" w:rsidP="00DD4053">
            <w:pPr>
              <w:pStyle w:val="APVMATableText"/>
            </w:pPr>
            <w:r w:rsidRPr="00C55EB2">
              <w:t>Seed maggot,</w:t>
            </w:r>
            <w:r w:rsidR="00D91153" w:rsidRPr="00C55EB2">
              <w:t xml:space="preserve"> </w:t>
            </w:r>
            <w:r w:rsidRPr="00C55EB2">
              <w:t>Blossom thrips,</w:t>
            </w:r>
            <w:r w:rsidR="00D91153" w:rsidRPr="00C55EB2">
              <w:t xml:space="preserve"> </w:t>
            </w:r>
            <w:r w:rsidRPr="00C55EB2">
              <w:t>Bean fly,</w:t>
            </w:r>
            <w:r w:rsidR="00D91153" w:rsidRPr="00C55EB2">
              <w:t xml:space="preserve"> </w:t>
            </w:r>
            <w:r w:rsidRPr="00C55EB2">
              <w:t>Bean caterpillar,</w:t>
            </w:r>
            <w:r w:rsidR="00D91153" w:rsidRPr="00C55EB2">
              <w:t xml:space="preserve"> </w:t>
            </w:r>
            <w:r w:rsidRPr="00C55EB2">
              <w:t>Blossom</w:t>
            </w:r>
            <w:r w:rsidR="00D91153" w:rsidRPr="00C55EB2">
              <w:t xml:space="preserve"> </w:t>
            </w:r>
            <w:r w:rsidRPr="00C55EB2">
              <w:t>thrips</w:t>
            </w:r>
          </w:p>
        </w:tc>
        <w:tc>
          <w:tcPr>
            <w:tcW w:w="1735" w:type="pct"/>
            <w:tcBorders>
              <w:top w:val="single" w:sz="4" w:space="0" w:color="auto"/>
              <w:left w:val="nil"/>
              <w:bottom w:val="single" w:sz="4" w:space="0" w:color="auto"/>
              <w:right w:val="nil"/>
            </w:tcBorders>
          </w:tcPr>
          <w:p w14:paraId="6E3C0060" w14:textId="2C7C7FD3" w:rsidR="00EB4251" w:rsidRPr="00C55EB2" w:rsidRDefault="00EB4251" w:rsidP="00DD4053">
            <w:pPr>
              <w:pStyle w:val="APVMATableText"/>
            </w:pPr>
            <w:r w:rsidRPr="00C55EB2">
              <w:t>Boom Sprayer, Knapsack Sprayer</w:t>
            </w:r>
          </w:p>
        </w:tc>
        <w:tc>
          <w:tcPr>
            <w:tcW w:w="1843" w:type="pct"/>
            <w:tcBorders>
              <w:top w:val="single" w:sz="4" w:space="0" w:color="auto"/>
              <w:left w:val="nil"/>
              <w:bottom w:val="single" w:sz="4" w:space="0" w:color="auto"/>
              <w:right w:val="nil"/>
            </w:tcBorders>
          </w:tcPr>
          <w:p w14:paraId="0EE76661" w14:textId="2FF2DBA0" w:rsidR="00EB4251" w:rsidRPr="00C55EB2" w:rsidRDefault="00EB4251" w:rsidP="00DD4053">
            <w:pPr>
              <w:pStyle w:val="APVMATableText"/>
            </w:pPr>
            <w:r w:rsidRPr="00C55EB2">
              <w:t>Not supported: residues, trade</w:t>
            </w:r>
          </w:p>
        </w:tc>
      </w:tr>
      <w:tr w:rsidR="00EB4251" w:rsidRPr="00C55EB2" w14:paraId="60841480" w14:textId="77777777" w:rsidTr="00EB4251">
        <w:trPr>
          <w:cantSplit/>
          <w:trHeight w:val="450"/>
        </w:trPr>
        <w:tc>
          <w:tcPr>
            <w:tcW w:w="678" w:type="pct"/>
            <w:tcBorders>
              <w:top w:val="single" w:sz="4" w:space="0" w:color="auto"/>
              <w:left w:val="nil"/>
              <w:bottom w:val="single" w:sz="4" w:space="0" w:color="auto"/>
              <w:right w:val="nil"/>
            </w:tcBorders>
          </w:tcPr>
          <w:p w14:paraId="4F495E3A" w14:textId="1E2C919A" w:rsidR="00EB4251" w:rsidRPr="00C55EB2" w:rsidRDefault="00EB4251" w:rsidP="00DD4053">
            <w:pPr>
              <w:pStyle w:val="APVMATableText"/>
            </w:pPr>
            <w:r w:rsidRPr="00C55EB2">
              <w:t>Beetroot, Silverbeet, Globe Artichoke</w:t>
            </w:r>
          </w:p>
        </w:tc>
        <w:tc>
          <w:tcPr>
            <w:tcW w:w="743" w:type="pct"/>
            <w:tcBorders>
              <w:top w:val="single" w:sz="4" w:space="0" w:color="auto"/>
              <w:left w:val="nil"/>
              <w:bottom w:val="single" w:sz="4" w:space="0" w:color="auto"/>
              <w:right w:val="nil"/>
            </w:tcBorders>
          </w:tcPr>
          <w:p w14:paraId="4CB0AF8F" w14:textId="67A0EC6D" w:rsidR="00EB4251" w:rsidRPr="00C55EB2" w:rsidRDefault="00EB4251" w:rsidP="00DD4053">
            <w:pPr>
              <w:pStyle w:val="APVMATableText"/>
            </w:pPr>
            <w:r w:rsidRPr="00C55EB2">
              <w:t>Webworm</w:t>
            </w:r>
          </w:p>
        </w:tc>
        <w:tc>
          <w:tcPr>
            <w:tcW w:w="1735" w:type="pct"/>
            <w:tcBorders>
              <w:top w:val="single" w:sz="4" w:space="0" w:color="auto"/>
              <w:left w:val="nil"/>
              <w:bottom w:val="single" w:sz="4" w:space="0" w:color="auto"/>
              <w:right w:val="nil"/>
            </w:tcBorders>
          </w:tcPr>
          <w:p w14:paraId="314BEEA5" w14:textId="239B02AB" w:rsidR="00EB4251" w:rsidRPr="00C55EB2" w:rsidRDefault="00EB4251" w:rsidP="00DD4053">
            <w:pPr>
              <w:pStyle w:val="APVMATableText"/>
            </w:pPr>
            <w:r w:rsidRPr="00C55EB2">
              <w:t xml:space="preserve">Boom Sprayer </w:t>
            </w:r>
          </w:p>
        </w:tc>
        <w:tc>
          <w:tcPr>
            <w:tcW w:w="1843" w:type="pct"/>
            <w:tcBorders>
              <w:top w:val="single" w:sz="4" w:space="0" w:color="auto"/>
              <w:left w:val="nil"/>
              <w:bottom w:val="single" w:sz="4" w:space="0" w:color="auto"/>
              <w:right w:val="nil"/>
            </w:tcBorders>
          </w:tcPr>
          <w:p w14:paraId="490F06C8" w14:textId="04F290C3" w:rsidR="00EB4251" w:rsidRPr="00C55EB2" w:rsidRDefault="00EB4251" w:rsidP="00DD4053">
            <w:pPr>
              <w:pStyle w:val="APVMATableText"/>
            </w:pPr>
            <w:r w:rsidRPr="00C55EB2">
              <w:t>Not supported: residues, trade</w:t>
            </w:r>
          </w:p>
        </w:tc>
      </w:tr>
      <w:tr w:rsidR="001C57B4" w:rsidRPr="00C55EB2" w14:paraId="63DE615D" w14:textId="77777777" w:rsidTr="00E850DD">
        <w:trPr>
          <w:cantSplit/>
          <w:trHeight w:val="450"/>
        </w:trPr>
        <w:tc>
          <w:tcPr>
            <w:tcW w:w="678" w:type="pct"/>
            <w:tcBorders>
              <w:top w:val="single" w:sz="4" w:space="0" w:color="auto"/>
              <w:left w:val="nil"/>
              <w:bottom w:val="single" w:sz="4" w:space="0" w:color="auto"/>
              <w:right w:val="nil"/>
            </w:tcBorders>
            <w:vAlign w:val="center"/>
          </w:tcPr>
          <w:p w14:paraId="5BDE469B" w14:textId="72E4E728" w:rsidR="001C57B4" w:rsidRPr="00C55EB2" w:rsidRDefault="001C57B4" w:rsidP="00DD4053">
            <w:pPr>
              <w:pStyle w:val="APVMATableText"/>
            </w:pPr>
            <w:r w:rsidRPr="00C55EB2">
              <w:t>Blueberries</w:t>
            </w:r>
          </w:p>
        </w:tc>
        <w:tc>
          <w:tcPr>
            <w:tcW w:w="743" w:type="pct"/>
            <w:tcBorders>
              <w:top w:val="single" w:sz="4" w:space="0" w:color="auto"/>
              <w:left w:val="nil"/>
              <w:bottom w:val="single" w:sz="4" w:space="0" w:color="auto"/>
              <w:right w:val="nil"/>
            </w:tcBorders>
            <w:vAlign w:val="center"/>
          </w:tcPr>
          <w:p w14:paraId="79479DDE" w14:textId="5284DAF9" w:rsidR="001C57B4" w:rsidRPr="00C55EB2" w:rsidRDefault="001C57B4" w:rsidP="00DD4053">
            <w:pPr>
              <w:pStyle w:val="APVMATableText"/>
            </w:pPr>
            <w:r w:rsidRPr="00C55EB2">
              <w:t>Scale insects</w:t>
            </w:r>
          </w:p>
        </w:tc>
        <w:tc>
          <w:tcPr>
            <w:tcW w:w="1735" w:type="pct"/>
            <w:tcBorders>
              <w:top w:val="single" w:sz="4" w:space="0" w:color="auto"/>
              <w:left w:val="nil"/>
              <w:bottom w:val="single" w:sz="4" w:space="0" w:color="auto"/>
              <w:right w:val="nil"/>
            </w:tcBorders>
          </w:tcPr>
          <w:p w14:paraId="4B804DA0" w14:textId="057691C2" w:rsidR="001C57B4" w:rsidRPr="00C55EB2" w:rsidRDefault="001C57B4" w:rsidP="00DD4053">
            <w:pPr>
              <w:pStyle w:val="APVMATableText"/>
            </w:pPr>
            <w:r w:rsidRPr="00C55EB2">
              <w:t>Spot Sprayer / High volume spray</w:t>
            </w:r>
            <w:r w:rsidR="00D91153" w:rsidRPr="00C55EB2">
              <w:t xml:space="preserve"> </w:t>
            </w:r>
          </w:p>
        </w:tc>
        <w:tc>
          <w:tcPr>
            <w:tcW w:w="1843" w:type="pct"/>
            <w:tcBorders>
              <w:top w:val="single" w:sz="4" w:space="0" w:color="auto"/>
              <w:left w:val="nil"/>
              <w:bottom w:val="single" w:sz="4" w:space="0" w:color="auto"/>
              <w:right w:val="nil"/>
            </w:tcBorders>
          </w:tcPr>
          <w:p w14:paraId="142ED642" w14:textId="3DC4D3F5" w:rsidR="001C57B4" w:rsidRPr="00C55EB2" w:rsidRDefault="001C57B4" w:rsidP="00DD4053">
            <w:pPr>
              <w:pStyle w:val="APVMATableText"/>
            </w:pPr>
            <w:r w:rsidRPr="00C55EB2">
              <w:t>Not supported: residues, trade</w:t>
            </w:r>
          </w:p>
        </w:tc>
      </w:tr>
      <w:tr w:rsidR="001C57B4" w:rsidRPr="00C55EB2" w14:paraId="4DB04A6C" w14:textId="77777777" w:rsidTr="00EB4251">
        <w:trPr>
          <w:cantSplit/>
          <w:trHeight w:val="450"/>
        </w:trPr>
        <w:tc>
          <w:tcPr>
            <w:tcW w:w="678" w:type="pct"/>
            <w:tcBorders>
              <w:top w:val="single" w:sz="4" w:space="0" w:color="auto"/>
              <w:left w:val="nil"/>
              <w:bottom w:val="single" w:sz="4" w:space="0" w:color="auto"/>
              <w:right w:val="nil"/>
            </w:tcBorders>
          </w:tcPr>
          <w:p w14:paraId="60683B83" w14:textId="7374FFDD" w:rsidR="001C57B4" w:rsidRPr="00C55EB2" w:rsidRDefault="001C57B4" w:rsidP="00DD4053">
            <w:pPr>
              <w:pStyle w:val="APVMATableText"/>
            </w:pPr>
            <w:r w:rsidRPr="00C55EB2">
              <w:t>Brussels sprouts, Broccoli, Cabbage</w:t>
            </w:r>
            <w:r w:rsidR="00D91153" w:rsidRPr="00C55EB2">
              <w:t xml:space="preserve">, </w:t>
            </w:r>
            <w:r w:rsidRPr="00C55EB2">
              <w:t>Cauliflower, Kale, Kohlrabi</w:t>
            </w:r>
          </w:p>
        </w:tc>
        <w:tc>
          <w:tcPr>
            <w:tcW w:w="743" w:type="pct"/>
            <w:tcBorders>
              <w:top w:val="single" w:sz="4" w:space="0" w:color="auto"/>
              <w:left w:val="nil"/>
              <w:bottom w:val="single" w:sz="4" w:space="0" w:color="auto"/>
              <w:right w:val="nil"/>
            </w:tcBorders>
          </w:tcPr>
          <w:p w14:paraId="19BFE869" w14:textId="201E75D1" w:rsidR="001C57B4" w:rsidRPr="00C55EB2" w:rsidRDefault="001C57B4" w:rsidP="00DD4053">
            <w:pPr>
              <w:pStyle w:val="APVMATableText"/>
            </w:pPr>
            <w:r w:rsidRPr="00C55EB2">
              <w:t>Cabbage white butterfly, Centre Grub, Cluster caterpillar, Aphids, Looper</w:t>
            </w:r>
          </w:p>
        </w:tc>
        <w:tc>
          <w:tcPr>
            <w:tcW w:w="1735" w:type="pct"/>
            <w:tcBorders>
              <w:top w:val="single" w:sz="4" w:space="0" w:color="auto"/>
              <w:left w:val="nil"/>
              <w:bottom w:val="single" w:sz="4" w:space="0" w:color="auto"/>
              <w:right w:val="nil"/>
            </w:tcBorders>
          </w:tcPr>
          <w:p w14:paraId="7243B31F" w14:textId="40B953AD" w:rsidR="001C57B4" w:rsidRPr="00C55EB2" w:rsidRDefault="001C57B4" w:rsidP="00DD4053">
            <w:pPr>
              <w:pStyle w:val="APVMATableText"/>
            </w:pPr>
            <w:r w:rsidRPr="00C55EB2">
              <w:t>Boom Sprayer, Spot spray / high volume spray, Knapsack</w:t>
            </w:r>
          </w:p>
        </w:tc>
        <w:tc>
          <w:tcPr>
            <w:tcW w:w="1843" w:type="pct"/>
            <w:tcBorders>
              <w:top w:val="single" w:sz="4" w:space="0" w:color="auto"/>
              <w:left w:val="nil"/>
              <w:bottom w:val="single" w:sz="4" w:space="0" w:color="auto"/>
              <w:right w:val="nil"/>
            </w:tcBorders>
          </w:tcPr>
          <w:p w14:paraId="2A3BA832" w14:textId="5E92EBD8" w:rsidR="001C57B4" w:rsidRPr="00C55EB2" w:rsidRDefault="001C57B4" w:rsidP="00DD4053">
            <w:pPr>
              <w:pStyle w:val="APVMATableText"/>
            </w:pPr>
            <w:r w:rsidRPr="00C55EB2">
              <w:t>Not supported: residues, trade</w:t>
            </w:r>
          </w:p>
        </w:tc>
      </w:tr>
      <w:tr w:rsidR="00047F28" w:rsidRPr="00C55EB2" w14:paraId="1CBB5DD2" w14:textId="77777777" w:rsidTr="00EB4251">
        <w:trPr>
          <w:cantSplit/>
          <w:trHeight w:val="450"/>
        </w:trPr>
        <w:tc>
          <w:tcPr>
            <w:tcW w:w="678" w:type="pct"/>
            <w:tcBorders>
              <w:top w:val="single" w:sz="4" w:space="0" w:color="auto"/>
              <w:left w:val="nil"/>
              <w:bottom w:val="single" w:sz="4" w:space="0" w:color="auto"/>
              <w:right w:val="nil"/>
            </w:tcBorders>
          </w:tcPr>
          <w:p w14:paraId="7666C042" w14:textId="5BAE8622" w:rsidR="00047F28" w:rsidRPr="00C55EB2" w:rsidRDefault="00047F28" w:rsidP="00DD4053">
            <w:pPr>
              <w:pStyle w:val="APVMATableText"/>
            </w:pPr>
            <w:r w:rsidRPr="00C55EB2">
              <w:lastRenderedPageBreak/>
              <w:t>Capsicum, eggplant</w:t>
            </w:r>
          </w:p>
        </w:tc>
        <w:tc>
          <w:tcPr>
            <w:tcW w:w="743" w:type="pct"/>
            <w:tcBorders>
              <w:top w:val="single" w:sz="4" w:space="0" w:color="auto"/>
              <w:left w:val="nil"/>
              <w:bottom w:val="single" w:sz="4" w:space="0" w:color="auto"/>
              <w:right w:val="nil"/>
            </w:tcBorders>
          </w:tcPr>
          <w:p w14:paraId="5EEA9F88" w14:textId="045C5CBC" w:rsidR="00047F28" w:rsidRPr="00C55EB2" w:rsidRDefault="00047F28" w:rsidP="00DD4053">
            <w:pPr>
              <w:pStyle w:val="APVMATableText"/>
            </w:pPr>
            <w:r w:rsidRPr="00C55EB2">
              <w:t>Cutworm</w:t>
            </w:r>
            <w:r w:rsidR="00D91153" w:rsidRPr="00C55EB2">
              <w:t>s</w:t>
            </w:r>
          </w:p>
        </w:tc>
        <w:tc>
          <w:tcPr>
            <w:tcW w:w="1735" w:type="pct"/>
            <w:tcBorders>
              <w:top w:val="single" w:sz="4" w:space="0" w:color="auto"/>
              <w:left w:val="nil"/>
              <w:bottom w:val="single" w:sz="4" w:space="0" w:color="auto"/>
              <w:right w:val="nil"/>
            </w:tcBorders>
          </w:tcPr>
          <w:p w14:paraId="69F71279" w14:textId="73B583A5" w:rsidR="00047F28" w:rsidRPr="00C55EB2" w:rsidRDefault="00047F28" w:rsidP="00DD4053">
            <w:pPr>
              <w:pStyle w:val="APVMATableText"/>
            </w:pPr>
            <w:r w:rsidRPr="00C55EB2">
              <w:t>Boom Sprayer</w:t>
            </w:r>
          </w:p>
        </w:tc>
        <w:tc>
          <w:tcPr>
            <w:tcW w:w="1843" w:type="pct"/>
            <w:tcBorders>
              <w:top w:val="single" w:sz="4" w:space="0" w:color="auto"/>
              <w:left w:val="nil"/>
              <w:bottom w:val="single" w:sz="4" w:space="0" w:color="auto"/>
              <w:right w:val="nil"/>
            </w:tcBorders>
          </w:tcPr>
          <w:p w14:paraId="468CA5A4" w14:textId="4F653A34" w:rsidR="00047F28" w:rsidRPr="00C55EB2" w:rsidRDefault="00047F28" w:rsidP="00DD4053">
            <w:pPr>
              <w:pStyle w:val="APVMATableText"/>
            </w:pPr>
            <w:r w:rsidRPr="00C55EB2">
              <w:t>Not supported: residues, trade</w:t>
            </w:r>
          </w:p>
        </w:tc>
      </w:tr>
      <w:tr w:rsidR="00047F28" w:rsidRPr="00C55EB2" w14:paraId="7A03563B" w14:textId="77777777" w:rsidTr="00EB4251">
        <w:trPr>
          <w:cantSplit/>
          <w:trHeight w:val="450"/>
        </w:trPr>
        <w:tc>
          <w:tcPr>
            <w:tcW w:w="678" w:type="pct"/>
            <w:tcBorders>
              <w:top w:val="single" w:sz="4" w:space="0" w:color="auto"/>
              <w:left w:val="nil"/>
              <w:bottom w:val="single" w:sz="4" w:space="0" w:color="auto"/>
              <w:right w:val="nil"/>
            </w:tcBorders>
          </w:tcPr>
          <w:p w14:paraId="447E70F2" w14:textId="7119D34A" w:rsidR="00047F28" w:rsidRPr="00C55EB2" w:rsidRDefault="00047F28" w:rsidP="00DD4053">
            <w:pPr>
              <w:pStyle w:val="APVMATableText"/>
            </w:pPr>
            <w:r w:rsidRPr="00C55EB2">
              <w:t>Cereal crops, Pastures</w:t>
            </w:r>
          </w:p>
        </w:tc>
        <w:tc>
          <w:tcPr>
            <w:tcW w:w="743" w:type="pct"/>
            <w:tcBorders>
              <w:top w:val="single" w:sz="4" w:space="0" w:color="auto"/>
              <w:left w:val="nil"/>
              <w:bottom w:val="single" w:sz="4" w:space="0" w:color="auto"/>
              <w:right w:val="nil"/>
            </w:tcBorders>
          </w:tcPr>
          <w:p w14:paraId="41BFD2D9" w14:textId="5E6A7425" w:rsidR="00047F28" w:rsidRPr="00C55EB2" w:rsidRDefault="00047F28" w:rsidP="00DD4053">
            <w:pPr>
              <w:pStyle w:val="APVMATableText"/>
            </w:pPr>
            <w:r w:rsidRPr="00C55EB2">
              <w:t>Armyworm, Cutworm</w:t>
            </w:r>
          </w:p>
        </w:tc>
        <w:tc>
          <w:tcPr>
            <w:tcW w:w="1735" w:type="pct"/>
            <w:tcBorders>
              <w:top w:val="single" w:sz="4" w:space="0" w:color="auto"/>
              <w:left w:val="nil"/>
              <w:bottom w:val="single" w:sz="4" w:space="0" w:color="auto"/>
              <w:right w:val="nil"/>
            </w:tcBorders>
          </w:tcPr>
          <w:p w14:paraId="7708ADFD" w14:textId="45CA4553" w:rsidR="00047F28" w:rsidRPr="00C55EB2" w:rsidRDefault="00047F28" w:rsidP="00DD4053">
            <w:pPr>
              <w:pStyle w:val="APVMATableText"/>
            </w:pPr>
            <w:r w:rsidRPr="00C55EB2">
              <w:t xml:space="preserve">Boom Sprayer </w:t>
            </w:r>
          </w:p>
        </w:tc>
        <w:tc>
          <w:tcPr>
            <w:tcW w:w="1843" w:type="pct"/>
            <w:tcBorders>
              <w:top w:val="single" w:sz="4" w:space="0" w:color="auto"/>
              <w:left w:val="nil"/>
              <w:bottom w:val="single" w:sz="4" w:space="0" w:color="auto"/>
              <w:right w:val="nil"/>
            </w:tcBorders>
          </w:tcPr>
          <w:p w14:paraId="2307B6FA" w14:textId="7976BD52" w:rsidR="00047F28" w:rsidRPr="00C55EB2" w:rsidRDefault="00047F28" w:rsidP="00DD4053">
            <w:pPr>
              <w:pStyle w:val="APVMATableText"/>
            </w:pPr>
            <w:r w:rsidRPr="00C55EB2">
              <w:t>Not supported: residues, trade</w:t>
            </w:r>
          </w:p>
        </w:tc>
      </w:tr>
      <w:tr w:rsidR="00047F28" w:rsidRPr="00C55EB2" w14:paraId="7CDD9B2E" w14:textId="77777777" w:rsidTr="00EB4251">
        <w:trPr>
          <w:cantSplit/>
          <w:trHeight w:val="450"/>
        </w:trPr>
        <w:tc>
          <w:tcPr>
            <w:tcW w:w="678" w:type="pct"/>
            <w:tcBorders>
              <w:top w:val="single" w:sz="4" w:space="0" w:color="auto"/>
              <w:left w:val="nil"/>
              <w:bottom w:val="single" w:sz="4" w:space="0" w:color="auto"/>
              <w:right w:val="nil"/>
            </w:tcBorders>
          </w:tcPr>
          <w:p w14:paraId="4BE9CF26" w14:textId="7B193B34" w:rsidR="00047F28" w:rsidRPr="00C55EB2" w:rsidRDefault="00047F28" w:rsidP="00DD4053">
            <w:pPr>
              <w:pStyle w:val="APVMATableText"/>
            </w:pPr>
            <w:r w:rsidRPr="00C55EB2">
              <w:t>Chou Moellier, Canola, Turnips</w:t>
            </w:r>
          </w:p>
        </w:tc>
        <w:tc>
          <w:tcPr>
            <w:tcW w:w="743" w:type="pct"/>
            <w:tcBorders>
              <w:top w:val="single" w:sz="4" w:space="0" w:color="auto"/>
              <w:left w:val="nil"/>
              <w:bottom w:val="single" w:sz="4" w:space="0" w:color="auto"/>
              <w:right w:val="nil"/>
            </w:tcBorders>
          </w:tcPr>
          <w:p w14:paraId="63BCB820" w14:textId="0C169894" w:rsidR="00047F28" w:rsidRPr="00C55EB2" w:rsidRDefault="00047F28" w:rsidP="00DD4053">
            <w:pPr>
              <w:pStyle w:val="APVMATableText"/>
            </w:pPr>
            <w:r w:rsidRPr="00C55EB2">
              <w:t>Cabbage moth, Cabbage white butterfly</w:t>
            </w:r>
          </w:p>
        </w:tc>
        <w:tc>
          <w:tcPr>
            <w:tcW w:w="1735" w:type="pct"/>
            <w:tcBorders>
              <w:top w:val="single" w:sz="4" w:space="0" w:color="auto"/>
              <w:left w:val="nil"/>
              <w:bottom w:val="single" w:sz="4" w:space="0" w:color="auto"/>
              <w:right w:val="nil"/>
            </w:tcBorders>
          </w:tcPr>
          <w:p w14:paraId="59F07CDD" w14:textId="0832B3A8" w:rsidR="00047F28" w:rsidRPr="00C55EB2" w:rsidRDefault="00047F28"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79F310EF" w14:textId="5B49EA39" w:rsidR="00047F28" w:rsidRPr="00C55EB2" w:rsidRDefault="00047F28" w:rsidP="00DD4053">
            <w:pPr>
              <w:pStyle w:val="APVMATableText"/>
            </w:pPr>
            <w:r w:rsidRPr="00C55EB2">
              <w:t>Not supported: residues, trade</w:t>
            </w:r>
          </w:p>
        </w:tc>
      </w:tr>
      <w:tr w:rsidR="00047F28" w:rsidRPr="00C55EB2" w14:paraId="0DF8363A" w14:textId="77777777" w:rsidTr="00EB4251">
        <w:trPr>
          <w:cantSplit/>
          <w:trHeight w:val="450"/>
        </w:trPr>
        <w:tc>
          <w:tcPr>
            <w:tcW w:w="678" w:type="pct"/>
            <w:tcBorders>
              <w:top w:val="single" w:sz="4" w:space="0" w:color="auto"/>
              <w:left w:val="nil"/>
              <w:bottom w:val="single" w:sz="4" w:space="0" w:color="auto"/>
              <w:right w:val="nil"/>
            </w:tcBorders>
          </w:tcPr>
          <w:p w14:paraId="470137BA" w14:textId="53BF7FE9" w:rsidR="00047F28" w:rsidRPr="00C55EB2" w:rsidRDefault="00047F28" w:rsidP="00DD4053">
            <w:pPr>
              <w:pStyle w:val="APVMATableText"/>
            </w:pPr>
            <w:r w:rsidRPr="00C55EB2">
              <w:t>Citrus</w:t>
            </w:r>
          </w:p>
        </w:tc>
        <w:tc>
          <w:tcPr>
            <w:tcW w:w="743" w:type="pct"/>
            <w:tcBorders>
              <w:top w:val="single" w:sz="4" w:space="0" w:color="auto"/>
              <w:left w:val="nil"/>
              <w:bottom w:val="single" w:sz="4" w:space="0" w:color="auto"/>
              <w:right w:val="nil"/>
            </w:tcBorders>
          </w:tcPr>
          <w:p w14:paraId="14C3B90F" w14:textId="4E2CB208" w:rsidR="00047F28" w:rsidRPr="00C55EB2" w:rsidRDefault="00047F28" w:rsidP="00DD4053">
            <w:pPr>
              <w:pStyle w:val="APVMATableText"/>
            </w:pPr>
            <w:r w:rsidRPr="00C55EB2">
              <w:t>Spined citrus bug, Citrus leaf miner, Grasshoppers</w:t>
            </w:r>
          </w:p>
        </w:tc>
        <w:tc>
          <w:tcPr>
            <w:tcW w:w="1735" w:type="pct"/>
            <w:tcBorders>
              <w:top w:val="single" w:sz="4" w:space="0" w:color="auto"/>
              <w:left w:val="nil"/>
              <w:bottom w:val="single" w:sz="4" w:space="0" w:color="auto"/>
              <w:right w:val="nil"/>
            </w:tcBorders>
          </w:tcPr>
          <w:p w14:paraId="339F29CD" w14:textId="0CC21146" w:rsidR="00047F28" w:rsidRPr="00C55EB2" w:rsidRDefault="00047F28"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7C135D88" w14:textId="3DAB7B3A" w:rsidR="00047F28" w:rsidRPr="00C55EB2" w:rsidRDefault="00047F28" w:rsidP="00DD4053">
            <w:pPr>
              <w:pStyle w:val="APVMATableText"/>
            </w:pPr>
            <w:r w:rsidRPr="00C55EB2">
              <w:t>Not supported: residues, trade</w:t>
            </w:r>
          </w:p>
        </w:tc>
      </w:tr>
      <w:tr w:rsidR="001C57B4" w:rsidRPr="00C55EB2" w14:paraId="5CCE3907" w14:textId="77777777" w:rsidTr="00EB4251">
        <w:trPr>
          <w:cantSplit/>
          <w:trHeight w:val="450"/>
        </w:trPr>
        <w:tc>
          <w:tcPr>
            <w:tcW w:w="678" w:type="pct"/>
            <w:tcBorders>
              <w:top w:val="single" w:sz="4" w:space="0" w:color="auto"/>
              <w:left w:val="nil"/>
              <w:bottom w:val="single" w:sz="4" w:space="0" w:color="auto"/>
              <w:right w:val="nil"/>
            </w:tcBorders>
          </w:tcPr>
          <w:p w14:paraId="02DE60B9" w14:textId="5D707BA1" w:rsidR="001C57B4" w:rsidRPr="00C55EB2" w:rsidRDefault="00740907" w:rsidP="00DD4053">
            <w:pPr>
              <w:pStyle w:val="APVMATableText"/>
            </w:pPr>
            <w:r w:rsidRPr="00C55EB2">
              <w:t>Commercial and industrial buildings, ships, farm buildings including kennels, stables and piggeries, refuse areas, garbage areas</w:t>
            </w:r>
          </w:p>
        </w:tc>
        <w:tc>
          <w:tcPr>
            <w:tcW w:w="743" w:type="pct"/>
            <w:tcBorders>
              <w:top w:val="single" w:sz="4" w:space="0" w:color="auto"/>
              <w:left w:val="nil"/>
              <w:bottom w:val="single" w:sz="4" w:space="0" w:color="auto"/>
              <w:right w:val="nil"/>
            </w:tcBorders>
          </w:tcPr>
          <w:p w14:paraId="28313A1A" w14:textId="214873C2" w:rsidR="001C57B4" w:rsidRPr="00C55EB2" w:rsidRDefault="00740907" w:rsidP="00DD4053">
            <w:pPr>
              <w:pStyle w:val="APVMATableText"/>
            </w:pPr>
            <w:r w:rsidRPr="00C55EB2">
              <w:t>Cockroaches, silverfish, carpet beetles, bed bugs</w:t>
            </w:r>
          </w:p>
        </w:tc>
        <w:tc>
          <w:tcPr>
            <w:tcW w:w="1735" w:type="pct"/>
            <w:tcBorders>
              <w:top w:val="single" w:sz="4" w:space="0" w:color="auto"/>
              <w:left w:val="nil"/>
              <w:bottom w:val="single" w:sz="4" w:space="0" w:color="auto"/>
              <w:right w:val="nil"/>
            </w:tcBorders>
          </w:tcPr>
          <w:p w14:paraId="038EC753" w14:textId="218FB611" w:rsidR="001C57B4" w:rsidRPr="00C55EB2" w:rsidRDefault="00740907" w:rsidP="00DD4053">
            <w:pPr>
              <w:pStyle w:val="APVMATableText"/>
            </w:pPr>
            <w:proofErr w:type="spellStart"/>
            <w:r w:rsidRPr="00C55EB2">
              <w:t>Swingfog</w:t>
            </w:r>
            <w:proofErr w:type="spellEnd"/>
          </w:p>
        </w:tc>
        <w:tc>
          <w:tcPr>
            <w:tcW w:w="1843" w:type="pct"/>
            <w:tcBorders>
              <w:top w:val="single" w:sz="4" w:space="0" w:color="auto"/>
              <w:left w:val="nil"/>
              <w:bottom w:val="single" w:sz="4" w:space="0" w:color="auto"/>
              <w:right w:val="nil"/>
            </w:tcBorders>
          </w:tcPr>
          <w:p w14:paraId="17817766" w14:textId="7185A5AD" w:rsidR="001C57B4" w:rsidRPr="00C55EB2" w:rsidRDefault="00047F28" w:rsidP="00DD4053">
            <w:pPr>
              <w:pStyle w:val="APVMATableText"/>
            </w:pPr>
            <w:r w:rsidRPr="00C55EB2">
              <w:t>Not supported: Chemistry</w:t>
            </w:r>
          </w:p>
        </w:tc>
      </w:tr>
      <w:tr w:rsidR="00047F28" w:rsidRPr="00C55EB2" w14:paraId="33C8A952" w14:textId="77777777" w:rsidTr="00EB4251">
        <w:trPr>
          <w:cantSplit/>
          <w:trHeight w:val="450"/>
        </w:trPr>
        <w:tc>
          <w:tcPr>
            <w:tcW w:w="678" w:type="pct"/>
            <w:tcBorders>
              <w:top w:val="single" w:sz="4" w:space="0" w:color="auto"/>
              <w:left w:val="nil"/>
              <w:bottom w:val="single" w:sz="4" w:space="0" w:color="auto"/>
              <w:right w:val="nil"/>
            </w:tcBorders>
          </w:tcPr>
          <w:p w14:paraId="31BC8F58" w14:textId="0A8968B0" w:rsidR="00047F28" w:rsidRPr="00C55EB2" w:rsidRDefault="00047F28" w:rsidP="00DD4053">
            <w:pPr>
              <w:pStyle w:val="APVMATableText"/>
            </w:pPr>
            <w:r w:rsidRPr="00C55EB2">
              <w:t>Cotton</w:t>
            </w:r>
          </w:p>
        </w:tc>
        <w:tc>
          <w:tcPr>
            <w:tcW w:w="743" w:type="pct"/>
            <w:tcBorders>
              <w:top w:val="single" w:sz="4" w:space="0" w:color="auto"/>
              <w:left w:val="nil"/>
              <w:bottom w:val="single" w:sz="4" w:space="0" w:color="auto"/>
              <w:right w:val="nil"/>
            </w:tcBorders>
          </w:tcPr>
          <w:p w14:paraId="29D3FEE8" w14:textId="3B3088FB" w:rsidR="00047F28" w:rsidRPr="00C55EB2" w:rsidRDefault="00047F28" w:rsidP="00DD4053">
            <w:pPr>
              <w:pStyle w:val="APVMATableText"/>
            </w:pPr>
            <w:r w:rsidRPr="00C55EB2">
              <w:t>Cotton flea beetle, Red shouldered beetle</w:t>
            </w:r>
          </w:p>
        </w:tc>
        <w:tc>
          <w:tcPr>
            <w:tcW w:w="1735" w:type="pct"/>
            <w:tcBorders>
              <w:top w:val="single" w:sz="4" w:space="0" w:color="auto"/>
              <w:left w:val="nil"/>
              <w:bottom w:val="single" w:sz="4" w:space="0" w:color="auto"/>
              <w:right w:val="nil"/>
            </w:tcBorders>
          </w:tcPr>
          <w:p w14:paraId="44E6DF40" w14:textId="79F8C7B7" w:rsidR="00047F28" w:rsidRPr="00C55EB2" w:rsidRDefault="00047F28"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680F7356" w14:textId="445407F3" w:rsidR="00047F28" w:rsidRPr="00C55EB2" w:rsidRDefault="00047F28" w:rsidP="00DD4053">
            <w:pPr>
              <w:pStyle w:val="APVMATableText"/>
            </w:pPr>
            <w:r w:rsidRPr="00C55EB2">
              <w:t>Not supported: residues, trade</w:t>
            </w:r>
          </w:p>
        </w:tc>
      </w:tr>
      <w:tr w:rsidR="00047F28" w:rsidRPr="00C55EB2" w14:paraId="272A9A1A" w14:textId="77777777" w:rsidTr="00EB4251">
        <w:trPr>
          <w:cantSplit/>
          <w:trHeight w:val="450"/>
        </w:trPr>
        <w:tc>
          <w:tcPr>
            <w:tcW w:w="678" w:type="pct"/>
            <w:tcBorders>
              <w:top w:val="single" w:sz="4" w:space="0" w:color="auto"/>
              <w:left w:val="nil"/>
              <w:bottom w:val="single" w:sz="4" w:space="0" w:color="auto"/>
              <w:right w:val="nil"/>
            </w:tcBorders>
          </w:tcPr>
          <w:p w14:paraId="231F9BD6" w14:textId="738D9B30" w:rsidR="00047F28" w:rsidRPr="00C55EB2" w:rsidRDefault="00047F28" w:rsidP="00DD4053">
            <w:pPr>
              <w:pStyle w:val="APVMATableText"/>
            </w:pPr>
            <w:r w:rsidRPr="00C55EB2">
              <w:t>Cucurbits</w:t>
            </w:r>
          </w:p>
        </w:tc>
        <w:tc>
          <w:tcPr>
            <w:tcW w:w="743" w:type="pct"/>
            <w:tcBorders>
              <w:top w:val="single" w:sz="4" w:space="0" w:color="auto"/>
              <w:left w:val="nil"/>
              <w:bottom w:val="single" w:sz="4" w:space="0" w:color="auto"/>
              <w:right w:val="nil"/>
            </w:tcBorders>
          </w:tcPr>
          <w:p w14:paraId="0EAA242F" w14:textId="15FCC59B" w:rsidR="00047F28" w:rsidRPr="00C55EB2" w:rsidRDefault="00047F28" w:rsidP="00DD4053">
            <w:pPr>
              <w:pStyle w:val="APVMATableText"/>
            </w:pPr>
            <w:r w:rsidRPr="00C55EB2">
              <w:t>Thrips</w:t>
            </w:r>
          </w:p>
        </w:tc>
        <w:tc>
          <w:tcPr>
            <w:tcW w:w="1735" w:type="pct"/>
            <w:tcBorders>
              <w:top w:val="single" w:sz="4" w:space="0" w:color="auto"/>
              <w:left w:val="nil"/>
              <w:bottom w:val="single" w:sz="4" w:space="0" w:color="auto"/>
              <w:right w:val="nil"/>
            </w:tcBorders>
          </w:tcPr>
          <w:p w14:paraId="572185C4" w14:textId="574D10BB" w:rsidR="00047F28" w:rsidRPr="00C55EB2" w:rsidRDefault="00047F28" w:rsidP="00DD4053">
            <w:pPr>
              <w:pStyle w:val="APVMATableText"/>
            </w:pPr>
            <w:r w:rsidRPr="00C55EB2">
              <w:t xml:space="preserve">Knapsack, Boom Sprayer, </w:t>
            </w:r>
          </w:p>
          <w:p w14:paraId="303AC9F9" w14:textId="3C158EFD" w:rsidR="00047F28" w:rsidRPr="00C55EB2" w:rsidRDefault="00047F28" w:rsidP="00DD4053">
            <w:pPr>
              <w:pStyle w:val="APVMATableText"/>
            </w:pPr>
            <w:r w:rsidRPr="00C55EB2">
              <w:t>Spot spray / high volume spray</w:t>
            </w:r>
          </w:p>
        </w:tc>
        <w:tc>
          <w:tcPr>
            <w:tcW w:w="1843" w:type="pct"/>
            <w:tcBorders>
              <w:top w:val="single" w:sz="4" w:space="0" w:color="auto"/>
              <w:left w:val="nil"/>
              <w:bottom w:val="single" w:sz="4" w:space="0" w:color="auto"/>
              <w:right w:val="nil"/>
            </w:tcBorders>
          </w:tcPr>
          <w:p w14:paraId="5A631BB3" w14:textId="50F61C6F" w:rsidR="00047F28" w:rsidRPr="00C55EB2" w:rsidRDefault="00047F28" w:rsidP="00DD4053">
            <w:pPr>
              <w:pStyle w:val="APVMATableText"/>
            </w:pPr>
            <w:r w:rsidRPr="00C55EB2">
              <w:t>Not supported: residues, trade</w:t>
            </w:r>
          </w:p>
        </w:tc>
      </w:tr>
      <w:tr w:rsidR="00D91153" w:rsidRPr="00C55EB2" w14:paraId="04D200BB" w14:textId="77777777" w:rsidTr="00EB4251">
        <w:trPr>
          <w:cantSplit/>
          <w:trHeight w:val="450"/>
        </w:trPr>
        <w:tc>
          <w:tcPr>
            <w:tcW w:w="678" w:type="pct"/>
            <w:tcBorders>
              <w:top w:val="single" w:sz="4" w:space="0" w:color="auto"/>
              <w:left w:val="nil"/>
              <w:bottom w:val="single" w:sz="4" w:space="0" w:color="auto"/>
              <w:right w:val="nil"/>
            </w:tcBorders>
          </w:tcPr>
          <w:p w14:paraId="630747C7" w14:textId="1A8765BE" w:rsidR="00D91153" w:rsidRPr="00C55EB2" w:rsidRDefault="00D91153" w:rsidP="00DD4053">
            <w:pPr>
              <w:pStyle w:val="APVMATableText"/>
            </w:pPr>
            <w:r w:rsidRPr="00C55EB2">
              <w:t>Grapevines</w:t>
            </w:r>
          </w:p>
        </w:tc>
        <w:tc>
          <w:tcPr>
            <w:tcW w:w="743" w:type="pct"/>
            <w:tcBorders>
              <w:top w:val="single" w:sz="4" w:space="0" w:color="auto"/>
              <w:left w:val="nil"/>
              <w:bottom w:val="single" w:sz="4" w:space="0" w:color="auto"/>
              <w:right w:val="nil"/>
            </w:tcBorders>
          </w:tcPr>
          <w:p w14:paraId="2959970E" w14:textId="572D1DD8" w:rsidR="00D91153" w:rsidRPr="00C55EB2" w:rsidRDefault="00D91153" w:rsidP="00DD4053">
            <w:pPr>
              <w:pStyle w:val="APVMATableText"/>
            </w:pPr>
            <w:r w:rsidRPr="00C55EB2">
              <w:t>Mealy bug, Australian plague locust</w:t>
            </w:r>
          </w:p>
        </w:tc>
        <w:tc>
          <w:tcPr>
            <w:tcW w:w="1735" w:type="pct"/>
            <w:tcBorders>
              <w:top w:val="single" w:sz="4" w:space="0" w:color="auto"/>
              <w:left w:val="nil"/>
              <w:bottom w:val="single" w:sz="4" w:space="0" w:color="auto"/>
              <w:right w:val="nil"/>
            </w:tcBorders>
          </w:tcPr>
          <w:p w14:paraId="6D04BC50" w14:textId="56E182AA" w:rsidR="00D91153"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69B94D29" w14:textId="7D7E21E5" w:rsidR="00D91153" w:rsidRPr="00C55EB2" w:rsidRDefault="00D91153" w:rsidP="00DD4053">
            <w:pPr>
              <w:pStyle w:val="APVMATableText"/>
            </w:pPr>
            <w:r w:rsidRPr="00C55EB2">
              <w:t>Not supported: residues, trade</w:t>
            </w:r>
          </w:p>
        </w:tc>
      </w:tr>
      <w:tr w:rsidR="00D91153" w:rsidRPr="00C55EB2" w14:paraId="4CF16D66" w14:textId="77777777" w:rsidTr="00EB4251">
        <w:trPr>
          <w:cantSplit/>
          <w:trHeight w:val="450"/>
        </w:trPr>
        <w:tc>
          <w:tcPr>
            <w:tcW w:w="678" w:type="pct"/>
            <w:tcBorders>
              <w:top w:val="single" w:sz="4" w:space="0" w:color="auto"/>
              <w:left w:val="nil"/>
              <w:bottom w:val="single" w:sz="4" w:space="0" w:color="auto"/>
              <w:right w:val="nil"/>
            </w:tcBorders>
          </w:tcPr>
          <w:p w14:paraId="70EBA11D" w14:textId="5756F3AD" w:rsidR="00D91153" w:rsidRPr="00C55EB2" w:rsidRDefault="00D91153" w:rsidP="00DD4053">
            <w:pPr>
              <w:pStyle w:val="APVMATableText"/>
            </w:pPr>
            <w:r w:rsidRPr="00C55EB2">
              <w:t>Hops</w:t>
            </w:r>
          </w:p>
        </w:tc>
        <w:tc>
          <w:tcPr>
            <w:tcW w:w="743" w:type="pct"/>
            <w:tcBorders>
              <w:top w:val="single" w:sz="4" w:space="0" w:color="auto"/>
              <w:left w:val="nil"/>
              <w:bottom w:val="single" w:sz="4" w:space="0" w:color="auto"/>
              <w:right w:val="nil"/>
            </w:tcBorders>
          </w:tcPr>
          <w:p w14:paraId="1A90C2EF" w14:textId="22C79F2C" w:rsidR="00D91153" w:rsidRPr="00C55EB2" w:rsidRDefault="00D91153" w:rsidP="00DD4053">
            <w:pPr>
              <w:pStyle w:val="APVMATableText"/>
            </w:pPr>
            <w:r w:rsidRPr="00C55EB2">
              <w:t>Common and Southern armyworm</w:t>
            </w:r>
          </w:p>
        </w:tc>
        <w:tc>
          <w:tcPr>
            <w:tcW w:w="1735" w:type="pct"/>
            <w:tcBorders>
              <w:top w:val="single" w:sz="4" w:space="0" w:color="auto"/>
              <w:left w:val="nil"/>
              <w:bottom w:val="single" w:sz="4" w:space="0" w:color="auto"/>
              <w:right w:val="nil"/>
            </w:tcBorders>
          </w:tcPr>
          <w:p w14:paraId="3E9305CB" w14:textId="48A84B1E" w:rsidR="00D91153"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295214B7" w14:textId="6AE739A3" w:rsidR="00D91153" w:rsidRPr="00C55EB2" w:rsidRDefault="00D91153" w:rsidP="00DD4053">
            <w:pPr>
              <w:pStyle w:val="APVMATableText"/>
            </w:pPr>
            <w:r w:rsidRPr="00C55EB2">
              <w:t>Not supported: residues, trade</w:t>
            </w:r>
          </w:p>
        </w:tc>
      </w:tr>
      <w:tr w:rsidR="00D91153" w:rsidRPr="00C55EB2" w14:paraId="237F86E3" w14:textId="77777777" w:rsidTr="00EB4251">
        <w:trPr>
          <w:cantSplit/>
          <w:trHeight w:val="450"/>
        </w:trPr>
        <w:tc>
          <w:tcPr>
            <w:tcW w:w="678" w:type="pct"/>
            <w:tcBorders>
              <w:top w:val="single" w:sz="4" w:space="0" w:color="auto"/>
              <w:left w:val="nil"/>
              <w:bottom w:val="single" w:sz="4" w:space="0" w:color="auto"/>
              <w:right w:val="nil"/>
            </w:tcBorders>
          </w:tcPr>
          <w:p w14:paraId="1C7879C6" w14:textId="3DCF22E4" w:rsidR="00D91153" w:rsidRPr="00C55EB2" w:rsidRDefault="00D91153" w:rsidP="00DD4053">
            <w:pPr>
              <w:pStyle w:val="APVMATableText"/>
            </w:pPr>
            <w:r w:rsidRPr="00C55EB2">
              <w:t>Kiwifruit</w:t>
            </w:r>
          </w:p>
        </w:tc>
        <w:tc>
          <w:tcPr>
            <w:tcW w:w="743" w:type="pct"/>
            <w:tcBorders>
              <w:top w:val="single" w:sz="4" w:space="0" w:color="auto"/>
              <w:left w:val="nil"/>
              <w:bottom w:val="single" w:sz="4" w:space="0" w:color="auto"/>
              <w:right w:val="nil"/>
            </w:tcBorders>
          </w:tcPr>
          <w:p w14:paraId="54E4506F" w14:textId="229223CC" w:rsidR="00D91153" w:rsidRPr="00C55EB2" w:rsidRDefault="00D91153" w:rsidP="00DD4053">
            <w:pPr>
              <w:pStyle w:val="APVMATableText"/>
            </w:pPr>
            <w:proofErr w:type="spellStart"/>
            <w:r w:rsidRPr="00C55EB2">
              <w:t>Leatania</w:t>
            </w:r>
            <w:proofErr w:type="spellEnd"/>
            <w:r w:rsidRPr="00C55EB2">
              <w:t xml:space="preserve"> scale, Greedy scale, Leafroller Caterpillar, Cluster caterpillar</w:t>
            </w:r>
          </w:p>
        </w:tc>
        <w:tc>
          <w:tcPr>
            <w:tcW w:w="1735" w:type="pct"/>
            <w:tcBorders>
              <w:top w:val="single" w:sz="4" w:space="0" w:color="auto"/>
              <w:left w:val="nil"/>
              <w:bottom w:val="single" w:sz="4" w:space="0" w:color="auto"/>
              <w:right w:val="nil"/>
            </w:tcBorders>
          </w:tcPr>
          <w:p w14:paraId="55EE924E" w14:textId="7B56A96B" w:rsidR="00D91153"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3C6FAE53" w14:textId="103ADC73" w:rsidR="00D91153" w:rsidRPr="00C55EB2" w:rsidRDefault="00D91153" w:rsidP="00DD4053">
            <w:pPr>
              <w:pStyle w:val="APVMATableText"/>
            </w:pPr>
            <w:r w:rsidRPr="00C55EB2">
              <w:t>Not supported: residues, trade</w:t>
            </w:r>
          </w:p>
        </w:tc>
      </w:tr>
      <w:tr w:rsidR="00D91153" w:rsidRPr="00C55EB2" w14:paraId="1D1DFC33" w14:textId="77777777" w:rsidTr="00EB4251">
        <w:trPr>
          <w:cantSplit/>
          <w:trHeight w:val="450"/>
        </w:trPr>
        <w:tc>
          <w:tcPr>
            <w:tcW w:w="678" w:type="pct"/>
            <w:tcBorders>
              <w:top w:val="single" w:sz="4" w:space="0" w:color="auto"/>
              <w:left w:val="nil"/>
              <w:bottom w:val="single" w:sz="4" w:space="0" w:color="auto"/>
              <w:right w:val="nil"/>
            </w:tcBorders>
          </w:tcPr>
          <w:p w14:paraId="4A5ABC6C" w14:textId="4E7A6602" w:rsidR="00D91153" w:rsidRPr="00C55EB2" w:rsidRDefault="00D91153" w:rsidP="00DD4053">
            <w:pPr>
              <w:pStyle w:val="APVMATableText"/>
            </w:pPr>
            <w:r w:rsidRPr="00C55EB2">
              <w:lastRenderedPageBreak/>
              <w:t>Lucerne</w:t>
            </w:r>
          </w:p>
        </w:tc>
        <w:tc>
          <w:tcPr>
            <w:tcW w:w="743" w:type="pct"/>
            <w:tcBorders>
              <w:top w:val="single" w:sz="4" w:space="0" w:color="auto"/>
              <w:left w:val="nil"/>
              <w:bottom w:val="single" w:sz="4" w:space="0" w:color="auto"/>
              <w:right w:val="nil"/>
            </w:tcBorders>
          </w:tcPr>
          <w:p w14:paraId="15FB609E" w14:textId="72300632" w:rsidR="00D91153" w:rsidRPr="00C55EB2" w:rsidRDefault="00D91153" w:rsidP="00DD4053">
            <w:pPr>
              <w:pStyle w:val="APVMATableText"/>
            </w:pPr>
            <w:r w:rsidRPr="00C55EB2">
              <w:t xml:space="preserve">Lucerne </w:t>
            </w:r>
            <w:proofErr w:type="spellStart"/>
            <w:r w:rsidRPr="00C55EB2">
              <w:t>jassid</w:t>
            </w:r>
            <w:proofErr w:type="spellEnd"/>
            <w:r w:rsidRPr="00C55EB2">
              <w:t>, Spotted alfalfa aphid</w:t>
            </w:r>
          </w:p>
        </w:tc>
        <w:tc>
          <w:tcPr>
            <w:tcW w:w="1735" w:type="pct"/>
            <w:tcBorders>
              <w:top w:val="single" w:sz="4" w:space="0" w:color="auto"/>
              <w:left w:val="nil"/>
              <w:bottom w:val="single" w:sz="4" w:space="0" w:color="auto"/>
              <w:right w:val="nil"/>
            </w:tcBorders>
          </w:tcPr>
          <w:p w14:paraId="67B637A8" w14:textId="5D6FB805" w:rsidR="00D91153" w:rsidRPr="00C55EB2" w:rsidRDefault="00D91153" w:rsidP="00DD4053">
            <w:pPr>
              <w:pStyle w:val="APVMATableText"/>
            </w:pPr>
            <w:r w:rsidRPr="00C55EB2">
              <w:t>Mister, Boom sprayer</w:t>
            </w:r>
          </w:p>
        </w:tc>
        <w:tc>
          <w:tcPr>
            <w:tcW w:w="1843" w:type="pct"/>
            <w:tcBorders>
              <w:top w:val="single" w:sz="4" w:space="0" w:color="auto"/>
              <w:left w:val="nil"/>
              <w:bottom w:val="single" w:sz="4" w:space="0" w:color="auto"/>
              <w:right w:val="nil"/>
            </w:tcBorders>
          </w:tcPr>
          <w:p w14:paraId="548212F4" w14:textId="3D27EF8F" w:rsidR="00D91153" w:rsidRPr="00C55EB2" w:rsidRDefault="00D91153" w:rsidP="00DD4053">
            <w:pPr>
              <w:pStyle w:val="APVMATableText"/>
            </w:pPr>
            <w:r w:rsidRPr="00C55EB2">
              <w:t>Not supported: residues, trade</w:t>
            </w:r>
          </w:p>
        </w:tc>
      </w:tr>
      <w:tr w:rsidR="00D91153" w:rsidRPr="00C55EB2" w14:paraId="17DE16E6" w14:textId="77777777" w:rsidTr="00EB4251">
        <w:trPr>
          <w:cantSplit/>
          <w:trHeight w:val="450"/>
        </w:trPr>
        <w:tc>
          <w:tcPr>
            <w:tcW w:w="678" w:type="pct"/>
            <w:tcBorders>
              <w:top w:val="single" w:sz="4" w:space="0" w:color="auto"/>
              <w:left w:val="nil"/>
              <w:bottom w:val="single" w:sz="4" w:space="0" w:color="auto"/>
              <w:right w:val="nil"/>
            </w:tcBorders>
          </w:tcPr>
          <w:p w14:paraId="51247A1F" w14:textId="41647D68" w:rsidR="00D91153" w:rsidRPr="00C55EB2" w:rsidRDefault="00D91153" w:rsidP="00DD4053">
            <w:pPr>
              <w:pStyle w:val="APVMATableText"/>
            </w:pPr>
            <w:r w:rsidRPr="00C55EB2">
              <w:t>Macadamia nuts</w:t>
            </w:r>
          </w:p>
        </w:tc>
        <w:tc>
          <w:tcPr>
            <w:tcW w:w="743" w:type="pct"/>
            <w:tcBorders>
              <w:top w:val="single" w:sz="4" w:space="0" w:color="auto"/>
              <w:left w:val="nil"/>
              <w:bottom w:val="single" w:sz="4" w:space="0" w:color="auto"/>
              <w:right w:val="nil"/>
            </w:tcBorders>
          </w:tcPr>
          <w:p w14:paraId="7F6DDF1C" w14:textId="203E75AF" w:rsidR="00D91153" w:rsidRPr="00C55EB2" w:rsidRDefault="00D91153" w:rsidP="00DD4053">
            <w:pPr>
              <w:pStyle w:val="APVMATableText"/>
            </w:pPr>
            <w:r w:rsidRPr="00C55EB2">
              <w:t>Macadamia felted coccid, Macadamia leaf miner</w:t>
            </w:r>
          </w:p>
        </w:tc>
        <w:tc>
          <w:tcPr>
            <w:tcW w:w="1735" w:type="pct"/>
            <w:tcBorders>
              <w:top w:val="single" w:sz="4" w:space="0" w:color="auto"/>
              <w:left w:val="nil"/>
              <w:bottom w:val="single" w:sz="4" w:space="0" w:color="auto"/>
              <w:right w:val="nil"/>
            </w:tcBorders>
          </w:tcPr>
          <w:p w14:paraId="35152BEF" w14:textId="46AE60D0" w:rsidR="00D91153"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084345EC" w14:textId="401E1B3D" w:rsidR="00D91153" w:rsidRPr="00C55EB2" w:rsidRDefault="00D91153" w:rsidP="00DD4053">
            <w:pPr>
              <w:pStyle w:val="APVMATableText"/>
            </w:pPr>
            <w:r w:rsidRPr="00C55EB2">
              <w:t>Not supported: residues, trade</w:t>
            </w:r>
          </w:p>
        </w:tc>
      </w:tr>
      <w:tr w:rsidR="00D91153" w:rsidRPr="00C55EB2" w14:paraId="78A3A762" w14:textId="77777777" w:rsidTr="00EB4251">
        <w:trPr>
          <w:cantSplit/>
          <w:trHeight w:val="450"/>
        </w:trPr>
        <w:tc>
          <w:tcPr>
            <w:tcW w:w="678" w:type="pct"/>
            <w:tcBorders>
              <w:top w:val="single" w:sz="4" w:space="0" w:color="auto"/>
              <w:left w:val="nil"/>
              <w:bottom w:val="single" w:sz="4" w:space="0" w:color="auto"/>
              <w:right w:val="nil"/>
            </w:tcBorders>
          </w:tcPr>
          <w:p w14:paraId="6EB570FD" w14:textId="2AC4D79E" w:rsidR="00D91153" w:rsidRPr="00C55EB2" w:rsidRDefault="00D91153" w:rsidP="00DD4053">
            <w:pPr>
              <w:pStyle w:val="APVMATableText"/>
            </w:pPr>
            <w:r w:rsidRPr="00C55EB2">
              <w:t>Mushrooms</w:t>
            </w:r>
          </w:p>
        </w:tc>
        <w:tc>
          <w:tcPr>
            <w:tcW w:w="743" w:type="pct"/>
            <w:tcBorders>
              <w:top w:val="single" w:sz="4" w:space="0" w:color="auto"/>
              <w:left w:val="nil"/>
              <w:bottom w:val="single" w:sz="4" w:space="0" w:color="auto"/>
              <w:right w:val="nil"/>
            </w:tcBorders>
          </w:tcPr>
          <w:p w14:paraId="41BC8176" w14:textId="2E121DB8" w:rsidR="00D91153" w:rsidRPr="00C55EB2" w:rsidRDefault="00D91153" w:rsidP="00DD4053">
            <w:pPr>
              <w:pStyle w:val="APVMATableText"/>
            </w:pPr>
            <w:r w:rsidRPr="00C55EB2">
              <w:t>Mushroom pests</w:t>
            </w:r>
          </w:p>
        </w:tc>
        <w:tc>
          <w:tcPr>
            <w:tcW w:w="1735" w:type="pct"/>
            <w:tcBorders>
              <w:top w:val="single" w:sz="4" w:space="0" w:color="auto"/>
              <w:left w:val="nil"/>
              <w:bottom w:val="single" w:sz="4" w:space="0" w:color="auto"/>
              <w:right w:val="nil"/>
            </w:tcBorders>
          </w:tcPr>
          <w:p w14:paraId="2F4CEFDB" w14:textId="19A3A62D" w:rsidR="00D91153" w:rsidRPr="00C55EB2" w:rsidRDefault="00D91153" w:rsidP="00DD4053">
            <w:pPr>
              <w:pStyle w:val="APVMATableText"/>
            </w:pPr>
            <w:r w:rsidRPr="00C55EB2">
              <w:t>Spray,</w:t>
            </w:r>
          </w:p>
          <w:p w14:paraId="77BF66E7" w14:textId="359A75C8" w:rsidR="00D91153" w:rsidRPr="00C55EB2" w:rsidRDefault="00D91153" w:rsidP="00DD4053">
            <w:pPr>
              <w:pStyle w:val="APVMATableText"/>
            </w:pPr>
            <w:r w:rsidRPr="00C55EB2">
              <w:t>Compost integration</w:t>
            </w:r>
          </w:p>
        </w:tc>
        <w:tc>
          <w:tcPr>
            <w:tcW w:w="1843" w:type="pct"/>
            <w:tcBorders>
              <w:top w:val="single" w:sz="4" w:space="0" w:color="auto"/>
              <w:left w:val="nil"/>
              <w:bottom w:val="single" w:sz="4" w:space="0" w:color="auto"/>
              <w:right w:val="nil"/>
            </w:tcBorders>
          </w:tcPr>
          <w:p w14:paraId="04DBA05C" w14:textId="5E07C847" w:rsidR="00D91153" w:rsidRPr="00C55EB2" w:rsidRDefault="00D91153" w:rsidP="00DD4053">
            <w:pPr>
              <w:pStyle w:val="APVMATableText"/>
            </w:pPr>
            <w:r w:rsidRPr="00C55EB2">
              <w:t>Not supported: residues, trade</w:t>
            </w:r>
          </w:p>
        </w:tc>
      </w:tr>
      <w:tr w:rsidR="00EB2415" w:rsidRPr="00C55EB2" w14:paraId="2A22A2C8" w14:textId="77777777" w:rsidTr="00EB4251">
        <w:trPr>
          <w:cantSplit/>
          <w:trHeight w:val="450"/>
        </w:trPr>
        <w:tc>
          <w:tcPr>
            <w:tcW w:w="678" w:type="pct"/>
            <w:tcBorders>
              <w:top w:val="single" w:sz="4" w:space="0" w:color="auto"/>
              <w:left w:val="nil"/>
              <w:bottom w:val="single" w:sz="4" w:space="0" w:color="auto"/>
              <w:right w:val="nil"/>
            </w:tcBorders>
          </w:tcPr>
          <w:p w14:paraId="7166EEC6" w14:textId="5AF5A95D" w:rsidR="00EB2415" w:rsidRPr="00C55EB2" w:rsidRDefault="00EB2415" w:rsidP="00DD4053">
            <w:pPr>
              <w:pStyle w:val="APVMATableText"/>
            </w:pPr>
            <w:r w:rsidRPr="00C55EB2">
              <w:t xml:space="preserve">Onions, garlic </w:t>
            </w:r>
          </w:p>
        </w:tc>
        <w:tc>
          <w:tcPr>
            <w:tcW w:w="743" w:type="pct"/>
            <w:tcBorders>
              <w:top w:val="single" w:sz="4" w:space="0" w:color="auto"/>
              <w:left w:val="nil"/>
              <w:bottom w:val="single" w:sz="4" w:space="0" w:color="auto"/>
              <w:right w:val="nil"/>
            </w:tcBorders>
          </w:tcPr>
          <w:p w14:paraId="14E31506" w14:textId="45D8C7E5" w:rsidR="00EB2415" w:rsidRPr="00C55EB2" w:rsidRDefault="00EB2415" w:rsidP="00DD4053">
            <w:pPr>
              <w:pStyle w:val="APVMATableText"/>
            </w:pPr>
            <w:r w:rsidRPr="00C55EB2">
              <w:t>Onion seedling maggot, Onion maggot, onion thrips, wireworm</w:t>
            </w:r>
          </w:p>
        </w:tc>
        <w:tc>
          <w:tcPr>
            <w:tcW w:w="1735" w:type="pct"/>
            <w:tcBorders>
              <w:top w:val="single" w:sz="4" w:space="0" w:color="auto"/>
              <w:left w:val="nil"/>
              <w:bottom w:val="single" w:sz="4" w:space="0" w:color="auto"/>
              <w:right w:val="nil"/>
            </w:tcBorders>
          </w:tcPr>
          <w:p w14:paraId="66AA3AA7" w14:textId="15F5CD5C" w:rsidR="00EB2415" w:rsidRPr="00C55EB2" w:rsidRDefault="00EB2415" w:rsidP="00DD4053">
            <w:pPr>
              <w:pStyle w:val="APVMATableText"/>
            </w:pPr>
            <w:r w:rsidRPr="00C55EB2">
              <w:t>Spot spray / high volume spray, boom Sprayer</w:t>
            </w:r>
          </w:p>
        </w:tc>
        <w:tc>
          <w:tcPr>
            <w:tcW w:w="1843" w:type="pct"/>
            <w:tcBorders>
              <w:top w:val="single" w:sz="4" w:space="0" w:color="auto"/>
              <w:left w:val="nil"/>
              <w:bottom w:val="single" w:sz="4" w:space="0" w:color="auto"/>
              <w:right w:val="nil"/>
            </w:tcBorders>
          </w:tcPr>
          <w:p w14:paraId="2B9910B4" w14:textId="22BD5206" w:rsidR="00EB2415" w:rsidRPr="00C55EB2" w:rsidRDefault="00EB2415" w:rsidP="00DD4053">
            <w:pPr>
              <w:pStyle w:val="APVMATableText"/>
            </w:pPr>
            <w:r w:rsidRPr="00C55EB2">
              <w:t>Not supported: environment, residues and trade</w:t>
            </w:r>
          </w:p>
        </w:tc>
      </w:tr>
      <w:tr w:rsidR="00EB2415" w:rsidRPr="00C55EB2" w14:paraId="13D5B2EC" w14:textId="77777777" w:rsidTr="00EB4251">
        <w:trPr>
          <w:cantSplit/>
          <w:trHeight w:val="450"/>
        </w:trPr>
        <w:tc>
          <w:tcPr>
            <w:tcW w:w="678" w:type="pct"/>
            <w:tcBorders>
              <w:top w:val="single" w:sz="4" w:space="0" w:color="auto"/>
              <w:left w:val="nil"/>
              <w:bottom w:val="single" w:sz="4" w:space="0" w:color="auto"/>
              <w:right w:val="nil"/>
            </w:tcBorders>
          </w:tcPr>
          <w:p w14:paraId="45CAED10" w14:textId="5C9089E2" w:rsidR="00EB2415" w:rsidRPr="00C55EB2" w:rsidRDefault="00EB2415" w:rsidP="00DD4053">
            <w:pPr>
              <w:pStyle w:val="APVMATableText"/>
            </w:pPr>
            <w:r w:rsidRPr="00C55EB2">
              <w:t>Ornamental potted plants</w:t>
            </w:r>
          </w:p>
        </w:tc>
        <w:tc>
          <w:tcPr>
            <w:tcW w:w="743" w:type="pct"/>
            <w:tcBorders>
              <w:top w:val="single" w:sz="4" w:space="0" w:color="auto"/>
              <w:left w:val="nil"/>
              <w:bottom w:val="single" w:sz="4" w:space="0" w:color="auto"/>
              <w:right w:val="nil"/>
            </w:tcBorders>
          </w:tcPr>
          <w:p w14:paraId="14F55A27" w14:textId="300699DD" w:rsidR="00EB2415" w:rsidRPr="00C55EB2" w:rsidRDefault="00EB2415" w:rsidP="00DD4053">
            <w:pPr>
              <w:pStyle w:val="APVMATableText"/>
            </w:pPr>
            <w:r w:rsidRPr="00C55EB2">
              <w:t>Fungus gnats</w:t>
            </w:r>
          </w:p>
        </w:tc>
        <w:tc>
          <w:tcPr>
            <w:tcW w:w="1735" w:type="pct"/>
            <w:tcBorders>
              <w:top w:val="single" w:sz="4" w:space="0" w:color="auto"/>
              <w:left w:val="nil"/>
              <w:bottom w:val="single" w:sz="4" w:space="0" w:color="auto"/>
              <w:right w:val="nil"/>
            </w:tcBorders>
          </w:tcPr>
          <w:p w14:paraId="23904DC1" w14:textId="301DDF5A" w:rsidR="00EB2415" w:rsidRPr="00C55EB2" w:rsidRDefault="00EB2415" w:rsidP="00DD4053">
            <w:pPr>
              <w:pStyle w:val="APVMATableText"/>
            </w:pPr>
            <w:r w:rsidRPr="00C55EB2">
              <w:t>Soil drench</w:t>
            </w:r>
          </w:p>
        </w:tc>
        <w:tc>
          <w:tcPr>
            <w:tcW w:w="1843" w:type="pct"/>
            <w:tcBorders>
              <w:top w:val="single" w:sz="4" w:space="0" w:color="auto"/>
              <w:left w:val="nil"/>
              <w:bottom w:val="single" w:sz="4" w:space="0" w:color="auto"/>
              <w:right w:val="nil"/>
            </w:tcBorders>
          </w:tcPr>
          <w:p w14:paraId="7203B8CE" w14:textId="6104BB26" w:rsidR="00EB2415" w:rsidRPr="00C55EB2" w:rsidRDefault="00EB2415" w:rsidP="00DD4053">
            <w:pPr>
              <w:pStyle w:val="APVMATableText"/>
            </w:pPr>
            <w:r w:rsidRPr="00C55EB2">
              <w:t>Not supported: environment</w:t>
            </w:r>
          </w:p>
        </w:tc>
      </w:tr>
      <w:tr w:rsidR="00EB2415" w:rsidRPr="00C55EB2" w14:paraId="0705FDD0" w14:textId="77777777" w:rsidTr="00EB4251">
        <w:trPr>
          <w:cantSplit/>
          <w:trHeight w:val="450"/>
        </w:trPr>
        <w:tc>
          <w:tcPr>
            <w:tcW w:w="678" w:type="pct"/>
            <w:tcBorders>
              <w:top w:val="single" w:sz="4" w:space="0" w:color="auto"/>
              <w:left w:val="nil"/>
              <w:bottom w:val="single" w:sz="4" w:space="0" w:color="auto"/>
              <w:right w:val="nil"/>
            </w:tcBorders>
          </w:tcPr>
          <w:p w14:paraId="6FC611F7" w14:textId="0849894E" w:rsidR="00EB2415" w:rsidRPr="00C55EB2" w:rsidRDefault="00EB2415" w:rsidP="00DD4053">
            <w:pPr>
              <w:pStyle w:val="APVMATableText"/>
            </w:pPr>
            <w:r w:rsidRPr="00C55EB2">
              <w:t>Pastures</w:t>
            </w:r>
          </w:p>
        </w:tc>
        <w:tc>
          <w:tcPr>
            <w:tcW w:w="743" w:type="pct"/>
            <w:tcBorders>
              <w:top w:val="single" w:sz="4" w:space="0" w:color="auto"/>
              <w:left w:val="nil"/>
              <w:bottom w:val="single" w:sz="4" w:space="0" w:color="auto"/>
              <w:right w:val="nil"/>
            </w:tcBorders>
          </w:tcPr>
          <w:p w14:paraId="1CAC11C4" w14:textId="5AFC5571" w:rsidR="00EB2415" w:rsidRPr="00C55EB2" w:rsidRDefault="00EB2415" w:rsidP="00DD4053">
            <w:pPr>
              <w:pStyle w:val="APVMATableText"/>
            </w:pPr>
            <w:r w:rsidRPr="00C55EB2">
              <w:t>Pasture webworm</w:t>
            </w:r>
          </w:p>
        </w:tc>
        <w:tc>
          <w:tcPr>
            <w:tcW w:w="1735" w:type="pct"/>
            <w:tcBorders>
              <w:top w:val="single" w:sz="4" w:space="0" w:color="auto"/>
              <w:left w:val="nil"/>
              <w:bottom w:val="single" w:sz="4" w:space="0" w:color="auto"/>
              <w:right w:val="nil"/>
            </w:tcBorders>
          </w:tcPr>
          <w:p w14:paraId="10324860" w14:textId="46558CEF" w:rsidR="00EB2415" w:rsidRPr="00C55EB2" w:rsidRDefault="00EB2415"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740F38E1" w14:textId="77777777" w:rsidR="00EB2415" w:rsidRPr="00C55EB2" w:rsidRDefault="00EB2415" w:rsidP="00DD4053">
            <w:pPr>
              <w:pStyle w:val="APVMATableText"/>
            </w:pPr>
          </w:p>
        </w:tc>
      </w:tr>
      <w:tr w:rsidR="00EB2415" w:rsidRPr="00C55EB2" w14:paraId="48141FA6" w14:textId="77777777" w:rsidTr="00EB4251">
        <w:trPr>
          <w:cantSplit/>
          <w:trHeight w:val="450"/>
        </w:trPr>
        <w:tc>
          <w:tcPr>
            <w:tcW w:w="678" w:type="pct"/>
            <w:tcBorders>
              <w:top w:val="single" w:sz="4" w:space="0" w:color="auto"/>
              <w:left w:val="nil"/>
              <w:bottom w:val="single" w:sz="4" w:space="0" w:color="auto"/>
              <w:right w:val="nil"/>
            </w:tcBorders>
          </w:tcPr>
          <w:p w14:paraId="1CF4F0A7" w14:textId="76B71CD7" w:rsidR="00EB2415" w:rsidRPr="00C55EB2" w:rsidRDefault="00EB2415" w:rsidP="00DD4053">
            <w:pPr>
              <w:pStyle w:val="APVMATableText"/>
            </w:pPr>
            <w:r w:rsidRPr="00C55EB2">
              <w:t>Pastures, cereals (including maize, sorghum), Oilseed crops (</w:t>
            </w:r>
            <w:proofErr w:type="spellStart"/>
            <w:r w:rsidRPr="00C55EB2">
              <w:t>inc</w:t>
            </w:r>
            <w:proofErr w:type="spellEnd"/>
            <w:r w:rsidRPr="00C55EB2">
              <w:t xml:space="preserve"> Cotton), Soybeans, Sugarcane</w:t>
            </w:r>
          </w:p>
        </w:tc>
        <w:tc>
          <w:tcPr>
            <w:tcW w:w="743" w:type="pct"/>
            <w:tcBorders>
              <w:top w:val="single" w:sz="4" w:space="0" w:color="auto"/>
              <w:left w:val="nil"/>
              <w:bottom w:val="single" w:sz="4" w:space="0" w:color="auto"/>
              <w:right w:val="nil"/>
            </w:tcBorders>
          </w:tcPr>
          <w:p w14:paraId="7BC0ED96" w14:textId="7D8C9FFF" w:rsidR="00EB2415" w:rsidRPr="00C55EB2" w:rsidRDefault="00EB2415" w:rsidP="00DD4053">
            <w:pPr>
              <w:pStyle w:val="APVMATableText"/>
            </w:pPr>
            <w:r w:rsidRPr="00C55EB2">
              <w:t>Australian plague locust, Spur-throated locust, migratory locusts</w:t>
            </w:r>
          </w:p>
        </w:tc>
        <w:tc>
          <w:tcPr>
            <w:tcW w:w="1735" w:type="pct"/>
            <w:tcBorders>
              <w:top w:val="single" w:sz="4" w:space="0" w:color="auto"/>
              <w:left w:val="nil"/>
              <w:bottom w:val="single" w:sz="4" w:space="0" w:color="auto"/>
              <w:right w:val="nil"/>
            </w:tcBorders>
          </w:tcPr>
          <w:p w14:paraId="3367992A" w14:textId="78C33A6D" w:rsidR="00EB2415" w:rsidRPr="00C55EB2" w:rsidRDefault="00EB2415"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286BBBE6" w14:textId="1B307A26" w:rsidR="00EB2415" w:rsidRPr="00C55EB2" w:rsidRDefault="00EB2415" w:rsidP="00DD4053">
            <w:pPr>
              <w:pStyle w:val="APVMATableText"/>
            </w:pPr>
            <w:r w:rsidRPr="00C55EB2">
              <w:t>Not supported: residues, trade</w:t>
            </w:r>
          </w:p>
        </w:tc>
      </w:tr>
      <w:tr w:rsidR="00EB2415" w:rsidRPr="00C55EB2" w14:paraId="07311B62" w14:textId="77777777" w:rsidTr="00EB4251">
        <w:trPr>
          <w:cantSplit/>
          <w:trHeight w:val="450"/>
        </w:trPr>
        <w:tc>
          <w:tcPr>
            <w:tcW w:w="678" w:type="pct"/>
            <w:tcBorders>
              <w:top w:val="single" w:sz="4" w:space="0" w:color="auto"/>
              <w:left w:val="nil"/>
              <w:bottom w:val="single" w:sz="4" w:space="0" w:color="auto"/>
              <w:right w:val="nil"/>
            </w:tcBorders>
          </w:tcPr>
          <w:p w14:paraId="283CF0E1" w14:textId="29C87168" w:rsidR="00EB2415" w:rsidRPr="00C55EB2" w:rsidRDefault="00EB2415" w:rsidP="00DD4053">
            <w:pPr>
              <w:pStyle w:val="APVMATableText"/>
            </w:pPr>
            <w:r w:rsidRPr="00C55EB2">
              <w:t>Pastures, Lawns, around trees</w:t>
            </w:r>
          </w:p>
        </w:tc>
        <w:tc>
          <w:tcPr>
            <w:tcW w:w="743" w:type="pct"/>
            <w:tcBorders>
              <w:top w:val="single" w:sz="4" w:space="0" w:color="auto"/>
              <w:left w:val="nil"/>
              <w:bottom w:val="single" w:sz="4" w:space="0" w:color="auto"/>
              <w:right w:val="nil"/>
            </w:tcBorders>
          </w:tcPr>
          <w:p w14:paraId="44F1BE95" w14:textId="21452453" w:rsidR="00EB2415" w:rsidRPr="00C55EB2" w:rsidRDefault="00EB2415" w:rsidP="00DD4053">
            <w:pPr>
              <w:pStyle w:val="APVMATableText"/>
            </w:pPr>
            <w:r w:rsidRPr="00C55EB2">
              <w:t>Argentine ants</w:t>
            </w:r>
          </w:p>
        </w:tc>
        <w:tc>
          <w:tcPr>
            <w:tcW w:w="1735" w:type="pct"/>
            <w:tcBorders>
              <w:top w:val="single" w:sz="4" w:space="0" w:color="auto"/>
              <w:left w:val="nil"/>
              <w:bottom w:val="single" w:sz="4" w:space="0" w:color="auto"/>
              <w:right w:val="nil"/>
            </w:tcBorders>
          </w:tcPr>
          <w:p w14:paraId="0929219D" w14:textId="1550E4D8" w:rsidR="00EB2415" w:rsidRPr="00C55EB2" w:rsidRDefault="00EB2415"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09FB4274" w14:textId="56209A4F" w:rsidR="00EB2415" w:rsidRPr="00C55EB2" w:rsidRDefault="00EB2415" w:rsidP="00DD4053">
            <w:pPr>
              <w:pStyle w:val="APVMATableText"/>
            </w:pPr>
            <w:r w:rsidRPr="00C55EB2">
              <w:t>Not supported: environment</w:t>
            </w:r>
          </w:p>
        </w:tc>
      </w:tr>
      <w:tr w:rsidR="00EB2415" w:rsidRPr="00C55EB2" w14:paraId="0772C6A7" w14:textId="77777777" w:rsidTr="00EB4251">
        <w:trPr>
          <w:cantSplit/>
          <w:trHeight w:val="450"/>
        </w:trPr>
        <w:tc>
          <w:tcPr>
            <w:tcW w:w="678" w:type="pct"/>
            <w:tcBorders>
              <w:top w:val="single" w:sz="4" w:space="0" w:color="auto"/>
              <w:left w:val="nil"/>
              <w:bottom w:val="single" w:sz="4" w:space="0" w:color="auto"/>
              <w:right w:val="nil"/>
            </w:tcBorders>
          </w:tcPr>
          <w:p w14:paraId="67876CE9" w14:textId="53A64332" w:rsidR="00EB2415" w:rsidRPr="00C55EB2" w:rsidRDefault="00EB2415" w:rsidP="00DD4053">
            <w:pPr>
              <w:pStyle w:val="APVMATableText"/>
            </w:pPr>
            <w:r w:rsidRPr="00C55EB2">
              <w:t>Pears</w:t>
            </w:r>
          </w:p>
        </w:tc>
        <w:tc>
          <w:tcPr>
            <w:tcW w:w="743" w:type="pct"/>
            <w:tcBorders>
              <w:top w:val="single" w:sz="4" w:space="0" w:color="auto"/>
              <w:left w:val="nil"/>
              <w:bottom w:val="single" w:sz="4" w:space="0" w:color="auto"/>
              <w:right w:val="nil"/>
            </w:tcBorders>
          </w:tcPr>
          <w:p w14:paraId="516A0F78" w14:textId="2C6CC795" w:rsidR="00EB2415" w:rsidRPr="00C55EB2" w:rsidRDefault="00EB2415" w:rsidP="00DD4053">
            <w:pPr>
              <w:pStyle w:val="APVMATableText"/>
            </w:pPr>
            <w:r w:rsidRPr="00C55EB2">
              <w:t>San Jose Scale</w:t>
            </w:r>
          </w:p>
        </w:tc>
        <w:tc>
          <w:tcPr>
            <w:tcW w:w="1735" w:type="pct"/>
            <w:tcBorders>
              <w:top w:val="single" w:sz="4" w:space="0" w:color="auto"/>
              <w:left w:val="nil"/>
              <w:bottom w:val="single" w:sz="4" w:space="0" w:color="auto"/>
              <w:right w:val="nil"/>
            </w:tcBorders>
          </w:tcPr>
          <w:p w14:paraId="6CE04CDA" w14:textId="6431609D" w:rsidR="00EB2415" w:rsidRPr="00C55EB2" w:rsidRDefault="00EB2415"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73F1345D" w14:textId="55545DCC" w:rsidR="00EB2415" w:rsidRPr="00C55EB2" w:rsidRDefault="00EB2415" w:rsidP="00DD4053">
            <w:pPr>
              <w:pStyle w:val="APVMATableText"/>
            </w:pPr>
            <w:r w:rsidRPr="00C55EB2">
              <w:t>Not supported: residues, trade</w:t>
            </w:r>
          </w:p>
        </w:tc>
      </w:tr>
      <w:tr w:rsidR="00EB2415" w:rsidRPr="00C55EB2" w14:paraId="442503E0" w14:textId="77777777" w:rsidTr="00E850DD">
        <w:trPr>
          <w:cantSplit/>
          <w:trHeight w:val="450"/>
        </w:trPr>
        <w:tc>
          <w:tcPr>
            <w:tcW w:w="678" w:type="pct"/>
            <w:tcBorders>
              <w:top w:val="single" w:sz="4" w:space="0" w:color="auto"/>
              <w:left w:val="nil"/>
              <w:bottom w:val="single" w:sz="4" w:space="0" w:color="auto"/>
              <w:right w:val="nil"/>
            </w:tcBorders>
          </w:tcPr>
          <w:p w14:paraId="277AE552" w14:textId="08253CE5" w:rsidR="00EB2415" w:rsidRPr="00C55EB2" w:rsidRDefault="00EB2415" w:rsidP="00DD4053">
            <w:pPr>
              <w:pStyle w:val="APVMATableText"/>
            </w:pPr>
            <w:r w:rsidRPr="00C55EB2">
              <w:t>Pineapples</w:t>
            </w:r>
          </w:p>
        </w:tc>
        <w:tc>
          <w:tcPr>
            <w:tcW w:w="743" w:type="pct"/>
            <w:tcBorders>
              <w:top w:val="single" w:sz="4" w:space="0" w:color="auto"/>
              <w:left w:val="nil"/>
              <w:bottom w:val="single" w:sz="4" w:space="0" w:color="auto"/>
              <w:right w:val="nil"/>
            </w:tcBorders>
          </w:tcPr>
          <w:p w14:paraId="30BC4CB0" w14:textId="06AA4423" w:rsidR="00EB2415" w:rsidRPr="00C55EB2" w:rsidRDefault="00EB2415" w:rsidP="00DD4053">
            <w:pPr>
              <w:pStyle w:val="APVMATableText"/>
            </w:pPr>
            <w:r w:rsidRPr="00C55EB2">
              <w:t>Pineapple scale, Mealy bugs</w:t>
            </w:r>
          </w:p>
        </w:tc>
        <w:tc>
          <w:tcPr>
            <w:tcW w:w="1735" w:type="pct"/>
            <w:tcBorders>
              <w:top w:val="single" w:sz="4" w:space="0" w:color="auto"/>
              <w:left w:val="nil"/>
              <w:bottom w:val="single" w:sz="4" w:space="0" w:color="auto"/>
              <w:right w:val="nil"/>
            </w:tcBorders>
          </w:tcPr>
          <w:p w14:paraId="4866D995" w14:textId="4B5419FE" w:rsidR="00EB2415" w:rsidRPr="00C55EB2" w:rsidRDefault="00EB2415" w:rsidP="00DD4053">
            <w:pPr>
              <w:pStyle w:val="APVMATableText"/>
            </w:pPr>
            <w:r w:rsidRPr="00C55EB2">
              <w:t xml:space="preserve">High volume spray, </w:t>
            </w:r>
          </w:p>
          <w:p w14:paraId="10882FF0" w14:textId="7805F916" w:rsidR="00EB2415" w:rsidRPr="00C55EB2" w:rsidRDefault="00EB2415" w:rsidP="00DD4053">
            <w:pPr>
              <w:pStyle w:val="APVMATableText"/>
            </w:pPr>
            <w:r w:rsidRPr="00C55EB2">
              <w:t>Boom sprayer, Dip</w:t>
            </w:r>
          </w:p>
        </w:tc>
        <w:tc>
          <w:tcPr>
            <w:tcW w:w="1843" w:type="pct"/>
            <w:tcBorders>
              <w:top w:val="single" w:sz="4" w:space="0" w:color="auto"/>
              <w:left w:val="nil"/>
              <w:bottom w:val="single" w:sz="4" w:space="0" w:color="auto"/>
              <w:right w:val="nil"/>
            </w:tcBorders>
          </w:tcPr>
          <w:p w14:paraId="42D6C3DE" w14:textId="65D03AE9" w:rsidR="00EB2415" w:rsidRPr="00C55EB2" w:rsidRDefault="00EB2415" w:rsidP="00DD4053">
            <w:pPr>
              <w:pStyle w:val="APVMATableText"/>
            </w:pPr>
            <w:r w:rsidRPr="00C55EB2">
              <w:t>Not supported: environment, residues and trade</w:t>
            </w:r>
          </w:p>
        </w:tc>
      </w:tr>
      <w:tr w:rsidR="00EB2415" w:rsidRPr="00C55EB2" w14:paraId="1D49C58D" w14:textId="77777777" w:rsidTr="00EB4251">
        <w:trPr>
          <w:cantSplit/>
          <w:trHeight w:val="450"/>
        </w:trPr>
        <w:tc>
          <w:tcPr>
            <w:tcW w:w="678" w:type="pct"/>
            <w:tcBorders>
              <w:top w:val="single" w:sz="4" w:space="0" w:color="auto"/>
              <w:left w:val="nil"/>
              <w:bottom w:val="single" w:sz="4" w:space="0" w:color="auto"/>
              <w:right w:val="nil"/>
            </w:tcBorders>
          </w:tcPr>
          <w:p w14:paraId="4DE0B7DB" w14:textId="179DE294" w:rsidR="00EB2415" w:rsidRPr="00C55EB2" w:rsidRDefault="00EB2415" w:rsidP="00DD4053">
            <w:pPr>
              <w:pStyle w:val="APVMATableText"/>
            </w:pPr>
            <w:r w:rsidRPr="00C55EB2">
              <w:t>Potatoes</w:t>
            </w:r>
          </w:p>
        </w:tc>
        <w:tc>
          <w:tcPr>
            <w:tcW w:w="743" w:type="pct"/>
            <w:tcBorders>
              <w:top w:val="single" w:sz="4" w:space="0" w:color="auto"/>
              <w:left w:val="nil"/>
              <w:bottom w:val="single" w:sz="4" w:space="0" w:color="auto"/>
              <w:right w:val="nil"/>
            </w:tcBorders>
          </w:tcPr>
          <w:p w14:paraId="40FA2FFD" w14:textId="5E1D7E01" w:rsidR="00EB2415" w:rsidRPr="00C55EB2" w:rsidRDefault="00EB2415" w:rsidP="00DD4053">
            <w:pPr>
              <w:pStyle w:val="APVMATableText"/>
            </w:pPr>
            <w:r w:rsidRPr="00C55EB2">
              <w:t>Potato moth</w:t>
            </w:r>
          </w:p>
        </w:tc>
        <w:tc>
          <w:tcPr>
            <w:tcW w:w="1735" w:type="pct"/>
            <w:tcBorders>
              <w:top w:val="single" w:sz="4" w:space="0" w:color="auto"/>
              <w:left w:val="nil"/>
              <w:bottom w:val="single" w:sz="4" w:space="0" w:color="auto"/>
              <w:right w:val="nil"/>
            </w:tcBorders>
          </w:tcPr>
          <w:p w14:paraId="590FD82C" w14:textId="2C77C767" w:rsidR="00EB2415" w:rsidRPr="00C55EB2" w:rsidRDefault="00EB2415" w:rsidP="00DD4053">
            <w:pPr>
              <w:pStyle w:val="APVMATableText"/>
            </w:pPr>
            <w:r w:rsidRPr="00C55EB2">
              <w:t xml:space="preserve">Boom Sprayer </w:t>
            </w:r>
          </w:p>
        </w:tc>
        <w:tc>
          <w:tcPr>
            <w:tcW w:w="1843" w:type="pct"/>
            <w:tcBorders>
              <w:top w:val="single" w:sz="4" w:space="0" w:color="auto"/>
              <w:left w:val="nil"/>
              <w:bottom w:val="single" w:sz="4" w:space="0" w:color="auto"/>
              <w:right w:val="nil"/>
            </w:tcBorders>
          </w:tcPr>
          <w:p w14:paraId="4FE4F2F7" w14:textId="2097930D" w:rsidR="00EB2415" w:rsidRPr="00C55EB2" w:rsidRDefault="00EB2415" w:rsidP="00DD4053">
            <w:pPr>
              <w:pStyle w:val="APVMATableText"/>
            </w:pPr>
            <w:r w:rsidRPr="00C55EB2">
              <w:t>Not supported: residues, trade</w:t>
            </w:r>
          </w:p>
        </w:tc>
      </w:tr>
      <w:tr w:rsidR="00EB2415" w:rsidRPr="00C55EB2" w14:paraId="569DB473" w14:textId="77777777" w:rsidTr="00EB4251">
        <w:trPr>
          <w:cantSplit/>
          <w:trHeight w:val="450"/>
        </w:trPr>
        <w:tc>
          <w:tcPr>
            <w:tcW w:w="678" w:type="pct"/>
            <w:tcBorders>
              <w:top w:val="single" w:sz="4" w:space="0" w:color="auto"/>
              <w:left w:val="nil"/>
              <w:bottom w:val="single" w:sz="4" w:space="0" w:color="auto"/>
              <w:right w:val="nil"/>
            </w:tcBorders>
          </w:tcPr>
          <w:p w14:paraId="30A61976" w14:textId="1F0A02E3" w:rsidR="00EB2415" w:rsidRPr="00C55EB2" w:rsidRDefault="00EB2415" w:rsidP="00DD4053">
            <w:pPr>
              <w:pStyle w:val="APVMATableText"/>
            </w:pPr>
            <w:r w:rsidRPr="00C55EB2">
              <w:t>Rice</w:t>
            </w:r>
          </w:p>
        </w:tc>
        <w:tc>
          <w:tcPr>
            <w:tcW w:w="743" w:type="pct"/>
            <w:tcBorders>
              <w:top w:val="single" w:sz="4" w:space="0" w:color="auto"/>
              <w:left w:val="nil"/>
              <w:bottom w:val="single" w:sz="4" w:space="0" w:color="auto"/>
              <w:right w:val="nil"/>
            </w:tcBorders>
          </w:tcPr>
          <w:p w14:paraId="6F2BA246" w14:textId="6CDBF850" w:rsidR="00EB2415" w:rsidRPr="00C55EB2" w:rsidRDefault="00EB2415" w:rsidP="00DD4053">
            <w:pPr>
              <w:pStyle w:val="APVMATableText"/>
            </w:pPr>
            <w:r w:rsidRPr="00C55EB2">
              <w:t>Brown Plant Hopper, Bloodworm</w:t>
            </w:r>
          </w:p>
        </w:tc>
        <w:tc>
          <w:tcPr>
            <w:tcW w:w="1735" w:type="pct"/>
            <w:tcBorders>
              <w:top w:val="single" w:sz="4" w:space="0" w:color="auto"/>
              <w:left w:val="nil"/>
              <w:bottom w:val="single" w:sz="4" w:space="0" w:color="auto"/>
              <w:right w:val="nil"/>
            </w:tcBorders>
          </w:tcPr>
          <w:p w14:paraId="77FD5289" w14:textId="4DBD2326" w:rsidR="00EB2415" w:rsidRPr="00C55EB2" w:rsidRDefault="00EB2415"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4C543C64" w14:textId="117542E1" w:rsidR="00EB2415" w:rsidRPr="00C55EB2" w:rsidRDefault="00D91153" w:rsidP="00DD4053">
            <w:pPr>
              <w:pStyle w:val="APVMATableText"/>
            </w:pPr>
            <w:r w:rsidRPr="00C55EB2">
              <w:t>Not supported: residues, trade</w:t>
            </w:r>
          </w:p>
        </w:tc>
      </w:tr>
      <w:tr w:rsidR="00EB2415" w:rsidRPr="00C55EB2" w14:paraId="3D320811" w14:textId="77777777" w:rsidTr="00EB4251">
        <w:trPr>
          <w:cantSplit/>
          <w:trHeight w:val="450"/>
        </w:trPr>
        <w:tc>
          <w:tcPr>
            <w:tcW w:w="678" w:type="pct"/>
            <w:tcBorders>
              <w:top w:val="single" w:sz="4" w:space="0" w:color="auto"/>
              <w:left w:val="nil"/>
              <w:bottom w:val="single" w:sz="4" w:space="0" w:color="auto"/>
              <w:right w:val="nil"/>
            </w:tcBorders>
          </w:tcPr>
          <w:p w14:paraId="5C761A8E" w14:textId="7FFD0FBF" w:rsidR="00EB2415" w:rsidRPr="00C55EB2" w:rsidRDefault="00EB2415" w:rsidP="00DD4053">
            <w:pPr>
              <w:pStyle w:val="APVMATableText"/>
            </w:pPr>
            <w:r w:rsidRPr="00C55EB2">
              <w:t xml:space="preserve">Sorghum </w:t>
            </w:r>
          </w:p>
        </w:tc>
        <w:tc>
          <w:tcPr>
            <w:tcW w:w="743" w:type="pct"/>
            <w:tcBorders>
              <w:top w:val="single" w:sz="4" w:space="0" w:color="auto"/>
              <w:left w:val="nil"/>
              <w:bottom w:val="single" w:sz="4" w:space="0" w:color="auto"/>
              <w:right w:val="nil"/>
            </w:tcBorders>
          </w:tcPr>
          <w:p w14:paraId="39E5B239" w14:textId="5266C25F" w:rsidR="00EB2415" w:rsidRPr="00C55EB2" w:rsidRDefault="00EB2415" w:rsidP="00DD4053">
            <w:pPr>
              <w:pStyle w:val="APVMATableText"/>
            </w:pPr>
            <w:r w:rsidRPr="00C55EB2">
              <w:t>Sorghum midge</w:t>
            </w:r>
          </w:p>
        </w:tc>
        <w:tc>
          <w:tcPr>
            <w:tcW w:w="1735" w:type="pct"/>
            <w:tcBorders>
              <w:top w:val="single" w:sz="4" w:space="0" w:color="auto"/>
              <w:left w:val="nil"/>
              <w:bottom w:val="single" w:sz="4" w:space="0" w:color="auto"/>
              <w:right w:val="nil"/>
            </w:tcBorders>
          </w:tcPr>
          <w:p w14:paraId="3BF2F91E" w14:textId="1D04DA69" w:rsidR="00EB2415" w:rsidRPr="00C55EB2" w:rsidRDefault="00D91153"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734BC784" w14:textId="2B4EA50F" w:rsidR="00EB2415" w:rsidRPr="00C55EB2" w:rsidRDefault="00D91153" w:rsidP="00DD4053">
            <w:pPr>
              <w:pStyle w:val="APVMATableText"/>
            </w:pPr>
            <w:r w:rsidRPr="00C55EB2">
              <w:t>Not supported: residues, trade</w:t>
            </w:r>
          </w:p>
        </w:tc>
      </w:tr>
      <w:tr w:rsidR="00EB2415" w:rsidRPr="00C55EB2" w14:paraId="016BA0A2" w14:textId="77777777" w:rsidTr="00EB4251">
        <w:trPr>
          <w:cantSplit/>
          <w:trHeight w:val="450"/>
        </w:trPr>
        <w:tc>
          <w:tcPr>
            <w:tcW w:w="678" w:type="pct"/>
            <w:tcBorders>
              <w:top w:val="single" w:sz="4" w:space="0" w:color="auto"/>
              <w:left w:val="nil"/>
              <w:bottom w:val="single" w:sz="4" w:space="0" w:color="auto"/>
              <w:right w:val="nil"/>
            </w:tcBorders>
          </w:tcPr>
          <w:p w14:paraId="1FA417FB" w14:textId="33543383" w:rsidR="00EB2415" w:rsidRPr="00C55EB2" w:rsidRDefault="00D91153" w:rsidP="00DD4053">
            <w:pPr>
              <w:pStyle w:val="APVMATableText"/>
            </w:pPr>
            <w:r w:rsidRPr="00C55EB2">
              <w:lastRenderedPageBreak/>
              <w:t>Sorghum, Pastures</w:t>
            </w:r>
          </w:p>
        </w:tc>
        <w:tc>
          <w:tcPr>
            <w:tcW w:w="743" w:type="pct"/>
            <w:tcBorders>
              <w:top w:val="single" w:sz="4" w:space="0" w:color="auto"/>
              <w:left w:val="nil"/>
              <w:bottom w:val="single" w:sz="4" w:space="0" w:color="auto"/>
              <w:right w:val="nil"/>
            </w:tcBorders>
          </w:tcPr>
          <w:p w14:paraId="7538B2A0" w14:textId="34433C93" w:rsidR="00EB2415" w:rsidRPr="00C55EB2" w:rsidRDefault="00D91153" w:rsidP="00DD4053">
            <w:pPr>
              <w:pStyle w:val="APVMATableText"/>
            </w:pPr>
            <w:r w:rsidRPr="00C55EB2">
              <w:t>Grasshoppers</w:t>
            </w:r>
          </w:p>
        </w:tc>
        <w:tc>
          <w:tcPr>
            <w:tcW w:w="1735" w:type="pct"/>
            <w:tcBorders>
              <w:top w:val="single" w:sz="4" w:space="0" w:color="auto"/>
              <w:left w:val="nil"/>
              <w:bottom w:val="single" w:sz="4" w:space="0" w:color="auto"/>
              <w:right w:val="nil"/>
            </w:tcBorders>
          </w:tcPr>
          <w:p w14:paraId="1B29980B" w14:textId="5EF36BC1" w:rsidR="00EB2415" w:rsidRPr="00C55EB2" w:rsidRDefault="00D91153"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25BA9179" w14:textId="789ECD67" w:rsidR="00EB2415" w:rsidRPr="00C55EB2" w:rsidRDefault="00D91153" w:rsidP="00DD4053">
            <w:pPr>
              <w:pStyle w:val="APVMATableText"/>
            </w:pPr>
            <w:r w:rsidRPr="00C55EB2">
              <w:t>Not supported: residues, trade</w:t>
            </w:r>
          </w:p>
        </w:tc>
      </w:tr>
      <w:tr w:rsidR="00EB2415" w:rsidRPr="00C55EB2" w14:paraId="7100B842" w14:textId="77777777" w:rsidTr="00EB4251">
        <w:trPr>
          <w:cantSplit/>
          <w:trHeight w:val="450"/>
        </w:trPr>
        <w:tc>
          <w:tcPr>
            <w:tcW w:w="678" w:type="pct"/>
            <w:tcBorders>
              <w:top w:val="single" w:sz="4" w:space="0" w:color="auto"/>
              <w:left w:val="nil"/>
              <w:bottom w:val="single" w:sz="4" w:space="0" w:color="auto"/>
              <w:right w:val="nil"/>
            </w:tcBorders>
          </w:tcPr>
          <w:p w14:paraId="624603DF" w14:textId="0A29887F" w:rsidR="00EB2415" w:rsidRPr="00C55EB2" w:rsidRDefault="00D91153" w:rsidP="00DD4053">
            <w:pPr>
              <w:pStyle w:val="APVMATableText"/>
            </w:pPr>
            <w:r w:rsidRPr="00C55EB2">
              <w:t>Stone fruit</w:t>
            </w:r>
          </w:p>
        </w:tc>
        <w:tc>
          <w:tcPr>
            <w:tcW w:w="743" w:type="pct"/>
            <w:tcBorders>
              <w:top w:val="single" w:sz="4" w:space="0" w:color="auto"/>
              <w:left w:val="nil"/>
              <w:bottom w:val="single" w:sz="4" w:space="0" w:color="auto"/>
              <w:right w:val="nil"/>
            </w:tcBorders>
          </w:tcPr>
          <w:p w14:paraId="330F7FD1" w14:textId="7D7641D8" w:rsidR="00EB2415" w:rsidRPr="00C55EB2" w:rsidRDefault="00D91153" w:rsidP="00DD4053">
            <w:pPr>
              <w:pStyle w:val="APVMATableText"/>
            </w:pPr>
            <w:r w:rsidRPr="00C55EB2">
              <w:t>San Jose scale, Green peach aphid, Black cherry aphid</w:t>
            </w:r>
          </w:p>
        </w:tc>
        <w:tc>
          <w:tcPr>
            <w:tcW w:w="1735" w:type="pct"/>
            <w:tcBorders>
              <w:top w:val="single" w:sz="4" w:space="0" w:color="auto"/>
              <w:left w:val="nil"/>
              <w:bottom w:val="single" w:sz="4" w:space="0" w:color="auto"/>
              <w:right w:val="nil"/>
            </w:tcBorders>
          </w:tcPr>
          <w:p w14:paraId="74A74DCA" w14:textId="76662DF3" w:rsidR="00EB2415"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5160288E" w14:textId="7EC85B17" w:rsidR="00EB2415" w:rsidRPr="00C55EB2" w:rsidRDefault="00D91153" w:rsidP="00DD4053">
            <w:pPr>
              <w:pStyle w:val="APVMATableText"/>
            </w:pPr>
            <w:r w:rsidRPr="00C55EB2">
              <w:t>Not supported: residues, trade</w:t>
            </w:r>
          </w:p>
        </w:tc>
      </w:tr>
      <w:tr w:rsidR="00EB2415" w:rsidRPr="00C55EB2" w14:paraId="6317510A" w14:textId="77777777" w:rsidTr="00EB4251">
        <w:trPr>
          <w:cantSplit/>
          <w:trHeight w:val="450"/>
        </w:trPr>
        <w:tc>
          <w:tcPr>
            <w:tcW w:w="678" w:type="pct"/>
            <w:tcBorders>
              <w:top w:val="single" w:sz="4" w:space="0" w:color="auto"/>
              <w:left w:val="nil"/>
              <w:bottom w:val="single" w:sz="4" w:space="0" w:color="auto"/>
              <w:right w:val="nil"/>
            </w:tcBorders>
          </w:tcPr>
          <w:p w14:paraId="6EC0EFB4" w14:textId="4635FDC2" w:rsidR="00EB2415" w:rsidRPr="00C55EB2" w:rsidRDefault="00D91153" w:rsidP="00DD4053">
            <w:pPr>
              <w:pStyle w:val="APVMATableText"/>
            </w:pPr>
            <w:r w:rsidRPr="00C55EB2">
              <w:t xml:space="preserve">Sundry vegetables </w:t>
            </w:r>
            <w:proofErr w:type="gramStart"/>
            <w:r w:rsidRPr="00C55EB2">
              <w:t>including:</w:t>
            </w:r>
            <w:proofErr w:type="gramEnd"/>
            <w:r w:rsidR="00B45869" w:rsidRPr="00C55EB2">
              <w:t xml:space="preserve"> </w:t>
            </w:r>
            <w:r w:rsidRPr="00C55EB2">
              <w:t>cantaloupes, carrots, celery, chokos, cucumbers, gherkins, lettuce, marrows, pumpkins, parsnips, peas, squash, watermelons, rhubarb, sweetcorn</w:t>
            </w:r>
          </w:p>
        </w:tc>
        <w:tc>
          <w:tcPr>
            <w:tcW w:w="743" w:type="pct"/>
            <w:tcBorders>
              <w:top w:val="single" w:sz="4" w:space="0" w:color="auto"/>
              <w:left w:val="nil"/>
              <w:bottom w:val="single" w:sz="4" w:space="0" w:color="auto"/>
              <w:right w:val="nil"/>
            </w:tcBorders>
          </w:tcPr>
          <w:p w14:paraId="7AB8C7B8" w14:textId="48FDBDDC" w:rsidR="00EB2415" w:rsidRPr="00C55EB2" w:rsidRDefault="00D91153" w:rsidP="00DD4053">
            <w:pPr>
              <w:pStyle w:val="APVMATableText"/>
            </w:pPr>
            <w:r w:rsidRPr="00C55EB2">
              <w:t>Caterpillars, cutworms</w:t>
            </w:r>
          </w:p>
        </w:tc>
        <w:tc>
          <w:tcPr>
            <w:tcW w:w="1735" w:type="pct"/>
            <w:tcBorders>
              <w:top w:val="single" w:sz="4" w:space="0" w:color="auto"/>
              <w:left w:val="nil"/>
              <w:bottom w:val="single" w:sz="4" w:space="0" w:color="auto"/>
              <w:right w:val="nil"/>
            </w:tcBorders>
          </w:tcPr>
          <w:p w14:paraId="1DD2DD73" w14:textId="4969810E" w:rsidR="00EB2415" w:rsidRPr="00C55EB2" w:rsidRDefault="00D91153" w:rsidP="00DD4053">
            <w:pPr>
              <w:pStyle w:val="APVMATableText"/>
            </w:pPr>
            <w:r w:rsidRPr="00C55EB2">
              <w:t xml:space="preserve">Boom Sprayer </w:t>
            </w:r>
          </w:p>
        </w:tc>
        <w:tc>
          <w:tcPr>
            <w:tcW w:w="1843" w:type="pct"/>
            <w:tcBorders>
              <w:top w:val="single" w:sz="4" w:space="0" w:color="auto"/>
              <w:left w:val="nil"/>
              <w:bottom w:val="single" w:sz="4" w:space="0" w:color="auto"/>
              <w:right w:val="nil"/>
            </w:tcBorders>
          </w:tcPr>
          <w:p w14:paraId="3D864524" w14:textId="75452D18" w:rsidR="00EB2415" w:rsidRPr="00C55EB2" w:rsidRDefault="00D91153" w:rsidP="00DD4053">
            <w:pPr>
              <w:pStyle w:val="APVMATableText"/>
            </w:pPr>
            <w:r w:rsidRPr="00C55EB2">
              <w:t>Not supported: residues, trade</w:t>
            </w:r>
          </w:p>
        </w:tc>
      </w:tr>
      <w:tr w:rsidR="00EB2415" w:rsidRPr="00C55EB2" w14:paraId="524A54E4" w14:textId="77777777" w:rsidTr="00EB4251">
        <w:trPr>
          <w:cantSplit/>
          <w:trHeight w:val="450"/>
        </w:trPr>
        <w:tc>
          <w:tcPr>
            <w:tcW w:w="678" w:type="pct"/>
            <w:tcBorders>
              <w:top w:val="single" w:sz="4" w:space="0" w:color="auto"/>
              <w:left w:val="nil"/>
              <w:bottom w:val="single" w:sz="4" w:space="0" w:color="auto"/>
              <w:right w:val="nil"/>
            </w:tcBorders>
          </w:tcPr>
          <w:p w14:paraId="01500F8F" w14:textId="04BBF7B7" w:rsidR="00EB2415" w:rsidRPr="00C55EB2" w:rsidRDefault="00D91153" w:rsidP="00DD4053">
            <w:pPr>
              <w:pStyle w:val="APVMATableText"/>
            </w:pPr>
            <w:r w:rsidRPr="00C55EB2">
              <w:t>Tomatoes</w:t>
            </w:r>
          </w:p>
        </w:tc>
        <w:tc>
          <w:tcPr>
            <w:tcW w:w="743" w:type="pct"/>
            <w:tcBorders>
              <w:top w:val="single" w:sz="4" w:space="0" w:color="auto"/>
              <w:left w:val="nil"/>
              <w:bottom w:val="single" w:sz="4" w:space="0" w:color="auto"/>
              <w:right w:val="nil"/>
            </w:tcBorders>
          </w:tcPr>
          <w:p w14:paraId="77719A0B" w14:textId="36AF7C60" w:rsidR="00EB2415" w:rsidRPr="00C55EB2" w:rsidRDefault="00D91153" w:rsidP="00DD4053">
            <w:pPr>
              <w:pStyle w:val="APVMATableText"/>
            </w:pPr>
            <w:r w:rsidRPr="00C55EB2">
              <w:t>Thrips, Wireworms, Cutworms</w:t>
            </w:r>
          </w:p>
        </w:tc>
        <w:tc>
          <w:tcPr>
            <w:tcW w:w="1735" w:type="pct"/>
            <w:tcBorders>
              <w:top w:val="single" w:sz="4" w:space="0" w:color="auto"/>
              <w:left w:val="nil"/>
              <w:bottom w:val="single" w:sz="4" w:space="0" w:color="auto"/>
              <w:right w:val="nil"/>
            </w:tcBorders>
          </w:tcPr>
          <w:p w14:paraId="5C2F8192" w14:textId="2DF254C4" w:rsidR="00EB2415" w:rsidRPr="00C55EB2" w:rsidRDefault="00D91153" w:rsidP="00DD4053">
            <w:pPr>
              <w:pStyle w:val="APVMATableText"/>
            </w:pPr>
            <w:r w:rsidRPr="00C55EB2">
              <w:t>Knapsack sprayer, Boom Sprayer, Spot spray / high volume spray</w:t>
            </w:r>
          </w:p>
        </w:tc>
        <w:tc>
          <w:tcPr>
            <w:tcW w:w="1843" w:type="pct"/>
            <w:tcBorders>
              <w:top w:val="single" w:sz="4" w:space="0" w:color="auto"/>
              <w:left w:val="nil"/>
              <w:bottom w:val="single" w:sz="4" w:space="0" w:color="auto"/>
              <w:right w:val="nil"/>
            </w:tcBorders>
          </w:tcPr>
          <w:p w14:paraId="258AA0DF" w14:textId="5D1E44B5" w:rsidR="00EB2415" w:rsidRPr="00C55EB2" w:rsidRDefault="00D91153" w:rsidP="00DD4053">
            <w:pPr>
              <w:pStyle w:val="APVMATableText"/>
            </w:pPr>
            <w:r w:rsidRPr="00C55EB2">
              <w:t>Not supported: residues, trade</w:t>
            </w:r>
          </w:p>
        </w:tc>
      </w:tr>
    </w:tbl>
    <w:p w14:paraId="60C16835" w14:textId="7F71DAA8" w:rsidR="002E20AC" w:rsidRPr="00C55EB2" w:rsidRDefault="002E20AC" w:rsidP="008545E1">
      <w:pPr>
        <w:pStyle w:val="AppendixH1"/>
      </w:pPr>
      <w:bookmarkStart w:id="359" w:name="_Toc160630184"/>
      <w:r w:rsidRPr="00C55EB2">
        <w:lastRenderedPageBreak/>
        <w:t xml:space="preserve">Appendix B </w:t>
      </w:r>
      <w:r w:rsidR="00FD344F" w:rsidRPr="00C55EB2">
        <w:t>–</w:t>
      </w:r>
      <w:r w:rsidRPr="00C55EB2">
        <w:t xml:space="preserve"> </w:t>
      </w:r>
      <w:bookmarkEnd w:id="357"/>
      <w:bookmarkEnd w:id="358"/>
      <w:r w:rsidR="00C73866" w:rsidRPr="00C55EB2">
        <w:t>Listing of environmental endpoints</w:t>
      </w:r>
      <w:bookmarkEnd w:id="359"/>
    </w:p>
    <w:p w14:paraId="1A3FFD95" w14:textId="33EDBB89" w:rsidR="00C73866" w:rsidRPr="00C55EB2" w:rsidRDefault="00473765" w:rsidP="00FC6D2D">
      <w:pPr>
        <w:pStyle w:val="Caption"/>
        <w:rPr>
          <w:color w:val="auto"/>
        </w:rPr>
      </w:pPr>
      <w:bookmarkStart w:id="360" w:name="_Ref159833030"/>
      <w:bookmarkStart w:id="361" w:name="_Toc160630238"/>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42</w:t>
      </w:r>
      <w:r w:rsidR="00753624">
        <w:rPr>
          <w:noProof/>
        </w:rPr>
        <w:fldChar w:fldCharType="end"/>
      </w:r>
      <w:bookmarkEnd w:id="360"/>
      <w:r w:rsidR="00C73866" w:rsidRPr="00C55EB2">
        <w:t>:</w:t>
      </w:r>
      <w:r w:rsidR="00C55EB2">
        <w:tab/>
      </w:r>
      <w:r w:rsidR="00C73866" w:rsidRPr="00C55EB2">
        <w:t>Physical and chemical properties</w:t>
      </w:r>
      <w:bookmarkEnd w:id="3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00"/>
        <w:gridCol w:w="3064"/>
        <w:gridCol w:w="3200"/>
        <w:gridCol w:w="1974"/>
      </w:tblGrid>
      <w:tr w:rsidR="00C73866" w:rsidRPr="00C55EB2" w14:paraId="6BA947D8" w14:textId="77777777" w:rsidTr="00FD027F">
        <w:trPr>
          <w:tblHeader/>
        </w:trPr>
        <w:tc>
          <w:tcPr>
            <w:tcW w:w="0" w:type="auto"/>
            <w:tcBorders>
              <w:left w:val="nil"/>
              <w:bottom w:val="single" w:sz="4" w:space="0" w:color="auto"/>
              <w:right w:val="nil"/>
            </w:tcBorders>
            <w:shd w:val="clear" w:color="auto" w:fill="3E1E3A" w:themeFill="accent5" w:themeFillShade="BF"/>
          </w:tcPr>
          <w:p w14:paraId="23F001FD" w14:textId="77777777" w:rsidR="00C73866" w:rsidRPr="00C55EB2" w:rsidRDefault="00C73866" w:rsidP="00FD027F">
            <w:pPr>
              <w:pStyle w:val="TableHead"/>
            </w:pPr>
            <w:r w:rsidRPr="00C55EB2">
              <w:t>Substance</w:t>
            </w:r>
          </w:p>
        </w:tc>
        <w:tc>
          <w:tcPr>
            <w:tcW w:w="0" w:type="auto"/>
            <w:tcBorders>
              <w:left w:val="nil"/>
              <w:bottom w:val="single" w:sz="4" w:space="0" w:color="auto"/>
              <w:right w:val="nil"/>
            </w:tcBorders>
            <w:shd w:val="clear" w:color="auto" w:fill="3E1E3A" w:themeFill="accent5" w:themeFillShade="BF"/>
          </w:tcPr>
          <w:p w14:paraId="49891DFA" w14:textId="77777777" w:rsidR="00C73866" w:rsidRPr="00C55EB2" w:rsidRDefault="00C73866" w:rsidP="00FD027F">
            <w:pPr>
              <w:pStyle w:val="TableHead"/>
            </w:pPr>
            <w:r w:rsidRPr="00C55EB2">
              <w:t>Study</w:t>
            </w:r>
          </w:p>
        </w:tc>
        <w:tc>
          <w:tcPr>
            <w:tcW w:w="0" w:type="auto"/>
            <w:tcBorders>
              <w:left w:val="nil"/>
              <w:bottom w:val="single" w:sz="4" w:space="0" w:color="auto"/>
              <w:right w:val="nil"/>
            </w:tcBorders>
            <w:shd w:val="clear" w:color="auto" w:fill="3E1E3A" w:themeFill="accent5" w:themeFillShade="BF"/>
          </w:tcPr>
          <w:p w14:paraId="2C4FDC35" w14:textId="77777777" w:rsidR="00C73866" w:rsidRPr="00C55EB2" w:rsidRDefault="00C73866" w:rsidP="00FD027F">
            <w:pPr>
              <w:pStyle w:val="TableHead"/>
            </w:pPr>
            <w:r w:rsidRPr="00C55EB2">
              <w:t>Result</w:t>
            </w:r>
          </w:p>
        </w:tc>
        <w:tc>
          <w:tcPr>
            <w:tcW w:w="0" w:type="auto"/>
            <w:tcBorders>
              <w:left w:val="nil"/>
              <w:bottom w:val="single" w:sz="4" w:space="0" w:color="auto"/>
              <w:right w:val="nil"/>
            </w:tcBorders>
            <w:shd w:val="clear" w:color="auto" w:fill="3E1E3A" w:themeFill="accent5" w:themeFillShade="BF"/>
          </w:tcPr>
          <w:p w14:paraId="0EBFB5AC" w14:textId="77777777" w:rsidR="00C73866" w:rsidRPr="00C55EB2" w:rsidRDefault="00C73866" w:rsidP="00FD027F">
            <w:pPr>
              <w:pStyle w:val="TableHead"/>
            </w:pPr>
            <w:r w:rsidRPr="00C55EB2">
              <w:t>Reference</w:t>
            </w:r>
          </w:p>
        </w:tc>
      </w:tr>
      <w:tr w:rsidR="00FD027F" w:rsidRPr="00C55EB2" w14:paraId="04D5C724" w14:textId="77777777" w:rsidTr="00F212A6">
        <w:tc>
          <w:tcPr>
            <w:tcW w:w="0" w:type="auto"/>
            <w:vMerge w:val="restart"/>
            <w:tcBorders>
              <w:top w:val="single" w:sz="4" w:space="0" w:color="auto"/>
              <w:left w:val="nil"/>
              <w:right w:val="nil"/>
            </w:tcBorders>
          </w:tcPr>
          <w:p w14:paraId="58362ACB" w14:textId="77777777" w:rsidR="00FD027F" w:rsidRPr="00C55EB2" w:rsidRDefault="00FD027F" w:rsidP="00FD027F">
            <w:pPr>
              <w:pStyle w:val="TableText"/>
            </w:pPr>
            <w:r w:rsidRPr="00C55EB2">
              <w:t>Diazinon</w:t>
            </w:r>
          </w:p>
        </w:tc>
        <w:tc>
          <w:tcPr>
            <w:tcW w:w="0" w:type="auto"/>
            <w:tcBorders>
              <w:top w:val="single" w:sz="4" w:space="0" w:color="auto"/>
              <w:left w:val="nil"/>
              <w:bottom w:val="single" w:sz="4" w:space="0" w:color="auto"/>
              <w:right w:val="nil"/>
            </w:tcBorders>
            <w:shd w:val="clear" w:color="auto" w:fill="auto"/>
          </w:tcPr>
          <w:p w14:paraId="31149B5E" w14:textId="77777777" w:rsidR="00FD027F" w:rsidRPr="00C55EB2" w:rsidRDefault="00FD027F" w:rsidP="00FD027F">
            <w:pPr>
              <w:pStyle w:val="TableText"/>
            </w:pPr>
            <w:r w:rsidRPr="00C55EB2">
              <w:t>Vapour pressure</w:t>
            </w:r>
          </w:p>
        </w:tc>
        <w:tc>
          <w:tcPr>
            <w:tcW w:w="0" w:type="auto"/>
            <w:tcBorders>
              <w:top w:val="single" w:sz="4" w:space="0" w:color="auto"/>
              <w:left w:val="nil"/>
              <w:bottom w:val="single" w:sz="4" w:space="0" w:color="auto"/>
              <w:right w:val="nil"/>
            </w:tcBorders>
            <w:shd w:val="clear" w:color="auto" w:fill="auto"/>
          </w:tcPr>
          <w:p w14:paraId="7E993505" w14:textId="77777777" w:rsidR="00FD027F" w:rsidRPr="00C55EB2" w:rsidRDefault="00FD027F" w:rsidP="00FD027F">
            <w:pPr>
              <w:pStyle w:val="TableText"/>
            </w:pPr>
            <w:r w:rsidRPr="00C55EB2">
              <w:t>12 mPa at 25°C</w:t>
            </w:r>
          </w:p>
        </w:tc>
        <w:tc>
          <w:tcPr>
            <w:tcW w:w="0" w:type="auto"/>
            <w:tcBorders>
              <w:top w:val="single" w:sz="4" w:space="0" w:color="auto"/>
              <w:left w:val="nil"/>
              <w:bottom w:val="single" w:sz="4" w:space="0" w:color="auto"/>
              <w:right w:val="nil"/>
            </w:tcBorders>
          </w:tcPr>
          <w:p w14:paraId="5693F2C8" w14:textId="77777777" w:rsidR="00FD027F" w:rsidRPr="00C55EB2" w:rsidRDefault="00FD027F" w:rsidP="00FD027F">
            <w:pPr>
              <w:pStyle w:val="TableText"/>
            </w:pPr>
            <w:proofErr w:type="spellStart"/>
            <w:r w:rsidRPr="00C55EB2">
              <w:t>Rordorf</w:t>
            </w:r>
            <w:proofErr w:type="spellEnd"/>
            <w:r w:rsidRPr="00C55EB2">
              <w:t xml:space="preserve"> 1988</w:t>
            </w:r>
          </w:p>
        </w:tc>
      </w:tr>
      <w:tr w:rsidR="00FD027F" w:rsidRPr="00C55EB2" w14:paraId="53B3D74B" w14:textId="77777777" w:rsidTr="00F212A6">
        <w:tc>
          <w:tcPr>
            <w:tcW w:w="0" w:type="auto"/>
            <w:vMerge/>
            <w:tcBorders>
              <w:left w:val="nil"/>
              <w:right w:val="nil"/>
            </w:tcBorders>
          </w:tcPr>
          <w:p w14:paraId="18455372"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369F0C10" w14:textId="77777777" w:rsidR="00FD027F" w:rsidRPr="00C55EB2" w:rsidRDefault="00FD027F" w:rsidP="00FD027F">
            <w:pPr>
              <w:pStyle w:val="TableText"/>
            </w:pPr>
            <w:r w:rsidRPr="00C55EB2">
              <w:t>Henry’s law constant</w:t>
            </w:r>
          </w:p>
        </w:tc>
        <w:tc>
          <w:tcPr>
            <w:tcW w:w="0" w:type="auto"/>
            <w:tcBorders>
              <w:top w:val="single" w:sz="4" w:space="0" w:color="auto"/>
              <w:left w:val="nil"/>
              <w:bottom w:val="single" w:sz="4" w:space="0" w:color="auto"/>
              <w:right w:val="nil"/>
            </w:tcBorders>
            <w:shd w:val="clear" w:color="auto" w:fill="auto"/>
          </w:tcPr>
          <w:p w14:paraId="0E9E9EE0" w14:textId="77777777" w:rsidR="00FD027F" w:rsidRPr="00C55EB2" w:rsidRDefault="00FD027F" w:rsidP="00FD027F">
            <w:pPr>
              <w:pStyle w:val="TableText"/>
            </w:pPr>
            <w:r w:rsidRPr="00C55EB2">
              <w:t>0.061 Pa m</w:t>
            </w:r>
            <w:r w:rsidRPr="00C55EB2">
              <w:rPr>
                <w:vertAlign w:val="superscript"/>
              </w:rPr>
              <w:t>3</w:t>
            </w:r>
            <w:r w:rsidRPr="00C55EB2">
              <w:t xml:space="preserve"> mol</w:t>
            </w:r>
            <w:r w:rsidRPr="00C55EB2">
              <w:rPr>
                <w:vertAlign w:val="superscript"/>
              </w:rPr>
              <w:t>-1</w:t>
            </w:r>
          </w:p>
        </w:tc>
        <w:tc>
          <w:tcPr>
            <w:tcW w:w="0" w:type="auto"/>
            <w:tcBorders>
              <w:top w:val="single" w:sz="4" w:space="0" w:color="auto"/>
              <w:left w:val="nil"/>
              <w:bottom w:val="single" w:sz="4" w:space="0" w:color="auto"/>
              <w:right w:val="nil"/>
            </w:tcBorders>
          </w:tcPr>
          <w:p w14:paraId="7641C1C7" w14:textId="77777777" w:rsidR="00FD027F" w:rsidRPr="00C55EB2" w:rsidRDefault="00FD027F" w:rsidP="00FD027F">
            <w:pPr>
              <w:pStyle w:val="TableText"/>
            </w:pPr>
            <w:r w:rsidRPr="00C55EB2">
              <w:t>Anon 1993</w:t>
            </w:r>
          </w:p>
        </w:tc>
      </w:tr>
      <w:tr w:rsidR="00FD027F" w:rsidRPr="00C55EB2" w14:paraId="2D2066AC" w14:textId="77777777" w:rsidTr="00F212A6">
        <w:tc>
          <w:tcPr>
            <w:tcW w:w="0" w:type="auto"/>
            <w:vMerge/>
            <w:tcBorders>
              <w:left w:val="nil"/>
              <w:right w:val="nil"/>
            </w:tcBorders>
          </w:tcPr>
          <w:p w14:paraId="35573695"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6DD5BFE7" w14:textId="77777777" w:rsidR="00FD027F" w:rsidRPr="00C55EB2" w:rsidRDefault="00FD027F" w:rsidP="00FD027F">
            <w:pPr>
              <w:pStyle w:val="TableText"/>
            </w:pPr>
            <w:r w:rsidRPr="00C55EB2">
              <w:t>Solubility in water</w:t>
            </w:r>
          </w:p>
        </w:tc>
        <w:tc>
          <w:tcPr>
            <w:tcW w:w="0" w:type="auto"/>
            <w:tcBorders>
              <w:top w:val="single" w:sz="4" w:space="0" w:color="auto"/>
              <w:left w:val="nil"/>
              <w:bottom w:val="single" w:sz="4" w:space="0" w:color="auto"/>
              <w:right w:val="nil"/>
            </w:tcBorders>
            <w:shd w:val="clear" w:color="auto" w:fill="auto"/>
          </w:tcPr>
          <w:p w14:paraId="3C2FEF96" w14:textId="77777777" w:rsidR="00FD027F" w:rsidRPr="00C55EB2" w:rsidRDefault="00FD027F" w:rsidP="00FD027F">
            <w:pPr>
              <w:pStyle w:val="TableText"/>
            </w:pPr>
            <w:r w:rsidRPr="00C55EB2">
              <w:t>60 mg/L at 22°C</w:t>
            </w:r>
          </w:p>
        </w:tc>
        <w:tc>
          <w:tcPr>
            <w:tcW w:w="0" w:type="auto"/>
            <w:tcBorders>
              <w:top w:val="single" w:sz="4" w:space="0" w:color="auto"/>
              <w:left w:val="nil"/>
              <w:bottom w:val="single" w:sz="4" w:space="0" w:color="auto"/>
              <w:right w:val="nil"/>
            </w:tcBorders>
          </w:tcPr>
          <w:p w14:paraId="16073246" w14:textId="77777777" w:rsidR="00FD027F" w:rsidRPr="00C55EB2" w:rsidRDefault="00FD027F" w:rsidP="00FD027F">
            <w:pPr>
              <w:pStyle w:val="TableText"/>
            </w:pPr>
            <w:proofErr w:type="spellStart"/>
            <w:r w:rsidRPr="00C55EB2">
              <w:t>Jäkel</w:t>
            </w:r>
            <w:proofErr w:type="spellEnd"/>
            <w:r w:rsidRPr="00C55EB2">
              <w:t xml:space="preserve"> 1987a</w:t>
            </w:r>
          </w:p>
        </w:tc>
      </w:tr>
      <w:tr w:rsidR="00FD027F" w:rsidRPr="00C55EB2" w14:paraId="7F798618" w14:textId="77777777" w:rsidTr="00F212A6">
        <w:tc>
          <w:tcPr>
            <w:tcW w:w="0" w:type="auto"/>
            <w:vMerge/>
            <w:tcBorders>
              <w:left w:val="nil"/>
              <w:right w:val="nil"/>
            </w:tcBorders>
          </w:tcPr>
          <w:p w14:paraId="4F0F93A6"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23A025DE" w14:textId="77777777" w:rsidR="00FD027F" w:rsidRPr="00C55EB2" w:rsidRDefault="00FD027F" w:rsidP="00FD027F">
            <w:pPr>
              <w:pStyle w:val="TableText"/>
            </w:pPr>
            <w:r w:rsidRPr="00C55EB2">
              <w:t>Partition coefficient</w:t>
            </w:r>
          </w:p>
        </w:tc>
        <w:tc>
          <w:tcPr>
            <w:tcW w:w="0" w:type="auto"/>
            <w:tcBorders>
              <w:top w:val="single" w:sz="4" w:space="0" w:color="auto"/>
              <w:left w:val="nil"/>
              <w:bottom w:val="single" w:sz="4" w:space="0" w:color="auto"/>
              <w:right w:val="nil"/>
            </w:tcBorders>
            <w:shd w:val="clear" w:color="auto" w:fill="auto"/>
          </w:tcPr>
          <w:p w14:paraId="51D971F7" w14:textId="77777777" w:rsidR="00FD027F" w:rsidRPr="00C55EB2" w:rsidRDefault="00FD027F" w:rsidP="00FD027F">
            <w:pPr>
              <w:pStyle w:val="TableText"/>
            </w:pPr>
            <w:r w:rsidRPr="00C55EB2">
              <w:t>log P</w:t>
            </w:r>
            <w:r w:rsidRPr="00C55EB2">
              <w:rPr>
                <w:vertAlign w:val="subscript"/>
              </w:rPr>
              <w:t>ow</w:t>
            </w:r>
            <w:r w:rsidRPr="00C55EB2">
              <w:t xml:space="preserve"> 3.3</w:t>
            </w:r>
          </w:p>
        </w:tc>
        <w:tc>
          <w:tcPr>
            <w:tcW w:w="0" w:type="auto"/>
            <w:tcBorders>
              <w:top w:val="single" w:sz="4" w:space="0" w:color="auto"/>
              <w:left w:val="nil"/>
              <w:bottom w:val="single" w:sz="4" w:space="0" w:color="auto"/>
              <w:right w:val="nil"/>
            </w:tcBorders>
          </w:tcPr>
          <w:p w14:paraId="1DF5F30A" w14:textId="77777777" w:rsidR="00FD027F" w:rsidRPr="00C55EB2" w:rsidRDefault="00FD027F" w:rsidP="00FD027F">
            <w:pPr>
              <w:pStyle w:val="TableText"/>
            </w:pPr>
            <w:r w:rsidRPr="00C55EB2">
              <w:t>Carpenter 1985</w:t>
            </w:r>
          </w:p>
        </w:tc>
      </w:tr>
      <w:tr w:rsidR="00FD027F" w:rsidRPr="00C55EB2" w14:paraId="664F6C40" w14:textId="77777777" w:rsidTr="00F212A6">
        <w:tc>
          <w:tcPr>
            <w:tcW w:w="0" w:type="auto"/>
            <w:vMerge/>
            <w:tcBorders>
              <w:left w:val="nil"/>
              <w:right w:val="nil"/>
            </w:tcBorders>
          </w:tcPr>
          <w:p w14:paraId="741A4126"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2E424784" w14:textId="77777777" w:rsidR="00FD027F" w:rsidRPr="00C55EB2" w:rsidRDefault="00FD027F" w:rsidP="00FD027F">
            <w:pPr>
              <w:pStyle w:val="TableText"/>
            </w:pPr>
            <w:r w:rsidRPr="00C55EB2">
              <w:t>Dissociation constant</w:t>
            </w:r>
          </w:p>
        </w:tc>
        <w:tc>
          <w:tcPr>
            <w:tcW w:w="0" w:type="auto"/>
            <w:tcBorders>
              <w:top w:val="single" w:sz="4" w:space="0" w:color="auto"/>
              <w:left w:val="nil"/>
              <w:bottom w:val="single" w:sz="4" w:space="0" w:color="auto"/>
              <w:right w:val="nil"/>
            </w:tcBorders>
            <w:shd w:val="clear" w:color="auto" w:fill="auto"/>
          </w:tcPr>
          <w:p w14:paraId="3FBE5E68" w14:textId="77777777" w:rsidR="00FD027F" w:rsidRPr="00C55EB2" w:rsidRDefault="00FD027F" w:rsidP="00FD027F">
            <w:pPr>
              <w:pStyle w:val="TableText"/>
            </w:pPr>
            <w:proofErr w:type="spellStart"/>
            <w:r w:rsidRPr="00C55EB2">
              <w:t>pKa</w:t>
            </w:r>
            <w:proofErr w:type="spellEnd"/>
            <w:r w:rsidRPr="00C55EB2">
              <w:t xml:space="preserve"> 2.6</w:t>
            </w:r>
          </w:p>
        </w:tc>
        <w:tc>
          <w:tcPr>
            <w:tcW w:w="0" w:type="auto"/>
            <w:tcBorders>
              <w:top w:val="single" w:sz="4" w:space="0" w:color="auto"/>
              <w:left w:val="nil"/>
              <w:bottom w:val="single" w:sz="4" w:space="0" w:color="auto"/>
              <w:right w:val="nil"/>
            </w:tcBorders>
          </w:tcPr>
          <w:p w14:paraId="05389241" w14:textId="77777777" w:rsidR="00FD027F" w:rsidRPr="00C55EB2" w:rsidRDefault="00FD027F" w:rsidP="00FD027F">
            <w:pPr>
              <w:pStyle w:val="TableText"/>
            </w:pPr>
            <w:proofErr w:type="spellStart"/>
            <w:r w:rsidRPr="00C55EB2">
              <w:t>Jäkel</w:t>
            </w:r>
            <w:proofErr w:type="spellEnd"/>
            <w:r w:rsidRPr="00C55EB2">
              <w:t xml:space="preserve"> 1987b</w:t>
            </w:r>
          </w:p>
        </w:tc>
      </w:tr>
      <w:tr w:rsidR="00FD027F" w:rsidRPr="00C55EB2" w14:paraId="74E00DD2" w14:textId="77777777" w:rsidTr="00DB6016">
        <w:tc>
          <w:tcPr>
            <w:tcW w:w="0" w:type="auto"/>
            <w:vMerge/>
            <w:tcBorders>
              <w:left w:val="nil"/>
              <w:right w:val="nil"/>
            </w:tcBorders>
          </w:tcPr>
          <w:p w14:paraId="0FF8CCA3" w14:textId="77777777" w:rsidR="00FD027F" w:rsidRPr="00C55EB2" w:rsidRDefault="00FD027F" w:rsidP="00FD027F">
            <w:pPr>
              <w:pStyle w:val="TableText"/>
            </w:pPr>
          </w:p>
        </w:tc>
        <w:tc>
          <w:tcPr>
            <w:tcW w:w="0" w:type="auto"/>
            <w:vMerge w:val="restart"/>
            <w:tcBorders>
              <w:top w:val="single" w:sz="4" w:space="0" w:color="auto"/>
              <w:left w:val="nil"/>
              <w:right w:val="nil"/>
            </w:tcBorders>
            <w:shd w:val="clear" w:color="auto" w:fill="auto"/>
          </w:tcPr>
          <w:p w14:paraId="56CF4694" w14:textId="77777777" w:rsidR="00FD027F" w:rsidRPr="00C55EB2" w:rsidRDefault="00FD027F" w:rsidP="00FD027F">
            <w:pPr>
              <w:pStyle w:val="TableText"/>
            </w:pPr>
            <w:r w:rsidRPr="00C55EB2">
              <w:t>UV-VIS absorption (max)</w:t>
            </w:r>
          </w:p>
        </w:tc>
        <w:tc>
          <w:tcPr>
            <w:tcW w:w="0" w:type="auto"/>
            <w:tcBorders>
              <w:top w:val="single" w:sz="4" w:space="0" w:color="auto"/>
              <w:left w:val="nil"/>
              <w:bottom w:val="single" w:sz="4" w:space="0" w:color="auto"/>
              <w:right w:val="nil"/>
            </w:tcBorders>
            <w:shd w:val="clear" w:color="auto" w:fill="auto"/>
          </w:tcPr>
          <w:p w14:paraId="68D392E6" w14:textId="77777777" w:rsidR="00FD027F" w:rsidRPr="00C55EB2" w:rsidRDefault="00FD027F" w:rsidP="00FD027F">
            <w:pPr>
              <w:pStyle w:val="TableText"/>
            </w:pPr>
            <w:r w:rsidRPr="00C55EB2">
              <w:t>246 nm, 4050 L mol</w:t>
            </w:r>
            <w:r w:rsidRPr="00C55EB2">
              <w:rPr>
                <w:vertAlign w:val="superscript"/>
              </w:rPr>
              <w:t>-1</w:t>
            </w:r>
            <w:r w:rsidRPr="00C55EB2">
              <w:t xml:space="preserve"> cm</w:t>
            </w:r>
            <w:r w:rsidRPr="00C55EB2">
              <w:rPr>
                <w:vertAlign w:val="superscript"/>
              </w:rPr>
              <w:t>-1</w:t>
            </w:r>
          </w:p>
        </w:tc>
        <w:tc>
          <w:tcPr>
            <w:tcW w:w="0" w:type="auto"/>
            <w:tcBorders>
              <w:top w:val="single" w:sz="4" w:space="0" w:color="auto"/>
              <w:left w:val="nil"/>
              <w:bottom w:val="single" w:sz="4" w:space="0" w:color="auto"/>
              <w:right w:val="nil"/>
            </w:tcBorders>
          </w:tcPr>
          <w:p w14:paraId="17B77A6B" w14:textId="77777777" w:rsidR="00FD027F" w:rsidRPr="00C55EB2" w:rsidRDefault="00FD027F" w:rsidP="00FD027F">
            <w:pPr>
              <w:pStyle w:val="TableText"/>
            </w:pPr>
            <w:r w:rsidRPr="00C55EB2">
              <w:t>Comb 2002</w:t>
            </w:r>
          </w:p>
        </w:tc>
      </w:tr>
      <w:tr w:rsidR="00FD027F" w:rsidRPr="00C55EB2" w14:paraId="7D56D4FF" w14:textId="77777777" w:rsidTr="00DB6016">
        <w:tc>
          <w:tcPr>
            <w:tcW w:w="0" w:type="auto"/>
            <w:vMerge/>
            <w:tcBorders>
              <w:left w:val="nil"/>
              <w:bottom w:val="single" w:sz="4" w:space="0" w:color="auto"/>
              <w:right w:val="nil"/>
            </w:tcBorders>
          </w:tcPr>
          <w:p w14:paraId="527F1EE9" w14:textId="77777777" w:rsidR="00FD027F" w:rsidRPr="00C55EB2" w:rsidRDefault="00FD027F" w:rsidP="00FD027F">
            <w:pPr>
              <w:pStyle w:val="TableText"/>
            </w:pPr>
          </w:p>
        </w:tc>
        <w:tc>
          <w:tcPr>
            <w:tcW w:w="0" w:type="auto"/>
            <w:vMerge/>
            <w:tcBorders>
              <w:left w:val="nil"/>
              <w:bottom w:val="single" w:sz="4" w:space="0" w:color="auto"/>
              <w:right w:val="nil"/>
            </w:tcBorders>
            <w:shd w:val="clear" w:color="auto" w:fill="auto"/>
          </w:tcPr>
          <w:p w14:paraId="71D1A097"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120AB9CB" w14:textId="77777777" w:rsidR="00FD027F" w:rsidRPr="00C55EB2" w:rsidRDefault="00FD027F" w:rsidP="00FD027F">
            <w:pPr>
              <w:pStyle w:val="TableText"/>
            </w:pPr>
            <w:r w:rsidRPr="00C55EB2">
              <w:t>290 nm, 21 L mol</w:t>
            </w:r>
            <w:r w:rsidRPr="00C55EB2">
              <w:rPr>
                <w:vertAlign w:val="superscript"/>
              </w:rPr>
              <w:t>-1</w:t>
            </w:r>
            <w:r w:rsidRPr="00C55EB2">
              <w:t xml:space="preserve"> cm</w:t>
            </w:r>
            <w:r w:rsidRPr="00C55EB2">
              <w:rPr>
                <w:vertAlign w:val="superscript"/>
              </w:rPr>
              <w:t>-1</w:t>
            </w:r>
          </w:p>
        </w:tc>
        <w:tc>
          <w:tcPr>
            <w:tcW w:w="0" w:type="auto"/>
            <w:tcBorders>
              <w:top w:val="single" w:sz="4" w:space="0" w:color="auto"/>
              <w:left w:val="nil"/>
              <w:bottom w:val="single" w:sz="4" w:space="0" w:color="auto"/>
              <w:right w:val="nil"/>
            </w:tcBorders>
          </w:tcPr>
          <w:p w14:paraId="40865AD1" w14:textId="77777777" w:rsidR="00FD027F" w:rsidRPr="00C55EB2" w:rsidRDefault="00FD027F" w:rsidP="00FD027F">
            <w:pPr>
              <w:pStyle w:val="TableText"/>
            </w:pPr>
            <w:proofErr w:type="spellStart"/>
            <w:r w:rsidRPr="00C55EB2">
              <w:t>Klöpffer</w:t>
            </w:r>
            <w:proofErr w:type="spellEnd"/>
            <w:r w:rsidRPr="00C55EB2">
              <w:t xml:space="preserve"> 1991</w:t>
            </w:r>
          </w:p>
        </w:tc>
      </w:tr>
    </w:tbl>
    <w:p w14:paraId="30D62CED" w14:textId="42404B70" w:rsidR="00C73866" w:rsidRPr="00C55EB2" w:rsidRDefault="00473765" w:rsidP="00FC6D2D">
      <w:pPr>
        <w:pStyle w:val="Caption"/>
        <w:rPr>
          <w:color w:val="auto"/>
        </w:rPr>
      </w:pPr>
      <w:bookmarkStart w:id="362" w:name="_Toc160630239"/>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43</w:t>
      </w:r>
      <w:r w:rsidR="00753624">
        <w:rPr>
          <w:noProof/>
        </w:rPr>
        <w:fldChar w:fldCharType="end"/>
      </w:r>
      <w:r w:rsidR="00C73866" w:rsidRPr="00C55EB2">
        <w:t>:</w:t>
      </w:r>
      <w:r w:rsidR="00C55EB2">
        <w:tab/>
      </w:r>
      <w:r w:rsidR="00C73866" w:rsidRPr="00C55EB2">
        <w:t>Dissipation in animal food items</w:t>
      </w:r>
      <w:bookmarkEnd w:id="3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3"/>
        <w:gridCol w:w="1468"/>
        <w:gridCol w:w="4667"/>
        <w:gridCol w:w="2390"/>
      </w:tblGrid>
      <w:tr w:rsidR="00C73866" w:rsidRPr="00C55EB2" w14:paraId="50DFFA33" w14:textId="77777777" w:rsidTr="00FD027F">
        <w:trPr>
          <w:tblHeader/>
        </w:trPr>
        <w:tc>
          <w:tcPr>
            <w:tcW w:w="577" w:type="pct"/>
            <w:tcBorders>
              <w:top w:val="nil"/>
              <w:left w:val="nil"/>
              <w:bottom w:val="single" w:sz="4" w:space="0" w:color="auto"/>
              <w:right w:val="nil"/>
            </w:tcBorders>
            <w:shd w:val="clear" w:color="auto" w:fill="3E1E3A" w:themeFill="accent5" w:themeFillShade="BF"/>
          </w:tcPr>
          <w:p w14:paraId="2386555E" w14:textId="77777777" w:rsidR="00C73866" w:rsidRPr="00C55EB2" w:rsidRDefault="00C73866" w:rsidP="00FD027F">
            <w:pPr>
              <w:pStyle w:val="TableHead"/>
            </w:pPr>
            <w:r w:rsidRPr="00C55EB2">
              <w:t>Substance</w:t>
            </w:r>
          </w:p>
        </w:tc>
        <w:tc>
          <w:tcPr>
            <w:tcW w:w="761" w:type="pct"/>
            <w:tcBorders>
              <w:top w:val="nil"/>
              <w:left w:val="nil"/>
              <w:bottom w:val="single" w:sz="4" w:space="0" w:color="auto"/>
              <w:right w:val="nil"/>
            </w:tcBorders>
            <w:shd w:val="clear" w:color="auto" w:fill="3E1E3A" w:themeFill="accent5" w:themeFillShade="BF"/>
          </w:tcPr>
          <w:p w14:paraId="7385C5BF" w14:textId="77777777" w:rsidR="00C73866" w:rsidRPr="00C55EB2" w:rsidRDefault="00C73866" w:rsidP="00FD027F">
            <w:pPr>
              <w:pStyle w:val="TableHead"/>
            </w:pPr>
            <w:r w:rsidRPr="00C55EB2">
              <w:t>Matrix</w:t>
            </w:r>
          </w:p>
        </w:tc>
        <w:tc>
          <w:tcPr>
            <w:tcW w:w="2421" w:type="pct"/>
            <w:tcBorders>
              <w:top w:val="nil"/>
              <w:left w:val="nil"/>
              <w:bottom w:val="single" w:sz="4" w:space="0" w:color="auto"/>
              <w:right w:val="nil"/>
            </w:tcBorders>
            <w:shd w:val="clear" w:color="auto" w:fill="3E1E3A" w:themeFill="accent5" w:themeFillShade="BF"/>
          </w:tcPr>
          <w:p w14:paraId="6E001EFA" w14:textId="77777777" w:rsidR="00C73866" w:rsidRPr="00C55EB2" w:rsidRDefault="00C73866" w:rsidP="00FD027F">
            <w:pPr>
              <w:pStyle w:val="TableHead"/>
            </w:pPr>
            <w:r w:rsidRPr="00C55EB2">
              <w:t>Result</w:t>
            </w:r>
          </w:p>
        </w:tc>
        <w:tc>
          <w:tcPr>
            <w:tcW w:w="1240" w:type="pct"/>
            <w:tcBorders>
              <w:top w:val="nil"/>
              <w:left w:val="nil"/>
              <w:bottom w:val="single" w:sz="4" w:space="0" w:color="auto"/>
              <w:right w:val="nil"/>
            </w:tcBorders>
            <w:shd w:val="clear" w:color="auto" w:fill="3E1E3A" w:themeFill="accent5" w:themeFillShade="BF"/>
          </w:tcPr>
          <w:p w14:paraId="15B160EC" w14:textId="77777777" w:rsidR="00C73866" w:rsidRPr="00C55EB2" w:rsidRDefault="00C73866" w:rsidP="00FD027F">
            <w:pPr>
              <w:pStyle w:val="TableHead"/>
            </w:pPr>
            <w:r w:rsidRPr="00C55EB2">
              <w:t>Reference</w:t>
            </w:r>
          </w:p>
        </w:tc>
      </w:tr>
      <w:tr w:rsidR="00C73866" w:rsidRPr="00C55EB2" w14:paraId="4A7548C5" w14:textId="77777777" w:rsidTr="00FD027F">
        <w:tc>
          <w:tcPr>
            <w:tcW w:w="577" w:type="pct"/>
            <w:tcBorders>
              <w:top w:val="single" w:sz="4" w:space="0" w:color="auto"/>
              <w:left w:val="nil"/>
              <w:bottom w:val="nil"/>
              <w:right w:val="nil"/>
            </w:tcBorders>
          </w:tcPr>
          <w:p w14:paraId="3B8E66C5" w14:textId="77777777" w:rsidR="00C73866" w:rsidRPr="00C55EB2" w:rsidRDefault="00C73866" w:rsidP="00FD027F">
            <w:pPr>
              <w:pStyle w:val="TableText"/>
            </w:pPr>
            <w:r w:rsidRPr="00C55EB2">
              <w:t>Diazinon</w:t>
            </w:r>
          </w:p>
        </w:tc>
        <w:tc>
          <w:tcPr>
            <w:tcW w:w="761" w:type="pct"/>
            <w:tcBorders>
              <w:top w:val="single" w:sz="4" w:space="0" w:color="auto"/>
              <w:left w:val="nil"/>
              <w:bottom w:val="nil"/>
              <w:right w:val="nil"/>
            </w:tcBorders>
            <w:shd w:val="clear" w:color="auto" w:fill="auto"/>
          </w:tcPr>
          <w:p w14:paraId="61097126" w14:textId="77777777" w:rsidR="00C73866" w:rsidRPr="00C55EB2" w:rsidRDefault="00C73866" w:rsidP="00FD027F">
            <w:pPr>
              <w:pStyle w:val="TableText"/>
            </w:pPr>
            <w:r w:rsidRPr="00C55EB2">
              <w:t>Leaves</w:t>
            </w:r>
          </w:p>
        </w:tc>
        <w:tc>
          <w:tcPr>
            <w:tcW w:w="2421" w:type="pct"/>
            <w:tcBorders>
              <w:top w:val="single" w:sz="4" w:space="0" w:color="auto"/>
              <w:left w:val="nil"/>
              <w:bottom w:val="nil"/>
              <w:right w:val="nil"/>
            </w:tcBorders>
            <w:shd w:val="clear" w:color="auto" w:fill="auto"/>
          </w:tcPr>
          <w:p w14:paraId="4246B9FD" w14:textId="77777777" w:rsidR="00C73866" w:rsidRPr="00C55EB2" w:rsidRDefault="00C73866" w:rsidP="00FD027F">
            <w:pPr>
              <w:pStyle w:val="TableText"/>
            </w:pPr>
            <w:r w:rsidRPr="00C55EB2">
              <w:t>Spring onion:</w:t>
            </w:r>
            <w:r w:rsidRPr="00C55EB2">
              <w:tab/>
              <w:t>DT</w:t>
            </w:r>
            <w:r w:rsidRPr="00C55EB2">
              <w:rPr>
                <w:vertAlign w:val="subscript"/>
              </w:rPr>
              <w:t>50</w:t>
            </w:r>
            <w:r w:rsidRPr="00C55EB2">
              <w:t xml:space="preserve"> 1.0 d</w:t>
            </w:r>
          </w:p>
        </w:tc>
        <w:tc>
          <w:tcPr>
            <w:tcW w:w="1240" w:type="pct"/>
            <w:tcBorders>
              <w:top w:val="single" w:sz="4" w:space="0" w:color="auto"/>
              <w:left w:val="nil"/>
              <w:bottom w:val="nil"/>
              <w:right w:val="nil"/>
            </w:tcBorders>
          </w:tcPr>
          <w:p w14:paraId="2E59EA11" w14:textId="5706E9DB" w:rsidR="00C73866" w:rsidRPr="00C55EB2" w:rsidRDefault="00C73866" w:rsidP="00FD027F">
            <w:pPr>
              <w:pStyle w:val="TableText"/>
            </w:pPr>
            <w:proofErr w:type="spellStart"/>
            <w:r w:rsidRPr="00C55EB2">
              <w:t>Ettiene</w:t>
            </w:r>
            <w:proofErr w:type="spellEnd"/>
            <w:r w:rsidRPr="00C55EB2">
              <w:t xml:space="preserve"> </w:t>
            </w:r>
            <w:r w:rsidR="00854688" w:rsidRPr="00C55EB2">
              <w:rPr>
                <w:i/>
              </w:rPr>
              <w:t>e</w:t>
            </w:r>
            <w:r w:rsidR="008238C4" w:rsidRPr="00C55EB2">
              <w:rPr>
                <w:i/>
              </w:rPr>
              <w:t>t al.</w:t>
            </w:r>
            <w:r w:rsidRPr="00C55EB2">
              <w:t xml:space="preserve"> 2006</w:t>
            </w:r>
          </w:p>
        </w:tc>
      </w:tr>
      <w:tr w:rsidR="00C73866" w:rsidRPr="00C55EB2" w14:paraId="4C9534B9" w14:textId="77777777" w:rsidTr="00971106">
        <w:tc>
          <w:tcPr>
            <w:tcW w:w="577" w:type="pct"/>
            <w:tcBorders>
              <w:top w:val="nil"/>
              <w:left w:val="nil"/>
              <w:bottom w:val="nil"/>
              <w:right w:val="nil"/>
            </w:tcBorders>
          </w:tcPr>
          <w:p w14:paraId="1075890F"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817AF9D"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0FB8BF21" w14:textId="77777777" w:rsidR="00C73866" w:rsidRPr="00C55EB2" w:rsidRDefault="00C73866" w:rsidP="00FD027F">
            <w:pPr>
              <w:pStyle w:val="TableText"/>
            </w:pPr>
            <w:r w:rsidRPr="00C55EB2">
              <w:t>Chinese cabbage:</w:t>
            </w:r>
            <w:r w:rsidRPr="00C55EB2">
              <w:tab/>
              <w:t>DT</w:t>
            </w:r>
            <w:r w:rsidRPr="00C55EB2">
              <w:rPr>
                <w:vertAlign w:val="subscript"/>
              </w:rPr>
              <w:t>50</w:t>
            </w:r>
            <w:r w:rsidRPr="00C55EB2">
              <w:t xml:space="preserve"> 1.4 d</w:t>
            </w:r>
          </w:p>
        </w:tc>
        <w:tc>
          <w:tcPr>
            <w:tcW w:w="1240" w:type="pct"/>
            <w:tcBorders>
              <w:top w:val="nil"/>
              <w:left w:val="nil"/>
              <w:bottom w:val="nil"/>
              <w:right w:val="nil"/>
            </w:tcBorders>
          </w:tcPr>
          <w:p w14:paraId="3D890518" w14:textId="3F465F3C" w:rsidR="00C73866" w:rsidRPr="00C55EB2" w:rsidRDefault="00C73866" w:rsidP="00FD027F">
            <w:pPr>
              <w:pStyle w:val="TableText"/>
            </w:pPr>
            <w:r w:rsidRPr="00C55EB2">
              <w:t xml:space="preserve">Khay </w:t>
            </w:r>
            <w:r w:rsidR="00854688" w:rsidRPr="00C55EB2">
              <w:rPr>
                <w:i/>
              </w:rPr>
              <w:t>e</w:t>
            </w:r>
            <w:r w:rsidR="008238C4" w:rsidRPr="00C55EB2">
              <w:rPr>
                <w:i/>
              </w:rPr>
              <w:t>t al.</w:t>
            </w:r>
            <w:r w:rsidRPr="00C55EB2">
              <w:t xml:space="preserve"> 2006</w:t>
            </w:r>
          </w:p>
        </w:tc>
      </w:tr>
      <w:tr w:rsidR="00C73866" w:rsidRPr="00C55EB2" w14:paraId="1C42C4EB" w14:textId="77777777" w:rsidTr="00971106">
        <w:tc>
          <w:tcPr>
            <w:tcW w:w="577" w:type="pct"/>
            <w:tcBorders>
              <w:top w:val="nil"/>
              <w:left w:val="nil"/>
              <w:bottom w:val="nil"/>
              <w:right w:val="nil"/>
            </w:tcBorders>
          </w:tcPr>
          <w:p w14:paraId="1314703B"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122244CE"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47B63D3F" w14:textId="77777777" w:rsidR="00C73866" w:rsidRPr="00C55EB2" w:rsidRDefault="00C73866" w:rsidP="00FD027F">
            <w:pPr>
              <w:pStyle w:val="TableText"/>
            </w:pPr>
            <w:r w:rsidRPr="00C55EB2">
              <w:t>Chinese broccoli:</w:t>
            </w:r>
            <w:r w:rsidRPr="00C55EB2">
              <w:tab/>
              <w:t>DT</w:t>
            </w:r>
            <w:r w:rsidRPr="00C55EB2">
              <w:rPr>
                <w:vertAlign w:val="subscript"/>
              </w:rPr>
              <w:t>50</w:t>
            </w:r>
            <w:r w:rsidRPr="00C55EB2">
              <w:t xml:space="preserve"> 2.3 d</w:t>
            </w:r>
          </w:p>
        </w:tc>
        <w:tc>
          <w:tcPr>
            <w:tcW w:w="1240" w:type="pct"/>
            <w:tcBorders>
              <w:top w:val="nil"/>
              <w:left w:val="nil"/>
              <w:bottom w:val="nil"/>
              <w:right w:val="nil"/>
            </w:tcBorders>
          </w:tcPr>
          <w:p w14:paraId="35586C62" w14:textId="66AF4E32" w:rsidR="00C73866" w:rsidRPr="00C55EB2" w:rsidRDefault="00C73866" w:rsidP="00FD027F">
            <w:pPr>
              <w:pStyle w:val="TableText"/>
            </w:pPr>
            <w:r w:rsidRPr="00C55EB2">
              <w:t>Ripley</w:t>
            </w:r>
            <w:r w:rsidR="00854688" w:rsidRPr="00C55EB2">
              <w:t xml:space="preserve"> </w:t>
            </w:r>
            <w:r w:rsidR="00854688" w:rsidRPr="00C55EB2">
              <w:rPr>
                <w:i/>
              </w:rPr>
              <w:t>e</w:t>
            </w:r>
            <w:r w:rsidR="008238C4" w:rsidRPr="00C55EB2">
              <w:rPr>
                <w:i/>
              </w:rPr>
              <w:t>t al.</w:t>
            </w:r>
            <w:r w:rsidRPr="00C55EB2">
              <w:t xml:space="preserve"> 2003</w:t>
            </w:r>
          </w:p>
        </w:tc>
      </w:tr>
      <w:tr w:rsidR="00C73866" w:rsidRPr="00C55EB2" w14:paraId="792DE645" w14:textId="77777777" w:rsidTr="00971106">
        <w:tc>
          <w:tcPr>
            <w:tcW w:w="577" w:type="pct"/>
            <w:tcBorders>
              <w:top w:val="nil"/>
              <w:left w:val="nil"/>
              <w:bottom w:val="nil"/>
              <w:right w:val="nil"/>
            </w:tcBorders>
          </w:tcPr>
          <w:p w14:paraId="488932A1"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52681A5C"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7EC82D62" w14:textId="77777777" w:rsidR="00C73866" w:rsidRPr="00C55EB2" w:rsidRDefault="00C73866" w:rsidP="00FD027F">
            <w:pPr>
              <w:pStyle w:val="TableText"/>
            </w:pPr>
            <w:r w:rsidRPr="00C55EB2">
              <w:t>Kentucky bluegrass:</w:t>
            </w:r>
            <w:r w:rsidRPr="00C55EB2">
              <w:tab/>
              <w:t>DT</w:t>
            </w:r>
            <w:r w:rsidRPr="00C55EB2">
              <w:rPr>
                <w:vertAlign w:val="subscript"/>
              </w:rPr>
              <w:t>50</w:t>
            </w:r>
            <w:r w:rsidRPr="00C55EB2">
              <w:t xml:space="preserve"> 6.1 d</w:t>
            </w:r>
          </w:p>
        </w:tc>
        <w:tc>
          <w:tcPr>
            <w:tcW w:w="1240" w:type="pct"/>
            <w:tcBorders>
              <w:top w:val="nil"/>
              <w:left w:val="nil"/>
              <w:bottom w:val="nil"/>
              <w:right w:val="nil"/>
            </w:tcBorders>
          </w:tcPr>
          <w:p w14:paraId="6082135E" w14:textId="77777777" w:rsidR="00C73866" w:rsidRPr="00C55EB2" w:rsidRDefault="00C73866" w:rsidP="00FD027F">
            <w:pPr>
              <w:pStyle w:val="TableText"/>
            </w:pPr>
            <w:r w:rsidRPr="00C55EB2">
              <w:t>Kuhr &amp; Tashiro 1978</w:t>
            </w:r>
          </w:p>
        </w:tc>
      </w:tr>
      <w:tr w:rsidR="00C73866" w:rsidRPr="00C55EB2" w14:paraId="3A002470" w14:textId="77777777" w:rsidTr="00971106">
        <w:tc>
          <w:tcPr>
            <w:tcW w:w="577" w:type="pct"/>
            <w:tcBorders>
              <w:top w:val="nil"/>
              <w:left w:val="nil"/>
              <w:bottom w:val="nil"/>
              <w:right w:val="nil"/>
            </w:tcBorders>
          </w:tcPr>
          <w:p w14:paraId="70E7DF32"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A6A845E"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3364BFB9" w14:textId="77777777" w:rsidR="00C73866" w:rsidRPr="00C55EB2" w:rsidRDefault="00C73866" w:rsidP="00FD027F">
            <w:pPr>
              <w:pStyle w:val="TableText"/>
            </w:pPr>
            <w:r w:rsidRPr="00C55EB2">
              <w:t>Kentucky bluegrass:</w:t>
            </w:r>
            <w:r w:rsidRPr="00C55EB2">
              <w:tab/>
              <w:t>DT</w:t>
            </w:r>
            <w:r w:rsidRPr="00C55EB2">
              <w:rPr>
                <w:vertAlign w:val="subscript"/>
              </w:rPr>
              <w:t>50</w:t>
            </w:r>
            <w:r w:rsidRPr="00C55EB2">
              <w:t xml:space="preserve"> 3.3 d</w:t>
            </w:r>
          </w:p>
        </w:tc>
        <w:tc>
          <w:tcPr>
            <w:tcW w:w="1240" w:type="pct"/>
            <w:tcBorders>
              <w:top w:val="nil"/>
              <w:left w:val="nil"/>
              <w:bottom w:val="nil"/>
              <w:right w:val="nil"/>
            </w:tcBorders>
          </w:tcPr>
          <w:p w14:paraId="3B1BF12D" w14:textId="1A7485BE" w:rsidR="00C73866" w:rsidRPr="00C55EB2" w:rsidRDefault="00C73866" w:rsidP="00FD027F">
            <w:pPr>
              <w:pStyle w:val="TableText"/>
            </w:pPr>
            <w:r w:rsidRPr="00C55EB2">
              <w:t xml:space="preserve">Sears </w:t>
            </w:r>
            <w:r w:rsidR="00854688" w:rsidRPr="00C55EB2">
              <w:rPr>
                <w:i/>
              </w:rPr>
              <w:t>e</w:t>
            </w:r>
            <w:r w:rsidR="008238C4" w:rsidRPr="00C55EB2">
              <w:rPr>
                <w:i/>
              </w:rPr>
              <w:t>t al.</w:t>
            </w:r>
            <w:r w:rsidRPr="00C55EB2">
              <w:t xml:space="preserve"> 1987</w:t>
            </w:r>
          </w:p>
        </w:tc>
      </w:tr>
      <w:tr w:rsidR="00C73866" w:rsidRPr="00C55EB2" w14:paraId="4D6F0561" w14:textId="77777777" w:rsidTr="00971106">
        <w:tc>
          <w:tcPr>
            <w:tcW w:w="577" w:type="pct"/>
            <w:tcBorders>
              <w:top w:val="nil"/>
              <w:left w:val="nil"/>
              <w:bottom w:val="nil"/>
              <w:right w:val="nil"/>
            </w:tcBorders>
          </w:tcPr>
          <w:p w14:paraId="3282B567"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5B760CA7"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5AD05382" w14:textId="77777777" w:rsidR="00C73866" w:rsidRPr="00C55EB2" w:rsidRDefault="00C73866" w:rsidP="00FD027F">
            <w:pPr>
              <w:pStyle w:val="TableText"/>
            </w:pPr>
            <w:r w:rsidRPr="00C55EB2">
              <w:t>Annual bluegrass:</w:t>
            </w:r>
            <w:r w:rsidRPr="00C55EB2">
              <w:tab/>
              <w:t>DT</w:t>
            </w:r>
            <w:r w:rsidRPr="00C55EB2">
              <w:rPr>
                <w:vertAlign w:val="subscript"/>
              </w:rPr>
              <w:t>50</w:t>
            </w:r>
            <w:r w:rsidRPr="00C55EB2">
              <w:t xml:space="preserve"> 2.6 d</w:t>
            </w:r>
          </w:p>
        </w:tc>
        <w:tc>
          <w:tcPr>
            <w:tcW w:w="1240" w:type="pct"/>
            <w:tcBorders>
              <w:top w:val="nil"/>
              <w:left w:val="nil"/>
              <w:bottom w:val="nil"/>
              <w:right w:val="nil"/>
            </w:tcBorders>
          </w:tcPr>
          <w:p w14:paraId="05209133" w14:textId="77777777" w:rsidR="00C73866" w:rsidRPr="00C55EB2" w:rsidRDefault="00C73866" w:rsidP="00FD027F">
            <w:pPr>
              <w:pStyle w:val="TableText"/>
            </w:pPr>
            <w:r w:rsidRPr="00C55EB2">
              <w:t>Sears &amp; Chapman 1979</w:t>
            </w:r>
          </w:p>
        </w:tc>
      </w:tr>
      <w:tr w:rsidR="00C73866" w:rsidRPr="00C55EB2" w14:paraId="267DACEE" w14:textId="77777777" w:rsidTr="00971106">
        <w:tc>
          <w:tcPr>
            <w:tcW w:w="577" w:type="pct"/>
            <w:tcBorders>
              <w:top w:val="nil"/>
              <w:left w:val="nil"/>
              <w:bottom w:val="nil"/>
              <w:right w:val="nil"/>
            </w:tcBorders>
          </w:tcPr>
          <w:p w14:paraId="372E2864"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0D0491E"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5191ADA2" w14:textId="77777777" w:rsidR="00C73866" w:rsidRPr="00C55EB2" w:rsidRDefault="00C73866" w:rsidP="00FD027F">
            <w:pPr>
              <w:pStyle w:val="TableText"/>
            </w:pPr>
            <w:r w:rsidRPr="00C55EB2">
              <w:t>Turfgrass:</w:t>
            </w:r>
            <w:r w:rsidRPr="00C55EB2">
              <w:tab/>
              <w:t>DT</w:t>
            </w:r>
            <w:r w:rsidRPr="00C55EB2">
              <w:rPr>
                <w:vertAlign w:val="subscript"/>
              </w:rPr>
              <w:t>50</w:t>
            </w:r>
            <w:r w:rsidRPr="00C55EB2">
              <w:t xml:space="preserve"> 3.1 d</w:t>
            </w:r>
          </w:p>
        </w:tc>
        <w:tc>
          <w:tcPr>
            <w:tcW w:w="1240" w:type="pct"/>
            <w:tcBorders>
              <w:top w:val="nil"/>
              <w:left w:val="nil"/>
              <w:bottom w:val="nil"/>
              <w:right w:val="nil"/>
            </w:tcBorders>
          </w:tcPr>
          <w:p w14:paraId="5CBF005C" w14:textId="77777777" w:rsidR="00C73866" w:rsidRPr="00C55EB2" w:rsidRDefault="00C73866" w:rsidP="00FD027F">
            <w:pPr>
              <w:pStyle w:val="TableText"/>
            </w:pPr>
            <w:r w:rsidRPr="00C55EB2">
              <w:t xml:space="preserve">Lemmon &amp; </w:t>
            </w:r>
            <w:proofErr w:type="spellStart"/>
            <w:r w:rsidRPr="00C55EB2">
              <w:t>Pylypiw</w:t>
            </w:r>
            <w:proofErr w:type="spellEnd"/>
            <w:r w:rsidRPr="00C55EB2">
              <w:t xml:space="preserve"> 1992</w:t>
            </w:r>
          </w:p>
        </w:tc>
      </w:tr>
      <w:tr w:rsidR="00C73866" w:rsidRPr="00C55EB2" w14:paraId="39A5E4D6" w14:textId="77777777" w:rsidTr="00971106">
        <w:tc>
          <w:tcPr>
            <w:tcW w:w="577" w:type="pct"/>
            <w:tcBorders>
              <w:top w:val="nil"/>
              <w:left w:val="nil"/>
              <w:bottom w:val="nil"/>
              <w:right w:val="nil"/>
            </w:tcBorders>
          </w:tcPr>
          <w:p w14:paraId="3E5FE254"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7F7A8F5F"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1BDB2E11" w14:textId="77777777" w:rsidR="00C73866" w:rsidRPr="00C55EB2" w:rsidRDefault="00C73866" w:rsidP="00FD027F">
            <w:pPr>
              <w:pStyle w:val="TableText"/>
            </w:pPr>
            <w:r w:rsidRPr="00C55EB2">
              <w:t>Alfalfa:</w:t>
            </w:r>
            <w:r w:rsidRPr="00C55EB2">
              <w:tab/>
              <w:t>DT</w:t>
            </w:r>
            <w:r w:rsidRPr="00C55EB2">
              <w:rPr>
                <w:vertAlign w:val="subscript"/>
              </w:rPr>
              <w:t>50</w:t>
            </w:r>
            <w:r w:rsidRPr="00C55EB2">
              <w:t xml:space="preserve"> 1.8 d</w:t>
            </w:r>
          </w:p>
        </w:tc>
        <w:tc>
          <w:tcPr>
            <w:tcW w:w="1240" w:type="pct"/>
            <w:tcBorders>
              <w:top w:val="nil"/>
              <w:left w:val="nil"/>
              <w:bottom w:val="nil"/>
              <w:right w:val="nil"/>
            </w:tcBorders>
          </w:tcPr>
          <w:p w14:paraId="42831413" w14:textId="77777777" w:rsidR="00C73866" w:rsidRPr="00C55EB2" w:rsidRDefault="00C73866" w:rsidP="00FD027F">
            <w:pPr>
              <w:pStyle w:val="TableText"/>
            </w:pPr>
            <w:r w:rsidRPr="00C55EB2">
              <w:t>Talebi 2006</w:t>
            </w:r>
          </w:p>
        </w:tc>
      </w:tr>
      <w:tr w:rsidR="00C73866" w:rsidRPr="00C55EB2" w14:paraId="11CB66A0" w14:textId="77777777" w:rsidTr="00971106">
        <w:tc>
          <w:tcPr>
            <w:tcW w:w="577" w:type="pct"/>
            <w:tcBorders>
              <w:top w:val="nil"/>
              <w:left w:val="nil"/>
              <w:bottom w:val="nil"/>
              <w:right w:val="nil"/>
            </w:tcBorders>
          </w:tcPr>
          <w:p w14:paraId="2C48A79B"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7A52B22F"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518A9CD9" w14:textId="77777777" w:rsidR="00C73866" w:rsidRPr="00C55EB2" w:rsidRDefault="00C73866" w:rsidP="00FD027F">
            <w:pPr>
              <w:pStyle w:val="TableText"/>
            </w:pPr>
            <w:r w:rsidRPr="00C55EB2">
              <w:t>Cotton:</w:t>
            </w:r>
            <w:r w:rsidRPr="00C55EB2">
              <w:tab/>
              <w:t>DT</w:t>
            </w:r>
            <w:r w:rsidRPr="00C55EB2">
              <w:rPr>
                <w:vertAlign w:val="subscript"/>
              </w:rPr>
              <w:t>50</w:t>
            </w:r>
            <w:r w:rsidRPr="00C55EB2">
              <w:t xml:space="preserve"> 1.9 d</w:t>
            </w:r>
          </w:p>
          <w:p w14:paraId="4DB020B3" w14:textId="77777777" w:rsidR="00C73866" w:rsidRPr="00C55EB2" w:rsidRDefault="00C73866" w:rsidP="00FD027F">
            <w:pPr>
              <w:pStyle w:val="TableText"/>
            </w:pPr>
            <w:r w:rsidRPr="00C55EB2">
              <w:t>Endive:</w:t>
            </w:r>
            <w:r w:rsidRPr="00C55EB2">
              <w:tab/>
              <w:t>DT</w:t>
            </w:r>
            <w:r w:rsidRPr="00C55EB2">
              <w:rPr>
                <w:vertAlign w:val="subscript"/>
              </w:rPr>
              <w:t>50</w:t>
            </w:r>
            <w:r w:rsidRPr="00C55EB2">
              <w:t xml:space="preserve"> 2.2 d</w:t>
            </w:r>
          </w:p>
          <w:p w14:paraId="78E35422" w14:textId="77777777" w:rsidR="00C73866" w:rsidRPr="00C55EB2" w:rsidRDefault="00C73866" w:rsidP="00FD027F">
            <w:pPr>
              <w:pStyle w:val="TableText"/>
            </w:pPr>
            <w:r w:rsidRPr="00C55EB2">
              <w:t>Kale:</w:t>
            </w:r>
            <w:r w:rsidRPr="00C55EB2">
              <w:tab/>
              <w:t>DT</w:t>
            </w:r>
            <w:r w:rsidRPr="00C55EB2">
              <w:rPr>
                <w:vertAlign w:val="subscript"/>
              </w:rPr>
              <w:t>50</w:t>
            </w:r>
            <w:r w:rsidRPr="00C55EB2">
              <w:t xml:space="preserve"> 5.3 d</w:t>
            </w:r>
          </w:p>
          <w:p w14:paraId="441F85C7" w14:textId="77777777" w:rsidR="00C73866" w:rsidRPr="00C55EB2" w:rsidRDefault="00C73866" w:rsidP="00FD027F">
            <w:pPr>
              <w:pStyle w:val="TableText"/>
            </w:pPr>
            <w:r w:rsidRPr="00C55EB2">
              <w:t>Maize:</w:t>
            </w:r>
            <w:r w:rsidRPr="00C55EB2">
              <w:tab/>
              <w:t>DT</w:t>
            </w:r>
            <w:r w:rsidRPr="00C55EB2">
              <w:rPr>
                <w:vertAlign w:val="subscript"/>
              </w:rPr>
              <w:t>50</w:t>
            </w:r>
            <w:r w:rsidRPr="00C55EB2">
              <w:t xml:space="preserve"> 1.1 d</w:t>
            </w:r>
          </w:p>
          <w:p w14:paraId="085BECA7" w14:textId="77777777" w:rsidR="00C73866" w:rsidRPr="00C55EB2" w:rsidRDefault="00C73866" w:rsidP="00FD027F">
            <w:pPr>
              <w:pStyle w:val="TableText"/>
            </w:pPr>
            <w:r w:rsidRPr="00C55EB2">
              <w:lastRenderedPageBreak/>
              <w:t>Wheat:</w:t>
            </w:r>
            <w:r w:rsidRPr="00C55EB2">
              <w:tab/>
              <w:t>DT</w:t>
            </w:r>
            <w:r w:rsidRPr="00C55EB2">
              <w:rPr>
                <w:vertAlign w:val="subscript"/>
              </w:rPr>
              <w:t>50</w:t>
            </w:r>
            <w:r w:rsidRPr="00C55EB2">
              <w:t xml:space="preserve"> 5.0 d</w:t>
            </w:r>
          </w:p>
        </w:tc>
        <w:tc>
          <w:tcPr>
            <w:tcW w:w="1240" w:type="pct"/>
            <w:tcBorders>
              <w:top w:val="nil"/>
              <w:left w:val="nil"/>
              <w:bottom w:val="nil"/>
              <w:right w:val="nil"/>
            </w:tcBorders>
          </w:tcPr>
          <w:p w14:paraId="49926F7A" w14:textId="77777777" w:rsidR="00C73866" w:rsidRPr="00C55EB2" w:rsidRDefault="00C73866" w:rsidP="00FD027F">
            <w:pPr>
              <w:pStyle w:val="TableText"/>
            </w:pPr>
            <w:r w:rsidRPr="00C55EB2">
              <w:lastRenderedPageBreak/>
              <w:t>Willis &amp; McDowell 1987</w:t>
            </w:r>
          </w:p>
        </w:tc>
      </w:tr>
      <w:tr w:rsidR="00C73866" w:rsidRPr="00C55EB2" w14:paraId="6E20D41C" w14:textId="77777777" w:rsidTr="00971106">
        <w:tc>
          <w:tcPr>
            <w:tcW w:w="577" w:type="pct"/>
            <w:tcBorders>
              <w:top w:val="nil"/>
              <w:left w:val="nil"/>
              <w:bottom w:val="nil"/>
              <w:right w:val="nil"/>
            </w:tcBorders>
          </w:tcPr>
          <w:p w14:paraId="432CD0A8" w14:textId="77777777" w:rsidR="00C73866" w:rsidRPr="00C55EB2" w:rsidRDefault="00C73866" w:rsidP="00FD027F">
            <w:pPr>
              <w:pStyle w:val="TableText"/>
            </w:pPr>
          </w:p>
        </w:tc>
        <w:tc>
          <w:tcPr>
            <w:tcW w:w="761" w:type="pct"/>
            <w:tcBorders>
              <w:top w:val="nil"/>
              <w:left w:val="nil"/>
              <w:bottom w:val="single" w:sz="4" w:space="0" w:color="auto"/>
              <w:right w:val="nil"/>
            </w:tcBorders>
            <w:shd w:val="clear" w:color="auto" w:fill="auto"/>
          </w:tcPr>
          <w:p w14:paraId="294D9047" w14:textId="77777777" w:rsidR="00C73866" w:rsidRPr="00C55EB2" w:rsidRDefault="00C73866" w:rsidP="00FD027F">
            <w:pPr>
              <w:pStyle w:val="TableText"/>
            </w:pPr>
          </w:p>
        </w:tc>
        <w:tc>
          <w:tcPr>
            <w:tcW w:w="2421" w:type="pct"/>
            <w:tcBorders>
              <w:top w:val="nil"/>
              <w:left w:val="nil"/>
              <w:bottom w:val="single" w:sz="4" w:space="0" w:color="auto"/>
              <w:right w:val="nil"/>
            </w:tcBorders>
            <w:shd w:val="clear" w:color="auto" w:fill="auto"/>
          </w:tcPr>
          <w:p w14:paraId="1FA4C611" w14:textId="77777777" w:rsidR="00C73866" w:rsidRPr="00C55EB2" w:rsidRDefault="00C73866" w:rsidP="00FD027F">
            <w:pPr>
              <w:pStyle w:val="TableText"/>
            </w:pPr>
            <w:r w:rsidRPr="00C55EB2">
              <w:t>Geomean DT</w:t>
            </w:r>
            <w:r w:rsidRPr="00C55EB2">
              <w:rPr>
                <w:vertAlign w:val="subscript"/>
              </w:rPr>
              <w:t>50</w:t>
            </w:r>
            <w:r w:rsidRPr="00C55EB2">
              <w:t xml:space="preserve"> 2.3 d</w:t>
            </w:r>
          </w:p>
        </w:tc>
        <w:tc>
          <w:tcPr>
            <w:tcW w:w="1240" w:type="pct"/>
            <w:tcBorders>
              <w:top w:val="nil"/>
              <w:left w:val="nil"/>
              <w:bottom w:val="single" w:sz="4" w:space="0" w:color="auto"/>
              <w:right w:val="nil"/>
            </w:tcBorders>
          </w:tcPr>
          <w:p w14:paraId="0F4F3E97" w14:textId="77777777" w:rsidR="00C73866" w:rsidRPr="00C55EB2" w:rsidRDefault="00C73866" w:rsidP="00FD027F">
            <w:pPr>
              <w:pStyle w:val="TableText"/>
            </w:pPr>
          </w:p>
        </w:tc>
      </w:tr>
      <w:tr w:rsidR="00C73866" w:rsidRPr="00C55EB2" w14:paraId="654D8A8E" w14:textId="77777777" w:rsidTr="00971106">
        <w:tc>
          <w:tcPr>
            <w:tcW w:w="577" w:type="pct"/>
            <w:tcBorders>
              <w:top w:val="nil"/>
              <w:left w:val="nil"/>
              <w:bottom w:val="nil"/>
              <w:right w:val="nil"/>
            </w:tcBorders>
          </w:tcPr>
          <w:p w14:paraId="7C762B48" w14:textId="77777777" w:rsidR="00C73866" w:rsidRPr="00C55EB2" w:rsidRDefault="00C73866" w:rsidP="00FD027F">
            <w:pPr>
              <w:pStyle w:val="TableText"/>
            </w:pPr>
          </w:p>
        </w:tc>
        <w:tc>
          <w:tcPr>
            <w:tcW w:w="761" w:type="pct"/>
            <w:tcBorders>
              <w:top w:val="single" w:sz="4" w:space="0" w:color="auto"/>
              <w:left w:val="nil"/>
              <w:bottom w:val="nil"/>
              <w:right w:val="nil"/>
            </w:tcBorders>
            <w:shd w:val="clear" w:color="auto" w:fill="auto"/>
          </w:tcPr>
          <w:p w14:paraId="5C6765C3" w14:textId="77777777" w:rsidR="00C73866" w:rsidRPr="00C55EB2" w:rsidRDefault="00C73866" w:rsidP="00FD027F">
            <w:pPr>
              <w:pStyle w:val="TableText"/>
            </w:pPr>
            <w:r w:rsidRPr="00C55EB2">
              <w:t>Fruit</w:t>
            </w:r>
          </w:p>
        </w:tc>
        <w:tc>
          <w:tcPr>
            <w:tcW w:w="2421" w:type="pct"/>
            <w:tcBorders>
              <w:top w:val="single" w:sz="4" w:space="0" w:color="auto"/>
              <w:left w:val="nil"/>
              <w:bottom w:val="nil"/>
              <w:right w:val="nil"/>
            </w:tcBorders>
            <w:shd w:val="clear" w:color="auto" w:fill="auto"/>
          </w:tcPr>
          <w:p w14:paraId="05B7C661" w14:textId="77777777" w:rsidR="00C73866" w:rsidRPr="00C55EB2" w:rsidRDefault="00C73866" w:rsidP="00FD027F">
            <w:pPr>
              <w:pStyle w:val="TableText"/>
            </w:pPr>
            <w:r w:rsidRPr="00C55EB2">
              <w:t>Olive:</w:t>
            </w:r>
            <w:r w:rsidRPr="00C55EB2">
              <w:tab/>
              <w:t>DT</w:t>
            </w:r>
            <w:r w:rsidRPr="00C55EB2">
              <w:rPr>
                <w:vertAlign w:val="subscript"/>
              </w:rPr>
              <w:t>50</w:t>
            </w:r>
            <w:r w:rsidRPr="00C55EB2">
              <w:t xml:space="preserve"> 9.6 d</w:t>
            </w:r>
          </w:p>
        </w:tc>
        <w:tc>
          <w:tcPr>
            <w:tcW w:w="1240" w:type="pct"/>
            <w:tcBorders>
              <w:top w:val="single" w:sz="4" w:space="0" w:color="auto"/>
              <w:left w:val="nil"/>
              <w:bottom w:val="nil"/>
              <w:right w:val="nil"/>
            </w:tcBorders>
          </w:tcPr>
          <w:p w14:paraId="76423739" w14:textId="033B8F09" w:rsidR="00C73866" w:rsidRPr="00C55EB2" w:rsidRDefault="00C73866" w:rsidP="00FD027F">
            <w:pPr>
              <w:pStyle w:val="TableText"/>
            </w:pPr>
            <w:r w:rsidRPr="00C55EB2">
              <w:t xml:space="preserve">Cabras </w:t>
            </w:r>
            <w:r w:rsidR="00854688" w:rsidRPr="00C55EB2">
              <w:rPr>
                <w:i/>
              </w:rPr>
              <w:t>e</w:t>
            </w:r>
            <w:r w:rsidR="008238C4" w:rsidRPr="00C55EB2">
              <w:rPr>
                <w:i/>
              </w:rPr>
              <w:t>t al.</w:t>
            </w:r>
            <w:r w:rsidRPr="00C55EB2">
              <w:t xml:space="preserve"> 1997</w:t>
            </w:r>
          </w:p>
        </w:tc>
      </w:tr>
      <w:tr w:rsidR="00C73866" w:rsidRPr="00C55EB2" w14:paraId="513B1547" w14:textId="77777777" w:rsidTr="00971106">
        <w:tc>
          <w:tcPr>
            <w:tcW w:w="577" w:type="pct"/>
            <w:tcBorders>
              <w:top w:val="nil"/>
              <w:left w:val="nil"/>
              <w:bottom w:val="nil"/>
              <w:right w:val="nil"/>
            </w:tcBorders>
          </w:tcPr>
          <w:p w14:paraId="6AC9455F"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46773AE8"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671BB79C" w14:textId="77777777" w:rsidR="00C73866" w:rsidRPr="00C55EB2" w:rsidRDefault="00C73866" w:rsidP="00FD027F">
            <w:pPr>
              <w:pStyle w:val="TableText"/>
            </w:pPr>
            <w:r w:rsidRPr="00C55EB2">
              <w:t>Peach:</w:t>
            </w:r>
            <w:r w:rsidRPr="00C55EB2">
              <w:tab/>
              <w:t>DT</w:t>
            </w:r>
            <w:r w:rsidRPr="00C55EB2">
              <w:rPr>
                <w:vertAlign w:val="subscript"/>
              </w:rPr>
              <w:t>50</w:t>
            </w:r>
            <w:r w:rsidRPr="00C55EB2">
              <w:t xml:space="preserve"> 5.2 d</w:t>
            </w:r>
          </w:p>
        </w:tc>
        <w:tc>
          <w:tcPr>
            <w:tcW w:w="1240" w:type="pct"/>
            <w:tcBorders>
              <w:top w:val="nil"/>
              <w:left w:val="nil"/>
              <w:bottom w:val="nil"/>
              <w:right w:val="nil"/>
            </w:tcBorders>
          </w:tcPr>
          <w:p w14:paraId="2D5FDA01" w14:textId="1EEB0AE9" w:rsidR="00C73866" w:rsidRPr="00C55EB2" w:rsidRDefault="00C73866" w:rsidP="00FD027F">
            <w:pPr>
              <w:pStyle w:val="TableText"/>
            </w:pPr>
            <w:r w:rsidRPr="00C55EB2">
              <w:t xml:space="preserve">Minelli </w:t>
            </w:r>
            <w:r w:rsidR="00854688" w:rsidRPr="00C55EB2">
              <w:rPr>
                <w:i/>
              </w:rPr>
              <w:t>e</w:t>
            </w:r>
            <w:r w:rsidR="008238C4" w:rsidRPr="00C55EB2">
              <w:rPr>
                <w:i/>
              </w:rPr>
              <w:t>t al.</w:t>
            </w:r>
            <w:r w:rsidRPr="00C55EB2">
              <w:t xml:space="preserve"> 1996</w:t>
            </w:r>
          </w:p>
        </w:tc>
      </w:tr>
      <w:tr w:rsidR="00C73866" w:rsidRPr="00C55EB2" w14:paraId="332EBD43" w14:textId="77777777" w:rsidTr="00971106">
        <w:tc>
          <w:tcPr>
            <w:tcW w:w="577" w:type="pct"/>
            <w:tcBorders>
              <w:top w:val="nil"/>
              <w:left w:val="nil"/>
              <w:bottom w:val="nil"/>
              <w:right w:val="nil"/>
            </w:tcBorders>
          </w:tcPr>
          <w:p w14:paraId="62AC387B"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3FFB1E9"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0358E85A" w14:textId="77777777" w:rsidR="00C73866" w:rsidRPr="00C55EB2" w:rsidRDefault="00C73866" w:rsidP="00FD027F">
            <w:pPr>
              <w:pStyle w:val="TableText"/>
            </w:pPr>
            <w:r w:rsidRPr="00C55EB2">
              <w:t>Tomato:</w:t>
            </w:r>
            <w:r w:rsidRPr="00C55EB2">
              <w:tab/>
              <w:t>DT</w:t>
            </w:r>
            <w:r w:rsidRPr="00C55EB2">
              <w:rPr>
                <w:vertAlign w:val="subscript"/>
              </w:rPr>
              <w:t>50</w:t>
            </w:r>
            <w:r w:rsidRPr="00C55EB2">
              <w:t xml:space="preserve"> 1.1 d</w:t>
            </w:r>
          </w:p>
        </w:tc>
        <w:tc>
          <w:tcPr>
            <w:tcW w:w="1240" w:type="pct"/>
            <w:tcBorders>
              <w:top w:val="nil"/>
              <w:left w:val="nil"/>
              <w:bottom w:val="nil"/>
              <w:right w:val="nil"/>
            </w:tcBorders>
          </w:tcPr>
          <w:p w14:paraId="04D67AB9" w14:textId="3A0E60CB" w:rsidR="00C73866" w:rsidRPr="00C55EB2" w:rsidRDefault="00C73866" w:rsidP="00FD027F">
            <w:pPr>
              <w:pStyle w:val="TableText"/>
            </w:pPr>
            <w:r w:rsidRPr="00C55EB2">
              <w:t xml:space="preserve">Prieto </w:t>
            </w:r>
            <w:r w:rsidR="00854688" w:rsidRPr="00C55EB2">
              <w:rPr>
                <w:i/>
              </w:rPr>
              <w:t>e</w:t>
            </w:r>
            <w:r w:rsidR="008238C4" w:rsidRPr="00C55EB2">
              <w:rPr>
                <w:i/>
              </w:rPr>
              <w:t>t al.</w:t>
            </w:r>
            <w:r w:rsidRPr="00C55EB2">
              <w:t xml:space="preserve"> 2002</w:t>
            </w:r>
          </w:p>
        </w:tc>
      </w:tr>
      <w:tr w:rsidR="00C73866" w:rsidRPr="00C55EB2" w14:paraId="3E0609CB" w14:textId="77777777" w:rsidTr="00971106">
        <w:tc>
          <w:tcPr>
            <w:tcW w:w="577" w:type="pct"/>
            <w:tcBorders>
              <w:top w:val="nil"/>
              <w:left w:val="nil"/>
              <w:bottom w:val="nil"/>
              <w:right w:val="nil"/>
            </w:tcBorders>
          </w:tcPr>
          <w:p w14:paraId="231F73B5"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8A69B5B"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7AA2B92A" w14:textId="77777777" w:rsidR="00C73866" w:rsidRPr="00C55EB2" w:rsidRDefault="00C73866" w:rsidP="00FD027F">
            <w:pPr>
              <w:pStyle w:val="TableText"/>
            </w:pPr>
            <w:r w:rsidRPr="00C55EB2">
              <w:t>Tomato:</w:t>
            </w:r>
            <w:r w:rsidRPr="00C55EB2">
              <w:tab/>
              <w:t>DT</w:t>
            </w:r>
            <w:r w:rsidRPr="00C55EB2">
              <w:rPr>
                <w:vertAlign w:val="subscript"/>
              </w:rPr>
              <w:t>50</w:t>
            </w:r>
            <w:r w:rsidRPr="00C55EB2">
              <w:t xml:space="preserve"> 0.80 d</w:t>
            </w:r>
          </w:p>
        </w:tc>
        <w:tc>
          <w:tcPr>
            <w:tcW w:w="1240" w:type="pct"/>
            <w:tcBorders>
              <w:top w:val="nil"/>
              <w:left w:val="nil"/>
              <w:bottom w:val="nil"/>
              <w:right w:val="nil"/>
            </w:tcBorders>
          </w:tcPr>
          <w:p w14:paraId="4FA6688F" w14:textId="54A4158D" w:rsidR="00C73866" w:rsidRPr="00C55EB2" w:rsidRDefault="00C73866" w:rsidP="00FD027F">
            <w:pPr>
              <w:pStyle w:val="TableText"/>
            </w:pPr>
            <w:r w:rsidRPr="00C55EB2">
              <w:t xml:space="preserve">Lindquist </w:t>
            </w:r>
            <w:r w:rsidR="00854688" w:rsidRPr="00C55EB2">
              <w:rPr>
                <w:i/>
              </w:rPr>
              <w:t>e</w:t>
            </w:r>
            <w:r w:rsidR="008238C4" w:rsidRPr="00C55EB2">
              <w:rPr>
                <w:i/>
              </w:rPr>
              <w:t>t al.</w:t>
            </w:r>
            <w:r w:rsidRPr="00C55EB2">
              <w:t xml:space="preserve"> 1973</w:t>
            </w:r>
          </w:p>
        </w:tc>
      </w:tr>
      <w:tr w:rsidR="00C73866" w:rsidRPr="00C55EB2" w14:paraId="21E80280" w14:textId="77777777" w:rsidTr="00971106">
        <w:tc>
          <w:tcPr>
            <w:tcW w:w="577" w:type="pct"/>
            <w:tcBorders>
              <w:top w:val="nil"/>
              <w:left w:val="nil"/>
              <w:bottom w:val="single" w:sz="4" w:space="0" w:color="auto"/>
              <w:right w:val="nil"/>
            </w:tcBorders>
          </w:tcPr>
          <w:p w14:paraId="08B29468" w14:textId="77777777" w:rsidR="00C73866" w:rsidRPr="00C55EB2" w:rsidRDefault="00C73866" w:rsidP="00FD027F">
            <w:pPr>
              <w:pStyle w:val="TableText"/>
            </w:pPr>
          </w:p>
        </w:tc>
        <w:tc>
          <w:tcPr>
            <w:tcW w:w="761" w:type="pct"/>
            <w:tcBorders>
              <w:top w:val="nil"/>
              <w:left w:val="nil"/>
              <w:bottom w:val="single" w:sz="4" w:space="0" w:color="auto"/>
              <w:right w:val="nil"/>
            </w:tcBorders>
            <w:shd w:val="clear" w:color="auto" w:fill="auto"/>
          </w:tcPr>
          <w:p w14:paraId="45F3FD39" w14:textId="77777777" w:rsidR="00C73866" w:rsidRPr="00C55EB2" w:rsidRDefault="00C73866" w:rsidP="00FD027F">
            <w:pPr>
              <w:pStyle w:val="TableText"/>
            </w:pPr>
          </w:p>
        </w:tc>
        <w:tc>
          <w:tcPr>
            <w:tcW w:w="2421" w:type="pct"/>
            <w:tcBorders>
              <w:top w:val="nil"/>
              <w:left w:val="nil"/>
              <w:bottom w:val="single" w:sz="4" w:space="0" w:color="auto"/>
              <w:right w:val="nil"/>
            </w:tcBorders>
            <w:shd w:val="clear" w:color="auto" w:fill="auto"/>
          </w:tcPr>
          <w:p w14:paraId="3C464A53" w14:textId="77777777" w:rsidR="00C73866" w:rsidRPr="00C55EB2" w:rsidRDefault="00C73866" w:rsidP="00FD027F">
            <w:pPr>
              <w:pStyle w:val="TableText"/>
            </w:pPr>
            <w:r w:rsidRPr="00C55EB2">
              <w:t>Geomean DT</w:t>
            </w:r>
            <w:r w:rsidRPr="00C55EB2">
              <w:rPr>
                <w:vertAlign w:val="subscript"/>
              </w:rPr>
              <w:t>50</w:t>
            </w:r>
            <w:r w:rsidRPr="00C55EB2">
              <w:t xml:space="preserve"> 2.6 d</w:t>
            </w:r>
          </w:p>
        </w:tc>
        <w:tc>
          <w:tcPr>
            <w:tcW w:w="1240" w:type="pct"/>
            <w:tcBorders>
              <w:top w:val="nil"/>
              <w:left w:val="nil"/>
              <w:bottom w:val="single" w:sz="4" w:space="0" w:color="auto"/>
              <w:right w:val="nil"/>
            </w:tcBorders>
          </w:tcPr>
          <w:p w14:paraId="6F9E2B17" w14:textId="77777777" w:rsidR="00C73866" w:rsidRPr="00C55EB2" w:rsidRDefault="00C73866" w:rsidP="00FD027F">
            <w:pPr>
              <w:pStyle w:val="TableText"/>
            </w:pPr>
          </w:p>
        </w:tc>
      </w:tr>
    </w:tbl>
    <w:p w14:paraId="0A45863B" w14:textId="379AEB45" w:rsidR="00C73866" w:rsidRPr="00C55EB2" w:rsidRDefault="00473765" w:rsidP="00FC6D2D">
      <w:pPr>
        <w:pStyle w:val="Caption"/>
      </w:pPr>
      <w:bookmarkStart w:id="363" w:name="_Ref156911872"/>
      <w:bookmarkStart w:id="364" w:name="_Toc160630240"/>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44</w:t>
      </w:r>
      <w:r w:rsidR="00753624">
        <w:rPr>
          <w:noProof/>
        </w:rPr>
        <w:fldChar w:fldCharType="end"/>
      </w:r>
      <w:bookmarkEnd w:id="363"/>
      <w:r w:rsidR="00C73866" w:rsidRPr="00C55EB2">
        <w:t>:</w:t>
      </w:r>
      <w:r w:rsidR="00C55EB2">
        <w:tab/>
      </w:r>
      <w:r w:rsidR="00C73866" w:rsidRPr="00C55EB2">
        <w:t>Fate and behaviour in soil</w:t>
      </w:r>
      <w:bookmarkEnd w:id="364"/>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69"/>
        <w:gridCol w:w="1752"/>
        <w:gridCol w:w="4369"/>
        <w:gridCol w:w="2243"/>
      </w:tblGrid>
      <w:tr w:rsidR="00C73866" w:rsidRPr="00C55EB2" w14:paraId="5DF8A723" w14:textId="77777777" w:rsidTr="00971106">
        <w:trPr>
          <w:tblHeader/>
        </w:trPr>
        <w:tc>
          <w:tcPr>
            <w:tcW w:w="619" w:type="pct"/>
            <w:tcBorders>
              <w:bottom w:val="single" w:sz="4" w:space="0" w:color="auto"/>
            </w:tcBorders>
            <w:shd w:val="clear" w:color="auto" w:fill="3E1E3A" w:themeFill="accent5" w:themeFillShade="BF"/>
          </w:tcPr>
          <w:p w14:paraId="283B395C" w14:textId="77777777" w:rsidR="00C73866" w:rsidRPr="00C55EB2" w:rsidRDefault="00C73866" w:rsidP="00FD027F">
            <w:pPr>
              <w:pStyle w:val="TableHead"/>
            </w:pPr>
            <w:r w:rsidRPr="00C55EB2">
              <w:t>Substance</w:t>
            </w:r>
          </w:p>
        </w:tc>
        <w:tc>
          <w:tcPr>
            <w:tcW w:w="923" w:type="pct"/>
            <w:tcBorders>
              <w:bottom w:val="single" w:sz="4" w:space="0" w:color="auto"/>
            </w:tcBorders>
            <w:shd w:val="clear" w:color="auto" w:fill="3E1E3A" w:themeFill="accent5" w:themeFillShade="BF"/>
          </w:tcPr>
          <w:p w14:paraId="0314538B" w14:textId="77777777" w:rsidR="00C73866" w:rsidRPr="00C55EB2" w:rsidRDefault="00C73866" w:rsidP="00FD027F">
            <w:pPr>
              <w:pStyle w:val="TableHead"/>
            </w:pPr>
            <w:r w:rsidRPr="00C55EB2">
              <w:t>Study</w:t>
            </w:r>
          </w:p>
        </w:tc>
        <w:tc>
          <w:tcPr>
            <w:tcW w:w="2281" w:type="pct"/>
            <w:tcBorders>
              <w:bottom w:val="single" w:sz="4" w:space="0" w:color="auto"/>
            </w:tcBorders>
            <w:shd w:val="clear" w:color="auto" w:fill="3E1E3A" w:themeFill="accent5" w:themeFillShade="BF"/>
          </w:tcPr>
          <w:p w14:paraId="3DD5BC29" w14:textId="77777777" w:rsidR="00C73866" w:rsidRPr="00C55EB2" w:rsidRDefault="00C73866" w:rsidP="00FD027F">
            <w:pPr>
              <w:pStyle w:val="TableHead"/>
            </w:pPr>
            <w:r w:rsidRPr="00C55EB2">
              <w:t>Result</w:t>
            </w:r>
          </w:p>
        </w:tc>
        <w:tc>
          <w:tcPr>
            <w:tcW w:w="1177" w:type="pct"/>
            <w:tcBorders>
              <w:bottom w:val="single" w:sz="4" w:space="0" w:color="auto"/>
            </w:tcBorders>
            <w:shd w:val="clear" w:color="auto" w:fill="3E1E3A" w:themeFill="accent5" w:themeFillShade="BF"/>
          </w:tcPr>
          <w:p w14:paraId="4BA0415F" w14:textId="77777777" w:rsidR="00C73866" w:rsidRPr="00C55EB2" w:rsidRDefault="00C73866" w:rsidP="00FD027F">
            <w:pPr>
              <w:pStyle w:val="TableHead"/>
            </w:pPr>
            <w:r w:rsidRPr="00C55EB2">
              <w:t>Reference</w:t>
            </w:r>
          </w:p>
        </w:tc>
      </w:tr>
      <w:tr w:rsidR="00C73866" w:rsidRPr="00C55EB2" w14:paraId="1AB48F53" w14:textId="77777777" w:rsidTr="00971106">
        <w:tc>
          <w:tcPr>
            <w:tcW w:w="619" w:type="pct"/>
            <w:tcBorders>
              <w:left w:val="nil"/>
              <w:bottom w:val="nil"/>
            </w:tcBorders>
          </w:tcPr>
          <w:p w14:paraId="2730CA73" w14:textId="77777777" w:rsidR="00C73866" w:rsidRPr="00C55EB2" w:rsidRDefault="00C73866" w:rsidP="00FD027F">
            <w:pPr>
              <w:pStyle w:val="TableText"/>
            </w:pPr>
            <w:r w:rsidRPr="00C55EB2">
              <w:t>Diazinon</w:t>
            </w:r>
          </w:p>
        </w:tc>
        <w:tc>
          <w:tcPr>
            <w:tcW w:w="923" w:type="pct"/>
            <w:tcBorders>
              <w:left w:val="nil"/>
              <w:bottom w:val="nil"/>
            </w:tcBorders>
          </w:tcPr>
          <w:p w14:paraId="15D3645D" w14:textId="77777777" w:rsidR="00C73866" w:rsidRPr="00C55EB2" w:rsidRDefault="00C73866" w:rsidP="00FD027F">
            <w:pPr>
              <w:pStyle w:val="TableText"/>
            </w:pPr>
            <w:r w:rsidRPr="00C55EB2">
              <w:t>Soil photolysis</w:t>
            </w:r>
          </w:p>
        </w:tc>
        <w:tc>
          <w:tcPr>
            <w:tcW w:w="2281" w:type="pct"/>
            <w:tcBorders>
              <w:bottom w:val="nil"/>
            </w:tcBorders>
            <w:shd w:val="clear" w:color="auto" w:fill="auto"/>
          </w:tcPr>
          <w:p w14:paraId="69BDFB4E" w14:textId="77777777" w:rsidR="00C73866" w:rsidRPr="00C55EB2" w:rsidRDefault="00C73866" w:rsidP="00FD027F">
            <w:pPr>
              <w:pStyle w:val="TableText"/>
            </w:pPr>
            <w:r w:rsidRPr="00C55EB2">
              <w:t>DT</w:t>
            </w:r>
            <w:r w:rsidRPr="00C55EB2">
              <w:rPr>
                <w:vertAlign w:val="subscript"/>
              </w:rPr>
              <w:t>50</w:t>
            </w:r>
            <w:r w:rsidRPr="00C55EB2">
              <w:t xml:space="preserve"> 1.6 d (natural sunlight), DT</w:t>
            </w:r>
            <w:r w:rsidRPr="00C55EB2">
              <w:rPr>
                <w:vertAlign w:val="subscript"/>
              </w:rPr>
              <w:t>50</w:t>
            </w:r>
            <w:r w:rsidRPr="00C55EB2">
              <w:t xml:space="preserve"> 39 d (dark control)</w:t>
            </w:r>
          </w:p>
          <w:p w14:paraId="385ED007" w14:textId="77777777" w:rsidR="00C73866" w:rsidRPr="00C55EB2" w:rsidRDefault="00C73866" w:rsidP="00FD027F">
            <w:pPr>
              <w:pStyle w:val="TableText"/>
            </w:pPr>
            <w:r w:rsidRPr="00C55EB2">
              <w:t>26-34% bound residues after 1.5 d</w:t>
            </w:r>
          </w:p>
          <w:p w14:paraId="285F7D94" w14:textId="77777777" w:rsidR="00C73866" w:rsidRPr="00C55EB2" w:rsidRDefault="00C73866" w:rsidP="00FD027F">
            <w:pPr>
              <w:pStyle w:val="TableText"/>
            </w:pPr>
            <w:r w:rsidRPr="00C55EB2">
              <w:t xml:space="preserve">Max 22% </w:t>
            </w:r>
            <w:proofErr w:type="spellStart"/>
            <w:r w:rsidRPr="00C55EB2">
              <w:t>oxypyrimidine</w:t>
            </w:r>
            <w:proofErr w:type="spellEnd"/>
          </w:p>
        </w:tc>
        <w:tc>
          <w:tcPr>
            <w:tcW w:w="1177" w:type="pct"/>
            <w:tcBorders>
              <w:bottom w:val="nil"/>
            </w:tcBorders>
          </w:tcPr>
          <w:p w14:paraId="726152DB" w14:textId="77777777" w:rsidR="00C73866" w:rsidRPr="00C55EB2" w:rsidRDefault="00C73866" w:rsidP="00FD027F">
            <w:pPr>
              <w:pStyle w:val="TableText"/>
            </w:pPr>
            <w:r w:rsidRPr="00C55EB2">
              <w:t>Blair 1985</w:t>
            </w:r>
          </w:p>
        </w:tc>
      </w:tr>
      <w:tr w:rsidR="00C73866" w:rsidRPr="00C55EB2" w14:paraId="4F4557A1" w14:textId="77777777" w:rsidTr="00971106">
        <w:tc>
          <w:tcPr>
            <w:tcW w:w="619" w:type="pct"/>
            <w:tcBorders>
              <w:top w:val="nil"/>
              <w:left w:val="nil"/>
              <w:bottom w:val="nil"/>
            </w:tcBorders>
          </w:tcPr>
          <w:p w14:paraId="1BEB2F0F" w14:textId="77777777" w:rsidR="00C73866" w:rsidRPr="00C55EB2" w:rsidRDefault="00C73866" w:rsidP="00FD027F">
            <w:pPr>
              <w:pStyle w:val="TableText"/>
            </w:pPr>
          </w:p>
        </w:tc>
        <w:tc>
          <w:tcPr>
            <w:tcW w:w="923" w:type="pct"/>
            <w:tcBorders>
              <w:top w:val="nil"/>
              <w:left w:val="nil"/>
              <w:bottom w:val="single" w:sz="4" w:space="0" w:color="auto"/>
            </w:tcBorders>
          </w:tcPr>
          <w:p w14:paraId="28790600"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45E806A4" w14:textId="77777777" w:rsidR="00C73866" w:rsidRPr="00C55EB2" w:rsidRDefault="00C73866" w:rsidP="00FD027F">
            <w:pPr>
              <w:pStyle w:val="TableText"/>
            </w:pPr>
            <w:r w:rsidRPr="00C55EB2">
              <w:t>DT</w:t>
            </w:r>
            <w:r w:rsidRPr="00C55EB2">
              <w:rPr>
                <w:vertAlign w:val="subscript"/>
              </w:rPr>
              <w:t>50</w:t>
            </w:r>
            <w:r w:rsidRPr="00C55EB2">
              <w:t xml:space="preserve"> 2.5 d under natural sunlight at 39</w:t>
            </w:r>
            <w:r w:rsidRPr="00C55EB2">
              <w:rPr>
                <w:bCs/>
                <w:sz w:val="18"/>
                <w:szCs w:val="18"/>
              </w:rPr>
              <w:t>°</w:t>
            </w:r>
            <w:r w:rsidRPr="00C55EB2">
              <w:t>N</w:t>
            </w:r>
          </w:p>
          <w:p w14:paraId="715396D8" w14:textId="77777777" w:rsidR="00C73866" w:rsidRPr="00C55EB2" w:rsidRDefault="00C73866" w:rsidP="00FD027F">
            <w:pPr>
              <w:pStyle w:val="TableText"/>
            </w:pPr>
            <w:r w:rsidRPr="00C55EB2">
              <w:t xml:space="preserve">Max 64% </w:t>
            </w:r>
            <w:proofErr w:type="spellStart"/>
            <w:r w:rsidRPr="00C55EB2">
              <w:t>oxypyrimidine</w:t>
            </w:r>
            <w:proofErr w:type="spellEnd"/>
          </w:p>
        </w:tc>
        <w:tc>
          <w:tcPr>
            <w:tcW w:w="1177" w:type="pct"/>
            <w:tcBorders>
              <w:top w:val="nil"/>
              <w:bottom w:val="single" w:sz="4" w:space="0" w:color="auto"/>
            </w:tcBorders>
          </w:tcPr>
          <w:p w14:paraId="2ECED16F" w14:textId="77777777" w:rsidR="00C73866" w:rsidRPr="00C55EB2" w:rsidRDefault="00C73866" w:rsidP="00FD027F">
            <w:pPr>
              <w:pStyle w:val="TableText"/>
            </w:pPr>
            <w:r w:rsidRPr="00C55EB2">
              <w:t>Spare 1988c</w:t>
            </w:r>
          </w:p>
        </w:tc>
      </w:tr>
      <w:tr w:rsidR="00C73866" w:rsidRPr="00C55EB2" w14:paraId="30EC00C8" w14:textId="77777777" w:rsidTr="00971106">
        <w:trPr>
          <w:cantSplit/>
        </w:trPr>
        <w:tc>
          <w:tcPr>
            <w:tcW w:w="619" w:type="pct"/>
            <w:tcBorders>
              <w:top w:val="nil"/>
              <w:left w:val="nil"/>
              <w:bottom w:val="nil"/>
            </w:tcBorders>
          </w:tcPr>
          <w:p w14:paraId="323FA031" w14:textId="569D89E8" w:rsidR="00C73866" w:rsidRPr="00C55EB2" w:rsidRDefault="007021BD" w:rsidP="00FD027F">
            <w:pPr>
              <w:pStyle w:val="TableText"/>
            </w:pPr>
            <w:r w:rsidRPr="00C55EB2">
              <w:t>Diazinon</w:t>
            </w:r>
          </w:p>
        </w:tc>
        <w:tc>
          <w:tcPr>
            <w:tcW w:w="923" w:type="pct"/>
            <w:vMerge w:val="restart"/>
            <w:tcBorders>
              <w:top w:val="single" w:sz="4" w:space="0" w:color="auto"/>
              <w:left w:val="nil"/>
            </w:tcBorders>
          </w:tcPr>
          <w:p w14:paraId="4DF1566F" w14:textId="77777777" w:rsidR="00C73866" w:rsidRPr="00C55EB2" w:rsidRDefault="00C73866" w:rsidP="00FD027F">
            <w:pPr>
              <w:pStyle w:val="TableText"/>
            </w:pPr>
            <w:r w:rsidRPr="00C55EB2">
              <w:t xml:space="preserve">Aerobic laboratory soil </w:t>
            </w:r>
          </w:p>
        </w:tc>
        <w:tc>
          <w:tcPr>
            <w:tcW w:w="2281" w:type="pct"/>
            <w:tcBorders>
              <w:top w:val="single" w:sz="4" w:space="0" w:color="auto"/>
              <w:bottom w:val="nil"/>
            </w:tcBorders>
            <w:shd w:val="clear" w:color="auto" w:fill="auto"/>
          </w:tcPr>
          <w:p w14:paraId="3E8DC9F9" w14:textId="77777777" w:rsidR="00C73866" w:rsidRPr="00C55EB2" w:rsidRDefault="00C73866" w:rsidP="00FD027F">
            <w:pPr>
              <w:pStyle w:val="TableText"/>
            </w:pPr>
            <w:r w:rsidRPr="00C55EB2">
              <w:t>Silt loam</w:t>
            </w:r>
            <w:r w:rsidRPr="00C55EB2">
              <w:tab/>
              <w:t>DT</w:t>
            </w:r>
            <w:r w:rsidRPr="00C55EB2">
              <w:rPr>
                <w:vertAlign w:val="subscript"/>
              </w:rPr>
              <w:t>50</w:t>
            </w:r>
            <w:r w:rsidRPr="00C55EB2">
              <w:t xml:space="preserve"> 8.4 d</w:t>
            </w:r>
          </w:p>
        </w:tc>
        <w:tc>
          <w:tcPr>
            <w:tcW w:w="1177" w:type="pct"/>
            <w:tcBorders>
              <w:top w:val="single" w:sz="4" w:space="0" w:color="auto"/>
              <w:bottom w:val="nil"/>
            </w:tcBorders>
          </w:tcPr>
          <w:p w14:paraId="608A33A4" w14:textId="77777777" w:rsidR="00C73866" w:rsidRPr="00C55EB2" w:rsidRDefault="00C73866" w:rsidP="00FD027F">
            <w:pPr>
              <w:pStyle w:val="TableText"/>
            </w:pPr>
            <w:r w:rsidRPr="00C55EB2">
              <w:t>Seyfried 1994</w:t>
            </w:r>
          </w:p>
        </w:tc>
      </w:tr>
      <w:tr w:rsidR="00C73866" w:rsidRPr="00C55EB2" w14:paraId="6A9F03B2" w14:textId="77777777" w:rsidTr="00971106">
        <w:trPr>
          <w:cantSplit/>
        </w:trPr>
        <w:tc>
          <w:tcPr>
            <w:tcW w:w="619" w:type="pct"/>
            <w:tcBorders>
              <w:top w:val="nil"/>
              <w:left w:val="nil"/>
              <w:bottom w:val="nil"/>
            </w:tcBorders>
          </w:tcPr>
          <w:p w14:paraId="68E6C934" w14:textId="77777777" w:rsidR="00C73866" w:rsidRPr="00BE7C1D" w:rsidRDefault="00C73866" w:rsidP="00BE7C1D">
            <w:pPr>
              <w:pStyle w:val="TableText"/>
            </w:pPr>
          </w:p>
        </w:tc>
        <w:tc>
          <w:tcPr>
            <w:tcW w:w="923" w:type="pct"/>
            <w:vMerge/>
            <w:tcBorders>
              <w:left w:val="nil"/>
              <w:bottom w:val="nil"/>
            </w:tcBorders>
          </w:tcPr>
          <w:p w14:paraId="78C1B3D8" w14:textId="77777777" w:rsidR="00C73866" w:rsidRPr="00BE7C1D" w:rsidRDefault="00C73866" w:rsidP="00BE7C1D">
            <w:pPr>
              <w:pStyle w:val="TableText"/>
            </w:pPr>
          </w:p>
        </w:tc>
        <w:tc>
          <w:tcPr>
            <w:tcW w:w="2281" w:type="pct"/>
            <w:tcBorders>
              <w:top w:val="nil"/>
              <w:bottom w:val="nil"/>
            </w:tcBorders>
            <w:shd w:val="clear" w:color="auto" w:fill="auto"/>
          </w:tcPr>
          <w:p w14:paraId="3A1D4B26" w14:textId="77777777" w:rsidR="00C73866" w:rsidRPr="00C55EB2" w:rsidRDefault="00C73866" w:rsidP="00FD027F">
            <w:pPr>
              <w:pStyle w:val="TableText"/>
            </w:pPr>
            <w:r w:rsidRPr="00C55EB2">
              <w:t>Sandy loam</w:t>
            </w:r>
            <w:r w:rsidRPr="00C55EB2">
              <w:tab/>
              <w:t>DT</w:t>
            </w:r>
            <w:r w:rsidRPr="00C55EB2">
              <w:rPr>
                <w:vertAlign w:val="subscript"/>
              </w:rPr>
              <w:t>50</w:t>
            </w:r>
            <w:r w:rsidRPr="00C55EB2">
              <w:t xml:space="preserve"> 8.9 d</w:t>
            </w:r>
          </w:p>
          <w:p w14:paraId="10D8B704" w14:textId="77777777" w:rsidR="00C73866" w:rsidRPr="00C55EB2" w:rsidRDefault="00C73866" w:rsidP="00FD027F">
            <w:pPr>
              <w:pStyle w:val="TableText"/>
            </w:pPr>
            <w:r w:rsidRPr="00C55EB2">
              <w:t>Loamy sand</w:t>
            </w:r>
            <w:r w:rsidRPr="00C55EB2">
              <w:tab/>
              <w:t>DT</w:t>
            </w:r>
            <w:r w:rsidRPr="00C55EB2">
              <w:rPr>
                <w:vertAlign w:val="subscript"/>
              </w:rPr>
              <w:t>50</w:t>
            </w:r>
            <w:r w:rsidRPr="00C55EB2">
              <w:t xml:space="preserve"> 24 d</w:t>
            </w:r>
          </w:p>
          <w:p w14:paraId="64F1CF7F" w14:textId="77777777" w:rsidR="00C73866" w:rsidRPr="00C55EB2" w:rsidRDefault="00C73866" w:rsidP="00FD027F">
            <w:pPr>
              <w:pStyle w:val="TableText"/>
            </w:pPr>
            <w:r w:rsidRPr="00C55EB2">
              <w:t>Clay loam</w:t>
            </w:r>
            <w:r w:rsidRPr="00C55EB2">
              <w:tab/>
              <w:t>DT</w:t>
            </w:r>
            <w:r w:rsidRPr="00C55EB2">
              <w:rPr>
                <w:vertAlign w:val="subscript"/>
              </w:rPr>
              <w:t>50</w:t>
            </w:r>
            <w:r w:rsidRPr="00C55EB2">
              <w:t xml:space="preserve"> 9.7 d</w:t>
            </w:r>
          </w:p>
        </w:tc>
        <w:tc>
          <w:tcPr>
            <w:tcW w:w="1177" w:type="pct"/>
            <w:tcBorders>
              <w:top w:val="nil"/>
              <w:bottom w:val="nil"/>
            </w:tcBorders>
          </w:tcPr>
          <w:p w14:paraId="2BB21A13" w14:textId="77777777" w:rsidR="00C73866" w:rsidRPr="00C55EB2" w:rsidRDefault="00C73866" w:rsidP="00FD027F">
            <w:pPr>
              <w:pStyle w:val="TableText"/>
            </w:pPr>
            <w:r w:rsidRPr="00C55EB2">
              <w:t>Haynes 2004</w:t>
            </w:r>
          </w:p>
        </w:tc>
      </w:tr>
      <w:tr w:rsidR="00C73866" w:rsidRPr="00C55EB2" w14:paraId="70A73F29" w14:textId="77777777" w:rsidTr="00971106">
        <w:trPr>
          <w:cantSplit/>
        </w:trPr>
        <w:tc>
          <w:tcPr>
            <w:tcW w:w="619" w:type="pct"/>
            <w:tcBorders>
              <w:top w:val="nil"/>
              <w:left w:val="nil"/>
              <w:bottom w:val="nil"/>
            </w:tcBorders>
          </w:tcPr>
          <w:p w14:paraId="715DB7BA" w14:textId="77777777" w:rsidR="00C73866" w:rsidRPr="00BE7C1D" w:rsidRDefault="00C73866" w:rsidP="00BE7C1D">
            <w:pPr>
              <w:pStyle w:val="TableText"/>
            </w:pPr>
          </w:p>
        </w:tc>
        <w:tc>
          <w:tcPr>
            <w:tcW w:w="923" w:type="pct"/>
            <w:tcBorders>
              <w:top w:val="nil"/>
              <w:left w:val="nil"/>
              <w:bottom w:val="nil"/>
            </w:tcBorders>
          </w:tcPr>
          <w:p w14:paraId="335E4246" w14:textId="77777777" w:rsidR="00C73866" w:rsidRPr="00BE7C1D" w:rsidRDefault="00C73866" w:rsidP="00BE7C1D">
            <w:pPr>
              <w:pStyle w:val="TableText"/>
            </w:pPr>
          </w:p>
        </w:tc>
        <w:tc>
          <w:tcPr>
            <w:tcW w:w="2281" w:type="pct"/>
            <w:tcBorders>
              <w:top w:val="nil"/>
              <w:bottom w:val="nil"/>
            </w:tcBorders>
            <w:shd w:val="clear" w:color="auto" w:fill="auto"/>
          </w:tcPr>
          <w:p w14:paraId="422139E4" w14:textId="77777777" w:rsidR="00C73866" w:rsidRPr="00C55EB2" w:rsidRDefault="00C73866" w:rsidP="00FD027F">
            <w:pPr>
              <w:pStyle w:val="TableText"/>
            </w:pPr>
            <w:r w:rsidRPr="00C55EB2">
              <w:t>Geomean DT</w:t>
            </w:r>
            <w:r w:rsidRPr="00C55EB2">
              <w:rPr>
                <w:vertAlign w:val="subscript"/>
              </w:rPr>
              <w:t>50</w:t>
            </w:r>
            <w:r w:rsidRPr="00C55EB2">
              <w:t xml:space="preserve"> 11 d</w:t>
            </w:r>
          </w:p>
        </w:tc>
        <w:tc>
          <w:tcPr>
            <w:tcW w:w="1177" w:type="pct"/>
            <w:tcBorders>
              <w:top w:val="nil"/>
              <w:bottom w:val="nil"/>
            </w:tcBorders>
          </w:tcPr>
          <w:p w14:paraId="0FB6BE17" w14:textId="77777777" w:rsidR="00C73866" w:rsidRPr="00C55EB2" w:rsidRDefault="00C73866" w:rsidP="00FD027F">
            <w:pPr>
              <w:pStyle w:val="TableText"/>
            </w:pPr>
          </w:p>
        </w:tc>
      </w:tr>
      <w:tr w:rsidR="00C73866" w:rsidRPr="00C55EB2" w14:paraId="5B79C70A" w14:textId="77777777" w:rsidTr="00971106">
        <w:trPr>
          <w:cantSplit/>
        </w:trPr>
        <w:tc>
          <w:tcPr>
            <w:tcW w:w="619" w:type="pct"/>
            <w:tcBorders>
              <w:top w:val="nil"/>
              <w:left w:val="nil"/>
              <w:bottom w:val="nil"/>
            </w:tcBorders>
          </w:tcPr>
          <w:p w14:paraId="5B2EFAAF" w14:textId="77777777" w:rsidR="00C73866" w:rsidRPr="00BE7C1D" w:rsidRDefault="00C73866" w:rsidP="00BE7C1D">
            <w:pPr>
              <w:pStyle w:val="TableText"/>
            </w:pPr>
          </w:p>
        </w:tc>
        <w:tc>
          <w:tcPr>
            <w:tcW w:w="923" w:type="pct"/>
            <w:tcBorders>
              <w:top w:val="nil"/>
              <w:left w:val="nil"/>
              <w:bottom w:val="nil"/>
            </w:tcBorders>
          </w:tcPr>
          <w:p w14:paraId="3453EFE7" w14:textId="77777777" w:rsidR="00C73866" w:rsidRPr="00BE7C1D" w:rsidRDefault="00C73866" w:rsidP="00BE7C1D">
            <w:pPr>
              <w:pStyle w:val="TableText"/>
            </w:pPr>
          </w:p>
        </w:tc>
        <w:tc>
          <w:tcPr>
            <w:tcW w:w="2281" w:type="pct"/>
            <w:tcBorders>
              <w:top w:val="nil"/>
              <w:bottom w:val="single" w:sz="4" w:space="0" w:color="auto"/>
            </w:tcBorders>
            <w:shd w:val="clear" w:color="auto" w:fill="auto"/>
          </w:tcPr>
          <w:p w14:paraId="13275314" w14:textId="77777777" w:rsidR="00C73866" w:rsidRPr="00C55EB2" w:rsidRDefault="00C73866" w:rsidP="00FD027F">
            <w:pPr>
              <w:pStyle w:val="TableText"/>
            </w:pPr>
            <w:r w:rsidRPr="00C55EB2">
              <w:t>9.0-86% mineralisation after 84-119d</w:t>
            </w:r>
          </w:p>
          <w:p w14:paraId="66AAD7CB" w14:textId="77777777" w:rsidR="00C73866" w:rsidRPr="00C55EB2" w:rsidRDefault="00C73866" w:rsidP="00FD027F">
            <w:pPr>
              <w:pStyle w:val="TableText"/>
            </w:pPr>
            <w:r w:rsidRPr="00C55EB2">
              <w:t>5.4-19% bound residues after 84-119d</w:t>
            </w:r>
          </w:p>
          <w:p w14:paraId="4325630F" w14:textId="77777777" w:rsidR="00C73866" w:rsidRPr="00C55EB2" w:rsidRDefault="00C73866" w:rsidP="00FD027F">
            <w:pPr>
              <w:pStyle w:val="TableText"/>
            </w:pPr>
            <w:r w:rsidRPr="00C55EB2">
              <w:t xml:space="preserve">Max 82% </w:t>
            </w:r>
            <w:proofErr w:type="spellStart"/>
            <w:r w:rsidRPr="00C55EB2">
              <w:t>oxypyrimidine</w:t>
            </w:r>
            <w:proofErr w:type="spellEnd"/>
          </w:p>
        </w:tc>
        <w:tc>
          <w:tcPr>
            <w:tcW w:w="1177" w:type="pct"/>
            <w:tcBorders>
              <w:top w:val="nil"/>
              <w:bottom w:val="single" w:sz="4" w:space="0" w:color="auto"/>
            </w:tcBorders>
          </w:tcPr>
          <w:p w14:paraId="0C5607E6" w14:textId="77777777" w:rsidR="00C73866" w:rsidRPr="00C55EB2" w:rsidRDefault="00C73866" w:rsidP="00FD027F">
            <w:pPr>
              <w:pStyle w:val="TableText"/>
            </w:pPr>
          </w:p>
        </w:tc>
      </w:tr>
      <w:tr w:rsidR="00C73866" w:rsidRPr="00C55EB2" w14:paraId="44FEE99B" w14:textId="77777777" w:rsidTr="00971106">
        <w:tc>
          <w:tcPr>
            <w:tcW w:w="619" w:type="pct"/>
            <w:tcBorders>
              <w:top w:val="nil"/>
              <w:left w:val="nil"/>
              <w:bottom w:val="nil"/>
            </w:tcBorders>
          </w:tcPr>
          <w:p w14:paraId="69D5A538" w14:textId="77777777" w:rsidR="00C73866" w:rsidRPr="00C55EB2" w:rsidRDefault="00C73866" w:rsidP="00FD027F">
            <w:pPr>
              <w:pStyle w:val="TableText"/>
            </w:pPr>
          </w:p>
        </w:tc>
        <w:tc>
          <w:tcPr>
            <w:tcW w:w="923" w:type="pct"/>
            <w:tcBorders>
              <w:top w:val="single" w:sz="4" w:space="0" w:color="auto"/>
              <w:left w:val="nil"/>
              <w:bottom w:val="single" w:sz="4" w:space="0" w:color="auto"/>
            </w:tcBorders>
          </w:tcPr>
          <w:p w14:paraId="44304656" w14:textId="77777777" w:rsidR="00C73866" w:rsidRPr="00C55EB2" w:rsidRDefault="00C73866" w:rsidP="00FD027F">
            <w:pPr>
              <w:pStyle w:val="TableText"/>
            </w:pPr>
            <w:r w:rsidRPr="00C55EB2">
              <w:t xml:space="preserve">Anaerobic laboratory soil </w:t>
            </w:r>
          </w:p>
        </w:tc>
        <w:tc>
          <w:tcPr>
            <w:tcW w:w="2281" w:type="pct"/>
            <w:tcBorders>
              <w:top w:val="single" w:sz="4" w:space="0" w:color="auto"/>
              <w:bottom w:val="single" w:sz="4" w:space="0" w:color="auto"/>
            </w:tcBorders>
            <w:shd w:val="clear" w:color="auto" w:fill="auto"/>
          </w:tcPr>
          <w:p w14:paraId="0B0727CA" w14:textId="77777777" w:rsidR="00C73866" w:rsidRPr="00C55EB2" w:rsidRDefault="00C73866" w:rsidP="00FD027F">
            <w:pPr>
              <w:pStyle w:val="TableText"/>
            </w:pPr>
            <w:r w:rsidRPr="00C55EB2">
              <w:t>Sandy loam DT</w:t>
            </w:r>
            <w:r w:rsidRPr="00C55EB2">
              <w:rPr>
                <w:vertAlign w:val="subscript"/>
              </w:rPr>
              <w:t>50</w:t>
            </w:r>
            <w:r w:rsidRPr="00C55EB2">
              <w:t xml:space="preserve"> 24 d</w:t>
            </w:r>
          </w:p>
          <w:p w14:paraId="2C8E1BFE" w14:textId="77777777" w:rsidR="00C73866" w:rsidRPr="00C55EB2" w:rsidRDefault="00C73866" w:rsidP="00FD027F">
            <w:pPr>
              <w:pStyle w:val="TableText"/>
            </w:pPr>
            <w:r w:rsidRPr="00C55EB2">
              <w:t>0.2% mineralisation, 25% bound residues after 59d</w:t>
            </w:r>
          </w:p>
          <w:p w14:paraId="62D4AE2C" w14:textId="77777777" w:rsidR="00C73866" w:rsidRPr="00C55EB2" w:rsidRDefault="00C73866" w:rsidP="00FD027F">
            <w:pPr>
              <w:pStyle w:val="TableText"/>
            </w:pPr>
            <w:r w:rsidRPr="00C55EB2">
              <w:t xml:space="preserve">Max 66% </w:t>
            </w:r>
            <w:proofErr w:type="spellStart"/>
            <w:r w:rsidRPr="00C55EB2">
              <w:t>oxypyrimidine</w:t>
            </w:r>
            <w:proofErr w:type="spellEnd"/>
          </w:p>
        </w:tc>
        <w:tc>
          <w:tcPr>
            <w:tcW w:w="1177" w:type="pct"/>
            <w:tcBorders>
              <w:top w:val="single" w:sz="4" w:space="0" w:color="auto"/>
              <w:bottom w:val="single" w:sz="4" w:space="0" w:color="auto"/>
            </w:tcBorders>
          </w:tcPr>
          <w:p w14:paraId="142AB217" w14:textId="77777777" w:rsidR="00C73866" w:rsidRPr="00C55EB2" w:rsidRDefault="00C73866" w:rsidP="00FD027F">
            <w:pPr>
              <w:pStyle w:val="TableText"/>
            </w:pPr>
            <w:r w:rsidRPr="00C55EB2">
              <w:t>Caldwell 2002</w:t>
            </w:r>
          </w:p>
        </w:tc>
      </w:tr>
      <w:tr w:rsidR="00C73866" w:rsidRPr="00C55EB2" w14:paraId="0284CD73" w14:textId="77777777" w:rsidTr="00971106">
        <w:tc>
          <w:tcPr>
            <w:tcW w:w="619" w:type="pct"/>
            <w:tcBorders>
              <w:top w:val="nil"/>
              <w:left w:val="nil"/>
              <w:bottom w:val="nil"/>
            </w:tcBorders>
          </w:tcPr>
          <w:p w14:paraId="0254C391" w14:textId="77777777" w:rsidR="00C73866" w:rsidRPr="00C55EB2" w:rsidRDefault="00C73866" w:rsidP="00FD027F">
            <w:pPr>
              <w:pStyle w:val="TableText"/>
            </w:pPr>
          </w:p>
        </w:tc>
        <w:tc>
          <w:tcPr>
            <w:tcW w:w="923" w:type="pct"/>
            <w:vMerge w:val="restart"/>
            <w:tcBorders>
              <w:top w:val="single" w:sz="4" w:space="0" w:color="auto"/>
              <w:left w:val="nil"/>
            </w:tcBorders>
          </w:tcPr>
          <w:p w14:paraId="08DF4681" w14:textId="77777777" w:rsidR="00C73866" w:rsidRPr="00C55EB2" w:rsidRDefault="00C73866" w:rsidP="00FD027F">
            <w:pPr>
              <w:pStyle w:val="TableText"/>
            </w:pPr>
            <w:r w:rsidRPr="00C55EB2">
              <w:t>Adsorption/ desorption</w:t>
            </w:r>
          </w:p>
        </w:tc>
        <w:tc>
          <w:tcPr>
            <w:tcW w:w="2281" w:type="pct"/>
            <w:tcBorders>
              <w:top w:val="single" w:sz="4" w:space="0" w:color="auto"/>
              <w:bottom w:val="nil"/>
            </w:tcBorders>
            <w:shd w:val="clear" w:color="auto" w:fill="auto"/>
          </w:tcPr>
          <w:p w14:paraId="78A07883" w14:textId="77777777" w:rsidR="00C73866" w:rsidRPr="00C55EB2" w:rsidRDefault="00C73866" w:rsidP="00FD027F">
            <w:pPr>
              <w:pStyle w:val="TableText"/>
            </w:pPr>
            <w:r w:rsidRPr="00C55EB2">
              <w:rPr>
                <w:u w:val="single"/>
              </w:rPr>
              <w:t>Soil</w:t>
            </w:r>
            <w:r w:rsidRPr="00C55EB2">
              <w:tab/>
            </w:r>
            <w:r w:rsidRPr="00C55EB2">
              <w:rPr>
                <w:u w:val="single"/>
              </w:rPr>
              <w:t>%OC</w:t>
            </w:r>
            <w:r w:rsidRPr="00C55EB2">
              <w:tab/>
            </w:r>
            <w:proofErr w:type="spellStart"/>
            <w:r w:rsidRPr="00C55EB2">
              <w:rPr>
                <w:u w:val="single"/>
              </w:rPr>
              <w:t>Kd</w:t>
            </w:r>
            <w:proofErr w:type="spellEnd"/>
            <w:r w:rsidRPr="00C55EB2">
              <w:tab/>
            </w:r>
            <w:proofErr w:type="spellStart"/>
            <w:r w:rsidRPr="00C55EB2">
              <w:rPr>
                <w:u w:val="single"/>
              </w:rPr>
              <w:t>Koc</w:t>
            </w:r>
            <w:proofErr w:type="spellEnd"/>
            <w:r w:rsidRPr="00C55EB2">
              <w:tab/>
            </w:r>
            <w:proofErr w:type="spellStart"/>
            <w:r w:rsidRPr="00C55EB2">
              <w:rPr>
                <w:u w:val="single"/>
              </w:rPr>
              <w:t>Kf</w:t>
            </w:r>
            <w:proofErr w:type="spellEnd"/>
            <w:r w:rsidRPr="00C55EB2">
              <w:tab/>
            </w:r>
            <w:proofErr w:type="spellStart"/>
            <w:r w:rsidRPr="00C55EB2">
              <w:rPr>
                <w:u w:val="single"/>
              </w:rPr>
              <w:t>Kfoc</w:t>
            </w:r>
            <w:proofErr w:type="spellEnd"/>
            <w:r w:rsidRPr="00C55EB2">
              <w:tab/>
            </w:r>
            <w:r w:rsidRPr="00C55EB2">
              <w:rPr>
                <w:u w:val="single"/>
              </w:rPr>
              <w:t>1/n</w:t>
            </w:r>
          </w:p>
        </w:tc>
        <w:tc>
          <w:tcPr>
            <w:tcW w:w="1177" w:type="pct"/>
            <w:tcBorders>
              <w:top w:val="single" w:sz="4" w:space="0" w:color="auto"/>
              <w:bottom w:val="nil"/>
            </w:tcBorders>
          </w:tcPr>
          <w:p w14:paraId="3F3C2C85" w14:textId="77777777" w:rsidR="00C73866" w:rsidRPr="00C55EB2" w:rsidRDefault="00C73866" w:rsidP="00FD027F">
            <w:pPr>
              <w:pStyle w:val="TableText"/>
            </w:pPr>
          </w:p>
        </w:tc>
      </w:tr>
      <w:tr w:rsidR="00C73866" w:rsidRPr="00C55EB2" w14:paraId="32956CCA" w14:textId="77777777" w:rsidTr="00971106">
        <w:tc>
          <w:tcPr>
            <w:tcW w:w="619" w:type="pct"/>
            <w:tcBorders>
              <w:top w:val="nil"/>
              <w:left w:val="nil"/>
              <w:bottom w:val="nil"/>
            </w:tcBorders>
          </w:tcPr>
          <w:p w14:paraId="3BCA742B" w14:textId="77777777" w:rsidR="00C73866" w:rsidRPr="00C55EB2" w:rsidRDefault="00C73866" w:rsidP="00FD027F">
            <w:pPr>
              <w:pStyle w:val="TableText"/>
            </w:pPr>
          </w:p>
        </w:tc>
        <w:tc>
          <w:tcPr>
            <w:tcW w:w="923" w:type="pct"/>
            <w:vMerge/>
            <w:tcBorders>
              <w:left w:val="nil"/>
              <w:bottom w:val="nil"/>
            </w:tcBorders>
          </w:tcPr>
          <w:p w14:paraId="60D762B9" w14:textId="77777777" w:rsidR="00C73866" w:rsidRPr="00C55EB2" w:rsidRDefault="00C73866" w:rsidP="00FD027F">
            <w:pPr>
              <w:pStyle w:val="TableText"/>
            </w:pPr>
          </w:p>
        </w:tc>
        <w:tc>
          <w:tcPr>
            <w:tcW w:w="2281" w:type="pct"/>
            <w:tcBorders>
              <w:top w:val="nil"/>
              <w:bottom w:val="nil"/>
            </w:tcBorders>
            <w:shd w:val="clear" w:color="auto" w:fill="auto"/>
          </w:tcPr>
          <w:p w14:paraId="41F34087" w14:textId="77777777" w:rsidR="00C73866" w:rsidRPr="00C55EB2" w:rsidRDefault="00C73866" w:rsidP="00FD027F">
            <w:pPr>
              <w:pStyle w:val="TableText"/>
            </w:pPr>
            <w:r w:rsidRPr="00C55EB2">
              <w:t>Sand</w:t>
            </w:r>
            <w:r w:rsidRPr="00C55EB2">
              <w:tab/>
              <w:t>0.2</w:t>
            </w:r>
            <w:r w:rsidRPr="00C55EB2">
              <w:tab/>
              <w:t>1.0</w:t>
            </w:r>
            <w:r w:rsidRPr="00C55EB2">
              <w:tab/>
              <w:t>651</w:t>
            </w:r>
            <w:r w:rsidRPr="00C55EB2">
              <w:tab/>
              <w:t>1.5</w:t>
            </w:r>
            <w:r w:rsidRPr="00C55EB2">
              <w:tab/>
              <w:t>752</w:t>
            </w:r>
            <w:r w:rsidRPr="00C55EB2">
              <w:tab/>
              <w:t>0.82</w:t>
            </w:r>
          </w:p>
          <w:p w14:paraId="2BFF5568" w14:textId="77777777" w:rsidR="00C73866" w:rsidRPr="00C55EB2" w:rsidRDefault="00C73866" w:rsidP="00FD027F">
            <w:pPr>
              <w:pStyle w:val="TableText"/>
            </w:pPr>
            <w:r w:rsidRPr="00C55EB2">
              <w:t>Loam</w:t>
            </w:r>
            <w:r w:rsidRPr="00C55EB2">
              <w:tab/>
              <w:t>0.6</w:t>
            </w:r>
            <w:r w:rsidRPr="00C55EB2">
              <w:tab/>
              <w:t>3.9</w:t>
            </w:r>
            <w:r w:rsidRPr="00C55EB2">
              <w:tab/>
              <w:t>657</w:t>
            </w:r>
            <w:r w:rsidRPr="00C55EB2">
              <w:tab/>
              <w:t>4.1</w:t>
            </w:r>
            <w:r w:rsidRPr="00C55EB2">
              <w:tab/>
              <w:t>688</w:t>
            </w:r>
            <w:r w:rsidRPr="00C55EB2">
              <w:tab/>
              <w:t>0.77</w:t>
            </w:r>
          </w:p>
          <w:p w14:paraId="7D7C52DD" w14:textId="77777777" w:rsidR="00C73866" w:rsidRPr="00C55EB2" w:rsidRDefault="00C73866" w:rsidP="00FD027F">
            <w:pPr>
              <w:pStyle w:val="TableText"/>
            </w:pPr>
            <w:r w:rsidRPr="00C55EB2">
              <w:t>Sandy loam</w:t>
            </w:r>
            <w:r w:rsidRPr="00C55EB2">
              <w:tab/>
              <w:t>0.8</w:t>
            </w:r>
            <w:r w:rsidRPr="00C55EB2">
              <w:tab/>
              <w:t>3.1</w:t>
            </w:r>
            <w:r w:rsidRPr="00C55EB2">
              <w:tab/>
              <w:t>391</w:t>
            </w:r>
            <w:r w:rsidRPr="00C55EB2">
              <w:tab/>
              <w:t>3.3</w:t>
            </w:r>
            <w:r w:rsidRPr="00C55EB2">
              <w:tab/>
              <w:t>411</w:t>
            </w:r>
            <w:r w:rsidRPr="00C55EB2">
              <w:tab/>
              <w:t>0.85</w:t>
            </w:r>
          </w:p>
          <w:p w14:paraId="2583F18E" w14:textId="77777777" w:rsidR="00C73866" w:rsidRPr="00C55EB2" w:rsidRDefault="00C73866" w:rsidP="00FD027F">
            <w:pPr>
              <w:pStyle w:val="TableText"/>
            </w:pPr>
            <w:r w:rsidRPr="00C55EB2">
              <w:t>Silty clay</w:t>
            </w:r>
            <w:r w:rsidRPr="00C55EB2">
              <w:tab/>
              <w:t>1.0</w:t>
            </w:r>
            <w:r w:rsidRPr="00C55EB2">
              <w:tab/>
              <w:t>7.7</w:t>
            </w:r>
            <w:r w:rsidRPr="00C55EB2">
              <w:tab/>
              <w:t>772</w:t>
            </w:r>
            <w:r w:rsidRPr="00C55EB2">
              <w:tab/>
              <w:t>7.4</w:t>
            </w:r>
            <w:r w:rsidRPr="00C55EB2">
              <w:tab/>
              <w:t>737</w:t>
            </w:r>
            <w:r w:rsidRPr="00C55EB2">
              <w:tab/>
              <w:t>0.85</w:t>
            </w:r>
          </w:p>
        </w:tc>
        <w:tc>
          <w:tcPr>
            <w:tcW w:w="1177" w:type="pct"/>
            <w:tcBorders>
              <w:top w:val="nil"/>
              <w:bottom w:val="nil"/>
            </w:tcBorders>
          </w:tcPr>
          <w:p w14:paraId="51D6A56F" w14:textId="77777777" w:rsidR="00C73866" w:rsidRPr="00C55EB2" w:rsidRDefault="00C73866" w:rsidP="00FD027F">
            <w:pPr>
              <w:pStyle w:val="TableText"/>
            </w:pPr>
            <w:r w:rsidRPr="00C55EB2">
              <w:t>Sparrow 2000</w:t>
            </w:r>
          </w:p>
        </w:tc>
      </w:tr>
      <w:tr w:rsidR="00C73866" w:rsidRPr="00C55EB2" w14:paraId="3AD05A56" w14:textId="77777777" w:rsidTr="00971106">
        <w:tc>
          <w:tcPr>
            <w:tcW w:w="619" w:type="pct"/>
            <w:tcBorders>
              <w:top w:val="nil"/>
              <w:left w:val="nil"/>
              <w:bottom w:val="nil"/>
            </w:tcBorders>
          </w:tcPr>
          <w:p w14:paraId="297B5694" w14:textId="77777777" w:rsidR="00C73866" w:rsidRPr="00C55EB2" w:rsidRDefault="00C73866" w:rsidP="00FD027F">
            <w:pPr>
              <w:pStyle w:val="TableText"/>
            </w:pPr>
          </w:p>
        </w:tc>
        <w:tc>
          <w:tcPr>
            <w:tcW w:w="923" w:type="pct"/>
            <w:tcBorders>
              <w:top w:val="nil"/>
              <w:left w:val="nil"/>
              <w:bottom w:val="nil"/>
            </w:tcBorders>
          </w:tcPr>
          <w:p w14:paraId="7BB53365" w14:textId="77777777" w:rsidR="00C73866" w:rsidRPr="00C55EB2" w:rsidRDefault="00C73866" w:rsidP="00FD027F">
            <w:pPr>
              <w:pStyle w:val="TableText"/>
            </w:pPr>
          </w:p>
        </w:tc>
        <w:tc>
          <w:tcPr>
            <w:tcW w:w="2281" w:type="pct"/>
            <w:tcBorders>
              <w:top w:val="nil"/>
              <w:bottom w:val="nil"/>
            </w:tcBorders>
            <w:shd w:val="clear" w:color="auto" w:fill="auto"/>
          </w:tcPr>
          <w:p w14:paraId="71819C67" w14:textId="77777777" w:rsidR="00C73866" w:rsidRPr="001D2A3A" w:rsidRDefault="00C73866" w:rsidP="00FD027F">
            <w:pPr>
              <w:pStyle w:val="TableText"/>
            </w:pPr>
            <w:r w:rsidRPr="001D2A3A">
              <w:t>San Diego Creek</w:t>
            </w:r>
            <w:r w:rsidRPr="001D2A3A">
              <w:tab/>
              <w:t>1.05</w:t>
            </w:r>
            <w:r w:rsidRPr="001D2A3A">
              <w:tab/>
              <w:t>3.5</w:t>
            </w:r>
            <w:r w:rsidRPr="001D2A3A">
              <w:tab/>
              <w:t>334</w:t>
            </w:r>
          </w:p>
          <w:p w14:paraId="145A1F38" w14:textId="77777777" w:rsidR="00C73866" w:rsidRPr="001D2A3A" w:rsidRDefault="00C73866" w:rsidP="00FD027F">
            <w:pPr>
              <w:pStyle w:val="TableText"/>
            </w:pPr>
            <w:r w:rsidRPr="001D2A3A">
              <w:t>Bonita Creek</w:t>
            </w:r>
            <w:r w:rsidRPr="001D2A3A">
              <w:tab/>
              <w:t>0.72</w:t>
            </w:r>
            <w:r w:rsidRPr="001D2A3A">
              <w:tab/>
              <w:t>1.0</w:t>
            </w:r>
            <w:r w:rsidRPr="001D2A3A">
              <w:tab/>
              <w:t>138</w:t>
            </w:r>
          </w:p>
        </w:tc>
        <w:tc>
          <w:tcPr>
            <w:tcW w:w="1177" w:type="pct"/>
            <w:tcBorders>
              <w:top w:val="nil"/>
              <w:bottom w:val="nil"/>
            </w:tcBorders>
          </w:tcPr>
          <w:p w14:paraId="606C6E4D" w14:textId="77777777" w:rsidR="00C73866" w:rsidRPr="00C55EB2" w:rsidRDefault="00C73866" w:rsidP="00FD027F">
            <w:pPr>
              <w:pStyle w:val="TableText"/>
            </w:pPr>
            <w:r w:rsidRPr="00C55EB2">
              <w:t>Bondarenko &amp; Gan 2004</w:t>
            </w:r>
          </w:p>
        </w:tc>
      </w:tr>
      <w:tr w:rsidR="00C73866" w:rsidRPr="00C55EB2" w14:paraId="28628EC9" w14:textId="77777777" w:rsidTr="00971106">
        <w:tc>
          <w:tcPr>
            <w:tcW w:w="619" w:type="pct"/>
            <w:tcBorders>
              <w:top w:val="nil"/>
              <w:left w:val="nil"/>
              <w:bottom w:val="nil"/>
            </w:tcBorders>
          </w:tcPr>
          <w:p w14:paraId="66267154" w14:textId="77777777" w:rsidR="00C73866" w:rsidRPr="00C55EB2" w:rsidRDefault="00C73866" w:rsidP="00FD027F">
            <w:pPr>
              <w:pStyle w:val="TableText"/>
            </w:pPr>
          </w:p>
        </w:tc>
        <w:tc>
          <w:tcPr>
            <w:tcW w:w="923" w:type="pct"/>
            <w:tcBorders>
              <w:top w:val="nil"/>
              <w:left w:val="nil"/>
              <w:bottom w:val="nil"/>
            </w:tcBorders>
          </w:tcPr>
          <w:p w14:paraId="6BD6866B" w14:textId="77777777" w:rsidR="00C73866" w:rsidRPr="00C55EB2" w:rsidRDefault="00C73866" w:rsidP="00FD027F">
            <w:pPr>
              <w:pStyle w:val="TableText"/>
            </w:pPr>
          </w:p>
        </w:tc>
        <w:tc>
          <w:tcPr>
            <w:tcW w:w="2281" w:type="pct"/>
            <w:tcBorders>
              <w:top w:val="nil"/>
              <w:bottom w:val="nil"/>
            </w:tcBorders>
            <w:shd w:val="clear" w:color="auto" w:fill="auto"/>
          </w:tcPr>
          <w:p w14:paraId="1FEFAE16" w14:textId="77777777" w:rsidR="00C73866" w:rsidRPr="00C55EB2" w:rsidRDefault="00C73866" w:rsidP="00FD027F">
            <w:pPr>
              <w:pStyle w:val="TableText"/>
            </w:pPr>
            <w:r w:rsidRPr="00C55EB2">
              <w:t>Sandy loam</w:t>
            </w:r>
            <w:r w:rsidRPr="00C55EB2">
              <w:tab/>
              <w:t>0.01</w:t>
            </w:r>
            <w:r w:rsidRPr="00C55EB2">
              <w:tab/>
            </w:r>
            <w:r w:rsidRPr="00C55EB2">
              <w:tab/>
              <w:t>3779</w:t>
            </w:r>
            <w:r w:rsidRPr="00C55EB2">
              <w:tab/>
              <w:t>10</w:t>
            </w:r>
            <w:r w:rsidRPr="00C55EB2">
              <w:tab/>
              <w:t>1292</w:t>
            </w:r>
            <w:r w:rsidRPr="00C55EB2">
              <w:tab/>
              <w:t>0.91</w:t>
            </w:r>
          </w:p>
        </w:tc>
        <w:tc>
          <w:tcPr>
            <w:tcW w:w="1177" w:type="pct"/>
            <w:tcBorders>
              <w:top w:val="nil"/>
              <w:bottom w:val="nil"/>
            </w:tcBorders>
          </w:tcPr>
          <w:p w14:paraId="48F6352B" w14:textId="35DB98D7" w:rsidR="00C73866" w:rsidRPr="00C55EB2" w:rsidRDefault="00C73866" w:rsidP="00FD027F">
            <w:pPr>
              <w:pStyle w:val="TableText"/>
            </w:pPr>
            <w:r w:rsidRPr="00C55EB2">
              <w:t xml:space="preserve">Iglesias-Jiménez </w:t>
            </w:r>
            <w:r w:rsidR="00854688" w:rsidRPr="00C55EB2">
              <w:rPr>
                <w:i/>
              </w:rPr>
              <w:t>e</w:t>
            </w:r>
            <w:r w:rsidR="008238C4" w:rsidRPr="00C55EB2">
              <w:rPr>
                <w:i/>
              </w:rPr>
              <w:t>t al.</w:t>
            </w:r>
            <w:r w:rsidRPr="00C55EB2">
              <w:t xml:space="preserve"> 1996</w:t>
            </w:r>
          </w:p>
        </w:tc>
      </w:tr>
      <w:tr w:rsidR="00C73866" w:rsidRPr="00C55EB2" w14:paraId="5254C058" w14:textId="77777777" w:rsidTr="00971106">
        <w:tc>
          <w:tcPr>
            <w:tcW w:w="619" w:type="pct"/>
            <w:tcBorders>
              <w:top w:val="nil"/>
              <w:left w:val="nil"/>
              <w:bottom w:val="nil"/>
            </w:tcBorders>
          </w:tcPr>
          <w:p w14:paraId="680C7887" w14:textId="77777777" w:rsidR="00C73866" w:rsidRPr="00C55EB2" w:rsidRDefault="00C73866" w:rsidP="00FD027F">
            <w:pPr>
              <w:pStyle w:val="TableText"/>
            </w:pPr>
          </w:p>
        </w:tc>
        <w:tc>
          <w:tcPr>
            <w:tcW w:w="923" w:type="pct"/>
            <w:tcBorders>
              <w:top w:val="nil"/>
              <w:left w:val="nil"/>
              <w:bottom w:val="nil"/>
            </w:tcBorders>
          </w:tcPr>
          <w:p w14:paraId="4178C622" w14:textId="77777777" w:rsidR="00C73866" w:rsidRPr="00C55EB2" w:rsidRDefault="00C73866" w:rsidP="00FD027F">
            <w:pPr>
              <w:pStyle w:val="TableText"/>
            </w:pPr>
          </w:p>
        </w:tc>
        <w:tc>
          <w:tcPr>
            <w:tcW w:w="2281" w:type="pct"/>
            <w:tcBorders>
              <w:top w:val="nil"/>
              <w:bottom w:val="nil"/>
            </w:tcBorders>
            <w:shd w:val="clear" w:color="auto" w:fill="auto"/>
          </w:tcPr>
          <w:p w14:paraId="5155E031" w14:textId="77777777" w:rsidR="00C73866" w:rsidRPr="00C55EB2" w:rsidRDefault="00C73866" w:rsidP="00FD027F">
            <w:pPr>
              <w:pStyle w:val="TableText"/>
            </w:pPr>
            <w:r w:rsidRPr="00C55EB2">
              <w:t>Clay</w:t>
            </w:r>
            <w:r w:rsidRPr="00C55EB2">
              <w:tab/>
              <w:t>0.68</w:t>
            </w:r>
            <w:r w:rsidRPr="00C55EB2">
              <w:tab/>
            </w:r>
            <w:r w:rsidRPr="00C55EB2">
              <w:tab/>
            </w:r>
            <w:r w:rsidRPr="00C55EB2">
              <w:tab/>
              <w:t>10</w:t>
            </w:r>
            <w:r w:rsidRPr="00C55EB2">
              <w:tab/>
              <w:t>1493</w:t>
            </w:r>
            <w:r w:rsidRPr="00C55EB2">
              <w:tab/>
              <w:t>0.97</w:t>
            </w:r>
          </w:p>
        </w:tc>
        <w:tc>
          <w:tcPr>
            <w:tcW w:w="1177" w:type="pct"/>
            <w:tcBorders>
              <w:top w:val="nil"/>
              <w:bottom w:val="nil"/>
            </w:tcBorders>
          </w:tcPr>
          <w:p w14:paraId="66868978" w14:textId="48C24F32" w:rsidR="00C73866" w:rsidRPr="00C55EB2" w:rsidRDefault="00C73866" w:rsidP="00FD027F">
            <w:pPr>
              <w:pStyle w:val="TableText"/>
            </w:pPr>
            <w:r w:rsidRPr="00C55EB2">
              <w:t>Nemeth-Konda</w:t>
            </w:r>
            <w:r w:rsidR="00854688" w:rsidRPr="00C55EB2">
              <w:rPr>
                <w:i/>
              </w:rPr>
              <w:t xml:space="preserve"> e</w:t>
            </w:r>
            <w:r w:rsidR="008238C4" w:rsidRPr="00C55EB2">
              <w:rPr>
                <w:i/>
              </w:rPr>
              <w:t>t al.</w:t>
            </w:r>
            <w:r w:rsidRPr="00C55EB2">
              <w:t xml:space="preserve"> 2002</w:t>
            </w:r>
          </w:p>
        </w:tc>
      </w:tr>
      <w:tr w:rsidR="00C73866" w:rsidRPr="00C55EB2" w14:paraId="59B5918F" w14:textId="77777777" w:rsidTr="00971106">
        <w:tc>
          <w:tcPr>
            <w:tcW w:w="619" w:type="pct"/>
            <w:tcBorders>
              <w:top w:val="nil"/>
              <w:left w:val="nil"/>
              <w:bottom w:val="nil"/>
            </w:tcBorders>
          </w:tcPr>
          <w:p w14:paraId="1863E48F" w14:textId="77777777" w:rsidR="00C73866" w:rsidRPr="00C55EB2" w:rsidRDefault="00C73866" w:rsidP="00FD027F">
            <w:pPr>
              <w:pStyle w:val="TableText"/>
            </w:pPr>
          </w:p>
        </w:tc>
        <w:tc>
          <w:tcPr>
            <w:tcW w:w="923" w:type="pct"/>
            <w:tcBorders>
              <w:top w:val="nil"/>
              <w:left w:val="nil"/>
              <w:bottom w:val="nil"/>
            </w:tcBorders>
          </w:tcPr>
          <w:p w14:paraId="4B440DB4" w14:textId="77777777" w:rsidR="00C73866" w:rsidRPr="00C55EB2" w:rsidRDefault="00C73866" w:rsidP="00FD027F">
            <w:pPr>
              <w:pStyle w:val="TableText"/>
            </w:pPr>
          </w:p>
        </w:tc>
        <w:tc>
          <w:tcPr>
            <w:tcW w:w="2281" w:type="pct"/>
            <w:tcBorders>
              <w:top w:val="nil"/>
              <w:bottom w:val="nil"/>
            </w:tcBorders>
            <w:shd w:val="clear" w:color="auto" w:fill="auto"/>
          </w:tcPr>
          <w:p w14:paraId="0CCE7E5F" w14:textId="77777777" w:rsidR="00C73866" w:rsidRPr="00C55EB2" w:rsidRDefault="00C73866" w:rsidP="00FD027F">
            <w:pPr>
              <w:pStyle w:val="TableText"/>
            </w:pPr>
            <w:r w:rsidRPr="00C55EB2">
              <w:t>Silty clay</w:t>
            </w:r>
            <w:r w:rsidRPr="00C55EB2">
              <w:tab/>
              <w:t>0.48</w:t>
            </w:r>
            <w:r w:rsidRPr="00C55EB2">
              <w:tab/>
              <w:t>18</w:t>
            </w:r>
            <w:r w:rsidRPr="00C55EB2">
              <w:tab/>
              <w:t>3779</w:t>
            </w:r>
            <w:r w:rsidRPr="00C55EB2">
              <w:tab/>
              <w:t>20</w:t>
            </w:r>
            <w:r w:rsidRPr="00C55EB2">
              <w:tab/>
              <w:t>4204</w:t>
            </w:r>
            <w:r w:rsidRPr="00C55EB2">
              <w:tab/>
              <w:t>1.05</w:t>
            </w:r>
          </w:p>
          <w:p w14:paraId="68D2BD07" w14:textId="77777777" w:rsidR="00C73866" w:rsidRPr="00C55EB2" w:rsidRDefault="00C73866" w:rsidP="00FD027F">
            <w:pPr>
              <w:pStyle w:val="TableText"/>
            </w:pPr>
            <w:r w:rsidRPr="00C55EB2">
              <w:t>Clay</w:t>
            </w:r>
            <w:r w:rsidRPr="00C55EB2">
              <w:tab/>
              <w:t>0.64</w:t>
            </w:r>
            <w:r w:rsidRPr="00C55EB2">
              <w:tab/>
              <w:t>4.6</w:t>
            </w:r>
            <w:r w:rsidRPr="00C55EB2">
              <w:tab/>
              <w:t>725</w:t>
            </w:r>
            <w:r w:rsidRPr="00C55EB2">
              <w:tab/>
              <w:t>4.8</w:t>
            </w:r>
            <w:r w:rsidRPr="00C55EB2">
              <w:tab/>
              <w:t>755</w:t>
            </w:r>
            <w:r w:rsidRPr="00C55EB2">
              <w:tab/>
              <w:t>1.02</w:t>
            </w:r>
          </w:p>
          <w:p w14:paraId="77AAB06C" w14:textId="77777777" w:rsidR="00C73866" w:rsidRPr="00C55EB2" w:rsidRDefault="00C73866" w:rsidP="00FD027F">
            <w:pPr>
              <w:pStyle w:val="TableText"/>
            </w:pPr>
            <w:r w:rsidRPr="00C55EB2">
              <w:t>Clay</w:t>
            </w:r>
            <w:r w:rsidRPr="00C55EB2">
              <w:tab/>
              <w:t>0.90</w:t>
            </w:r>
            <w:r w:rsidRPr="00C55EB2">
              <w:tab/>
              <w:t>5.6</w:t>
            </w:r>
            <w:r w:rsidRPr="00C55EB2">
              <w:tab/>
              <w:t>618</w:t>
            </w:r>
            <w:r w:rsidRPr="00C55EB2">
              <w:tab/>
              <w:t>7.2</w:t>
            </w:r>
            <w:r w:rsidRPr="00C55EB2">
              <w:tab/>
              <w:t>793</w:t>
            </w:r>
            <w:r w:rsidRPr="00C55EB2">
              <w:tab/>
              <w:t>1.13</w:t>
            </w:r>
          </w:p>
          <w:p w14:paraId="6A3F1B3D" w14:textId="77777777" w:rsidR="00C73866" w:rsidRPr="00C55EB2" w:rsidRDefault="00C73866" w:rsidP="00FD027F">
            <w:pPr>
              <w:pStyle w:val="TableText"/>
            </w:pPr>
            <w:r w:rsidRPr="00C55EB2">
              <w:t>Clay</w:t>
            </w:r>
            <w:r w:rsidRPr="00C55EB2">
              <w:tab/>
              <w:t>0.33</w:t>
            </w:r>
            <w:r w:rsidRPr="00C55EB2">
              <w:tab/>
              <w:t>4.4</w:t>
            </w:r>
            <w:r w:rsidRPr="00C55EB2">
              <w:tab/>
              <w:t>1348</w:t>
            </w:r>
            <w:r w:rsidRPr="00C55EB2">
              <w:tab/>
              <w:t>5.4</w:t>
            </w:r>
            <w:r w:rsidRPr="00C55EB2">
              <w:tab/>
              <w:t>1614</w:t>
            </w:r>
            <w:r w:rsidRPr="00C55EB2">
              <w:tab/>
              <w:t>1.06</w:t>
            </w:r>
          </w:p>
          <w:p w14:paraId="1204E4AE" w14:textId="77777777" w:rsidR="00C73866" w:rsidRPr="00C55EB2" w:rsidRDefault="00C73866" w:rsidP="00FD027F">
            <w:pPr>
              <w:pStyle w:val="TableText"/>
            </w:pPr>
            <w:r w:rsidRPr="00C55EB2">
              <w:t>Sandy clay loam</w:t>
            </w:r>
            <w:r w:rsidRPr="00C55EB2">
              <w:tab/>
              <w:t>1.26</w:t>
            </w:r>
            <w:r w:rsidRPr="00C55EB2">
              <w:tab/>
              <w:t>4.9</w:t>
            </w:r>
            <w:r w:rsidRPr="00C55EB2">
              <w:tab/>
              <w:t>389</w:t>
            </w:r>
            <w:r w:rsidRPr="00C55EB2">
              <w:tab/>
              <w:t>6.2</w:t>
            </w:r>
            <w:r w:rsidRPr="00C55EB2">
              <w:tab/>
              <w:t>498</w:t>
            </w:r>
            <w:r w:rsidRPr="00C55EB2">
              <w:tab/>
              <w:t>1.13</w:t>
            </w:r>
          </w:p>
          <w:p w14:paraId="60C5A1CE" w14:textId="77777777" w:rsidR="00C73866" w:rsidRPr="00C55EB2" w:rsidRDefault="00C73866" w:rsidP="00FD027F">
            <w:pPr>
              <w:pStyle w:val="TableText"/>
            </w:pPr>
            <w:r w:rsidRPr="00C55EB2">
              <w:t>Sandy clay loam</w:t>
            </w:r>
            <w:r w:rsidRPr="00C55EB2">
              <w:tab/>
              <w:t>0.32</w:t>
            </w:r>
            <w:r w:rsidRPr="00C55EB2">
              <w:tab/>
              <w:t>1.7</w:t>
            </w:r>
            <w:r w:rsidRPr="00C55EB2">
              <w:tab/>
              <w:t>519</w:t>
            </w:r>
            <w:r w:rsidRPr="00C55EB2">
              <w:tab/>
              <w:t>1.6</w:t>
            </w:r>
            <w:r w:rsidRPr="00C55EB2">
              <w:tab/>
              <w:t>494</w:t>
            </w:r>
            <w:r w:rsidRPr="00C55EB2">
              <w:tab/>
              <w:t>0.97</w:t>
            </w:r>
          </w:p>
          <w:p w14:paraId="18DD3753" w14:textId="77777777" w:rsidR="00C73866" w:rsidRPr="00C55EB2" w:rsidRDefault="00C73866" w:rsidP="00FD027F">
            <w:pPr>
              <w:pStyle w:val="TableText"/>
            </w:pPr>
            <w:r w:rsidRPr="00C55EB2">
              <w:t>Sandy clay loam</w:t>
            </w:r>
            <w:r w:rsidRPr="00C55EB2">
              <w:tab/>
              <w:t>0.27</w:t>
            </w:r>
            <w:r w:rsidRPr="00C55EB2">
              <w:tab/>
              <w:t>0.84</w:t>
            </w:r>
            <w:r w:rsidRPr="00C55EB2">
              <w:tab/>
              <w:t>311</w:t>
            </w:r>
            <w:r w:rsidRPr="00C55EB2">
              <w:tab/>
              <w:t>0.70</w:t>
            </w:r>
            <w:r w:rsidRPr="00C55EB2">
              <w:tab/>
              <w:t>256</w:t>
            </w:r>
            <w:r w:rsidRPr="00C55EB2">
              <w:tab/>
              <w:t>0.92</w:t>
            </w:r>
          </w:p>
          <w:p w14:paraId="79A03CAC" w14:textId="77777777" w:rsidR="00C73866" w:rsidRPr="00C55EB2" w:rsidRDefault="00C73866" w:rsidP="00FD027F">
            <w:pPr>
              <w:pStyle w:val="TableText"/>
            </w:pPr>
            <w:r w:rsidRPr="00C55EB2">
              <w:t>Sandy clay loam</w:t>
            </w:r>
            <w:r w:rsidRPr="00C55EB2">
              <w:tab/>
              <w:t>0.54</w:t>
            </w:r>
            <w:r w:rsidRPr="00C55EB2">
              <w:tab/>
              <w:t>2.6</w:t>
            </w:r>
            <w:r w:rsidRPr="00C55EB2">
              <w:tab/>
              <w:t>476</w:t>
            </w:r>
            <w:r w:rsidRPr="00C55EB2">
              <w:tab/>
              <w:t>2.7</w:t>
            </w:r>
            <w:r w:rsidRPr="00C55EB2">
              <w:tab/>
              <w:t>507</w:t>
            </w:r>
            <w:r w:rsidRPr="00C55EB2">
              <w:tab/>
              <w:t>1.03</w:t>
            </w:r>
          </w:p>
          <w:p w14:paraId="1344844E" w14:textId="77777777" w:rsidR="00C73866" w:rsidRPr="00C55EB2" w:rsidRDefault="00C73866" w:rsidP="00FD027F">
            <w:pPr>
              <w:pStyle w:val="TableText"/>
            </w:pPr>
            <w:r w:rsidRPr="00C55EB2">
              <w:t>Sandy clay</w:t>
            </w:r>
            <w:r w:rsidRPr="00C55EB2">
              <w:tab/>
              <w:t>0.33</w:t>
            </w:r>
            <w:r w:rsidRPr="00C55EB2">
              <w:tab/>
              <w:t>1.8</w:t>
            </w:r>
            <w:r w:rsidRPr="00C55EB2">
              <w:tab/>
              <w:t>530</w:t>
            </w:r>
            <w:r w:rsidRPr="00C55EB2">
              <w:tab/>
              <w:t>1.5</w:t>
            </w:r>
            <w:r w:rsidRPr="00C55EB2">
              <w:tab/>
              <w:t>441</w:t>
            </w:r>
            <w:r w:rsidRPr="00C55EB2">
              <w:tab/>
              <w:t>0.92</w:t>
            </w:r>
          </w:p>
          <w:p w14:paraId="46945484" w14:textId="77777777" w:rsidR="00C73866" w:rsidRPr="00C55EB2" w:rsidRDefault="00C73866" w:rsidP="00FD027F">
            <w:pPr>
              <w:pStyle w:val="TableText"/>
            </w:pPr>
            <w:r w:rsidRPr="00C55EB2">
              <w:t>Sandy clay loam</w:t>
            </w:r>
            <w:r w:rsidRPr="00C55EB2">
              <w:tab/>
              <w:t>0.09</w:t>
            </w:r>
            <w:r w:rsidRPr="00C55EB2">
              <w:tab/>
              <w:t>2.6</w:t>
            </w:r>
            <w:r w:rsidRPr="00C55EB2">
              <w:tab/>
              <w:t>2856</w:t>
            </w:r>
            <w:r w:rsidRPr="00C55EB2">
              <w:tab/>
              <w:t>1.6</w:t>
            </w:r>
            <w:r w:rsidRPr="00C55EB2">
              <w:tab/>
              <w:t>1812</w:t>
            </w:r>
            <w:r w:rsidRPr="00C55EB2">
              <w:tab/>
              <w:t>0.80</w:t>
            </w:r>
          </w:p>
          <w:p w14:paraId="437B1DED" w14:textId="77777777" w:rsidR="00C73866" w:rsidRPr="00C55EB2" w:rsidRDefault="00C73866" w:rsidP="00FD027F">
            <w:pPr>
              <w:pStyle w:val="TableText"/>
            </w:pPr>
            <w:r w:rsidRPr="00C55EB2">
              <w:t>Sandy loam</w:t>
            </w:r>
            <w:r w:rsidRPr="00C55EB2">
              <w:tab/>
              <w:t>0.76</w:t>
            </w:r>
            <w:r w:rsidRPr="00C55EB2">
              <w:tab/>
              <w:t>3.4</w:t>
            </w:r>
            <w:r w:rsidRPr="00C55EB2">
              <w:tab/>
              <w:t>449</w:t>
            </w:r>
            <w:r w:rsidRPr="00C55EB2">
              <w:tab/>
              <w:t>4.1</w:t>
            </w:r>
            <w:r w:rsidRPr="00C55EB2">
              <w:tab/>
              <w:t>548</w:t>
            </w:r>
            <w:r w:rsidRPr="00C55EB2">
              <w:tab/>
              <w:t>1.1</w:t>
            </w:r>
          </w:p>
          <w:p w14:paraId="6537DBFF" w14:textId="77777777" w:rsidR="00C73866" w:rsidRPr="00C55EB2" w:rsidRDefault="00C73866" w:rsidP="00FD027F">
            <w:pPr>
              <w:pStyle w:val="TableText"/>
            </w:pPr>
            <w:r w:rsidRPr="00C55EB2">
              <w:t>Sandy loam</w:t>
            </w:r>
            <w:r w:rsidRPr="00C55EB2">
              <w:tab/>
              <w:t>0.13</w:t>
            </w:r>
            <w:r w:rsidRPr="00C55EB2">
              <w:tab/>
              <w:t>3.2</w:t>
            </w:r>
            <w:r w:rsidRPr="00C55EB2">
              <w:tab/>
              <w:t>2431</w:t>
            </w:r>
            <w:r w:rsidRPr="00C55EB2">
              <w:tab/>
              <w:t>2.6</w:t>
            </w:r>
            <w:r w:rsidRPr="00C55EB2">
              <w:tab/>
              <w:t>2017</w:t>
            </w:r>
            <w:r w:rsidRPr="00C55EB2">
              <w:tab/>
              <w:t>0.91</w:t>
            </w:r>
          </w:p>
          <w:p w14:paraId="2AFFA9BE" w14:textId="77777777" w:rsidR="00C73866" w:rsidRPr="00C55EB2" w:rsidRDefault="00C73866" w:rsidP="00FD027F">
            <w:pPr>
              <w:pStyle w:val="TableText"/>
            </w:pPr>
            <w:r w:rsidRPr="00C55EB2">
              <w:t>Sandy loam</w:t>
            </w:r>
            <w:r w:rsidRPr="00C55EB2">
              <w:tab/>
              <w:t>0.42</w:t>
            </w:r>
            <w:r w:rsidRPr="00C55EB2">
              <w:tab/>
              <w:t>1.5</w:t>
            </w:r>
            <w:r w:rsidRPr="00C55EB2">
              <w:tab/>
              <w:t>367</w:t>
            </w:r>
            <w:r w:rsidRPr="00C55EB2">
              <w:tab/>
              <w:t>1.8</w:t>
            </w:r>
            <w:r w:rsidRPr="00C55EB2">
              <w:tab/>
              <w:t>428</w:t>
            </w:r>
            <w:r w:rsidRPr="00C55EB2">
              <w:tab/>
              <w:t>1.07</w:t>
            </w:r>
          </w:p>
          <w:p w14:paraId="2D1FAB47" w14:textId="77777777" w:rsidR="00C73866" w:rsidRPr="00C55EB2" w:rsidRDefault="00C73866" w:rsidP="00FD027F">
            <w:pPr>
              <w:pStyle w:val="TableText"/>
            </w:pPr>
            <w:r w:rsidRPr="00C55EB2">
              <w:t>Clay</w:t>
            </w:r>
            <w:r w:rsidRPr="00C55EB2">
              <w:tab/>
              <w:t>1.17</w:t>
            </w:r>
            <w:r w:rsidRPr="00C55EB2">
              <w:tab/>
              <w:t>3.6</w:t>
            </w:r>
            <w:r w:rsidRPr="00C55EB2">
              <w:tab/>
              <w:t>306</w:t>
            </w:r>
            <w:r w:rsidRPr="00C55EB2">
              <w:tab/>
              <w:t>4.2</w:t>
            </w:r>
            <w:r w:rsidRPr="00C55EB2">
              <w:tab/>
              <w:t>359</w:t>
            </w:r>
            <w:r w:rsidRPr="00C55EB2">
              <w:tab/>
              <w:t>1.08</w:t>
            </w:r>
          </w:p>
          <w:p w14:paraId="32FA80AF" w14:textId="77777777" w:rsidR="00C73866" w:rsidRPr="00C55EB2" w:rsidRDefault="00C73866" w:rsidP="00FD027F">
            <w:pPr>
              <w:pStyle w:val="TableText"/>
            </w:pPr>
            <w:r w:rsidRPr="00C55EB2">
              <w:t>Clay</w:t>
            </w:r>
            <w:r w:rsidRPr="00C55EB2">
              <w:tab/>
              <w:t>1.51</w:t>
            </w:r>
            <w:r w:rsidRPr="00C55EB2">
              <w:tab/>
              <w:t>4.5</w:t>
            </w:r>
            <w:r w:rsidRPr="00C55EB2">
              <w:tab/>
              <w:t>297</w:t>
            </w:r>
            <w:r w:rsidRPr="00C55EB2">
              <w:tab/>
              <w:t>5.1</w:t>
            </w:r>
            <w:r w:rsidRPr="00C55EB2">
              <w:tab/>
              <w:t>338</w:t>
            </w:r>
            <w:r w:rsidRPr="00C55EB2">
              <w:tab/>
              <w:t>1.06</w:t>
            </w:r>
          </w:p>
          <w:p w14:paraId="4F2794C3" w14:textId="77777777" w:rsidR="00C73866" w:rsidRPr="00C55EB2" w:rsidRDefault="00C73866" w:rsidP="00FD027F">
            <w:pPr>
              <w:pStyle w:val="TableText"/>
            </w:pPr>
            <w:r w:rsidRPr="00C55EB2">
              <w:lastRenderedPageBreak/>
              <w:t>Sandy clay loam</w:t>
            </w:r>
            <w:r w:rsidRPr="00C55EB2">
              <w:tab/>
              <w:t>1.10</w:t>
            </w:r>
            <w:r w:rsidRPr="00C55EB2">
              <w:tab/>
              <w:t>4.2</w:t>
            </w:r>
            <w:r w:rsidRPr="00C55EB2">
              <w:tab/>
              <w:t>386</w:t>
            </w:r>
            <w:r w:rsidRPr="00C55EB2">
              <w:tab/>
              <w:t>6.6</w:t>
            </w:r>
            <w:r w:rsidRPr="00C55EB2">
              <w:tab/>
              <w:t>598</w:t>
            </w:r>
            <w:r w:rsidRPr="00C55EB2">
              <w:tab/>
              <w:t>1.26</w:t>
            </w:r>
          </w:p>
          <w:p w14:paraId="3C82D8DA" w14:textId="77777777" w:rsidR="00C73866" w:rsidRPr="00C55EB2" w:rsidRDefault="00C73866" w:rsidP="00FD027F">
            <w:pPr>
              <w:pStyle w:val="TableText"/>
            </w:pPr>
            <w:r w:rsidRPr="00C55EB2">
              <w:t>Sandy clay loam</w:t>
            </w:r>
            <w:r w:rsidRPr="00C55EB2">
              <w:tab/>
              <w:t>0.88</w:t>
            </w:r>
            <w:r w:rsidRPr="00C55EB2">
              <w:tab/>
              <w:t>4.2</w:t>
            </w:r>
            <w:r w:rsidRPr="00C55EB2">
              <w:tab/>
              <w:t>476</w:t>
            </w:r>
            <w:r w:rsidRPr="00C55EB2">
              <w:tab/>
              <w:t>5.1</w:t>
            </w:r>
            <w:r w:rsidRPr="00C55EB2">
              <w:tab/>
              <w:t>583</w:t>
            </w:r>
            <w:r w:rsidRPr="00C55EB2">
              <w:tab/>
              <w:t>1.11</w:t>
            </w:r>
          </w:p>
          <w:p w14:paraId="02C5FF23" w14:textId="77777777" w:rsidR="00C73866" w:rsidRPr="00C55EB2" w:rsidRDefault="00C73866" w:rsidP="00FD027F">
            <w:pPr>
              <w:pStyle w:val="TableText"/>
            </w:pPr>
            <w:r w:rsidRPr="00C55EB2">
              <w:t>Sandy clay loam</w:t>
            </w:r>
            <w:r w:rsidRPr="00C55EB2">
              <w:tab/>
              <w:t>0.30</w:t>
            </w:r>
            <w:r w:rsidRPr="00C55EB2">
              <w:tab/>
              <w:t>2.5</w:t>
            </w:r>
            <w:r w:rsidRPr="00C55EB2">
              <w:tab/>
              <w:t>840</w:t>
            </w:r>
            <w:r w:rsidRPr="00C55EB2">
              <w:tab/>
              <w:t>2.4</w:t>
            </w:r>
            <w:r w:rsidRPr="00C55EB2">
              <w:tab/>
              <w:t>810</w:t>
            </w:r>
            <w:r w:rsidRPr="00C55EB2">
              <w:tab/>
              <w:t>0.99</w:t>
            </w:r>
          </w:p>
          <w:p w14:paraId="00D99053" w14:textId="77777777" w:rsidR="00C73866" w:rsidRPr="00C55EB2" w:rsidRDefault="00C73866" w:rsidP="00FD027F">
            <w:pPr>
              <w:pStyle w:val="TableText"/>
            </w:pPr>
            <w:r w:rsidRPr="00C55EB2">
              <w:t>Sand</w:t>
            </w:r>
            <w:r w:rsidRPr="00C55EB2">
              <w:tab/>
              <w:t>0.40</w:t>
            </w:r>
            <w:r w:rsidRPr="00C55EB2">
              <w:tab/>
              <w:t>2.0</w:t>
            </w:r>
            <w:r w:rsidRPr="00C55EB2">
              <w:tab/>
              <w:t>500</w:t>
            </w:r>
            <w:r w:rsidRPr="00C55EB2">
              <w:tab/>
              <w:t>1.8</w:t>
            </w:r>
            <w:r w:rsidRPr="00C55EB2">
              <w:tab/>
              <w:t>436</w:t>
            </w:r>
            <w:r w:rsidRPr="00C55EB2">
              <w:tab/>
              <w:t>0.94</w:t>
            </w:r>
          </w:p>
          <w:p w14:paraId="358272E2" w14:textId="77777777" w:rsidR="00C73866" w:rsidRPr="00C55EB2" w:rsidRDefault="00C73866" w:rsidP="00FD027F">
            <w:pPr>
              <w:pStyle w:val="TableText"/>
            </w:pPr>
            <w:r w:rsidRPr="00C55EB2">
              <w:t>Sandy loam</w:t>
            </w:r>
            <w:r w:rsidRPr="00C55EB2">
              <w:tab/>
              <w:t>0.45</w:t>
            </w:r>
            <w:r w:rsidRPr="00C55EB2">
              <w:tab/>
              <w:t>1.4</w:t>
            </w:r>
            <w:r w:rsidRPr="00C55EB2">
              <w:tab/>
              <w:t>302</w:t>
            </w:r>
            <w:r w:rsidRPr="00C55EB2">
              <w:tab/>
              <w:t>0.93</w:t>
            </w:r>
            <w:r w:rsidRPr="00C55EB2">
              <w:tab/>
              <w:t>208</w:t>
            </w:r>
            <w:r w:rsidRPr="00C55EB2">
              <w:tab/>
              <w:t>0.85</w:t>
            </w:r>
          </w:p>
          <w:p w14:paraId="687E1173" w14:textId="77777777" w:rsidR="00C73866" w:rsidRPr="00C55EB2" w:rsidRDefault="00C73866" w:rsidP="00FD027F">
            <w:pPr>
              <w:pStyle w:val="TableText"/>
            </w:pPr>
            <w:r w:rsidRPr="00C55EB2">
              <w:t>Sandy loam</w:t>
            </w:r>
            <w:r w:rsidRPr="00C55EB2">
              <w:tab/>
              <w:t>5.93</w:t>
            </w:r>
            <w:r w:rsidRPr="00C55EB2">
              <w:tab/>
              <w:t>20</w:t>
            </w:r>
            <w:r w:rsidRPr="00C55EB2">
              <w:tab/>
              <w:t>333</w:t>
            </w:r>
            <w:r w:rsidRPr="00C55EB2">
              <w:tab/>
              <w:t>23</w:t>
            </w:r>
            <w:r w:rsidRPr="00C55EB2">
              <w:tab/>
              <w:t>383</w:t>
            </w:r>
            <w:r w:rsidRPr="00C55EB2">
              <w:tab/>
              <w:t>1.07</w:t>
            </w:r>
          </w:p>
          <w:p w14:paraId="47704F34" w14:textId="77777777" w:rsidR="00C73866" w:rsidRPr="00C55EB2" w:rsidRDefault="00C73866" w:rsidP="00FD027F">
            <w:pPr>
              <w:pStyle w:val="TableText"/>
            </w:pPr>
            <w:r w:rsidRPr="00C55EB2">
              <w:t>Sandy loam</w:t>
            </w:r>
            <w:r w:rsidRPr="00C55EB2">
              <w:tab/>
              <w:t>5.17</w:t>
            </w:r>
            <w:r w:rsidRPr="00C55EB2">
              <w:tab/>
              <w:t>18</w:t>
            </w:r>
            <w:r w:rsidRPr="00C55EB2">
              <w:tab/>
              <w:t>357</w:t>
            </w:r>
            <w:r w:rsidRPr="00C55EB2">
              <w:tab/>
              <w:t>26</w:t>
            </w:r>
            <w:r w:rsidRPr="00C55EB2">
              <w:tab/>
              <w:t>497</w:t>
            </w:r>
            <w:r w:rsidRPr="00C55EB2">
              <w:tab/>
              <w:t>1.18</w:t>
            </w:r>
          </w:p>
          <w:p w14:paraId="3A9B6358" w14:textId="77777777" w:rsidR="00C73866" w:rsidRPr="00C55EB2" w:rsidRDefault="00C73866" w:rsidP="00FD027F">
            <w:pPr>
              <w:pStyle w:val="TableText"/>
            </w:pPr>
            <w:r w:rsidRPr="00C55EB2">
              <w:t>Loamy sand</w:t>
            </w:r>
            <w:r w:rsidRPr="00C55EB2">
              <w:tab/>
              <w:t>3.46</w:t>
            </w:r>
            <w:r w:rsidRPr="00C55EB2">
              <w:tab/>
              <w:t>13</w:t>
            </w:r>
            <w:r w:rsidRPr="00C55EB2">
              <w:tab/>
              <w:t>365</w:t>
            </w:r>
            <w:r w:rsidRPr="00C55EB2">
              <w:tab/>
              <w:t>20</w:t>
            </w:r>
            <w:r w:rsidRPr="00C55EB2">
              <w:tab/>
              <w:t>571</w:t>
            </w:r>
            <w:r w:rsidRPr="00C55EB2">
              <w:tab/>
              <w:t>1.27</w:t>
            </w:r>
          </w:p>
          <w:p w14:paraId="763EFE8F" w14:textId="77777777" w:rsidR="00C73866" w:rsidRPr="00C55EB2" w:rsidRDefault="00C73866" w:rsidP="00FD027F">
            <w:pPr>
              <w:pStyle w:val="TableText"/>
            </w:pPr>
            <w:r w:rsidRPr="00C55EB2">
              <w:t>Loamy sand</w:t>
            </w:r>
            <w:r w:rsidRPr="00C55EB2">
              <w:tab/>
              <w:t>2.71</w:t>
            </w:r>
            <w:r w:rsidRPr="00C55EB2">
              <w:tab/>
              <w:t>6.8</w:t>
            </w:r>
            <w:r w:rsidRPr="00C55EB2">
              <w:tab/>
              <w:t>254</w:t>
            </w:r>
            <w:r w:rsidRPr="00C55EB2">
              <w:tab/>
              <w:t>9.4</w:t>
            </w:r>
            <w:r w:rsidRPr="00C55EB2">
              <w:tab/>
              <w:t>348</w:t>
            </w:r>
            <w:r w:rsidRPr="00C55EB2">
              <w:tab/>
              <w:t>1.17</w:t>
            </w:r>
          </w:p>
          <w:p w14:paraId="69B89AC0" w14:textId="77777777" w:rsidR="00C73866" w:rsidRPr="00C55EB2" w:rsidRDefault="00C73866" w:rsidP="00FD027F">
            <w:pPr>
              <w:pStyle w:val="TableText"/>
            </w:pPr>
            <w:r w:rsidRPr="00C55EB2">
              <w:t>Sandy loam</w:t>
            </w:r>
            <w:r w:rsidRPr="00C55EB2">
              <w:tab/>
              <w:t>2.00</w:t>
            </w:r>
            <w:r w:rsidRPr="00C55EB2">
              <w:tab/>
              <w:t>8.9</w:t>
            </w:r>
            <w:r w:rsidRPr="00C55EB2">
              <w:tab/>
              <w:t>445</w:t>
            </w:r>
            <w:r w:rsidRPr="00C55EB2">
              <w:tab/>
              <w:t>9.8</w:t>
            </w:r>
            <w:r w:rsidRPr="00C55EB2">
              <w:tab/>
              <w:t>492</w:t>
            </w:r>
            <w:r w:rsidRPr="00C55EB2">
              <w:tab/>
              <w:t>1.05</w:t>
            </w:r>
          </w:p>
        </w:tc>
        <w:tc>
          <w:tcPr>
            <w:tcW w:w="1177" w:type="pct"/>
            <w:tcBorders>
              <w:top w:val="nil"/>
              <w:bottom w:val="nil"/>
            </w:tcBorders>
          </w:tcPr>
          <w:p w14:paraId="6A1599AE" w14:textId="6164FAF7" w:rsidR="00C73866" w:rsidRPr="00C55EB2" w:rsidRDefault="00C73866" w:rsidP="00FD027F">
            <w:pPr>
              <w:pStyle w:val="TableText"/>
            </w:pPr>
            <w:proofErr w:type="spellStart"/>
            <w:r w:rsidRPr="00C55EB2">
              <w:lastRenderedPageBreak/>
              <w:t>Arienzo</w:t>
            </w:r>
            <w:proofErr w:type="spellEnd"/>
            <w:r w:rsidRPr="00C55EB2">
              <w:t xml:space="preserve"> </w:t>
            </w:r>
            <w:r w:rsidR="00854688" w:rsidRPr="00C55EB2">
              <w:rPr>
                <w:i/>
              </w:rPr>
              <w:t>e</w:t>
            </w:r>
            <w:r w:rsidR="008238C4" w:rsidRPr="00C55EB2">
              <w:rPr>
                <w:i/>
              </w:rPr>
              <w:t>t al.</w:t>
            </w:r>
            <w:r w:rsidRPr="00C55EB2">
              <w:t xml:space="preserve"> 1994</w:t>
            </w:r>
          </w:p>
        </w:tc>
      </w:tr>
      <w:tr w:rsidR="00C73866" w:rsidRPr="00C55EB2" w14:paraId="726D00AC" w14:textId="77777777" w:rsidTr="00971106">
        <w:tc>
          <w:tcPr>
            <w:tcW w:w="619" w:type="pct"/>
            <w:tcBorders>
              <w:top w:val="nil"/>
              <w:left w:val="nil"/>
              <w:bottom w:val="nil"/>
            </w:tcBorders>
          </w:tcPr>
          <w:p w14:paraId="259E03A0" w14:textId="77777777" w:rsidR="00C73866" w:rsidRPr="00BE7C1D" w:rsidRDefault="00C73866" w:rsidP="00BE7C1D">
            <w:pPr>
              <w:pStyle w:val="TableText"/>
            </w:pPr>
          </w:p>
        </w:tc>
        <w:tc>
          <w:tcPr>
            <w:tcW w:w="923" w:type="pct"/>
            <w:tcBorders>
              <w:top w:val="nil"/>
              <w:left w:val="nil"/>
              <w:bottom w:val="nil"/>
            </w:tcBorders>
          </w:tcPr>
          <w:p w14:paraId="39FDE173" w14:textId="77777777" w:rsidR="00C73866" w:rsidRPr="00BE7C1D" w:rsidRDefault="00C73866" w:rsidP="00BE7C1D">
            <w:pPr>
              <w:pStyle w:val="TableText"/>
            </w:pPr>
          </w:p>
        </w:tc>
        <w:tc>
          <w:tcPr>
            <w:tcW w:w="2281" w:type="pct"/>
            <w:tcBorders>
              <w:top w:val="nil"/>
              <w:bottom w:val="nil"/>
            </w:tcBorders>
            <w:shd w:val="clear" w:color="auto" w:fill="auto"/>
          </w:tcPr>
          <w:p w14:paraId="5BBEC7D3" w14:textId="77777777" w:rsidR="00C73866" w:rsidRPr="00C55EB2" w:rsidRDefault="00C73866" w:rsidP="00FD027F">
            <w:pPr>
              <w:pStyle w:val="TableText"/>
            </w:pPr>
            <w:r w:rsidRPr="00C55EB2">
              <w:t xml:space="preserve">Mean </w:t>
            </w:r>
            <w:proofErr w:type="spellStart"/>
            <w:r w:rsidRPr="00C55EB2">
              <w:t>Koc</w:t>
            </w:r>
            <w:proofErr w:type="spellEnd"/>
            <w:r w:rsidRPr="00C55EB2">
              <w:t xml:space="preserve"> 824 L/kg, </w:t>
            </w:r>
            <w:proofErr w:type="spellStart"/>
            <w:r w:rsidRPr="00C55EB2">
              <w:t>Kfoc</w:t>
            </w:r>
            <w:proofErr w:type="spellEnd"/>
            <w:r w:rsidRPr="00C55EB2">
              <w:t xml:space="preserve"> 818 L/kg, 1/n 1.0</w:t>
            </w:r>
          </w:p>
        </w:tc>
        <w:tc>
          <w:tcPr>
            <w:tcW w:w="1177" w:type="pct"/>
            <w:tcBorders>
              <w:top w:val="nil"/>
              <w:bottom w:val="nil"/>
            </w:tcBorders>
          </w:tcPr>
          <w:p w14:paraId="4104DBB2" w14:textId="77777777" w:rsidR="00C73866" w:rsidRPr="00C55EB2" w:rsidRDefault="00C73866" w:rsidP="00FD027F">
            <w:pPr>
              <w:pStyle w:val="TableText"/>
            </w:pPr>
          </w:p>
        </w:tc>
      </w:tr>
      <w:tr w:rsidR="00C73866" w:rsidRPr="00C55EB2" w14:paraId="3B466142" w14:textId="77777777" w:rsidTr="00971106">
        <w:tc>
          <w:tcPr>
            <w:tcW w:w="619" w:type="pct"/>
            <w:tcBorders>
              <w:top w:val="nil"/>
              <w:left w:val="nil"/>
              <w:bottom w:val="nil"/>
            </w:tcBorders>
          </w:tcPr>
          <w:p w14:paraId="5ABFAB7D" w14:textId="77777777" w:rsidR="00C73866" w:rsidRPr="00C55EB2" w:rsidRDefault="00C73866" w:rsidP="00FD027F">
            <w:pPr>
              <w:pStyle w:val="TableText"/>
            </w:pPr>
          </w:p>
        </w:tc>
        <w:tc>
          <w:tcPr>
            <w:tcW w:w="923" w:type="pct"/>
            <w:tcBorders>
              <w:top w:val="nil"/>
              <w:left w:val="nil"/>
              <w:bottom w:val="single" w:sz="4" w:space="0" w:color="auto"/>
            </w:tcBorders>
          </w:tcPr>
          <w:p w14:paraId="0622AE8F"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7B8F56BF" w14:textId="77777777" w:rsidR="00C73866" w:rsidRPr="00C55EB2" w:rsidRDefault="00C73866" w:rsidP="00FD027F">
            <w:pPr>
              <w:pStyle w:val="TableText"/>
            </w:pPr>
            <w:r w:rsidRPr="00C55EB2">
              <w:t xml:space="preserve">Predicted </w:t>
            </w:r>
            <w:proofErr w:type="spellStart"/>
            <w:r w:rsidRPr="00C55EB2">
              <w:t>Kd</w:t>
            </w:r>
            <w:proofErr w:type="spellEnd"/>
            <w:r w:rsidRPr="00C55EB2">
              <w:t xml:space="preserve"> 4.7 L/kg at 1% OC </w:t>
            </w:r>
          </w:p>
          <w:p w14:paraId="44FFE36F" w14:textId="77777777" w:rsidR="00C73866" w:rsidRPr="00C55EB2" w:rsidRDefault="00C73866" w:rsidP="00FD027F">
            <w:pPr>
              <w:pStyle w:val="TableText"/>
            </w:pPr>
            <w:r w:rsidRPr="00C55EB2">
              <w:t xml:space="preserve">Predicted </w:t>
            </w:r>
            <w:proofErr w:type="spellStart"/>
            <w:r w:rsidRPr="00C55EB2">
              <w:t>Kd</w:t>
            </w:r>
            <w:proofErr w:type="spellEnd"/>
            <w:r w:rsidRPr="00C55EB2">
              <w:t xml:space="preserve"> 9.3 L/kg at 2% OC</w:t>
            </w:r>
          </w:p>
          <w:p w14:paraId="27C4F184" w14:textId="77777777" w:rsidR="00C73866" w:rsidRPr="00C55EB2" w:rsidRDefault="00C73866" w:rsidP="00FD027F">
            <w:pPr>
              <w:pStyle w:val="TableText"/>
              <w:rPr>
                <w:u w:val="single"/>
              </w:rPr>
            </w:pPr>
            <w:r w:rsidRPr="00C55EB2">
              <w:t xml:space="preserve">Predicted </w:t>
            </w:r>
            <w:proofErr w:type="spellStart"/>
            <w:r w:rsidRPr="00C55EB2">
              <w:t>Kd</w:t>
            </w:r>
            <w:proofErr w:type="spellEnd"/>
            <w:r w:rsidRPr="00C55EB2">
              <w:t xml:space="preserve"> 23 L/kg at 5% OC</w:t>
            </w:r>
          </w:p>
        </w:tc>
        <w:tc>
          <w:tcPr>
            <w:tcW w:w="1177" w:type="pct"/>
            <w:tcBorders>
              <w:top w:val="nil"/>
              <w:bottom w:val="single" w:sz="4" w:space="0" w:color="auto"/>
            </w:tcBorders>
          </w:tcPr>
          <w:p w14:paraId="497226C6" w14:textId="77777777" w:rsidR="00C73866" w:rsidRPr="00C55EB2" w:rsidRDefault="00C73866" w:rsidP="00FD027F">
            <w:pPr>
              <w:pStyle w:val="TableText"/>
            </w:pPr>
          </w:p>
        </w:tc>
      </w:tr>
      <w:tr w:rsidR="00C73866" w:rsidRPr="00C55EB2" w14:paraId="25B1624A" w14:textId="77777777" w:rsidTr="00971106">
        <w:tc>
          <w:tcPr>
            <w:tcW w:w="619" w:type="pct"/>
            <w:tcBorders>
              <w:top w:val="nil"/>
              <w:left w:val="nil"/>
              <w:bottom w:val="nil"/>
            </w:tcBorders>
          </w:tcPr>
          <w:p w14:paraId="160DE6F6" w14:textId="16F09D61" w:rsidR="00C73866" w:rsidRPr="00C55EB2" w:rsidRDefault="007021BD" w:rsidP="00FD027F">
            <w:pPr>
              <w:pStyle w:val="TableText"/>
            </w:pPr>
            <w:r w:rsidRPr="00C55EB2">
              <w:t>Diazinon</w:t>
            </w:r>
          </w:p>
        </w:tc>
        <w:tc>
          <w:tcPr>
            <w:tcW w:w="923" w:type="pct"/>
            <w:tcBorders>
              <w:top w:val="single" w:sz="4" w:space="0" w:color="auto"/>
              <w:left w:val="nil"/>
              <w:bottom w:val="nil"/>
            </w:tcBorders>
          </w:tcPr>
          <w:p w14:paraId="2E6237DF" w14:textId="77777777" w:rsidR="00C73866" w:rsidRPr="00C55EB2" w:rsidRDefault="00C73866" w:rsidP="00FD027F">
            <w:pPr>
              <w:pStyle w:val="TableText"/>
            </w:pPr>
            <w:r w:rsidRPr="00C55EB2">
              <w:t>Column leaching</w:t>
            </w:r>
          </w:p>
        </w:tc>
        <w:tc>
          <w:tcPr>
            <w:tcW w:w="2281" w:type="pct"/>
            <w:tcBorders>
              <w:top w:val="single" w:sz="4" w:space="0" w:color="auto"/>
              <w:bottom w:val="nil"/>
            </w:tcBorders>
            <w:shd w:val="clear" w:color="auto" w:fill="auto"/>
          </w:tcPr>
          <w:p w14:paraId="09062AF3" w14:textId="77777777" w:rsidR="00C73866" w:rsidRPr="00C55EB2" w:rsidRDefault="00C73866" w:rsidP="00FD027F">
            <w:pPr>
              <w:pStyle w:val="TableText"/>
            </w:pPr>
            <w:r w:rsidRPr="00C55EB2">
              <w:t>4 soil types, 200 mm elution:</w:t>
            </w:r>
          </w:p>
          <w:p w14:paraId="4CAA63F3" w14:textId="77777777" w:rsidR="00C73866" w:rsidRPr="00C55EB2" w:rsidRDefault="00C73866" w:rsidP="00FD027F">
            <w:pPr>
              <w:pStyle w:val="TableText"/>
            </w:pPr>
            <w:r w:rsidRPr="00C55EB2">
              <w:tab/>
              <w:t>&lt;0.5% diazinon in leachate</w:t>
            </w:r>
          </w:p>
        </w:tc>
        <w:tc>
          <w:tcPr>
            <w:tcW w:w="1177" w:type="pct"/>
            <w:tcBorders>
              <w:top w:val="single" w:sz="4" w:space="0" w:color="auto"/>
              <w:bottom w:val="nil"/>
            </w:tcBorders>
          </w:tcPr>
          <w:p w14:paraId="3FC9398B" w14:textId="77777777" w:rsidR="00C73866" w:rsidRPr="00C55EB2" w:rsidRDefault="00C73866" w:rsidP="00FD027F">
            <w:pPr>
              <w:pStyle w:val="TableText"/>
            </w:pPr>
            <w:r w:rsidRPr="00C55EB2">
              <w:t>Guth 1978</w:t>
            </w:r>
          </w:p>
        </w:tc>
      </w:tr>
      <w:tr w:rsidR="00C73866" w:rsidRPr="00C55EB2" w14:paraId="4C2A20E7" w14:textId="77777777" w:rsidTr="00971106">
        <w:tc>
          <w:tcPr>
            <w:tcW w:w="619" w:type="pct"/>
            <w:tcBorders>
              <w:top w:val="nil"/>
              <w:left w:val="nil"/>
              <w:bottom w:val="nil"/>
            </w:tcBorders>
          </w:tcPr>
          <w:p w14:paraId="21146DBA" w14:textId="77777777" w:rsidR="00C73866" w:rsidRPr="00C55EB2" w:rsidRDefault="00C73866" w:rsidP="00FD027F">
            <w:pPr>
              <w:pStyle w:val="TableText"/>
            </w:pPr>
          </w:p>
        </w:tc>
        <w:tc>
          <w:tcPr>
            <w:tcW w:w="923" w:type="pct"/>
            <w:tcBorders>
              <w:top w:val="nil"/>
              <w:left w:val="nil"/>
              <w:bottom w:val="single" w:sz="4" w:space="0" w:color="auto"/>
            </w:tcBorders>
          </w:tcPr>
          <w:p w14:paraId="27C23EEE"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61F4F970" w14:textId="77777777" w:rsidR="00C73866" w:rsidRPr="00C55EB2" w:rsidRDefault="00C73866" w:rsidP="00FD027F">
            <w:pPr>
              <w:pStyle w:val="TableText"/>
            </w:pPr>
            <w:r w:rsidRPr="00C55EB2">
              <w:t xml:space="preserve">4 soil types, </w:t>
            </w:r>
          </w:p>
          <w:p w14:paraId="0E123ABF" w14:textId="77777777" w:rsidR="00C73866" w:rsidRPr="00C55EB2" w:rsidRDefault="00C73866" w:rsidP="00FD027F">
            <w:pPr>
              <w:pStyle w:val="TableText"/>
            </w:pPr>
            <w:r w:rsidRPr="00C55EB2">
              <w:t>0.62-59% AR retained in top 2.5 cm</w:t>
            </w:r>
          </w:p>
          <w:p w14:paraId="6C646AEE" w14:textId="77777777" w:rsidR="00C73866" w:rsidRPr="00C55EB2" w:rsidRDefault="00C73866" w:rsidP="00FD027F">
            <w:pPr>
              <w:pStyle w:val="TableText"/>
            </w:pPr>
            <w:r w:rsidRPr="00C55EB2">
              <w:t>6.0-81% AR in leachate:</w:t>
            </w:r>
          </w:p>
          <w:p w14:paraId="6367197B" w14:textId="77777777" w:rsidR="00C73866" w:rsidRPr="00C55EB2" w:rsidRDefault="00C73866" w:rsidP="00FD027F">
            <w:pPr>
              <w:pStyle w:val="TableText"/>
            </w:pPr>
            <w:r w:rsidRPr="00C55EB2">
              <w:tab/>
              <w:t>0.12-2.8% diazinon</w:t>
            </w:r>
          </w:p>
          <w:p w14:paraId="0549689E" w14:textId="77777777" w:rsidR="00C73866" w:rsidRPr="00C55EB2" w:rsidRDefault="00C73866" w:rsidP="00FD027F">
            <w:pPr>
              <w:pStyle w:val="TableText"/>
            </w:pPr>
            <w:r w:rsidRPr="00C55EB2">
              <w:tab/>
              <w:t xml:space="preserve">5.3-72% </w:t>
            </w:r>
            <w:proofErr w:type="spellStart"/>
            <w:r w:rsidRPr="00C55EB2">
              <w:t>oxyprimidine</w:t>
            </w:r>
            <w:proofErr w:type="spellEnd"/>
          </w:p>
        </w:tc>
        <w:tc>
          <w:tcPr>
            <w:tcW w:w="1177" w:type="pct"/>
            <w:tcBorders>
              <w:top w:val="nil"/>
              <w:bottom w:val="single" w:sz="4" w:space="0" w:color="auto"/>
            </w:tcBorders>
          </w:tcPr>
          <w:p w14:paraId="6C3F1C35" w14:textId="77777777" w:rsidR="00C73866" w:rsidRPr="00C55EB2" w:rsidRDefault="00C73866" w:rsidP="00FD027F">
            <w:pPr>
              <w:pStyle w:val="TableText"/>
            </w:pPr>
            <w:r w:rsidRPr="00C55EB2">
              <w:t>Spare 1987</w:t>
            </w:r>
          </w:p>
        </w:tc>
      </w:tr>
      <w:tr w:rsidR="00C73866" w:rsidRPr="00C55EB2" w14:paraId="52CED278" w14:textId="77777777" w:rsidTr="00971106">
        <w:tc>
          <w:tcPr>
            <w:tcW w:w="619" w:type="pct"/>
            <w:tcBorders>
              <w:top w:val="nil"/>
              <w:left w:val="nil"/>
              <w:bottom w:val="nil"/>
            </w:tcBorders>
          </w:tcPr>
          <w:p w14:paraId="073D1D4E" w14:textId="77777777" w:rsidR="00C73866" w:rsidRPr="00C55EB2" w:rsidRDefault="00C73866" w:rsidP="00FD027F">
            <w:pPr>
              <w:pStyle w:val="TableText"/>
            </w:pPr>
          </w:p>
        </w:tc>
        <w:tc>
          <w:tcPr>
            <w:tcW w:w="923" w:type="pct"/>
            <w:tcBorders>
              <w:top w:val="single" w:sz="4" w:space="0" w:color="auto"/>
              <w:left w:val="nil"/>
              <w:bottom w:val="nil"/>
            </w:tcBorders>
          </w:tcPr>
          <w:p w14:paraId="4E99F594" w14:textId="77777777" w:rsidR="00C73866" w:rsidRPr="00C55EB2" w:rsidRDefault="00C73866" w:rsidP="00FD027F">
            <w:pPr>
              <w:pStyle w:val="TableText"/>
            </w:pPr>
            <w:r w:rsidRPr="00C55EB2">
              <w:t>Aged residues leaching</w:t>
            </w:r>
          </w:p>
        </w:tc>
        <w:tc>
          <w:tcPr>
            <w:tcW w:w="2281" w:type="pct"/>
            <w:tcBorders>
              <w:top w:val="single" w:sz="4" w:space="0" w:color="auto"/>
              <w:bottom w:val="nil"/>
            </w:tcBorders>
            <w:shd w:val="clear" w:color="auto" w:fill="auto"/>
          </w:tcPr>
          <w:p w14:paraId="036F0A1B" w14:textId="77777777" w:rsidR="00C73866" w:rsidRPr="00C55EB2" w:rsidRDefault="00C73866" w:rsidP="00FD027F">
            <w:pPr>
              <w:pStyle w:val="TableText"/>
            </w:pPr>
            <w:r w:rsidRPr="00C55EB2">
              <w:t>4 soil types aged for 30 days, 508 mm elution:</w:t>
            </w:r>
          </w:p>
          <w:p w14:paraId="55E37165" w14:textId="77777777" w:rsidR="00C73866" w:rsidRPr="00C55EB2" w:rsidRDefault="00C73866" w:rsidP="00FD027F">
            <w:pPr>
              <w:pStyle w:val="TableText"/>
            </w:pPr>
            <w:r w:rsidRPr="00C55EB2">
              <w:t>5.8-16% AR retained in top 6 cm</w:t>
            </w:r>
          </w:p>
          <w:p w14:paraId="11820364" w14:textId="77777777" w:rsidR="00C73866" w:rsidRPr="00C55EB2" w:rsidRDefault="00C73866" w:rsidP="00FD027F">
            <w:pPr>
              <w:pStyle w:val="TableText"/>
            </w:pPr>
            <w:r w:rsidRPr="00C55EB2">
              <w:t>45-56% AR in leachate:</w:t>
            </w:r>
          </w:p>
          <w:p w14:paraId="43C8C2AF" w14:textId="77777777" w:rsidR="00C73866" w:rsidRPr="00C55EB2" w:rsidRDefault="00C73866" w:rsidP="00FD027F">
            <w:pPr>
              <w:pStyle w:val="TableText"/>
            </w:pPr>
            <w:r w:rsidRPr="00C55EB2">
              <w:tab/>
              <w:t>1.2-2.2% diazinon</w:t>
            </w:r>
          </w:p>
          <w:p w14:paraId="07E185A0" w14:textId="77777777" w:rsidR="00C73866" w:rsidRPr="00C55EB2" w:rsidRDefault="00C73866" w:rsidP="00FD027F">
            <w:pPr>
              <w:pStyle w:val="TableText"/>
            </w:pPr>
            <w:r w:rsidRPr="00C55EB2">
              <w:tab/>
              <w:t xml:space="preserve">42-51% </w:t>
            </w:r>
            <w:proofErr w:type="spellStart"/>
            <w:r w:rsidRPr="00C55EB2">
              <w:t>oxypyrimidine</w:t>
            </w:r>
            <w:proofErr w:type="spellEnd"/>
          </w:p>
        </w:tc>
        <w:tc>
          <w:tcPr>
            <w:tcW w:w="1177" w:type="pct"/>
            <w:tcBorders>
              <w:top w:val="single" w:sz="4" w:space="0" w:color="auto"/>
              <w:bottom w:val="nil"/>
            </w:tcBorders>
          </w:tcPr>
          <w:p w14:paraId="71CFFAA0" w14:textId="77777777" w:rsidR="00C73866" w:rsidRPr="00C55EB2" w:rsidRDefault="00C73866" w:rsidP="00FD027F">
            <w:pPr>
              <w:pStyle w:val="TableText"/>
            </w:pPr>
            <w:r w:rsidRPr="00C55EB2">
              <w:t>Shepler 1993</w:t>
            </w:r>
          </w:p>
        </w:tc>
      </w:tr>
      <w:tr w:rsidR="00C73866" w:rsidRPr="00C55EB2" w14:paraId="532644F8" w14:textId="77777777" w:rsidTr="00971106">
        <w:tc>
          <w:tcPr>
            <w:tcW w:w="619" w:type="pct"/>
            <w:tcBorders>
              <w:top w:val="nil"/>
              <w:left w:val="nil"/>
              <w:bottom w:val="nil"/>
            </w:tcBorders>
          </w:tcPr>
          <w:p w14:paraId="636D39A8" w14:textId="77777777" w:rsidR="00C73866" w:rsidRPr="00C55EB2" w:rsidRDefault="00C73866" w:rsidP="00FD027F">
            <w:pPr>
              <w:pStyle w:val="TableText"/>
            </w:pPr>
          </w:p>
        </w:tc>
        <w:tc>
          <w:tcPr>
            <w:tcW w:w="923" w:type="pct"/>
            <w:tcBorders>
              <w:top w:val="nil"/>
              <w:left w:val="nil"/>
              <w:bottom w:val="single" w:sz="4" w:space="0" w:color="auto"/>
            </w:tcBorders>
          </w:tcPr>
          <w:p w14:paraId="7049C9BB"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59CCF3C2" w14:textId="77777777" w:rsidR="00C73866" w:rsidRPr="00C55EB2" w:rsidRDefault="00C73866" w:rsidP="00FD027F">
            <w:pPr>
              <w:pStyle w:val="TableText"/>
            </w:pPr>
            <w:r w:rsidRPr="00C55EB2">
              <w:t>2 soil types aged for 30 days, 572 mm elution:</w:t>
            </w:r>
          </w:p>
          <w:p w14:paraId="26B037D0" w14:textId="77777777" w:rsidR="00C73866" w:rsidRPr="00C55EB2" w:rsidRDefault="00C73866" w:rsidP="00FD027F">
            <w:pPr>
              <w:pStyle w:val="TableText"/>
            </w:pPr>
            <w:r w:rsidRPr="00C55EB2">
              <w:lastRenderedPageBreak/>
              <w:t xml:space="preserve">4.0-33% AR in leachate: </w:t>
            </w:r>
          </w:p>
          <w:p w14:paraId="5159F456" w14:textId="77777777" w:rsidR="00C73866" w:rsidRPr="00C55EB2" w:rsidRDefault="00C73866" w:rsidP="00FD027F">
            <w:pPr>
              <w:pStyle w:val="TableText"/>
            </w:pPr>
            <w:r w:rsidRPr="00C55EB2">
              <w:tab/>
              <w:t xml:space="preserve">1.3-9.8% </w:t>
            </w:r>
            <w:proofErr w:type="spellStart"/>
            <w:r w:rsidRPr="00C55EB2">
              <w:t>oxypyrimidine</w:t>
            </w:r>
            <w:proofErr w:type="spellEnd"/>
          </w:p>
          <w:p w14:paraId="02FF75EA" w14:textId="77777777" w:rsidR="00C73866" w:rsidRPr="00C55EB2" w:rsidRDefault="00C73866" w:rsidP="00FD027F">
            <w:pPr>
              <w:pStyle w:val="TableText"/>
            </w:pPr>
            <w:r w:rsidRPr="00C55EB2">
              <w:tab/>
              <w:t>1.5-15% 2-ethyl-4-methyl 6-hydroxypyrimidine</w:t>
            </w:r>
          </w:p>
        </w:tc>
        <w:tc>
          <w:tcPr>
            <w:tcW w:w="1177" w:type="pct"/>
            <w:tcBorders>
              <w:top w:val="nil"/>
              <w:bottom w:val="single" w:sz="4" w:space="0" w:color="auto"/>
            </w:tcBorders>
          </w:tcPr>
          <w:p w14:paraId="1D5B505A" w14:textId="77777777" w:rsidR="00C73866" w:rsidRPr="00C55EB2" w:rsidRDefault="00C73866" w:rsidP="00FD027F">
            <w:pPr>
              <w:pStyle w:val="TableText"/>
            </w:pPr>
            <w:r w:rsidRPr="00C55EB2">
              <w:lastRenderedPageBreak/>
              <w:t>Burkhard 1979b, 1980</w:t>
            </w:r>
          </w:p>
        </w:tc>
      </w:tr>
      <w:tr w:rsidR="00C73866" w:rsidRPr="00C55EB2" w14:paraId="4540AE08" w14:textId="77777777" w:rsidTr="00971106">
        <w:tc>
          <w:tcPr>
            <w:tcW w:w="619" w:type="pct"/>
            <w:tcBorders>
              <w:top w:val="nil"/>
              <w:left w:val="nil"/>
              <w:bottom w:val="nil"/>
            </w:tcBorders>
          </w:tcPr>
          <w:p w14:paraId="7E30B861" w14:textId="77777777" w:rsidR="00C73866" w:rsidRPr="00C55EB2" w:rsidRDefault="00C73866" w:rsidP="00FD027F">
            <w:pPr>
              <w:pStyle w:val="TableText"/>
            </w:pPr>
          </w:p>
        </w:tc>
        <w:tc>
          <w:tcPr>
            <w:tcW w:w="923" w:type="pct"/>
            <w:tcBorders>
              <w:top w:val="single" w:sz="4" w:space="0" w:color="auto"/>
              <w:left w:val="nil"/>
              <w:bottom w:val="nil"/>
            </w:tcBorders>
          </w:tcPr>
          <w:p w14:paraId="2E1E5CB9" w14:textId="77777777" w:rsidR="00C73866" w:rsidRPr="00C55EB2" w:rsidRDefault="00C73866" w:rsidP="00FD027F">
            <w:pPr>
              <w:pStyle w:val="TableText"/>
            </w:pPr>
            <w:r w:rsidRPr="00C55EB2">
              <w:t>Lysimeter studies</w:t>
            </w:r>
          </w:p>
        </w:tc>
        <w:tc>
          <w:tcPr>
            <w:tcW w:w="2281" w:type="pct"/>
            <w:tcBorders>
              <w:top w:val="single" w:sz="4" w:space="0" w:color="auto"/>
              <w:bottom w:val="nil"/>
            </w:tcBorders>
            <w:shd w:val="clear" w:color="auto" w:fill="auto"/>
          </w:tcPr>
          <w:p w14:paraId="5DD7E5DE" w14:textId="77777777" w:rsidR="00C73866" w:rsidRPr="00C55EB2" w:rsidRDefault="00C73866" w:rsidP="00FD027F">
            <w:pPr>
              <w:pStyle w:val="TableText"/>
            </w:pPr>
            <w:r w:rsidRPr="00C55EB2">
              <w:t>3-year study in Germany on sand soil cultivated with sugar beet, winter wheat and in the last year with summer rape and winter barley; 4× 240 g ac/ha/</w:t>
            </w:r>
            <w:proofErr w:type="spellStart"/>
            <w:r w:rsidRPr="00C55EB2">
              <w:t>yr</w:t>
            </w:r>
            <w:proofErr w:type="spellEnd"/>
            <w:r w:rsidRPr="00C55EB2">
              <w:t xml:space="preserve"> with ~70% crop interception:</w:t>
            </w:r>
          </w:p>
        </w:tc>
        <w:tc>
          <w:tcPr>
            <w:tcW w:w="1177" w:type="pct"/>
            <w:tcBorders>
              <w:top w:val="single" w:sz="4" w:space="0" w:color="auto"/>
              <w:bottom w:val="nil"/>
            </w:tcBorders>
          </w:tcPr>
          <w:p w14:paraId="3E9A6C7C" w14:textId="77777777" w:rsidR="00C73866" w:rsidRPr="00C55EB2" w:rsidRDefault="00C73866" w:rsidP="00FD027F">
            <w:pPr>
              <w:pStyle w:val="TableText"/>
            </w:pPr>
            <w:r w:rsidRPr="00C55EB2">
              <w:t>Kubiak 1995</w:t>
            </w:r>
          </w:p>
        </w:tc>
      </w:tr>
      <w:tr w:rsidR="00C73866" w:rsidRPr="00C55EB2" w14:paraId="5A292012" w14:textId="77777777" w:rsidTr="00971106">
        <w:tc>
          <w:tcPr>
            <w:tcW w:w="619" w:type="pct"/>
            <w:tcBorders>
              <w:top w:val="nil"/>
              <w:left w:val="nil"/>
              <w:bottom w:val="nil"/>
            </w:tcBorders>
          </w:tcPr>
          <w:p w14:paraId="5D6152B4" w14:textId="77777777" w:rsidR="00C73866" w:rsidRPr="00C55EB2" w:rsidRDefault="00C73866" w:rsidP="00FD027F">
            <w:pPr>
              <w:pStyle w:val="TableText"/>
            </w:pPr>
          </w:p>
        </w:tc>
        <w:tc>
          <w:tcPr>
            <w:tcW w:w="923" w:type="pct"/>
            <w:tcBorders>
              <w:top w:val="nil"/>
              <w:left w:val="nil"/>
              <w:bottom w:val="single" w:sz="4" w:space="0" w:color="auto"/>
            </w:tcBorders>
          </w:tcPr>
          <w:p w14:paraId="79AEAF82"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3D90128D" w14:textId="77777777" w:rsidR="00C73866" w:rsidRPr="00C55EB2" w:rsidRDefault="00C73866" w:rsidP="00FD027F">
            <w:pPr>
              <w:pStyle w:val="TableText"/>
            </w:pPr>
            <w:r w:rsidRPr="00C55EB2">
              <w:tab/>
            </w:r>
            <w:r w:rsidRPr="00C55EB2">
              <w:tab/>
            </w:r>
            <w:proofErr w:type="spellStart"/>
            <w:r w:rsidRPr="00C55EB2">
              <w:rPr>
                <w:u w:val="single"/>
              </w:rPr>
              <w:t>Yr</w:t>
            </w:r>
            <w:proofErr w:type="spellEnd"/>
            <w:r w:rsidRPr="00C55EB2">
              <w:rPr>
                <w:u w:val="single"/>
              </w:rPr>
              <w:t xml:space="preserve"> 1</w:t>
            </w:r>
            <w:r w:rsidRPr="00C55EB2">
              <w:tab/>
            </w:r>
            <w:proofErr w:type="spellStart"/>
            <w:r w:rsidRPr="00C55EB2">
              <w:rPr>
                <w:u w:val="single"/>
              </w:rPr>
              <w:t>Yr</w:t>
            </w:r>
            <w:proofErr w:type="spellEnd"/>
            <w:r w:rsidRPr="00C55EB2">
              <w:rPr>
                <w:u w:val="single"/>
              </w:rPr>
              <w:t xml:space="preserve"> 2</w:t>
            </w:r>
            <w:r w:rsidRPr="00C55EB2">
              <w:tab/>
            </w:r>
            <w:proofErr w:type="spellStart"/>
            <w:r w:rsidRPr="00C55EB2">
              <w:rPr>
                <w:u w:val="single"/>
              </w:rPr>
              <w:t>Yr</w:t>
            </w:r>
            <w:proofErr w:type="spellEnd"/>
            <w:r w:rsidRPr="00C55EB2">
              <w:rPr>
                <w:u w:val="single"/>
              </w:rPr>
              <w:t xml:space="preserve"> 3</w:t>
            </w:r>
          </w:p>
          <w:p w14:paraId="5B247CAB" w14:textId="77777777" w:rsidR="00C73866" w:rsidRPr="00C55EB2" w:rsidRDefault="00C73866" w:rsidP="00FD027F">
            <w:pPr>
              <w:pStyle w:val="TableText"/>
            </w:pPr>
            <w:r w:rsidRPr="00C55EB2">
              <w:t>Precipitation</w:t>
            </w:r>
            <w:r w:rsidRPr="00C55EB2">
              <w:tab/>
              <w:t>446</w:t>
            </w:r>
            <w:r w:rsidRPr="00C55EB2">
              <w:tab/>
              <w:t>511</w:t>
            </w:r>
            <w:r w:rsidRPr="00C55EB2">
              <w:tab/>
              <w:t xml:space="preserve">597 </w:t>
            </w:r>
            <w:r w:rsidRPr="00C55EB2">
              <w:tab/>
              <w:t>mm</w:t>
            </w:r>
          </w:p>
          <w:p w14:paraId="21CF96F9" w14:textId="77777777" w:rsidR="00C73866" w:rsidRPr="00C55EB2" w:rsidRDefault="00C73866" w:rsidP="00FD027F">
            <w:pPr>
              <w:pStyle w:val="TableText"/>
            </w:pPr>
            <w:r w:rsidRPr="00C55EB2">
              <w:t>Irrigation</w:t>
            </w:r>
            <w:r w:rsidRPr="00C55EB2">
              <w:tab/>
              <w:t>476</w:t>
            </w:r>
            <w:r w:rsidRPr="00C55EB2">
              <w:tab/>
              <w:t>371</w:t>
            </w:r>
            <w:r w:rsidRPr="00C55EB2">
              <w:tab/>
              <w:t xml:space="preserve">226 </w:t>
            </w:r>
            <w:r w:rsidRPr="00C55EB2">
              <w:tab/>
              <w:t>mm</w:t>
            </w:r>
          </w:p>
          <w:p w14:paraId="33DF82AF" w14:textId="77777777" w:rsidR="00C73866" w:rsidRPr="00C55EB2" w:rsidRDefault="00C73866" w:rsidP="00FD027F">
            <w:pPr>
              <w:pStyle w:val="TableText"/>
            </w:pPr>
            <w:r w:rsidRPr="00C55EB2">
              <w:t>Leachate</w:t>
            </w:r>
            <w:r w:rsidRPr="00C55EB2">
              <w:tab/>
              <w:t>219</w:t>
            </w:r>
            <w:r w:rsidRPr="00C55EB2">
              <w:tab/>
              <w:t>197</w:t>
            </w:r>
            <w:r w:rsidRPr="00C55EB2">
              <w:tab/>
              <w:t xml:space="preserve">275 </w:t>
            </w:r>
            <w:r w:rsidRPr="00C55EB2">
              <w:tab/>
              <w:t>L</w:t>
            </w:r>
          </w:p>
          <w:p w14:paraId="20A53E34" w14:textId="77777777" w:rsidR="00C73866" w:rsidRPr="00C55EB2" w:rsidRDefault="00C73866" w:rsidP="00FD027F">
            <w:pPr>
              <w:pStyle w:val="TableText"/>
            </w:pPr>
            <w:r w:rsidRPr="00C55EB2">
              <w:tab/>
              <w:t>Diazinon</w:t>
            </w:r>
            <w:r w:rsidRPr="00C55EB2">
              <w:tab/>
            </w:r>
            <w:proofErr w:type="spellStart"/>
            <w:r w:rsidRPr="00C55EB2">
              <w:t>nd</w:t>
            </w:r>
            <w:proofErr w:type="spellEnd"/>
            <w:r w:rsidRPr="00C55EB2">
              <w:tab/>
              <w:t>0.07</w:t>
            </w:r>
            <w:r w:rsidRPr="00C55EB2">
              <w:tab/>
            </w:r>
            <w:proofErr w:type="spellStart"/>
            <w:r w:rsidRPr="00C55EB2">
              <w:t>nd</w:t>
            </w:r>
            <w:proofErr w:type="spellEnd"/>
            <w:r w:rsidRPr="00C55EB2">
              <w:t xml:space="preserve"> </w:t>
            </w:r>
            <w:r w:rsidRPr="00C55EB2">
              <w:tab/>
              <w:t>µg/L</w:t>
            </w:r>
          </w:p>
          <w:p w14:paraId="7E50276E" w14:textId="77777777" w:rsidR="00C73866" w:rsidRPr="00C55EB2" w:rsidRDefault="00C73866" w:rsidP="00FD027F">
            <w:pPr>
              <w:pStyle w:val="TableText"/>
            </w:pPr>
            <w:r w:rsidRPr="00C55EB2">
              <w:tab/>
            </w:r>
            <w:proofErr w:type="spellStart"/>
            <w:r w:rsidRPr="00C55EB2">
              <w:t>Oxypyrimidine</w:t>
            </w:r>
            <w:proofErr w:type="spellEnd"/>
            <w:r w:rsidRPr="00C55EB2">
              <w:tab/>
              <w:t>1.02</w:t>
            </w:r>
            <w:r w:rsidRPr="00C55EB2">
              <w:tab/>
              <w:t>0.36</w:t>
            </w:r>
            <w:r w:rsidRPr="00C55EB2">
              <w:tab/>
              <w:t xml:space="preserve">0.01 </w:t>
            </w:r>
            <w:r w:rsidRPr="00C55EB2">
              <w:tab/>
              <w:t>µg/L</w:t>
            </w:r>
          </w:p>
          <w:p w14:paraId="64059F4B" w14:textId="77777777" w:rsidR="00C73866" w:rsidRPr="00C55EB2" w:rsidRDefault="00C73866" w:rsidP="00FD027F">
            <w:pPr>
              <w:pStyle w:val="TableText"/>
            </w:pPr>
            <w:r w:rsidRPr="00C55EB2">
              <w:tab/>
              <w:t>GS-31144</w:t>
            </w:r>
            <w:r w:rsidRPr="00C55EB2">
              <w:tab/>
              <w:t>0.27</w:t>
            </w:r>
            <w:r w:rsidRPr="00C55EB2">
              <w:tab/>
              <w:t>0.26</w:t>
            </w:r>
            <w:r w:rsidRPr="00C55EB2">
              <w:tab/>
              <w:t xml:space="preserve">0.07 </w:t>
            </w:r>
            <w:r w:rsidRPr="00C55EB2">
              <w:tab/>
              <w:t>µg/L</w:t>
            </w:r>
          </w:p>
        </w:tc>
        <w:tc>
          <w:tcPr>
            <w:tcW w:w="1177" w:type="pct"/>
            <w:tcBorders>
              <w:top w:val="nil"/>
              <w:bottom w:val="single" w:sz="4" w:space="0" w:color="auto"/>
            </w:tcBorders>
          </w:tcPr>
          <w:p w14:paraId="46BCF5A9" w14:textId="77777777" w:rsidR="00C73866" w:rsidRPr="00C55EB2" w:rsidRDefault="00C73866" w:rsidP="00FD027F">
            <w:pPr>
              <w:pStyle w:val="TableText"/>
            </w:pPr>
          </w:p>
        </w:tc>
      </w:tr>
      <w:tr w:rsidR="00C73866" w:rsidRPr="00C55EB2" w14:paraId="48B86D3C" w14:textId="77777777" w:rsidTr="00971106">
        <w:trPr>
          <w:trHeight w:val="13"/>
        </w:trPr>
        <w:tc>
          <w:tcPr>
            <w:tcW w:w="619" w:type="pct"/>
            <w:tcBorders>
              <w:top w:val="nil"/>
              <w:left w:val="nil"/>
              <w:bottom w:val="nil"/>
            </w:tcBorders>
          </w:tcPr>
          <w:p w14:paraId="76C03DE9" w14:textId="77777777" w:rsidR="00C73866" w:rsidRPr="00C55EB2" w:rsidRDefault="00C73866" w:rsidP="00FD027F">
            <w:pPr>
              <w:pStyle w:val="TableText"/>
            </w:pPr>
            <w:bookmarkStart w:id="365" w:name="_Hlk146189027"/>
          </w:p>
        </w:tc>
        <w:tc>
          <w:tcPr>
            <w:tcW w:w="923" w:type="pct"/>
            <w:tcBorders>
              <w:top w:val="single" w:sz="4" w:space="0" w:color="auto"/>
              <w:left w:val="nil"/>
              <w:bottom w:val="nil"/>
            </w:tcBorders>
          </w:tcPr>
          <w:p w14:paraId="4813F8A6" w14:textId="77777777" w:rsidR="00C73866" w:rsidRPr="00C55EB2" w:rsidRDefault="00C73866" w:rsidP="00FD027F">
            <w:pPr>
              <w:pStyle w:val="TableText"/>
            </w:pPr>
            <w:r w:rsidRPr="00C55EB2">
              <w:t>Field soil dissipation</w:t>
            </w:r>
          </w:p>
        </w:tc>
        <w:tc>
          <w:tcPr>
            <w:tcW w:w="2281" w:type="pct"/>
            <w:tcBorders>
              <w:top w:val="single" w:sz="4" w:space="0" w:color="auto"/>
              <w:bottom w:val="nil"/>
            </w:tcBorders>
            <w:shd w:val="clear" w:color="auto" w:fill="auto"/>
          </w:tcPr>
          <w:p w14:paraId="4136CC73" w14:textId="77777777" w:rsidR="00C73866" w:rsidRPr="00C55EB2" w:rsidRDefault="00C73866" w:rsidP="00FD027F">
            <w:pPr>
              <w:pStyle w:val="TableText"/>
            </w:pPr>
            <w:r w:rsidRPr="00C55EB2">
              <w:t>Florida:</w:t>
            </w:r>
            <w:r w:rsidRPr="00C55EB2">
              <w:tab/>
              <w:t>DT</w:t>
            </w:r>
            <w:r w:rsidRPr="00C55EB2">
              <w:rPr>
                <w:vertAlign w:val="subscript"/>
              </w:rPr>
              <w:t>50</w:t>
            </w:r>
            <w:r w:rsidRPr="00C55EB2">
              <w:t xml:space="preserve"> 8.2 d</w:t>
            </w:r>
          </w:p>
        </w:tc>
        <w:tc>
          <w:tcPr>
            <w:tcW w:w="1177" w:type="pct"/>
            <w:tcBorders>
              <w:top w:val="single" w:sz="4" w:space="0" w:color="auto"/>
              <w:bottom w:val="nil"/>
            </w:tcBorders>
          </w:tcPr>
          <w:p w14:paraId="6E4E30F1" w14:textId="77777777" w:rsidR="00C73866" w:rsidRPr="00C55EB2" w:rsidRDefault="00C73866" w:rsidP="00FD027F">
            <w:pPr>
              <w:pStyle w:val="TableText"/>
            </w:pPr>
            <w:r w:rsidRPr="00C55EB2">
              <w:t>Guy 1990a</w:t>
            </w:r>
          </w:p>
        </w:tc>
      </w:tr>
      <w:tr w:rsidR="00C73866" w:rsidRPr="00C55EB2" w14:paraId="5BC256A7" w14:textId="77777777" w:rsidTr="00971106">
        <w:tc>
          <w:tcPr>
            <w:tcW w:w="619" w:type="pct"/>
            <w:tcBorders>
              <w:top w:val="nil"/>
              <w:left w:val="nil"/>
              <w:bottom w:val="nil"/>
            </w:tcBorders>
          </w:tcPr>
          <w:p w14:paraId="66436EFC" w14:textId="77777777" w:rsidR="00C73866" w:rsidRPr="00C55EB2" w:rsidRDefault="00C73866" w:rsidP="00FD027F">
            <w:pPr>
              <w:pStyle w:val="TableText"/>
            </w:pPr>
          </w:p>
        </w:tc>
        <w:tc>
          <w:tcPr>
            <w:tcW w:w="923" w:type="pct"/>
            <w:tcBorders>
              <w:top w:val="nil"/>
              <w:left w:val="nil"/>
              <w:bottom w:val="nil"/>
            </w:tcBorders>
          </w:tcPr>
          <w:p w14:paraId="4405B1BB" w14:textId="77777777" w:rsidR="00C73866" w:rsidRPr="00C55EB2" w:rsidRDefault="00C73866" w:rsidP="00FD027F">
            <w:pPr>
              <w:pStyle w:val="TableText"/>
            </w:pPr>
          </w:p>
        </w:tc>
        <w:tc>
          <w:tcPr>
            <w:tcW w:w="2281" w:type="pct"/>
            <w:tcBorders>
              <w:top w:val="nil"/>
              <w:bottom w:val="nil"/>
            </w:tcBorders>
            <w:shd w:val="clear" w:color="auto" w:fill="auto"/>
          </w:tcPr>
          <w:p w14:paraId="29803A43" w14:textId="77777777" w:rsidR="00C73866" w:rsidRPr="00C55EB2" w:rsidRDefault="00C73866" w:rsidP="00FD027F">
            <w:pPr>
              <w:pStyle w:val="TableText"/>
            </w:pPr>
            <w:r w:rsidRPr="00C55EB2">
              <w:t>New York:</w:t>
            </w:r>
            <w:r w:rsidRPr="00C55EB2">
              <w:tab/>
              <w:t>DT</w:t>
            </w:r>
            <w:r w:rsidRPr="00C55EB2">
              <w:rPr>
                <w:vertAlign w:val="subscript"/>
              </w:rPr>
              <w:t>50</w:t>
            </w:r>
            <w:r w:rsidRPr="00C55EB2">
              <w:t xml:space="preserve"> 5.3 d</w:t>
            </w:r>
          </w:p>
        </w:tc>
        <w:tc>
          <w:tcPr>
            <w:tcW w:w="1177" w:type="pct"/>
            <w:tcBorders>
              <w:top w:val="nil"/>
              <w:bottom w:val="nil"/>
            </w:tcBorders>
          </w:tcPr>
          <w:p w14:paraId="3747E253" w14:textId="77777777" w:rsidR="00C73866" w:rsidRPr="00C55EB2" w:rsidRDefault="00C73866" w:rsidP="00FD027F">
            <w:pPr>
              <w:pStyle w:val="TableText"/>
            </w:pPr>
            <w:r w:rsidRPr="00C55EB2">
              <w:t>Bird 1990a</w:t>
            </w:r>
          </w:p>
        </w:tc>
      </w:tr>
      <w:tr w:rsidR="00C73866" w:rsidRPr="00C55EB2" w14:paraId="2F4A89CF" w14:textId="77777777" w:rsidTr="00971106">
        <w:tc>
          <w:tcPr>
            <w:tcW w:w="619" w:type="pct"/>
            <w:tcBorders>
              <w:top w:val="nil"/>
              <w:left w:val="nil"/>
              <w:bottom w:val="nil"/>
            </w:tcBorders>
          </w:tcPr>
          <w:p w14:paraId="49832FF7" w14:textId="77777777" w:rsidR="00C73866" w:rsidRPr="00C55EB2" w:rsidRDefault="00C73866" w:rsidP="00FD027F">
            <w:pPr>
              <w:pStyle w:val="TableText"/>
            </w:pPr>
          </w:p>
        </w:tc>
        <w:tc>
          <w:tcPr>
            <w:tcW w:w="923" w:type="pct"/>
            <w:tcBorders>
              <w:top w:val="nil"/>
              <w:left w:val="nil"/>
              <w:bottom w:val="nil"/>
            </w:tcBorders>
          </w:tcPr>
          <w:p w14:paraId="48D3F4C4" w14:textId="77777777" w:rsidR="00C73866" w:rsidRPr="00C55EB2" w:rsidRDefault="00C73866" w:rsidP="00FD027F">
            <w:pPr>
              <w:pStyle w:val="TableText"/>
            </w:pPr>
          </w:p>
        </w:tc>
        <w:tc>
          <w:tcPr>
            <w:tcW w:w="2281" w:type="pct"/>
            <w:tcBorders>
              <w:top w:val="nil"/>
              <w:bottom w:val="nil"/>
            </w:tcBorders>
            <w:shd w:val="clear" w:color="auto" w:fill="auto"/>
          </w:tcPr>
          <w:p w14:paraId="0661DB79" w14:textId="77777777" w:rsidR="00C73866" w:rsidRPr="00C55EB2" w:rsidRDefault="00C73866" w:rsidP="00FD027F">
            <w:pPr>
              <w:pStyle w:val="TableText"/>
            </w:pPr>
            <w:r w:rsidRPr="00C55EB2">
              <w:t>Illinois:</w:t>
            </w:r>
            <w:r w:rsidRPr="00C55EB2">
              <w:tab/>
              <w:t>DT</w:t>
            </w:r>
            <w:r w:rsidRPr="00C55EB2">
              <w:rPr>
                <w:vertAlign w:val="subscript"/>
              </w:rPr>
              <w:t>50</w:t>
            </w:r>
            <w:r w:rsidRPr="00C55EB2">
              <w:t xml:space="preserve"> 6.0 d</w:t>
            </w:r>
          </w:p>
        </w:tc>
        <w:tc>
          <w:tcPr>
            <w:tcW w:w="1177" w:type="pct"/>
            <w:tcBorders>
              <w:top w:val="nil"/>
              <w:bottom w:val="nil"/>
            </w:tcBorders>
          </w:tcPr>
          <w:p w14:paraId="732D6362" w14:textId="732C690E" w:rsidR="00C73866" w:rsidRPr="00C55EB2" w:rsidRDefault="00C73866" w:rsidP="00FD027F">
            <w:pPr>
              <w:pStyle w:val="TableText"/>
            </w:pPr>
            <w:r w:rsidRPr="00C55EB2">
              <w:t xml:space="preserve">Rice </w:t>
            </w:r>
            <w:r w:rsidR="00854688" w:rsidRPr="00C55EB2">
              <w:rPr>
                <w:i/>
              </w:rPr>
              <w:t>e</w:t>
            </w:r>
            <w:r w:rsidR="008238C4" w:rsidRPr="00C55EB2">
              <w:rPr>
                <w:i/>
              </w:rPr>
              <w:t>t al.</w:t>
            </w:r>
            <w:r w:rsidRPr="00C55EB2">
              <w:t xml:space="preserve"> 1990a</w:t>
            </w:r>
          </w:p>
        </w:tc>
      </w:tr>
      <w:tr w:rsidR="00C73866" w:rsidRPr="00C55EB2" w14:paraId="336484ED" w14:textId="77777777" w:rsidTr="00971106">
        <w:tc>
          <w:tcPr>
            <w:tcW w:w="619" w:type="pct"/>
            <w:tcBorders>
              <w:top w:val="nil"/>
              <w:left w:val="nil"/>
              <w:bottom w:val="nil"/>
            </w:tcBorders>
          </w:tcPr>
          <w:p w14:paraId="5995908E" w14:textId="77777777" w:rsidR="00C73866" w:rsidRPr="00C55EB2" w:rsidRDefault="00C73866" w:rsidP="00FD027F">
            <w:pPr>
              <w:pStyle w:val="TableText"/>
            </w:pPr>
          </w:p>
        </w:tc>
        <w:tc>
          <w:tcPr>
            <w:tcW w:w="923" w:type="pct"/>
            <w:tcBorders>
              <w:top w:val="nil"/>
              <w:left w:val="nil"/>
              <w:bottom w:val="nil"/>
            </w:tcBorders>
          </w:tcPr>
          <w:p w14:paraId="59D786EE" w14:textId="77777777" w:rsidR="00C73866" w:rsidRPr="00C55EB2" w:rsidRDefault="00C73866" w:rsidP="00FD027F">
            <w:pPr>
              <w:pStyle w:val="TableText"/>
            </w:pPr>
          </w:p>
        </w:tc>
        <w:tc>
          <w:tcPr>
            <w:tcW w:w="2281" w:type="pct"/>
            <w:tcBorders>
              <w:top w:val="nil"/>
              <w:bottom w:val="nil"/>
            </w:tcBorders>
            <w:shd w:val="clear" w:color="auto" w:fill="auto"/>
          </w:tcPr>
          <w:p w14:paraId="3C602F27"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7.0 d</w:t>
            </w:r>
          </w:p>
        </w:tc>
        <w:tc>
          <w:tcPr>
            <w:tcW w:w="1177" w:type="pct"/>
            <w:tcBorders>
              <w:top w:val="nil"/>
              <w:bottom w:val="nil"/>
            </w:tcBorders>
          </w:tcPr>
          <w:p w14:paraId="50FDCB13" w14:textId="77777777" w:rsidR="00C73866" w:rsidRPr="00C55EB2" w:rsidRDefault="00C73866" w:rsidP="00FD027F">
            <w:pPr>
              <w:pStyle w:val="TableText"/>
              <w:rPr>
                <w:sz w:val="16"/>
                <w:szCs w:val="16"/>
              </w:rPr>
            </w:pPr>
            <w:r w:rsidRPr="00C55EB2">
              <w:rPr>
                <w:sz w:val="16"/>
                <w:szCs w:val="16"/>
              </w:rPr>
              <w:t>Jacobson &amp; Gresham 1989a</w:t>
            </w:r>
          </w:p>
        </w:tc>
      </w:tr>
      <w:tr w:rsidR="00C73866" w:rsidRPr="00C55EB2" w14:paraId="2847B1F4" w14:textId="77777777" w:rsidTr="00971106">
        <w:tc>
          <w:tcPr>
            <w:tcW w:w="619" w:type="pct"/>
            <w:tcBorders>
              <w:top w:val="nil"/>
              <w:left w:val="nil"/>
              <w:bottom w:val="nil"/>
            </w:tcBorders>
          </w:tcPr>
          <w:p w14:paraId="324C3697" w14:textId="77777777" w:rsidR="00C73866" w:rsidRPr="00C55EB2" w:rsidRDefault="00C73866" w:rsidP="00FD027F">
            <w:pPr>
              <w:pStyle w:val="TableText"/>
            </w:pPr>
          </w:p>
        </w:tc>
        <w:tc>
          <w:tcPr>
            <w:tcW w:w="923" w:type="pct"/>
            <w:tcBorders>
              <w:top w:val="nil"/>
              <w:left w:val="nil"/>
              <w:bottom w:val="nil"/>
            </w:tcBorders>
          </w:tcPr>
          <w:p w14:paraId="30D70511" w14:textId="77777777" w:rsidR="00C73866" w:rsidRPr="00C55EB2" w:rsidRDefault="00C73866" w:rsidP="00FD027F">
            <w:pPr>
              <w:pStyle w:val="TableText"/>
            </w:pPr>
          </w:p>
        </w:tc>
        <w:tc>
          <w:tcPr>
            <w:tcW w:w="2281" w:type="pct"/>
            <w:tcBorders>
              <w:top w:val="nil"/>
              <w:bottom w:val="nil"/>
            </w:tcBorders>
            <w:shd w:val="clear" w:color="auto" w:fill="auto"/>
          </w:tcPr>
          <w:p w14:paraId="43EA1838"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20 d</w:t>
            </w:r>
          </w:p>
        </w:tc>
        <w:tc>
          <w:tcPr>
            <w:tcW w:w="1177" w:type="pct"/>
            <w:tcBorders>
              <w:top w:val="nil"/>
              <w:bottom w:val="nil"/>
            </w:tcBorders>
          </w:tcPr>
          <w:p w14:paraId="06AFFB48" w14:textId="09C72F4E" w:rsidR="00C73866" w:rsidRPr="00C55EB2" w:rsidRDefault="00C73866" w:rsidP="00FD027F">
            <w:pPr>
              <w:pStyle w:val="TableText"/>
            </w:pPr>
            <w:r w:rsidRPr="00C55EB2">
              <w:t xml:space="preserve">Kimmel </w:t>
            </w:r>
            <w:r w:rsidR="00854688" w:rsidRPr="00C55EB2">
              <w:rPr>
                <w:i/>
              </w:rPr>
              <w:t>e</w:t>
            </w:r>
            <w:r w:rsidR="008238C4" w:rsidRPr="00C55EB2">
              <w:rPr>
                <w:i/>
              </w:rPr>
              <w:t>t al.</w:t>
            </w:r>
            <w:r w:rsidRPr="00C55EB2">
              <w:t xml:space="preserve"> 1989a</w:t>
            </w:r>
          </w:p>
        </w:tc>
      </w:tr>
      <w:tr w:rsidR="00C73866" w:rsidRPr="00C55EB2" w14:paraId="56F92D35" w14:textId="77777777" w:rsidTr="00971106">
        <w:tc>
          <w:tcPr>
            <w:tcW w:w="619" w:type="pct"/>
            <w:tcBorders>
              <w:top w:val="nil"/>
              <w:left w:val="nil"/>
              <w:bottom w:val="nil"/>
            </w:tcBorders>
          </w:tcPr>
          <w:p w14:paraId="6182AB57" w14:textId="77777777" w:rsidR="00C73866" w:rsidRPr="00C55EB2" w:rsidRDefault="00C73866" w:rsidP="00FD027F">
            <w:pPr>
              <w:pStyle w:val="TableText"/>
            </w:pPr>
          </w:p>
        </w:tc>
        <w:tc>
          <w:tcPr>
            <w:tcW w:w="923" w:type="pct"/>
            <w:tcBorders>
              <w:top w:val="nil"/>
              <w:left w:val="nil"/>
              <w:bottom w:val="nil"/>
            </w:tcBorders>
          </w:tcPr>
          <w:p w14:paraId="6CF4104E" w14:textId="77777777" w:rsidR="00C73866" w:rsidRPr="00C55EB2" w:rsidRDefault="00C73866" w:rsidP="00FD027F">
            <w:pPr>
              <w:pStyle w:val="TableText"/>
            </w:pPr>
          </w:p>
        </w:tc>
        <w:tc>
          <w:tcPr>
            <w:tcW w:w="2281" w:type="pct"/>
            <w:tcBorders>
              <w:top w:val="nil"/>
              <w:bottom w:val="nil"/>
            </w:tcBorders>
            <w:shd w:val="clear" w:color="auto" w:fill="auto"/>
          </w:tcPr>
          <w:p w14:paraId="6A226929"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6.0 d</w:t>
            </w:r>
          </w:p>
        </w:tc>
        <w:tc>
          <w:tcPr>
            <w:tcW w:w="1177" w:type="pct"/>
            <w:tcBorders>
              <w:top w:val="nil"/>
              <w:bottom w:val="nil"/>
            </w:tcBorders>
          </w:tcPr>
          <w:p w14:paraId="4529283B" w14:textId="77777777" w:rsidR="00C73866" w:rsidRPr="00C55EB2" w:rsidRDefault="00C73866" w:rsidP="00FD027F">
            <w:pPr>
              <w:pStyle w:val="TableText"/>
            </w:pPr>
            <w:r w:rsidRPr="00C55EB2">
              <w:t>Walker 1990</w:t>
            </w:r>
          </w:p>
        </w:tc>
      </w:tr>
      <w:tr w:rsidR="00C73866" w:rsidRPr="00C55EB2" w14:paraId="13694EE0" w14:textId="77777777" w:rsidTr="00971106">
        <w:tc>
          <w:tcPr>
            <w:tcW w:w="619" w:type="pct"/>
            <w:tcBorders>
              <w:top w:val="nil"/>
              <w:left w:val="nil"/>
              <w:bottom w:val="nil"/>
            </w:tcBorders>
          </w:tcPr>
          <w:p w14:paraId="304838ED" w14:textId="77777777" w:rsidR="00C73866" w:rsidRPr="00C55EB2" w:rsidRDefault="00C73866" w:rsidP="00FD027F">
            <w:pPr>
              <w:pStyle w:val="TableText"/>
            </w:pPr>
          </w:p>
        </w:tc>
        <w:tc>
          <w:tcPr>
            <w:tcW w:w="923" w:type="pct"/>
            <w:tcBorders>
              <w:top w:val="nil"/>
              <w:left w:val="nil"/>
              <w:bottom w:val="nil"/>
            </w:tcBorders>
          </w:tcPr>
          <w:p w14:paraId="5DBC9A70" w14:textId="77777777" w:rsidR="00C73866" w:rsidRPr="00C55EB2" w:rsidRDefault="00C73866" w:rsidP="00FD027F">
            <w:pPr>
              <w:pStyle w:val="TableText"/>
            </w:pPr>
          </w:p>
        </w:tc>
        <w:tc>
          <w:tcPr>
            <w:tcW w:w="2281" w:type="pct"/>
            <w:tcBorders>
              <w:top w:val="nil"/>
              <w:bottom w:val="nil"/>
            </w:tcBorders>
            <w:shd w:val="clear" w:color="auto" w:fill="auto"/>
          </w:tcPr>
          <w:p w14:paraId="277D9953" w14:textId="77777777" w:rsidR="00C73866" w:rsidRPr="00C55EB2" w:rsidRDefault="00C73866" w:rsidP="00FD027F">
            <w:pPr>
              <w:pStyle w:val="TableText"/>
            </w:pPr>
            <w:r w:rsidRPr="00C55EB2">
              <w:t>Germany:</w:t>
            </w:r>
            <w:r w:rsidRPr="00C55EB2">
              <w:tab/>
              <w:t>DT</w:t>
            </w:r>
            <w:r w:rsidRPr="00C55EB2">
              <w:rPr>
                <w:vertAlign w:val="subscript"/>
              </w:rPr>
              <w:t>50</w:t>
            </w:r>
            <w:r w:rsidRPr="00C55EB2">
              <w:t xml:space="preserve"> 27 d</w:t>
            </w:r>
          </w:p>
        </w:tc>
        <w:tc>
          <w:tcPr>
            <w:tcW w:w="1177" w:type="pct"/>
            <w:tcBorders>
              <w:top w:val="nil"/>
              <w:bottom w:val="nil"/>
            </w:tcBorders>
          </w:tcPr>
          <w:p w14:paraId="186FC871" w14:textId="77777777" w:rsidR="00C73866" w:rsidRPr="00C55EB2" w:rsidRDefault="00C73866" w:rsidP="00FD027F">
            <w:pPr>
              <w:pStyle w:val="TableText"/>
            </w:pPr>
            <w:proofErr w:type="spellStart"/>
            <w:r w:rsidRPr="00C55EB2">
              <w:t>Offizorz</w:t>
            </w:r>
            <w:proofErr w:type="spellEnd"/>
            <w:r w:rsidRPr="00C55EB2">
              <w:t xml:space="preserve"> 1990a</w:t>
            </w:r>
          </w:p>
        </w:tc>
      </w:tr>
      <w:tr w:rsidR="00C73866" w:rsidRPr="00C55EB2" w14:paraId="7E7E40A1" w14:textId="77777777" w:rsidTr="00971106">
        <w:tc>
          <w:tcPr>
            <w:tcW w:w="619" w:type="pct"/>
            <w:tcBorders>
              <w:top w:val="nil"/>
              <w:left w:val="nil"/>
              <w:bottom w:val="nil"/>
            </w:tcBorders>
          </w:tcPr>
          <w:p w14:paraId="4A03A737" w14:textId="77777777" w:rsidR="00C73866" w:rsidRPr="00C55EB2" w:rsidRDefault="00C73866" w:rsidP="00FD027F">
            <w:pPr>
              <w:pStyle w:val="TableText"/>
            </w:pPr>
          </w:p>
        </w:tc>
        <w:tc>
          <w:tcPr>
            <w:tcW w:w="923" w:type="pct"/>
            <w:tcBorders>
              <w:top w:val="nil"/>
              <w:left w:val="nil"/>
              <w:bottom w:val="nil"/>
            </w:tcBorders>
          </w:tcPr>
          <w:p w14:paraId="0932B988" w14:textId="77777777" w:rsidR="00C73866" w:rsidRPr="00C55EB2" w:rsidRDefault="00C73866" w:rsidP="00FD027F">
            <w:pPr>
              <w:pStyle w:val="TableText"/>
            </w:pPr>
          </w:p>
        </w:tc>
        <w:tc>
          <w:tcPr>
            <w:tcW w:w="2281" w:type="pct"/>
            <w:tcBorders>
              <w:top w:val="nil"/>
              <w:bottom w:val="nil"/>
            </w:tcBorders>
            <w:shd w:val="clear" w:color="auto" w:fill="auto"/>
          </w:tcPr>
          <w:p w14:paraId="7A0453FE" w14:textId="77777777" w:rsidR="00C73866" w:rsidRPr="00C55EB2" w:rsidRDefault="00C73866" w:rsidP="00FD027F">
            <w:pPr>
              <w:pStyle w:val="TableText"/>
            </w:pPr>
            <w:r w:rsidRPr="00C55EB2">
              <w:t>Germany:</w:t>
            </w:r>
            <w:r w:rsidRPr="00C55EB2">
              <w:tab/>
              <w:t>DT</w:t>
            </w:r>
            <w:r w:rsidRPr="00C55EB2">
              <w:rPr>
                <w:vertAlign w:val="subscript"/>
              </w:rPr>
              <w:t>50</w:t>
            </w:r>
            <w:r w:rsidRPr="00C55EB2">
              <w:t xml:space="preserve"> 4.0 d</w:t>
            </w:r>
          </w:p>
        </w:tc>
        <w:tc>
          <w:tcPr>
            <w:tcW w:w="1177" w:type="pct"/>
            <w:tcBorders>
              <w:top w:val="nil"/>
              <w:bottom w:val="nil"/>
            </w:tcBorders>
          </w:tcPr>
          <w:p w14:paraId="13174351" w14:textId="77777777" w:rsidR="00C73866" w:rsidRPr="00C55EB2" w:rsidRDefault="00C73866" w:rsidP="00FD027F">
            <w:pPr>
              <w:pStyle w:val="TableText"/>
            </w:pPr>
            <w:proofErr w:type="spellStart"/>
            <w:r w:rsidRPr="00C55EB2">
              <w:t>Offizorz</w:t>
            </w:r>
            <w:proofErr w:type="spellEnd"/>
            <w:r w:rsidRPr="00C55EB2">
              <w:t xml:space="preserve"> 1990b</w:t>
            </w:r>
          </w:p>
        </w:tc>
      </w:tr>
      <w:tr w:rsidR="00C73866" w:rsidRPr="00C55EB2" w14:paraId="2FC16E79" w14:textId="77777777" w:rsidTr="00971106">
        <w:tc>
          <w:tcPr>
            <w:tcW w:w="619" w:type="pct"/>
            <w:tcBorders>
              <w:top w:val="nil"/>
              <w:left w:val="nil"/>
              <w:bottom w:val="nil"/>
            </w:tcBorders>
          </w:tcPr>
          <w:p w14:paraId="4C826842" w14:textId="77777777" w:rsidR="00C73866" w:rsidRPr="00C55EB2" w:rsidRDefault="00C73866" w:rsidP="00FD027F">
            <w:pPr>
              <w:pStyle w:val="TableText"/>
            </w:pPr>
          </w:p>
        </w:tc>
        <w:tc>
          <w:tcPr>
            <w:tcW w:w="923" w:type="pct"/>
            <w:tcBorders>
              <w:top w:val="nil"/>
              <w:left w:val="nil"/>
              <w:bottom w:val="nil"/>
            </w:tcBorders>
          </w:tcPr>
          <w:p w14:paraId="41E68AE9" w14:textId="77777777" w:rsidR="00C73866" w:rsidRPr="00C55EB2" w:rsidRDefault="00C73866" w:rsidP="00FD027F">
            <w:pPr>
              <w:pStyle w:val="TableText"/>
            </w:pPr>
          </w:p>
        </w:tc>
        <w:tc>
          <w:tcPr>
            <w:tcW w:w="2281" w:type="pct"/>
            <w:tcBorders>
              <w:top w:val="nil"/>
              <w:bottom w:val="nil"/>
            </w:tcBorders>
            <w:shd w:val="clear" w:color="auto" w:fill="auto"/>
          </w:tcPr>
          <w:p w14:paraId="446BEBCE" w14:textId="77777777" w:rsidR="00C73866" w:rsidRPr="00C55EB2" w:rsidRDefault="00C73866" w:rsidP="00FD027F">
            <w:pPr>
              <w:pStyle w:val="TableText"/>
            </w:pPr>
            <w:r w:rsidRPr="00C55EB2">
              <w:t>Germany:</w:t>
            </w:r>
            <w:r w:rsidRPr="00C55EB2">
              <w:tab/>
              <w:t>DT</w:t>
            </w:r>
            <w:r w:rsidRPr="00C55EB2">
              <w:rPr>
                <w:vertAlign w:val="subscript"/>
              </w:rPr>
              <w:t>50</w:t>
            </w:r>
            <w:r w:rsidRPr="00C55EB2">
              <w:t xml:space="preserve"> 9.0 d</w:t>
            </w:r>
          </w:p>
        </w:tc>
        <w:tc>
          <w:tcPr>
            <w:tcW w:w="1177" w:type="pct"/>
            <w:tcBorders>
              <w:top w:val="nil"/>
              <w:bottom w:val="nil"/>
            </w:tcBorders>
          </w:tcPr>
          <w:p w14:paraId="7B420B89" w14:textId="77777777" w:rsidR="00C73866" w:rsidRPr="00C55EB2" w:rsidRDefault="00C73866" w:rsidP="00FD027F">
            <w:pPr>
              <w:pStyle w:val="TableText"/>
            </w:pPr>
            <w:proofErr w:type="spellStart"/>
            <w:r w:rsidRPr="00C55EB2">
              <w:t>Offizorz</w:t>
            </w:r>
            <w:proofErr w:type="spellEnd"/>
            <w:r w:rsidRPr="00C55EB2">
              <w:t xml:space="preserve"> 1992a</w:t>
            </w:r>
          </w:p>
        </w:tc>
      </w:tr>
      <w:tr w:rsidR="00C73866" w:rsidRPr="00C55EB2" w14:paraId="2E434F1F" w14:textId="77777777" w:rsidTr="00971106">
        <w:tc>
          <w:tcPr>
            <w:tcW w:w="619" w:type="pct"/>
            <w:tcBorders>
              <w:top w:val="nil"/>
              <w:left w:val="nil"/>
              <w:bottom w:val="nil"/>
            </w:tcBorders>
          </w:tcPr>
          <w:p w14:paraId="2AB7DA6C" w14:textId="77777777" w:rsidR="00C73866" w:rsidRPr="00C55EB2" w:rsidRDefault="00C73866" w:rsidP="00FD027F">
            <w:pPr>
              <w:pStyle w:val="TableText"/>
            </w:pPr>
          </w:p>
        </w:tc>
        <w:tc>
          <w:tcPr>
            <w:tcW w:w="923" w:type="pct"/>
            <w:tcBorders>
              <w:top w:val="nil"/>
              <w:left w:val="nil"/>
              <w:bottom w:val="nil"/>
            </w:tcBorders>
          </w:tcPr>
          <w:p w14:paraId="6A431921" w14:textId="77777777" w:rsidR="00C73866" w:rsidRPr="00C55EB2" w:rsidRDefault="00C73866" w:rsidP="00FD027F">
            <w:pPr>
              <w:pStyle w:val="TableText"/>
            </w:pPr>
          </w:p>
        </w:tc>
        <w:tc>
          <w:tcPr>
            <w:tcW w:w="2281" w:type="pct"/>
            <w:tcBorders>
              <w:top w:val="nil"/>
              <w:bottom w:val="nil"/>
            </w:tcBorders>
            <w:shd w:val="clear" w:color="auto" w:fill="auto"/>
          </w:tcPr>
          <w:p w14:paraId="2B27F429" w14:textId="77777777" w:rsidR="00C73866" w:rsidRPr="00C55EB2" w:rsidRDefault="00C73866" w:rsidP="00FD027F">
            <w:pPr>
              <w:pStyle w:val="TableText"/>
            </w:pPr>
            <w:r w:rsidRPr="00C55EB2">
              <w:t>Germany:</w:t>
            </w:r>
            <w:r w:rsidRPr="00C55EB2">
              <w:tab/>
              <w:t>DT</w:t>
            </w:r>
            <w:r w:rsidRPr="00C55EB2">
              <w:rPr>
                <w:vertAlign w:val="subscript"/>
              </w:rPr>
              <w:t>50</w:t>
            </w:r>
            <w:r w:rsidRPr="00C55EB2">
              <w:t xml:space="preserve"> 16 d</w:t>
            </w:r>
          </w:p>
        </w:tc>
        <w:tc>
          <w:tcPr>
            <w:tcW w:w="1177" w:type="pct"/>
            <w:tcBorders>
              <w:top w:val="nil"/>
              <w:bottom w:val="nil"/>
            </w:tcBorders>
          </w:tcPr>
          <w:p w14:paraId="36CE9553" w14:textId="77777777" w:rsidR="00C73866" w:rsidRPr="00C55EB2" w:rsidRDefault="00C73866" w:rsidP="00FD027F">
            <w:pPr>
              <w:pStyle w:val="TableText"/>
            </w:pPr>
            <w:proofErr w:type="spellStart"/>
            <w:r w:rsidRPr="00C55EB2">
              <w:t>Offizorz</w:t>
            </w:r>
            <w:proofErr w:type="spellEnd"/>
            <w:r w:rsidRPr="00C55EB2">
              <w:t xml:space="preserve"> 1992b</w:t>
            </w:r>
          </w:p>
        </w:tc>
      </w:tr>
      <w:tr w:rsidR="00C73866" w:rsidRPr="00C55EB2" w14:paraId="366350F5" w14:textId="77777777" w:rsidTr="00971106">
        <w:tc>
          <w:tcPr>
            <w:tcW w:w="619" w:type="pct"/>
            <w:tcBorders>
              <w:top w:val="nil"/>
              <w:left w:val="nil"/>
              <w:bottom w:val="nil"/>
            </w:tcBorders>
          </w:tcPr>
          <w:p w14:paraId="673F140D" w14:textId="77777777" w:rsidR="00C73866" w:rsidRPr="00C55EB2" w:rsidRDefault="00C73866" w:rsidP="00FD027F">
            <w:pPr>
              <w:pStyle w:val="TableText"/>
            </w:pPr>
          </w:p>
        </w:tc>
        <w:tc>
          <w:tcPr>
            <w:tcW w:w="923" w:type="pct"/>
            <w:tcBorders>
              <w:top w:val="nil"/>
              <w:left w:val="nil"/>
              <w:bottom w:val="nil"/>
            </w:tcBorders>
          </w:tcPr>
          <w:p w14:paraId="79F134F9" w14:textId="77777777" w:rsidR="00C73866" w:rsidRPr="00C55EB2" w:rsidRDefault="00C73866" w:rsidP="00FD027F">
            <w:pPr>
              <w:pStyle w:val="TableText"/>
            </w:pPr>
          </w:p>
        </w:tc>
        <w:tc>
          <w:tcPr>
            <w:tcW w:w="2281" w:type="pct"/>
            <w:tcBorders>
              <w:top w:val="nil"/>
              <w:bottom w:val="nil"/>
            </w:tcBorders>
            <w:shd w:val="clear" w:color="auto" w:fill="auto"/>
          </w:tcPr>
          <w:p w14:paraId="358A3722" w14:textId="77777777" w:rsidR="00C73866" w:rsidRPr="00C55EB2" w:rsidRDefault="00C73866" w:rsidP="00FD027F">
            <w:pPr>
              <w:pStyle w:val="TableText"/>
            </w:pPr>
            <w:r w:rsidRPr="00C55EB2">
              <w:t>Florida:</w:t>
            </w:r>
            <w:r w:rsidRPr="00C55EB2">
              <w:tab/>
              <w:t>DT</w:t>
            </w:r>
            <w:r w:rsidRPr="00C55EB2">
              <w:rPr>
                <w:vertAlign w:val="subscript"/>
              </w:rPr>
              <w:t>50</w:t>
            </w:r>
            <w:r w:rsidRPr="00C55EB2">
              <w:t xml:space="preserve"> 5.5 d</w:t>
            </w:r>
          </w:p>
        </w:tc>
        <w:tc>
          <w:tcPr>
            <w:tcW w:w="1177" w:type="pct"/>
            <w:tcBorders>
              <w:top w:val="nil"/>
              <w:bottom w:val="nil"/>
            </w:tcBorders>
          </w:tcPr>
          <w:p w14:paraId="1271E4CD" w14:textId="77777777" w:rsidR="00C73866" w:rsidRPr="00C55EB2" w:rsidRDefault="00C73866" w:rsidP="00FD027F">
            <w:pPr>
              <w:pStyle w:val="TableText"/>
            </w:pPr>
            <w:r w:rsidRPr="00C55EB2">
              <w:t>Guy 1989</w:t>
            </w:r>
          </w:p>
        </w:tc>
      </w:tr>
      <w:tr w:rsidR="00C73866" w:rsidRPr="00C55EB2" w14:paraId="770BF0E1" w14:textId="77777777" w:rsidTr="00971106">
        <w:tc>
          <w:tcPr>
            <w:tcW w:w="619" w:type="pct"/>
            <w:tcBorders>
              <w:top w:val="nil"/>
              <w:left w:val="nil"/>
              <w:bottom w:val="nil"/>
            </w:tcBorders>
          </w:tcPr>
          <w:p w14:paraId="1B25A198" w14:textId="77777777" w:rsidR="00C73866" w:rsidRPr="00C55EB2" w:rsidRDefault="00C73866" w:rsidP="00FD027F">
            <w:pPr>
              <w:pStyle w:val="TableText"/>
            </w:pPr>
          </w:p>
        </w:tc>
        <w:tc>
          <w:tcPr>
            <w:tcW w:w="923" w:type="pct"/>
            <w:tcBorders>
              <w:top w:val="nil"/>
              <w:left w:val="nil"/>
              <w:bottom w:val="nil"/>
            </w:tcBorders>
          </w:tcPr>
          <w:p w14:paraId="0DB50EDA" w14:textId="77777777" w:rsidR="00C73866" w:rsidRPr="00C55EB2" w:rsidRDefault="00C73866" w:rsidP="00FD027F">
            <w:pPr>
              <w:pStyle w:val="TableText"/>
            </w:pPr>
          </w:p>
        </w:tc>
        <w:tc>
          <w:tcPr>
            <w:tcW w:w="2281" w:type="pct"/>
            <w:tcBorders>
              <w:top w:val="nil"/>
              <w:bottom w:val="nil"/>
            </w:tcBorders>
            <w:shd w:val="clear" w:color="auto" w:fill="auto"/>
          </w:tcPr>
          <w:p w14:paraId="7607715F" w14:textId="77777777" w:rsidR="00C73866" w:rsidRPr="00C55EB2" w:rsidRDefault="00C73866" w:rsidP="00FD027F">
            <w:pPr>
              <w:pStyle w:val="TableText"/>
            </w:pPr>
            <w:r w:rsidRPr="00C55EB2">
              <w:t>New York:</w:t>
            </w:r>
            <w:r w:rsidRPr="00C55EB2">
              <w:tab/>
              <w:t>DT</w:t>
            </w:r>
            <w:r w:rsidRPr="00C55EB2">
              <w:rPr>
                <w:vertAlign w:val="subscript"/>
              </w:rPr>
              <w:t>50</w:t>
            </w:r>
            <w:r w:rsidRPr="00C55EB2">
              <w:t xml:space="preserve"> 17 d</w:t>
            </w:r>
          </w:p>
        </w:tc>
        <w:tc>
          <w:tcPr>
            <w:tcW w:w="1177" w:type="pct"/>
            <w:tcBorders>
              <w:top w:val="nil"/>
              <w:bottom w:val="nil"/>
            </w:tcBorders>
          </w:tcPr>
          <w:p w14:paraId="169541D9" w14:textId="77777777" w:rsidR="00C73866" w:rsidRPr="00C55EB2" w:rsidRDefault="00C73866" w:rsidP="00FD027F">
            <w:pPr>
              <w:pStyle w:val="TableText"/>
            </w:pPr>
            <w:r w:rsidRPr="00C55EB2">
              <w:t>Bird 1990b</w:t>
            </w:r>
          </w:p>
        </w:tc>
      </w:tr>
      <w:tr w:rsidR="00C73866" w:rsidRPr="00C55EB2" w14:paraId="6841411D" w14:textId="77777777" w:rsidTr="00971106">
        <w:tc>
          <w:tcPr>
            <w:tcW w:w="619" w:type="pct"/>
            <w:tcBorders>
              <w:top w:val="nil"/>
              <w:left w:val="nil"/>
              <w:bottom w:val="nil"/>
            </w:tcBorders>
          </w:tcPr>
          <w:p w14:paraId="2024D9C8" w14:textId="77777777" w:rsidR="00C73866" w:rsidRPr="00C55EB2" w:rsidRDefault="00C73866" w:rsidP="00FD027F">
            <w:pPr>
              <w:pStyle w:val="TableText"/>
            </w:pPr>
          </w:p>
        </w:tc>
        <w:tc>
          <w:tcPr>
            <w:tcW w:w="923" w:type="pct"/>
            <w:tcBorders>
              <w:top w:val="nil"/>
              <w:left w:val="nil"/>
              <w:bottom w:val="nil"/>
            </w:tcBorders>
          </w:tcPr>
          <w:p w14:paraId="40C392D1" w14:textId="77777777" w:rsidR="00C73866" w:rsidRPr="00C55EB2" w:rsidRDefault="00C73866" w:rsidP="00FD027F">
            <w:pPr>
              <w:pStyle w:val="TableText"/>
            </w:pPr>
          </w:p>
        </w:tc>
        <w:tc>
          <w:tcPr>
            <w:tcW w:w="2281" w:type="pct"/>
            <w:tcBorders>
              <w:top w:val="nil"/>
              <w:bottom w:val="nil"/>
            </w:tcBorders>
            <w:shd w:val="clear" w:color="auto" w:fill="auto"/>
          </w:tcPr>
          <w:p w14:paraId="29E42881"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10 d</w:t>
            </w:r>
          </w:p>
        </w:tc>
        <w:tc>
          <w:tcPr>
            <w:tcW w:w="1177" w:type="pct"/>
            <w:tcBorders>
              <w:top w:val="nil"/>
              <w:bottom w:val="nil"/>
            </w:tcBorders>
          </w:tcPr>
          <w:p w14:paraId="30F2A8C4" w14:textId="77777777" w:rsidR="00C73866" w:rsidRPr="00C55EB2" w:rsidRDefault="00C73866" w:rsidP="00FD027F">
            <w:pPr>
              <w:pStyle w:val="TableText"/>
            </w:pPr>
            <w:r w:rsidRPr="00C55EB2">
              <w:t>Guy 1990b</w:t>
            </w:r>
          </w:p>
        </w:tc>
      </w:tr>
      <w:tr w:rsidR="00C73866" w:rsidRPr="00C55EB2" w14:paraId="16698319" w14:textId="77777777" w:rsidTr="00971106">
        <w:tc>
          <w:tcPr>
            <w:tcW w:w="619" w:type="pct"/>
            <w:tcBorders>
              <w:top w:val="nil"/>
              <w:left w:val="nil"/>
              <w:bottom w:val="nil"/>
            </w:tcBorders>
          </w:tcPr>
          <w:p w14:paraId="2A6BF48A" w14:textId="77777777" w:rsidR="00C73866" w:rsidRPr="00C55EB2" w:rsidRDefault="00C73866" w:rsidP="00FD027F">
            <w:pPr>
              <w:pStyle w:val="TableText"/>
            </w:pPr>
          </w:p>
        </w:tc>
        <w:tc>
          <w:tcPr>
            <w:tcW w:w="923" w:type="pct"/>
            <w:tcBorders>
              <w:top w:val="nil"/>
              <w:left w:val="nil"/>
              <w:bottom w:val="nil"/>
            </w:tcBorders>
          </w:tcPr>
          <w:p w14:paraId="0A912768" w14:textId="77777777" w:rsidR="00C73866" w:rsidRPr="00C55EB2" w:rsidRDefault="00C73866" w:rsidP="00FD027F">
            <w:pPr>
              <w:pStyle w:val="TableText"/>
            </w:pPr>
          </w:p>
        </w:tc>
        <w:tc>
          <w:tcPr>
            <w:tcW w:w="2281" w:type="pct"/>
            <w:tcBorders>
              <w:top w:val="nil"/>
              <w:bottom w:val="nil"/>
            </w:tcBorders>
            <w:shd w:val="clear" w:color="auto" w:fill="auto"/>
          </w:tcPr>
          <w:p w14:paraId="7DA16904" w14:textId="77777777" w:rsidR="00C73866" w:rsidRPr="00C55EB2" w:rsidRDefault="00C73866" w:rsidP="00FD027F">
            <w:pPr>
              <w:pStyle w:val="TableText"/>
            </w:pPr>
            <w:r w:rsidRPr="00C55EB2">
              <w:t>Illinois:</w:t>
            </w:r>
            <w:r w:rsidRPr="00C55EB2">
              <w:tab/>
              <w:t>DT</w:t>
            </w:r>
            <w:r w:rsidRPr="00C55EB2">
              <w:rPr>
                <w:vertAlign w:val="subscript"/>
              </w:rPr>
              <w:t>50</w:t>
            </w:r>
            <w:r w:rsidRPr="00C55EB2">
              <w:t xml:space="preserve"> 5.0 d</w:t>
            </w:r>
          </w:p>
        </w:tc>
        <w:tc>
          <w:tcPr>
            <w:tcW w:w="1177" w:type="pct"/>
            <w:tcBorders>
              <w:top w:val="nil"/>
              <w:bottom w:val="nil"/>
            </w:tcBorders>
          </w:tcPr>
          <w:p w14:paraId="3446AD0C" w14:textId="60773CB6" w:rsidR="00C73866" w:rsidRPr="00C55EB2" w:rsidRDefault="00C73866" w:rsidP="00FD027F">
            <w:pPr>
              <w:pStyle w:val="TableText"/>
            </w:pPr>
            <w:r w:rsidRPr="00C55EB2">
              <w:t xml:space="preserve">Rice </w:t>
            </w:r>
            <w:r w:rsidR="00854688" w:rsidRPr="00C55EB2">
              <w:rPr>
                <w:i/>
              </w:rPr>
              <w:t>e</w:t>
            </w:r>
            <w:r w:rsidR="008238C4" w:rsidRPr="00C55EB2">
              <w:rPr>
                <w:i/>
              </w:rPr>
              <w:t>t al.</w:t>
            </w:r>
            <w:r w:rsidRPr="00C55EB2">
              <w:t xml:space="preserve"> 1990b</w:t>
            </w:r>
          </w:p>
        </w:tc>
      </w:tr>
      <w:tr w:rsidR="00C73866" w:rsidRPr="00C55EB2" w14:paraId="32DFC25B" w14:textId="77777777" w:rsidTr="00971106">
        <w:tc>
          <w:tcPr>
            <w:tcW w:w="619" w:type="pct"/>
            <w:tcBorders>
              <w:top w:val="nil"/>
              <w:left w:val="nil"/>
              <w:bottom w:val="nil"/>
            </w:tcBorders>
          </w:tcPr>
          <w:p w14:paraId="68D71279" w14:textId="77777777" w:rsidR="00C73866" w:rsidRPr="00C55EB2" w:rsidRDefault="00C73866" w:rsidP="00FD027F">
            <w:pPr>
              <w:pStyle w:val="TableText"/>
            </w:pPr>
          </w:p>
        </w:tc>
        <w:tc>
          <w:tcPr>
            <w:tcW w:w="923" w:type="pct"/>
            <w:tcBorders>
              <w:top w:val="nil"/>
              <w:left w:val="nil"/>
              <w:bottom w:val="nil"/>
            </w:tcBorders>
          </w:tcPr>
          <w:p w14:paraId="1DEC953C" w14:textId="77777777" w:rsidR="00C73866" w:rsidRPr="00C55EB2" w:rsidRDefault="00C73866" w:rsidP="00FD027F">
            <w:pPr>
              <w:pStyle w:val="TableText"/>
            </w:pPr>
          </w:p>
        </w:tc>
        <w:tc>
          <w:tcPr>
            <w:tcW w:w="2281" w:type="pct"/>
            <w:tcBorders>
              <w:top w:val="nil"/>
              <w:bottom w:val="nil"/>
            </w:tcBorders>
            <w:shd w:val="clear" w:color="auto" w:fill="auto"/>
          </w:tcPr>
          <w:p w14:paraId="1825DA25"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9.0 d</w:t>
            </w:r>
          </w:p>
        </w:tc>
        <w:tc>
          <w:tcPr>
            <w:tcW w:w="1177" w:type="pct"/>
            <w:tcBorders>
              <w:top w:val="nil"/>
              <w:bottom w:val="nil"/>
            </w:tcBorders>
          </w:tcPr>
          <w:p w14:paraId="7F2E6B85" w14:textId="77777777" w:rsidR="00C73866" w:rsidRPr="00C55EB2" w:rsidRDefault="00C73866" w:rsidP="00FD027F">
            <w:pPr>
              <w:pStyle w:val="TableText"/>
              <w:rPr>
                <w:sz w:val="16"/>
                <w:szCs w:val="16"/>
              </w:rPr>
            </w:pPr>
            <w:r w:rsidRPr="00C55EB2">
              <w:rPr>
                <w:sz w:val="16"/>
                <w:szCs w:val="16"/>
              </w:rPr>
              <w:t>Jacobson &amp; Gresham 1989b</w:t>
            </w:r>
          </w:p>
        </w:tc>
      </w:tr>
      <w:tr w:rsidR="00C73866" w:rsidRPr="00C55EB2" w14:paraId="309DA2D0" w14:textId="77777777" w:rsidTr="00971106">
        <w:tc>
          <w:tcPr>
            <w:tcW w:w="619" w:type="pct"/>
            <w:tcBorders>
              <w:top w:val="nil"/>
              <w:left w:val="nil"/>
              <w:bottom w:val="nil"/>
            </w:tcBorders>
          </w:tcPr>
          <w:p w14:paraId="4D2FEC68" w14:textId="77777777" w:rsidR="00C73866" w:rsidRPr="00C55EB2" w:rsidRDefault="00C73866" w:rsidP="00FD027F">
            <w:pPr>
              <w:pStyle w:val="TableText"/>
            </w:pPr>
          </w:p>
        </w:tc>
        <w:tc>
          <w:tcPr>
            <w:tcW w:w="923" w:type="pct"/>
            <w:tcBorders>
              <w:top w:val="nil"/>
              <w:left w:val="nil"/>
              <w:bottom w:val="nil"/>
            </w:tcBorders>
          </w:tcPr>
          <w:p w14:paraId="428D3955" w14:textId="77777777" w:rsidR="00C73866" w:rsidRPr="00C55EB2" w:rsidRDefault="00C73866" w:rsidP="00FD027F">
            <w:pPr>
              <w:pStyle w:val="TableText"/>
            </w:pPr>
          </w:p>
        </w:tc>
        <w:tc>
          <w:tcPr>
            <w:tcW w:w="2281" w:type="pct"/>
            <w:tcBorders>
              <w:top w:val="nil"/>
              <w:bottom w:val="nil"/>
            </w:tcBorders>
            <w:shd w:val="clear" w:color="auto" w:fill="auto"/>
          </w:tcPr>
          <w:p w14:paraId="3EDD4CC4"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7.0 d</w:t>
            </w:r>
          </w:p>
        </w:tc>
        <w:tc>
          <w:tcPr>
            <w:tcW w:w="1177" w:type="pct"/>
            <w:tcBorders>
              <w:top w:val="nil"/>
              <w:bottom w:val="nil"/>
            </w:tcBorders>
          </w:tcPr>
          <w:p w14:paraId="4AD6E1B4" w14:textId="59610462" w:rsidR="00C73866" w:rsidRPr="00C55EB2" w:rsidRDefault="00C73866" w:rsidP="00FD027F">
            <w:pPr>
              <w:pStyle w:val="TableText"/>
            </w:pPr>
            <w:r w:rsidRPr="00C55EB2">
              <w:t xml:space="preserve">Kimmel </w:t>
            </w:r>
            <w:r w:rsidR="00854688" w:rsidRPr="00C55EB2">
              <w:rPr>
                <w:i/>
              </w:rPr>
              <w:t>e</w:t>
            </w:r>
            <w:r w:rsidR="008238C4" w:rsidRPr="00C55EB2">
              <w:rPr>
                <w:i/>
              </w:rPr>
              <w:t>t al.</w:t>
            </w:r>
            <w:r w:rsidRPr="00C55EB2">
              <w:t xml:space="preserve"> 1989b</w:t>
            </w:r>
          </w:p>
        </w:tc>
      </w:tr>
      <w:tr w:rsidR="00C73866" w:rsidRPr="00C55EB2" w14:paraId="3B50A06C" w14:textId="77777777" w:rsidTr="00971106">
        <w:tc>
          <w:tcPr>
            <w:tcW w:w="619" w:type="pct"/>
            <w:tcBorders>
              <w:top w:val="nil"/>
              <w:left w:val="nil"/>
              <w:bottom w:val="nil"/>
            </w:tcBorders>
          </w:tcPr>
          <w:p w14:paraId="2A7BD909" w14:textId="77777777" w:rsidR="00C73866" w:rsidRPr="00C55EB2" w:rsidRDefault="00C73866" w:rsidP="00FD027F">
            <w:pPr>
              <w:pStyle w:val="TableText"/>
            </w:pPr>
          </w:p>
        </w:tc>
        <w:tc>
          <w:tcPr>
            <w:tcW w:w="923" w:type="pct"/>
            <w:tcBorders>
              <w:top w:val="nil"/>
              <w:left w:val="nil"/>
              <w:bottom w:val="single" w:sz="4" w:space="0" w:color="auto"/>
            </w:tcBorders>
          </w:tcPr>
          <w:p w14:paraId="6C41EF15"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387DD70A" w14:textId="77777777" w:rsidR="00C73866" w:rsidRPr="00C55EB2" w:rsidRDefault="00C73866" w:rsidP="00FD027F">
            <w:pPr>
              <w:pStyle w:val="TableText"/>
            </w:pPr>
            <w:r w:rsidRPr="00C55EB2">
              <w:t>Geomean DT</w:t>
            </w:r>
            <w:r w:rsidRPr="00C55EB2">
              <w:rPr>
                <w:vertAlign w:val="subscript"/>
              </w:rPr>
              <w:t>50</w:t>
            </w:r>
            <w:r w:rsidRPr="00C55EB2">
              <w:t xml:space="preserve"> 8.7 d</w:t>
            </w:r>
          </w:p>
        </w:tc>
        <w:tc>
          <w:tcPr>
            <w:tcW w:w="1177" w:type="pct"/>
            <w:tcBorders>
              <w:top w:val="nil"/>
              <w:bottom w:val="single" w:sz="4" w:space="0" w:color="auto"/>
            </w:tcBorders>
          </w:tcPr>
          <w:p w14:paraId="4EAF6F60" w14:textId="77777777" w:rsidR="00C73866" w:rsidRPr="00C55EB2" w:rsidRDefault="00C73866" w:rsidP="00FD027F">
            <w:pPr>
              <w:pStyle w:val="TableText"/>
            </w:pPr>
          </w:p>
        </w:tc>
      </w:tr>
      <w:tr w:rsidR="00C73866" w:rsidRPr="00C55EB2" w14:paraId="209C2390" w14:textId="77777777" w:rsidTr="00971106">
        <w:tc>
          <w:tcPr>
            <w:tcW w:w="619" w:type="pct"/>
            <w:tcBorders>
              <w:top w:val="nil"/>
              <w:left w:val="nil"/>
              <w:bottom w:val="single" w:sz="4" w:space="0" w:color="auto"/>
            </w:tcBorders>
          </w:tcPr>
          <w:p w14:paraId="1F273451" w14:textId="77777777" w:rsidR="00C73866" w:rsidRPr="00C55EB2" w:rsidRDefault="00C73866" w:rsidP="00FD027F">
            <w:pPr>
              <w:pStyle w:val="TableText"/>
            </w:pPr>
          </w:p>
        </w:tc>
        <w:tc>
          <w:tcPr>
            <w:tcW w:w="923" w:type="pct"/>
            <w:tcBorders>
              <w:top w:val="single" w:sz="4" w:space="0" w:color="auto"/>
              <w:left w:val="nil"/>
              <w:bottom w:val="single" w:sz="4" w:space="0" w:color="auto"/>
            </w:tcBorders>
          </w:tcPr>
          <w:p w14:paraId="3E0EBC2D" w14:textId="77777777" w:rsidR="00C73866" w:rsidRPr="00C55EB2" w:rsidRDefault="00C73866" w:rsidP="00FD027F">
            <w:pPr>
              <w:pStyle w:val="TableText"/>
            </w:pPr>
            <w:r w:rsidRPr="00C55EB2">
              <w:t>Sheep dip dissipation</w:t>
            </w:r>
          </w:p>
        </w:tc>
        <w:tc>
          <w:tcPr>
            <w:tcW w:w="2281" w:type="pct"/>
            <w:tcBorders>
              <w:top w:val="single" w:sz="4" w:space="0" w:color="auto"/>
              <w:bottom w:val="single" w:sz="4" w:space="0" w:color="auto"/>
            </w:tcBorders>
            <w:shd w:val="clear" w:color="auto" w:fill="auto"/>
          </w:tcPr>
          <w:p w14:paraId="5655DF64" w14:textId="77777777" w:rsidR="00C73866" w:rsidRPr="00C55EB2" w:rsidRDefault="00C73866" w:rsidP="00FD027F">
            <w:pPr>
              <w:pStyle w:val="TableText"/>
            </w:pPr>
            <w:r w:rsidRPr="00C55EB2">
              <w:t>NSW:</w:t>
            </w:r>
            <w:r w:rsidRPr="00C55EB2">
              <w:tab/>
              <w:t>DT</w:t>
            </w:r>
            <w:r w:rsidRPr="00C55EB2">
              <w:rPr>
                <w:vertAlign w:val="subscript"/>
              </w:rPr>
              <w:t>50</w:t>
            </w:r>
            <w:r w:rsidRPr="00C55EB2">
              <w:t xml:space="preserve"> 8.7 d</w:t>
            </w:r>
            <w:r w:rsidRPr="00C55EB2">
              <w:tab/>
            </w:r>
          </w:p>
          <w:p w14:paraId="3767DF63" w14:textId="77777777" w:rsidR="00C73866" w:rsidRPr="00C55EB2" w:rsidRDefault="00C73866" w:rsidP="00FD027F">
            <w:pPr>
              <w:pStyle w:val="TableText"/>
            </w:pPr>
            <w:r w:rsidRPr="00C55EB2">
              <w:t>NSW:</w:t>
            </w:r>
            <w:r w:rsidRPr="00C55EB2">
              <w:tab/>
              <w:t>DT</w:t>
            </w:r>
            <w:r w:rsidRPr="00C55EB2">
              <w:rPr>
                <w:vertAlign w:val="subscript"/>
              </w:rPr>
              <w:t>50</w:t>
            </w:r>
            <w:r w:rsidRPr="00C55EB2">
              <w:t xml:space="preserve"> 8.8 d</w:t>
            </w:r>
          </w:p>
        </w:tc>
        <w:tc>
          <w:tcPr>
            <w:tcW w:w="1177" w:type="pct"/>
            <w:tcBorders>
              <w:top w:val="single" w:sz="4" w:space="0" w:color="auto"/>
              <w:bottom w:val="single" w:sz="4" w:space="0" w:color="auto"/>
            </w:tcBorders>
          </w:tcPr>
          <w:p w14:paraId="26F1AD90" w14:textId="79F1FD83" w:rsidR="00C73866" w:rsidRPr="00C55EB2" w:rsidRDefault="00C73866" w:rsidP="00FD027F">
            <w:pPr>
              <w:pStyle w:val="TableText"/>
            </w:pPr>
            <w:proofErr w:type="spellStart"/>
            <w:r w:rsidRPr="00C55EB2">
              <w:t>Levot</w:t>
            </w:r>
            <w:proofErr w:type="spellEnd"/>
            <w:r w:rsidRPr="00C55EB2">
              <w:t xml:space="preserve"> </w:t>
            </w:r>
            <w:r w:rsidR="00854688" w:rsidRPr="00C55EB2">
              <w:rPr>
                <w:i/>
              </w:rPr>
              <w:t>e</w:t>
            </w:r>
            <w:r w:rsidR="008238C4" w:rsidRPr="00C55EB2">
              <w:rPr>
                <w:i/>
              </w:rPr>
              <w:t>t al.</w:t>
            </w:r>
            <w:r w:rsidRPr="00C55EB2">
              <w:t xml:space="preserve"> 2004</w:t>
            </w:r>
          </w:p>
        </w:tc>
      </w:tr>
      <w:tr w:rsidR="00C73866" w:rsidRPr="00C55EB2" w14:paraId="400E538D" w14:textId="77777777" w:rsidTr="00971106">
        <w:tc>
          <w:tcPr>
            <w:tcW w:w="619" w:type="pct"/>
            <w:tcBorders>
              <w:top w:val="single" w:sz="4" w:space="0" w:color="auto"/>
              <w:left w:val="nil"/>
              <w:bottom w:val="nil"/>
            </w:tcBorders>
          </w:tcPr>
          <w:p w14:paraId="210D1246" w14:textId="77777777" w:rsidR="00C73866" w:rsidRPr="00C55EB2" w:rsidRDefault="00C73866" w:rsidP="00FD027F">
            <w:pPr>
              <w:pStyle w:val="TableText"/>
            </w:pPr>
            <w:proofErr w:type="spellStart"/>
            <w:r w:rsidRPr="00C55EB2">
              <w:t>Oxypyrimidine</w:t>
            </w:r>
            <w:proofErr w:type="spellEnd"/>
          </w:p>
        </w:tc>
        <w:tc>
          <w:tcPr>
            <w:tcW w:w="923" w:type="pct"/>
            <w:vMerge w:val="restart"/>
            <w:tcBorders>
              <w:top w:val="single" w:sz="4" w:space="0" w:color="auto"/>
              <w:left w:val="nil"/>
            </w:tcBorders>
          </w:tcPr>
          <w:p w14:paraId="0D82BB6F" w14:textId="77777777" w:rsidR="00C73866" w:rsidRPr="00C55EB2" w:rsidRDefault="00C73866" w:rsidP="00FD027F">
            <w:pPr>
              <w:pStyle w:val="TableText"/>
            </w:pPr>
            <w:r w:rsidRPr="00C55EB2">
              <w:t>Aerobic laboratory soil</w:t>
            </w:r>
          </w:p>
        </w:tc>
        <w:tc>
          <w:tcPr>
            <w:tcW w:w="2281" w:type="pct"/>
            <w:tcBorders>
              <w:top w:val="single" w:sz="4" w:space="0" w:color="auto"/>
              <w:bottom w:val="nil"/>
            </w:tcBorders>
            <w:shd w:val="clear" w:color="auto" w:fill="auto"/>
          </w:tcPr>
          <w:p w14:paraId="6B5D470C" w14:textId="77777777" w:rsidR="00C73866" w:rsidRPr="00C55EB2" w:rsidRDefault="00C73866" w:rsidP="00FD027F">
            <w:pPr>
              <w:pStyle w:val="TableText"/>
            </w:pPr>
            <w:r w:rsidRPr="00C55EB2">
              <w:t>Silt loam</w:t>
            </w:r>
            <w:r w:rsidRPr="00C55EB2">
              <w:tab/>
              <w:t>DT</w:t>
            </w:r>
            <w:r w:rsidRPr="00C55EB2">
              <w:rPr>
                <w:vertAlign w:val="subscript"/>
              </w:rPr>
              <w:t>50</w:t>
            </w:r>
            <w:r w:rsidRPr="00C55EB2">
              <w:t xml:space="preserve"> 20 d</w:t>
            </w:r>
          </w:p>
        </w:tc>
        <w:tc>
          <w:tcPr>
            <w:tcW w:w="1177" w:type="pct"/>
            <w:tcBorders>
              <w:top w:val="single" w:sz="4" w:space="0" w:color="auto"/>
              <w:bottom w:val="nil"/>
            </w:tcBorders>
          </w:tcPr>
          <w:p w14:paraId="747B7A43" w14:textId="77777777" w:rsidR="00C73866" w:rsidRPr="00C55EB2" w:rsidRDefault="00C73866" w:rsidP="00FD027F">
            <w:pPr>
              <w:pStyle w:val="TableText"/>
            </w:pPr>
            <w:r w:rsidRPr="00C55EB2">
              <w:t>Seyfried 1994</w:t>
            </w:r>
          </w:p>
        </w:tc>
      </w:tr>
      <w:tr w:rsidR="00C73866" w:rsidRPr="00C55EB2" w14:paraId="44CD93FA" w14:textId="77777777" w:rsidTr="00971106">
        <w:tc>
          <w:tcPr>
            <w:tcW w:w="619" w:type="pct"/>
            <w:tcBorders>
              <w:top w:val="nil"/>
              <w:left w:val="nil"/>
              <w:bottom w:val="nil"/>
            </w:tcBorders>
          </w:tcPr>
          <w:p w14:paraId="00A821C4" w14:textId="77777777" w:rsidR="00C73866" w:rsidRPr="00C55EB2" w:rsidRDefault="00C73866" w:rsidP="00FD027F">
            <w:pPr>
              <w:pStyle w:val="TableText"/>
            </w:pPr>
          </w:p>
        </w:tc>
        <w:tc>
          <w:tcPr>
            <w:tcW w:w="923" w:type="pct"/>
            <w:vMerge/>
            <w:tcBorders>
              <w:left w:val="nil"/>
              <w:bottom w:val="nil"/>
            </w:tcBorders>
          </w:tcPr>
          <w:p w14:paraId="4D241200" w14:textId="77777777" w:rsidR="00C73866" w:rsidRPr="00C55EB2" w:rsidRDefault="00C73866" w:rsidP="00FD027F">
            <w:pPr>
              <w:pStyle w:val="TableText"/>
            </w:pPr>
          </w:p>
        </w:tc>
        <w:tc>
          <w:tcPr>
            <w:tcW w:w="2281" w:type="pct"/>
            <w:tcBorders>
              <w:top w:val="nil"/>
              <w:bottom w:val="nil"/>
            </w:tcBorders>
            <w:shd w:val="clear" w:color="auto" w:fill="auto"/>
          </w:tcPr>
          <w:p w14:paraId="7BD373DF" w14:textId="77777777" w:rsidR="00C73866" w:rsidRPr="00C55EB2" w:rsidRDefault="00C73866" w:rsidP="00FD027F">
            <w:pPr>
              <w:pStyle w:val="TableText"/>
            </w:pPr>
            <w:r w:rsidRPr="00C55EB2">
              <w:t>Sandy loam</w:t>
            </w:r>
            <w:r w:rsidRPr="00C55EB2">
              <w:tab/>
              <w:t>DT</w:t>
            </w:r>
            <w:r w:rsidRPr="00C55EB2">
              <w:rPr>
                <w:vertAlign w:val="subscript"/>
              </w:rPr>
              <w:t>50</w:t>
            </w:r>
            <w:r w:rsidRPr="00C55EB2">
              <w:t xml:space="preserve"> 124 d</w:t>
            </w:r>
          </w:p>
          <w:p w14:paraId="7A113090" w14:textId="77777777" w:rsidR="00C73866" w:rsidRPr="00C55EB2" w:rsidRDefault="00C73866" w:rsidP="00FD027F">
            <w:pPr>
              <w:pStyle w:val="TableText"/>
            </w:pPr>
            <w:r w:rsidRPr="00C55EB2">
              <w:t>Loamy sand</w:t>
            </w:r>
            <w:r w:rsidRPr="00C55EB2">
              <w:tab/>
              <w:t>DT</w:t>
            </w:r>
            <w:r w:rsidRPr="00C55EB2">
              <w:rPr>
                <w:vertAlign w:val="subscript"/>
              </w:rPr>
              <w:t>50</w:t>
            </w:r>
            <w:r w:rsidRPr="00C55EB2">
              <w:t xml:space="preserve"> 131 d</w:t>
            </w:r>
          </w:p>
          <w:p w14:paraId="0080FC94" w14:textId="77777777" w:rsidR="00C73866" w:rsidRPr="00C55EB2" w:rsidRDefault="00C73866" w:rsidP="00FD027F">
            <w:pPr>
              <w:pStyle w:val="TableText"/>
            </w:pPr>
            <w:r w:rsidRPr="00C55EB2">
              <w:t>Clay loam</w:t>
            </w:r>
            <w:r w:rsidRPr="00C55EB2">
              <w:tab/>
              <w:t>DT</w:t>
            </w:r>
            <w:r w:rsidRPr="00C55EB2">
              <w:rPr>
                <w:vertAlign w:val="subscript"/>
              </w:rPr>
              <w:t>50</w:t>
            </w:r>
            <w:r w:rsidRPr="00C55EB2">
              <w:t xml:space="preserve"> 124 d</w:t>
            </w:r>
          </w:p>
        </w:tc>
        <w:tc>
          <w:tcPr>
            <w:tcW w:w="1177" w:type="pct"/>
            <w:tcBorders>
              <w:top w:val="nil"/>
              <w:bottom w:val="nil"/>
            </w:tcBorders>
          </w:tcPr>
          <w:p w14:paraId="6F665B68" w14:textId="77777777" w:rsidR="00C73866" w:rsidRPr="00C55EB2" w:rsidRDefault="00C73866" w:rsidP="00FD027F">
            <w:pPr>
              <w:pStyle w:val="TableText"/>
            </w:pPr>
            <w:r w:rsidRPr="00C55EB2">
              <w:t>Haynes 2002</w:t>
            </w:r>
          </w:p>
        </w:tc>
      </w:tr>
      <w:bookmarkEnd w:id="365"/>
      <w:tr w:rsidR="00C73866" w:rsidRPr="00C55EB2" w14:paraId="7E45DD3B" w14:textId="77777777" w:rsidTr="00971106">
        <w:tc>
          <w:tcPr>
            <w:tcW w:w="619" w:type="pct"/>
            <w:tcBorders>
              <w:top w:val="nil"/>
              <w:left w:val="nil"/>
              <w:bottom w:val="single" w:sz="4" w:space="0" w:color="auto"/>
            </w:tcBorders>
          </w:tcPr>
          <w:p w14:paraId="1DB2B21E" w14:textId="77777777" w:rsidR="00C73866" w:rsidRPr="00C55EB2" w:rsidRDefault="00C73866" w:rsidP="00FD027F">
            <w:pPr>
              <w:pStyle w:val="TableText"/>
            </w:pPr>
          </w:p>
        </w:tc>
        <w:tc>
          <w:tcPr>
            <w:tcW w:w="923" w:type="pct"/>
            <w:tcBorders>
              <w:top w:val="nil"/>
              <w:left w:val="nil"/>
              <w:bottom w:val="single" w:sz="4" w:space="0" w:color="auto"/>
            </w:tcBorders>
          </w:tcPr>
          <w:p w14:paraId="6B67E9A2"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0C7AE9A9" w14:textId="77777777" w:rsidR="00C73866" w:rsidRPr="00C55EB2" w:rsidRDefault="00C73866" w:rsidP="00FD027F">
            <w:pPr>
              <w:pStyle w:val="TableText"/>
            </w:pPr>
            <w:r w:rsidRPr="00C55EB2">
              <w:t>Geomean DT</w:t>
            </w:r>
            <w:r w:rsidRPr="00C55EB2">
              <w:rPr>
                <w:vertAlign w:val="subscript"/>
              </w:rPr>
              <w:t>50</w:t>
            </w:r>
            <w:r w:rsidRPr="00C55EB2">
              <w:t xml:space="preserve"> 80 d</w:t>
            </w:r>
          </w:p>
        </w:tc>
        <w:tc>
          <w:tcPr>
            <w:tcW w:w="1177" w:type="pct"/>
            <w:tcBorders>
              <w:top w:val="nil"/>
              <w:bottom w:val="single" w:sz="4" w:space="0" w:color="auto"/>
            </w:tcBorders>
          </w:tcPr>
          <w:p w14:paraId="6262AAF8" w14:textId="77777777" w:rsidR="00C73866" w:rsidRPr="00C55EB2" w:rsidRDefault="00C73866" w:rsidP="00FD027F">
            <w:pPr>
              <w:pStyle w:val="TableText"/>
            </w:pPr>
          </w:p>
        </w:tc>
      </w:tr>
    </w:tbl>
    <w:p w14:paraId="2F2B1836" w14:textId="4D4078E7" w:rsidR="00C73866" w:rsidRPr="00C55EB2" w:rsidRDefault="00473765" w:rsidP="00FC6D2D">
      <w:pPr>
        <w:pStyle w:val="Caption"/>
      </w:pPr>
      <w:bookmarkStart w:id="366" w:name="_Toc160630241"/>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45</w:t>
      </w:r>
      <w:r w:rsidR="00753624">
        <w:rPr>
          <w:noProof/>
        </w:rPr>
        <w:fldChar w:fldCharType="end"/>
      </w:r>
      <w:r w:rsidR="00C73866" w:rsidRPr="00C55EB2">
        <w:t>:</w:t>
      </w:r>
      <w:r w:rsidR="00C55EB2">
        <w:tab/>
      </w:r>
      <w:r w:rsidR="00C73866" w:rsidRPr="00C55EB2">
        <w:t>Fate and behaviour in water and sediment</w:t>
      </w:r>
      <w:bookmarkEnd w:id="3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69"/>
        <w:gridCol w:w="1903"/>
        <w:gridCol w:w="4655"/>
        <w:gridCol w:w="1811"/>
      </w:tblGrid>
      <w:tr w:rsidR="00C73866" w:rsidRPr="00C55EB2" w14:paraId="324A5CFD" w14:textId="77777777" w:rsidTr="00FD027F">
        <w:trPr>
          <w:tblHeader/>
        </w:trPr>
        <w:tc>
          <w:tcPr>
            <w:tcW w:w="620" w:type="pct"/>
            <w:tcBorders>
              <w:top w:val="nil"/>
              <w:left w:val="nil"/>
              <w:bottom w:val="nil"/>
              <w:right w:val="nil"/>
            </w:tcBorders>
            <w:shd w:val="clear" w:color="auto" w:fill="3E1E3A" w:themeFill="accent5" w:themeFillShade="BF"/>
          </w:tcPr>
          <w:p w14:paraId="234CADE1" w14:textId="77777777" w:rsidR="00C73866" w:rsidRPr="00C55EB2" w:rsidRDefault="00C73866" w:rsidP="00FD027F">
            <w:pPr>
              <w:pStyle w:val="TableHead"/>
            </w:pPr>
            <w:r w:rsidRPr="00C55EB2">
              <w:t>Substance</w:t>
            </w:r>
          </w:p>
        </w:tc>
        <w:tc>
          <w:tcPr>
            <w:tcW w:w="1000" w:type="pct"/>
            <w:tcBorders>
              <w:top w:val="nil"/>
              <w:left w:val="nil"/>
              <w:bottom w:val="nil"/>
              <w:right w:val="nil"/>
            </w:tcBorders>
            <w:shd w:val="clear" w:color="auto" w:fill="3E1E3A" w:themeFill="accent5" w:themeFillShade="BF"/>
          </w:tcPr>
          <w:p w14:paraId="4FB7578B" w14:textId="77777777" w:rsidR="00C73866" w:rsidRPr="00C55EB2" w:rsidRDefault="00C73866" w:rsidP="00FD027F">
            <w:pPr>
              <w:pStyle w:val="TableHead"/>
            </w:pPr>
            <w:r w:rsidRPr="00C55EB2">
              <w:t>Study</w:t>
            </w:r>
          </w:p>
        </w:tc>
        <w:tc>
          <w:tcPr>
            <w:tcW w:w="2428" w:type="pct"/>
            <w:tcBorders>
              <w:top w:val="nil"/>
              <w:left w:val="nil"/>
              <w:bottom w:val="nil"/>
              <w:right w:val="nil"/>
            </w:tcBorders>
            <w:shd w:val="clear" w:color="auto" w:fill="3E1E3A" w:themeFill="accent5" w:themeFillShade="BF"/>
          </w:tcPr>
          <w:p w14:paraId="47A66249" w14:textId="77777777" w:rsidR="00C73866" w:rsidRPr="00C55EB2" w:rsidRDefault="00C73866" w:rsidP="00FD027F">
            <w:pPr>
              <w:pStyle w:val="TableHead"/>
            </w:pPr>
            <w:r w:rsidRPr="00C55EB2">
              <w:t>Result</w:t>
            </w:r>
          </w:p>
        </w:tc>
        <w:tc>
          <w:tcPr>
            <w:tcW w:w="952" w:type="pct"/>
            <w:tcBorders>
              <w:top w:val="nil"/>
              <w:left w:val="nil"/>
              <w:bottom w:val="nil"/>
              <w:right w:val="nil"/>
            </w:tcBorders>
            <w:shd w:val="clear" w:color="auto" w:fill="3E1E3A" w:themeFill="accent5" w:themeFillShade="BF"/>
          </w:tcPr>
          <w:p w14:paraId="55156ED9" w14:textId="77777777" w:rsidR="00C73866" w:rsidRPr="00C55EB2" w:rsidRDefault="00C73866" w:rsidP="00FD027F">
            <w:pPr>
              <w:pStyle w:val="TableHead"/>
            </w:pPr>
            <w:r w:rsidRPr="00C55EB2">
              <w:t>Reference</w:t>
            </w:r>
          </w:p>
        </w:tc>
      </w:tr>
      <w:tr w:rsidR="00C73866" w:rsidRPr="00C55EB2" w14:paraId="57F644FB" w14:textId="77777777" w:rsidTr="00FD027F">
        <w:tc>
          <w:tcPr>
            <w:tcW w:w="620" w:type="pct"/>
            <w:tcBorders>
              <w:top w:val="nil"/>
              <w:left w:val="nil"/>
              <w:bottom w:val="nil"/>
              <w:right w:val="nil"/>
            </w:tcBorders>
          </w:tcPr>
          <w:p w14:paraId="69DE2DCC" w14:textId="77777777" w:rsidR="00C73866" w:rsidRPr="00C55EB2" w:rsidRDefault="00C73866" w:rsidP="00FD027F">
            <w:pPr>
              <w:pStyle w:val="TableText"/>
            </w:pPr>
            <w:r w:rsidRPr="00C55EB2">
              <w:t>Diazinon</w:t>
            </w:r>
          </w:p>
        </w:tc>
        <w:tc>
          <w:tcPr>
            <w:tcW w:w="1000" w:type="pct"/>
            <w:tcBorders>
              <w:top w:val="nil"/>
              <w:left w:val="nil"/>
              <w:bottom w:val="nil"/>
              <w:right w:val="nil"/>
            </w:tcBorders>
            <w:shd w:val="clear" w:color="auto" w:fill="auto"/>
          </w:tcPr>
          <w:p w14:paraId="0B8FEDCA" w14:textId="77777777" w:rsidR="00C73866" w:rsidRPr="00C55EB2" w:rsidRDefault="00C73866" w:rsidP="00FD027F">
            <w:pPr>
              <w:pStyle w:val="TableText"/>
            </w:pPr>
            <w:r w:rsidRPr="00C55EB2">
              <w:t>Hydrolysis</w:t>
            </w:r>
          </w:p>
        </w:tc>
        <w:tc>
          <w:tcPr>
            <w:tcW w:w="2428" w:type="pct"/>
            <w:tcBorders>
              <w:top w:val="nil"/>
              <w:left w:val="nil"/>
              <w:bottom w:val="nil"/>
              <w:right w:val="nil"/>
            </w:tcBorders>
            <w:shd w:val="clear" w:color="auto" w:fill="auto"/>
          </w:tcPr>
          <w:p w14:paraId="2BA20978" w14:textId="77777777" w:rsidR="00C73866" w:rsidRPr="00C55EB2" w:rsidRDefault="00C73866" w:rsidP="00FD027F">
            <w:pPr>
              <w:pStyle w:val="TableText"/>
            </w:pPr>
            <w:r w:rsidRPr="00C55EB2">
              <w:t>pH 5, 25°C: DT</w:t>
            </w:r>
            <w:r w:rsidRPr="00C55EB2">
              <w:rPr>
                <w:vertAlign w:val="subscript"/>
              </w:rPr>
              <w:t>50</w:t>
            </w:r>
            <w:r w:rsidRPr="00C55EB2">
              <w:t xml:space="preserve"> 12 d</w:t>
            </w:r>
          </w:p>
          <w:p w14:paraId="02520515" w14:textId="77777777" w:rsidR="00C73866" w:rsidRPr="00C55EB2" w:rsidRDefault="00C73866" w:rsidP="00FD027F">
            <w:pPr>
              <w:pStyle w:val="TableText"/>
            </w:pPr>
            <w:r w:rsidRPr="00C55EB2">
              <w:t>pH 7, 25°C: DT</w:t>
            </w:r>
            <w:r w:rsidRPr="00C55EB2">
              <w:rPr>
                <w:vertAlign w:val="subscript"/>
              </w:rPr>
              <w:t>50</w:t>
            </w:r>
            <w:r w:rsidRPr="00C55EB2">
              <w:t xml:space="preserve"> 138 d</w:t>
            </w:r>
          </w:p>
          <w:p w14:paraId="1F99AADB" w14:textId="77777777" w:rsidR="00C73866" w:rsidRPr="00C55EB2" w:rsidRDefault="00C73866" w:rsidP="00FD027F">
            <w:pPr>
              <w:pStyle w:val="TableText"/>
            </w:pPr>
            <w:r w:rsidRPr="00C55EB2">
              <w:t>pH 9, 25°C: DT</w:t>
            </w:r>
            <w:r w:rsidRPr="00C55EB2">
              <w:rPr>
                <w:vertAlign w:val="subscript"/>
              </w:rPr>
              <w:t>50</w:t>
            </w:r>
            <w:r w:rsidRPr="00C55EB2">
              <w:t xml:space="preserve"> 77 d</w:t>
            </w:r>
          </w:p>
        </w:tc>
        <w:tc>
          <w:tcPr>
            <w:tcW w:w="952" w:type="pct"/>
            <w:tcBorders>
              <w:top w:val="nil"/>
              <w:left w:val="nil"/>
              <w:bottom w:val="nil"/>
              <w:right w:val="nil"/>
            </w:tcBorders>
          </w:tcPr>
          <w:p w14:paraId="653C5E30" w14:textId="77777777" w:rsidR="00C73866" w:rsidRPr="00C55EB2" w:rsidRDefault="00C73866" w:rsidP="00FD027F">
            <w:pPr>
              <w:pStyle w:val="TableText"/>
            </w:pPr>
            <w:r w:rsidRPr="00C55EB2">
              <w:t>Matt 1988</w:t>
            </w:r>
          </w:p>
        </w:tc>
      </w:tr>
      <w:tr w:rsidR="00C73866" w:rsidRPr="00C55EB2" w14:paraId="29F1C802" w14:textId="77777777" w:rsidTr="00971106">
        <w:tc>
          <w:tcPr>
            <w:tcW w:w="620" w:type="pct"/>
            <w:tcBorders>
              <w:top w:val="nil"/>
              <w:left w:val="nil"/>
              <w:bottom w:val="nil"/>
              <w:right w:val="nil"/>
            </w:tcBorders>
          </w:tcPr>
          <w:p w14:paraId="1DC14074"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19D271DE"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39670F51" w14:textId="77777777" w:rsidR="00C73866" w:rsidRPr="00C55EB2" w:rsidRDefault="00C73866" w:rsidP="00FD027F">
            <w:pPr>
              <w:pStyle w:val="TableText"/>
            </w:pPr>
            <w:r w:rsidRPr="00C55EB2">
              <w:t>pH 5, 20°C: DT</w:t>
            </w:r>
            <w:r w:rsidRPr="00C55EB2">
              <w:rPr>
                <w:vertAlign w:val="subscript"/>
              </w:rPr>
              <w:t>50</w:t>
            </w:r>
            <w:r w:rsidRPr="00C55EB2">
              <w:t xml:space="preserve"> 3.8 d</w:t>
            </w:r>
          </w:p>
          <w:p w14:paraId="41C35CB5" w14:textId="77777777" w:rsidR="00C73866" w:rsidRPr="00C55EB2" w:rsidRDefault="00C73866" w:rsidP="00FD027F">
            <w:pPr>
              <w:pStyle w:val="TableText"/>
            </w:pPr>
            <w:r w:rsidRPr="00C55EB2">
              <w:t>pH 7, 20°C: DT</w:t>
            </w:r>
            <w:r w:rsidRPr="00C55EB2">
              <w:rPr>
                <w:vertAlign w:val="subscript"/>
              </w:rPr>
              <w:t>50</w:t>
            </w:r>
            <w:r w:rsidRPr="00C55EB2">
              <w:t xml:space="preserve"> 78 d</w:t>
            </w:r>
          </w:p>
          <w:p w14:paraId="7EC87420" w14:textId="77777777" w:rsidR="00C73866" w:rsidRPr="00C55EB2" w:rsidRDefault="00C73866" w:rsidP="00FD027F">
            <w:pPr>
              <w:pStyle w:val="TableText"/>
            </w:pPr>
            <w:r w:rsidRPr="00C55EB2">
              <w:t>pH 9, 20°C: DT</w:t>
            </w:r>
            <w:r w:rsidRPr="00C55EB2">
              <w:rPr>
                <w:vertAlign w:val="subscript"/>
              </w:rPr>
              <w:t>50</w:t>
            </w:r>
            <w:r w:rsidRPr="00C55EB2">
              <w:t xml:space="preserve"> 40 d</w:t>
            </w:r>
          </w:p>
        </w:tc>
        <w:tc>
          <w:tcPr>
            <w:tcW w:w="952" w:type="pct"/>
            <w:tcBorders>
              <w:top w:val="nil"/>
              <w:left w:val="nil"/>
              <w:bottom w:val="nil"/>
              <w:right w:val="nil"/>
            </w:tcBorders>
          </w:tcPr>
          <w:p w14:paraId="6B1BF0CD" w14:textId="77777777" w:rsidR="00C73866" w:rsidRPr="00C55EB2" w:rsidRDefault="00C73866" w:rsidP="00FD027F">
            <w:pPr>
              <w:pStyle w:val="TableText"/>
            </w:pPr>
            <w:r w:rsidRPr="00C55EB2">
              <w:t>Burkhard 1979a</w:t>
            </w:r>
          </w:p>
        </w:tc>
      </w:tr>
      <w:tr w:rsidR="00C73866" w:rsidRPr="00C55EB2" w14:paraId="243C4D54" w14:textId="77777777" w:rsidTr="00971106">
        <w:tc>
          <w:tcPr>
            <w:tcW w:w="620" w:type="pct"/>
            <w:tcBorders>
              <w:top w:val="nil"/>
              <w:left w:val="nil"/>
              <w:bottom w:val="nil"/>
              <w:right w:val="nil"/>
            </w:tcBorders>
          </w:tcPr>
          <w:p w14:paraId="3B92BEFB" w14:textId="77777777" w:rsidR="00C73866" w:rsidRPr="00C55EB2" w:rsidRDefault="00C73866" w:rsidP="00FD027F">
            <w:pPr>
              <w:pStyle w:val="TableText"/>
            </w:pPr>
          </w:p>
        </w:tc>
        <w:tc>
          <w:tcPr>
            <w:tcW w:w="1000" w:type="pct"/>
            <w:tcBorders>
              <w:top w:val="single" w:sz="4" w:space="0" w:color="auto"/>
              <w:left w:val="nil"/>
              <w:bottom w:val="nil"/>
              <w:right w:val="nil"/>
            </w:tcBorders>
            <w:shd w:val="clear" w:color="auto" w:fill="auto"/>
          </w:tcPr>
          <w:p w14:paraId="07B57D40" w14:textId="77777777" w:rsidR="00C73866" w:rsidRPr="00C55EB2" w:rsidRDefault="00C73866" w:rsidP="00FD027F">
            <w:pPr>
              <w:pStyle w:val="TableText"/>
            </w:pPr>
            <w:r w:rsidRPr="00C55EB2">
              <w:t>Aqueous photolysis</w:t>
            </w:r>
          </w:p>
        </w:tc>
        <w:tc>
          <w:tcPr>
            <w:tcW w:w="2428" w:type="pct"/>
            <w:tcBorders>
              <w:top w:val="single" w:sz="4" w:space="0" w:color="auto"/>
              <w:left w:val="nil"/>
              <w:bottom w:val="nil"/>
              <w:right w:val="nil"/>
            </w:tcBorders>
            <w:shd w:val="clear" w:color="auto" w:fill="auto"/>
          </w:tcPr>
          <w:p w14:paraId="5892C076" w14:textId="77777777" w:rsidR="00C73866" w:rsidRPr="00C55EB2" w:rsidRDefault="00C73866" w:rsidP="00FD027F">
            <w:pPr>
              <w:pStyle w:val="TableText"/>
            </w:pPr>
            <w:r w:rsidRPr="00C55EB2">
              <w:t>DT</w:t>
            </w:r>
            <w:r w:rsidRPr="00C55EB2">
              <w:rPr>
                <w:vertAlign w:val="subscript"/>
              </w:rPr>
              <w:t>50</w:t>
            </w:r>
            <w:r w:rsidRPr="00C55EB2">
              <w:t xml:space="preserve"> &gt;2000 d in April in central Europe</w:t>
            </w:r>
          </w:p>
        </w:tc>
        <w:tc>
          <w:tcPr>
            <w:tcW w:w="952" w:type="pct"/>
            <w:tcBorders>
              <w:top w:val="single" w:sz="4" w:space="0" w:color="auto"/>
              <w:left w:val="nil"/>
              <w:bottom w:val="nil"/>
              <w:right w:val="nil"/>
            </w:tcBorders>
          </w:tcPr>
          <w:p w14:paraId="10EE6243" w14:textId="77777777" w:rsidR="00C73866" w:rsidRPr="00C55EB2" w:rsidRDefault="00C73866" w:rsidP="00FD027F">
            <w:pPr>
              <w:pStyle w:val="TableText"/>
            </w:pPr>
            <w:proofErr w:type="spellStart"/>
            <w:r w:rsidRPr="00C55EB2">
              <w:t>Klöpffer</w:t>
            </w:r>
            <w:proofErr w:type="spellEnd"/>
            <w:r w:rsidRPr="00C55EB2">
              <w:t xml:space="preserve"> 1991</w:t>
            </w:r>
          </w:p>
        </w:tc>
      </w:tr>
      <w:tr w:rsidR="00C73866" w:rsidRPr="00C55EB2" w14:paraId="62D82697" w14:textId="77777777" w:rsidTr="00971106">
        <w:tc>
          <w:tcPr>
            <w:tcW w:w="620" w:type="pct"/>
            <w:tcBorders>
              <w:top w:val="nil"/>
              <w:left w:val="nil"/>
              <w:bottom w:val="nil"/>
              <w:right w:val="nil"/>
            </w:tcBorders>
          </w:tcPr>
          <w:p w14:paraId="386F50B4"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2177E448"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0F7D5E4C" w14:textId="77777777" w:rsidR="00C73866" w:rsidRPr="00C55EB2" w:rsidRDefault="00C73866" w:rsidP="00FD027F">
            <w:pPr>
              <w:pStyle w:val="TableText"/>
            </w:pPr>
            <w:r w:rsidRPr="00C55EB2">
              <w:t>DT</w:t>
            </w:r>
            <w:r w:rsidRPr="00C55EB2">
              <w:rPr>
                <w:vertAlign w:val="subscript"/>
              </w:rPr>
              <w:t>50</w:t>
            </w:r>
            <w:r w:rsidRPr="00C55EB2">
              <w:t xml:space="preserve"> 20 d (artificial light) at 39°N at pH 7</w:t>
            </w:r>
          </w:p>
        </w:tc>
        <w:tc>
          <w:tcPr>
            <w:tcW w:w="952" w:type="pct"/>
            <w:tcBorders>
              <w:top w:val="nil"/>
              <w:left w:val="nil"/>
              <w:bottom w:val="nil"/>
              <w:right w:val="nil"/>
            </w:tcBorders>
          </w:tcPr>
          <w:p w14:paraId="57974FAB" w14:textId="77777777" w:rsidR="00C73866" w:rsidRPr="00C55EB2" w:rsidRDefault="00C73866" w:rsidP="00FD027F">
            <w:pPr>
              <w:pStyle w:val="TableText"/>
            </w:pPr>
            <w:r w:rsidRPr="00C55EB2">
              <w:t>Spare 1988a</w:t>
            </w:r>
          </w:p>
        </w:tc>
      </w:tr>
      <w:tr w:rsidR="00C73866" w:rsidRPr="00C55EB2" w14:paraId="1BC205B4" w14:textId="77777777" w:rsidTr="00971106">
        <w:tc>
          <w:tcPr>
            <w:tcW w:w="620" w:type="pct"/>
            <w:tcBorders>
              <w:top w:val="nil"/>
              <w:left w:val="nil"/>
              <w:bottom w:val="nil"/>
              <w:right w:val="nil"/>
            </w:tcBorders>
          </w:tcPr>
          <w:p w14:paraId="194D5609"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46EA4F51"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25F1AB2C" w14:textId="77777777" w:rsidR="00C73866" w:rsidRPr="00C55EB2" w:rsidRDefault="00C73866" w:rsidP="00FD027F">
            <w:pPr>
              <w:pStyle w:val="TableText"/>
            </w:pPr>
            <w:r w:rsidRPr="00C55EB2">
              <w:t>DT</w:t>
            </w:r>
            <w:r w:rsidRPr="00C55EB2">
              <w:rPr>
                <w:vertAlign w:val="subscript"/>
              </w:rPr>
              <w:t>50</w:t>
            </w:r>
            <w:r w:rsidRPr="00C55EB2">
              <w:t xml:space="preserve"> 49 d (natural sunlight) at 39°N at pH 7</w:t>
            </w:r>
          </w:p>
        </w:tc>
        <w:tc>
          <w:tcPr>
            <w:tcW w:w="952" w:type="pct"/>
            <w:tcBorders>
              <w:top w:val="nil"/>
              <w:left w:val="nil"/>
              <w:bottom w:val="nil"/>
              <w:right w:val="nil"/>
            </w:tcBorders>
          </w:tcPr>
          <w:p w14:paraId="43407B2B" w14:textId="77777777" w:rsidR="00C73866" w:rsidRPr="00C55EB2" w:rsidRDefault="00C73866" w:rsidP="00FD027F">
            <w:pPr>
              <w:pStyle w:val="TableText"/>
            </w:pPr>
            <w:r w:rsidRPr="00C55EB2">
              <w:t>Spare 1988b</w:t>
            </w:r>
          </w:p>
        </w:tc>
      </w:tr>
      <w:tr w:rsidR="00C73866" w:rsidRPr="00C55EB2" w14:paraId="10451A1B" w14:textId="77777777" w:rsidTr="00971106">
        <w:tc>
          <w:tcPr>
            <w:tcW w:w="620" w:type="pct"/>
            <w:tcBorders>
              <w:top w:val="nil"/>
              <w:left w:val="nil"/>
              <w:bottom w:val="nil"/>
              <w:right w:val="nil"/>
            </w:tcBorders>
          </w:tcPr>
          <w:p w14:paraId="7D617F23" w14:textId="77777777" w:rsidR="00C73866" w:rsidRPr="00C55EB2" w:rsidRDefault="00C73866" w:rsidP="00FD027F">
            <w:pPr>
              <w:pStyle w:val="TableText"/>
            </w:pPr>
          </w:p>
        </w:tc>
        <w:tc>
          <w:tcPr>
            <w:tcW w:w="1000" w:type="pct"/>
            <w:tcBorders>
              <w:top w:val="single" w:sz="4" w:space="0" w:color="auto"/>
              <w:left w:val="nil"/>
              <w:bottom w:val="single" w:sz="4" w:space="0" w:color="auto"/>
              <w:right w:val="nil"/>
            </w:tcBorders>
            <w:shd w:val="clear" w:color="auto" w:fill="auto"/>
          </w:tcPr>
          <w:p w14:paraId="20575D20" w14:textId="77777777" w:rsidR="00C73866" w:rsidRPr="00C55EB2" w:rsidRDefault="00C73866" w:rsidP="00FD027F">
            <w:pPr>
              <w:pStyle w:val="TableText"/>
            </w:pPr>
            <w:r w:rsidRPr="00C55EB2">
              <w:t>Ready biodegradability</w:t>
            </w:r>
          </w:p>
        </w:tc>
        <w:tc>
          <w:tcPr>
            <w:tcW w:w="2428" w:type="pct"/>
            <w:tcBorders>
              <w:top w:val="single" w:sz="4" w:space="0" w:color="auto"/>
              <w:left w:val="nil"/>
              <w:bottom w:val="single" w:sz="4" w:space="0" w:color="auto"/>
              <w:right w:val="nil"/>
            </w:tcBorders>
            <w:shd w:val="clear" w:color="auto" w:fill="auto"/>
          </w:tcPr>
          <w:p w14:paraId="529C4E65" w14:textId="77777777" w:rsidR="00C73866" w:rsidRPr="00C55EB2" w:rsidRDefault="00C73866" w:rsidP="00FD027F">
            <w:pPr>
              <w:pStyle w:val="TableText"/>
            </w:pPr>
            <w:r w:rsidRPr="00C55EB2">
              <w:t>Not readily biodegradable</w:t>
            </w:r>
          </w:p>
        </w:tc>
        <w:tc>
          <w:tcPr>
            <w:tcW w:w="952" w:type="pct"/>
            <w:tcBorders>
              <w:top w:val="single" w:sz="4" w:space="0" w:color="auto"/>
              <w:left w:val="nil"/>
              <w:bottom w:val="single" w:sz="4" w:space="0" w:color="auto"/>
              <w:right w:val="nil"/>
            </w:tcBorders>
          </w:tcPr>
          <w:p w14:paraId="51785441" w14:textId="20DDD9C3" w:rsidR="00C73866" w:rsidRPr="00C55EB2" w:rsidRDefault="00C73866" w:rsidP="00FD027F">
            <w:pPr>
              <w:pStyle w:val="TableText"/>
            </w:pPr>
            <w:r w:rsidRPr="00C55EB2">
              <w:t>Bader 1990</w:t>
            </w:r>
            <w:r w:rsidR="00A42393" w:rsidRPr="00C55EB2">
              <w:t>b</w:t>
            </w:r>
          </w:p>
        </w:tc>
      </w:tr>
      <w:tr w:rsidR="00C73866" w:rsidRPr="00C55EB2" w14:paraId="78407B31" w14:textId="77777777" w:rsidTr="00971106">
        <w:tc>
          <w:tcPr>
            <w:tcW w:w="620" w:type="pct"/>
            <w:tcBorders>
              <w:top w:val="nil"/>
              <w:left w:val="nil"/>
              <w:bottom w:val="nil"/>
              <w:right w:val="nil"/>
            </w:tcBorders>
          </w:tcPr>
          <w:p w14:paraId="46074524" w14:textId="77777777" w:rsidR="00C73866" w:rsidRPr="00C55EB2" w:rsidRDefault="00C73866" w:rsidP="00FD027F">
            <w:pPr>
              <w:pStyle w:val="TableText"/>
            </w:pPr>
          </w:p>
        </w:tc>
        <w:tc>
          <w:tcPr>
            <w:tcW w:w="1000" w:type="pct"/>
            <w:tcBorders>
              <w:top w:val="single" w:sz="4" w:space="0" w:color="auto"/>
              <w:left w:val="nil"/>
              <w:bottom w:val="nil"/>
              <w:right w:val="nil"/>
            </w:tcBorders>
            <w:shd w:val="clear" w:color="auto" w:fill="auto"/>
          </w:tcPr>
          <w:p w14:paraId="1FF44CEC" w14:textId="77777777" w:rsidR="00C73866" w:rsidRPr="00C55EB2" w:rsidRDefault="00C73866" w:rsidP="00FD027F">
            <w:pPr>
              <w:pStyle w:val="TableText"/>
            </w:pPr>
            <w:r w:rsidRPr="00C55EB2">
              <w:t>Degradation in water/sediment</w:t>
            </w:r>
          </w:p>
        </w:tc>
        <w:tc>
          <w:tcPr>
            <w:tcW w:w="2428" w:type="pct"/>
            <w:tcBorders>
              <w:top w:val="single" w:sz="4" w:space="0" w:color="auto"/>
              <w:left w:val="nil"/>
              <w:bottom w:val="nil"/>
              <w:right w:val="nil"/>
            </w:tcBorders>
            <w:shd w:val="clear" w:color="auto" w:fill="auto"/>
          </w:tcPr>
          <w:p w14:paraId="7A37C136" w14:textId="77777777" w:rsidR="00C73866" w:rsidRPr="00C55EB2" w:rsidRDefault="00C73866" w:rsidP="00FD027F">
            <w:pPr>
              <w:pStyle w:val="TableText"/>
            </w:pPr>
            <w:r w:rsidRPr="00C55EB2">
              <w:t>UK pond</w:t>
            </w:r>
            <w:r w:rsidRPr="00C55EB2">
              <w:tab/>
              <w:t>water</w:t>
            </w:r>
            <w:r w:rsidRPr="00C55EB2">
              <w:tab/>
              <w:t>DT</w:t>
            </w:r>
            <w:r w:rsidRPr="00C55EB2">
              <w:rPr>
                <w:vertAlign w:val="subscript"/>
              </w:rPr>
              <w:t>50</w:t>
            </w:r>
            <w:r w:rsidRPr="00C55EB2">
              <w:t xml:space="preserve"> 4.7 d</w:t>
            </w:r>
          </w:p>
          <w:p w14:paraId="47FC3FC2" w14:textId="77777777" w:rsidR="00C73866" w:rsidRPr="00C55EB2" w:rsidRDefault="00C73866" w:rsidP="00FD027F">
            <w:pPr>
              <w:pStyle w:val="TableText"/>
            </w:pPr>
            <w:r w:rsidRPr="00C55EB2">
              <w:t>UK lake</w:t>
            </w:r>
            <w:r w:rsidRPr="00C55EB2">
              <w:tab/>
              <w:t>water</w:t>
            </w:r>
            <w:r w:rsidRPr="00C55EB2">
              <w:tab/>
              <w:t>DT</w:t>
            </w:r>
            <w:r w:rsidRPr="00C55EB2">
              <w:rPr>
                <w:vertAlign w:val="subscript"/>
              </w:rPr>
              <w:t>50</w:t>
            </w:r>
            <w:r w:rsidRPr="00C55EB2">
              <w:t xml:space="preserve"> 3.9 d</w:t>
            </w:r>
          </w:p>
          <w:p w14:paraId="3326DB28" w14:textId="77777777" w:rsidR="00C73866" w:rsidRPr="00C55EB2" w:rsidRDefault="00C73866" w:rsidP="00FD027F">
            <w:pPr>
              <w:pStyle w:val="TableText"/>
            </w:pPr>
            <w:r w:rsidRPr="00C55EB2">
              <w:t>Geomean DT</w:t>
            </w:r>
            <w:r w:rsidRPr="00C55EB2">
              <w:rPr>
                <w:vertAlign w:val="subscript"/>
              </w:rPr>
              <w:t>50</w:t>
            </w:r>
            <w:r w:rsidRPr="00C55EB2">
              <w:t xml:space="preserve"> 4.3 d</w:t>
            </w:r>
          </w:p>
        </w:tc>
        <w:tc>
          <w:tcPr>
            <w:tcW w:w="952" w:type="pct"/>
            <w:tcBorders>
              <w:top w:val="single" w:sz="4" w:space="0" w:color="auto"/>
              <w:left w:val="nil"/>
              <w:bottom w:val="nil"/>
              <w:right w:val="nil"/>
            </w:tcBorders>
          </w:tcPr>
          <w:p w14:paraId="74B253A9" w14:textId="77777777" w:rsidR="00C73866" w:rsidRPr="00C55EB2" w:rsidRDefault="00C73866" w:rsidP="00FD027F">
            <w:pPr>
              <w:pStyle w:val="TableText"/>
            </w:pPr>
            <w:r w:rsidRPr="00C55EB2">
              <w:t>Corden 2004</w:t>
            </w:r>
          </w:p>
        </w:tc>
      </w:tr>
      <w:tr w:rsidR="00C73866" w:rsidRPr="00C55EB2" w14:paraId="0687DD68" w14:textId="77777777" w:rsidTr="00971106">
        <w:tc>
          <w:tcPr>
            <w:tcW w:w="620" w:type="pct"/>
            <w:tcBorders>
              <w:top w:val="nil"/>
              <w:left w:val="nil"/>
              <w:bottom w:val="nil"/>
              <w:right w:val="nil"/>
            </w:tcBorders>
          </w:tcPr>
          <w:p w14:paraId="5CC3104B"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4254F313"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4FFDF3F9" w14:textId="77777777" w:rsidR="00C73866" w:rsidRPr="00C55EB2" w:rsidRDefault="00C73866" w:rsidP="00FD027F">
            <w:pPr>
              <w:pStyle w:val="TableText"/>
            </w:pPr>
            <w:r w:rsidRPr="00C55EB2">
              <w:t>UK pond</w:t>
            </w:r>
            <w:r w:rsidRPr="00C55EB2">
              <w:tab/>
              <w:t>sediment</w:t>
            </w:r>
            <w:r w:rsidRPr="00C55EB2">
              <w:tab/>
              <w:t>DT</w:t>
            </w:r>
            <w:r w:rsidRPr="00C55EB2">
              <w:rPr>
                <w:vertAlign w:val="subscript"/>
              </w:rPr>
              <w:t>50</w:t>
            </w:r>
            <w:r w:rsidRPr="00C55EB2">
              <w:t xml:space="preserve"> 12 d</w:t>
            </w:r>
          </w:p>
          <w:p w14:paraId="5C8569A7" w14:textId="77777777" w:rsidR="00C73866" w:rsidRPr="00C55EB2" w:rsidRDefault="00C73866" w:rsidP="00FD027F">
            <w:pPr>
              <w:pStyle w:val="TableText"/>
            </w:pPr>
            <w:r w:rsidRPr="00C55EB2">
              <w:t>UK lake</w:t>
            </w:r>
            <w:r w:rsidRPr="00C55EB2">
              <w:tab/>
              <w:t>sediment</w:t>
            </w:r>
            <w:r w:rsidRPr="00C55EB2">
              <w:tab/>
              <w:t>DT</w:t>
            </w:r>
            <w:r w:rsidRPr="00C55EB2">
              <w:rPr>
                <w:vertAlign w:val="subscript"/>
              </w:rPr>
              <w:t>50</w:t>
            </w:r>
            <w:r w:rsidRPr="00C55EB2">
              <w:t xml:space="preserve"> 15 d</w:t>
            </w:r>
          </w:p>
          <w:p w14:paraId="05330F7A" w14:textId="77777777" w:rsidR="00C73866" w:rsidRPr="00C55EB2" w:rsidRDefault="00C73866" w:rsidP="00FD027F">
            <w:pPr>
              <w:pStyle w:val="TableText"/>
            </w:pPr>
            <w:r w:rsidRPr="00C55EB2">
              <w:t>Geomean DT</w:t>
            </w:r>
            <w:r w:rsidRPr="00C55EB2">
              <w:rPr>
                <w:vertAlign w:val="subscript"/>
              </w:rPr>
              <w:t>50</w:t>
            </w:r>
            <w:r w:rsidRPr="00C55EB2">
              <w:t xml:space="preserve"> 13 d</w:t>
            </w:r>
          </w:p>
        </w:tc>
        <w:tc>
          <w:tcPr>
            <w:tcW w:w="952" w:type="pct"/>
            <w:tcBorders>
              <w:top w:val="nil"/>
              <w:left w:val="nil"/>
              <w:bottom w:val="nil"/>
              <w:right w:val="nil"/>
            </w:tcBorders>
          </w:tcPr>
          <w:p w14:paraId="12E56CB3" w14:textId="77777777" w:rsidR="00C73866" w:rsidRPr="00C55EB2" w:rsidRDefault="00C73866" w:rsidP="00FD027F">
            <w:pPr>
              <w:pStyle w:val="TableText"/>
              <w:rPr>
                <w:highlight w:val="magenta"/>
              </w:rPr>
            </w:pPr>
          </w:p>
        </w:tc>
      </w:tr>
      <w:tr w:rsidR="00C73866" w:rsidRPr="00C55EB2" w14:paraId="7B52DCE7" w14:textId="77777777" w:rsidTr="00971106">
        <w:tc>
          <w:tcPr>
            <w:tcW w:w="620" w:type="pct"/>
            <w:tcBorders>
              <w:top w:val="nil"/>
              <w:left w:val="nil"/>
              <w:bottom w:val="nil"/>
              <w:right w:val="nil"/>
            </w:tcBorders>
          </w:tcPr>
          <w:p w14:paraId="2545921C"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7902FFE7"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032048EB" w14:textId="77777777" w:rsidR="00C73866" w:rsidRPr="00C55EB2" w:rsidRDefault="00C73866" w:rsidP="00FD027F">
            <w:pPr>
              <w:pStyle w:val="TableText"/>
            </w:pPr>
            <w:r w:rsidRPr="00C55EB2">
              <w:t>UK pond</w:t>
            </w:r>
            <w:r w:rsidRPr="00C55EB2">
              <w:tab/>
              <w:t>system</w:t>
            </w:r>
            <w:r w:rsidRPr="00C55EB2">
              <w:tab/>
              <w:t>DT</w:t>
            </w:r>
            <w:r w:rsidRPr="00C55EB2">
              <w:rPr>
                <w:vertAlign w:val="subscript"/>
              </w:rPr>
              <w:t>50</w:t>
            </w:r>
            <w:r w:rsidRPr="00C55EB2">
              <w:t xml:space="preserve"> 9.9 d</w:t>
            </w:r>
          </w:p>
          <w:p w14:paraId="089A0690" w14:textId="77777777" w:rsidR="00C73866" w:rsidRPr="00C55EB2" w:rsidRDefault="00C73866" w:rsidP="00FD027F">
            <w:pPr>
              <w:pStyle w:val="TableText"/>
            </w:pPr>
            <w:r w:rsidRPr="00C55EB2">
              <w:t>UK lake</w:t>
            </w:r>
            <w:r w:rsidRPr="00C55EB2">
              <w:tab/>
              <w:t>system</w:t>
            </w:r>
            <w:r w:rsidRPr="00C55EB2">
              <w:tab/>
              <w:t>DT</w:t>
            </w:r>
            <w:r w:rsidRPr="00C55EB2">
              <w:rPr>
                <w:vertAlign w:val="subscript"/>
              </w:rPr>
              <w:t>50</w:t>
            </w:r>
            <w:r w:rsidRPr="00C55EB2">
              <w:t xml:space="preserve"> 16 d</w:t>
            </w:r>
          </w:p>
          <w:p w14:paraId="17FA75B8" w14:textId="77777777" w:rsidR="00C73866" w:rsidRPr="00C55EB2" w:rsidRDefault="00C73866" w:rsidP="00FD027F">
            <w:pPr>
              <w:pStyle w:val="TableText"/>
            </w:pPr>
            <w:r w:rsidRPr="00C55EB2">
              <w:t>Geomean DT</w:t>
            </w:r>
            <w:r w:rsidRPr="00C55EB2">
              <w:rPr>
                <w:vertAlign w:val="subscript"/>
              </w:rPr>
              <w:t>50</w:t>
            </w:r>
            <w:r w:rsidRPr="00C55EB2">
              <w:t xml:space="preserve"> 10 d</w:t>
            </w:r>
          </w:p>
        </w:tc>
        <w:tc>
          <w:tcPr>
            <w:tcW w:w="952" w:type="pct"/>
            <w:tcBorders>
              <w:top w:val="nil"/>
              <w:left w:val="nil"/>
              <w:bottom w:val="nil"/>
              <w:right w:val="nil"/>
            </w:tcBorders>
          </w:tcPr>
          <w:p w14:paraId="7E82CF2D" w14:textId="77777777" w:rsidR="00C73866" w:rsidRPr="00C55EB2" w:rsidRDefault="00C73866" w:rsidP="00FD027F">
            <w:pPr>
              <w:pStyle w:val="TableText"/>
              <w:rPr>
                <w:highlight w:val="magenta"/>
              </w:rPr>
            </w:pPr>
          </w:p>
        </w:tc>
      </w:tr>
      <w:tr w:rsidR="00C73866" w:rsidRPr="00C55EB2" w14:paraId="6A604B61" w14:textId="77777777" w:rsidTr="00971106">
        <w:tc>
          <w:tcPr>
            <w:tcW w:w="620" w:type="pct"/>
            <w:tcBorders>
              <w:top w:val="nil"/>
              <w:left w:val="nil"/>
              <w:bottom w:val="nil"/>
              <w:right w:val="nil"/>
            </w:tcBorders>
          </w:tcPr>
          <w:p w14:paraId="34F19390"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32B6C8B7"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293EE04F" w14:textId="77777777" w:rsidR="00C73866" w:rsidRPr="00C55EB2" w:rsidRDefault="00C73866" w:rsidP="00FD027F">
            <w:pPr>
              <w:pStyle w:val="TableText"/>
            </w:pPr>
            <w:r w:rsidRPr="00C55EB2">
              <w:t>Max 42% diazinon in sediment</w:t>
            </w:r>
          </w:p>
          <w:p w14:paraId="6C3009A4" w14:textId="77777777" w:rsidR="00C73866" w:rsidRPr="00C55EB2" w:rsidRDefault="00C73866" w:rsidP="00FD027F">
            <w:pPr>
              <w:pStyle w:val="TableText"/>
            </w:pPr>
            <w:r w:rsidRPr="00C55EB2">
              <w:t>4.7-5.1% mineralisation, 23-49% bound residues after 100d</w:t>
            </w:r>
          </w:p>
          <w:p w14:paraId="09EEDBB5" w14:textId="77777777" w:rsidR="00C73866" w:rsidRPr="00C55EB2" w:rsidRDefault="00C73866" w:rsidP="00FD027F">
            <w:pPr>
              <w:pStyle w:val="TableText"/>
            </w:pPr>
            <w:r w:rsidRPr="00C55EB2">
              <w:t xml:space="preserve">Max 70% </w:t>
            </w:r>
            <w:proofErr w:type="spellStart"/>
            <w:r w:rsidRPr="00C55EB2">
              <w:t>oxypyrimidine</w:t>
            </w:r>
            <w:proofErr w:type="spellEnd"/>
            <w:r w:rsidRPr="00C55EB2">
              <w:t xml:space="preserve"> (47% in water, 23% in sediment)</w:t>
            </w:r>
          </w:p>
        </w:tc>
        <w:tc>
          <w:tcPr>
            <w:tcW w:w="952" w:type="pct"/>
            <w:tcBorders>
              <w:top w:val="nil"/>
              <w:left w:val="nil"/>
              <w:bottom w:val="nil"/>
              <w:right w:val="nil"/>
            </w:tcBorders>
          </w:tcPr>
          <w:p w14:paraId="2B6F5D70" w14:textId="77777777" w:rsidR="00C73866" w:rsidRPr="00C55EB2" w:rsidRDefault="00C73866" w:rsidP="00FD027F">
            <w:pPr>
              <w:pStyle w:val="TableText"/>
              <w:rPr>
                <w:highlight w:val="magenta"/>
              </w:rPr>
            </w:pPr>
          </w:p>
        </w:tc>
      </w:tr>
      <w:tr w:rsidR="00C73866" w:rsidRPr="00C55EB2" w14:paraId="6E42E077" w14:textId="77777777" w:rsidTr="00971106">
        <w:tc>
          <w:tcPr>
            <w:tcW w:w="620" w:type="pct"/>
            <w:tcBorders>
              <w:top w:val="single" w:sz="4" w:space="0" w:color="auto"/>
              <w:left w:val="nil"/>
              <w:bottom w:val="single" w:sz="4" w:space="0" w:color="auto"/>
              <w:right w:val="nil"/>
            </w:tcBorders>
          </w:tcPr>
          <w:p w14:paraId="0B38C333" w14:textId="77777777" w:rsidR="00C73866" w:rsidRPr="00C55EB2" w:rsidRDefault="00C73866" w:rsidP="00FD027F">
            <w:pPr>
              <w:pStyle w:val="TableText"/>
            </w:pPr>
            <w:proofErr w:type="spellStart"/>
            <w:r w:rsidRPr="00C55EB2">
              <w:t>Oxypyrimidine</w:t>
            </w:r>
            <w:proofErr w:type="spellEnd"/>
          </w:p>
        </w:tc>
        <w:tc>
          <w:tcPr>
            <w:tcW w:w="1000" w:type="pct"/>
            <w:tcBorders>
              <w:top w:val="single" w:sz="4" w:space="0" w:color="auto"/>
              <w:left w:val="nil"/>
              <w:bottom w:val="single" w:sz="4" w:space="0" w:color="auto"/>
              <w:right w:val="nil"/>
            </w:tcBorders>
            <w:shd w:val="clear" w:color="auto" w:fill="auto"/>
          </w:tcPr>
          <w:p w14:paraId="1BA531C7" w14:textId="77777777" w:rsidR="00C73866" w:rsidRPr="00C55EB2" w:rsidRDefault="00C73866" w:rsidP="00FD027F">
            <w:pPr>
              <w:pStyle w:val="TableText"/>
            </w:pPr>
            <w:r w:rsidRPr="00C55EB2">
              <w:t>Degradation in water/sediment</w:t>
            </w:r>
          </w:p>
        </w:tc>
        <w:tc>
          <w:tcPr>
            <w:tcW w:w="2428" w:type="pct"/>
            <w:tcBorders>
              <w:top w:val="single" w:sz="4" w:space="0" w:color="auto"/>
              <w:left w:val="nil"/>
              <w:bottom w:val="single" w:sz="4" w:space="0" w:color="auto"/>
              <w:right w:val="nil"/>
            </w:tcBorders>
            <w:shd w:val="clear" w:color="auto" w:fill="auto"/>
          </w:tcPr>
          <w:p w14:paraId="2B736640" w14:textId="77777777" w:rsidR="00C73866" w:rsidRPr="00C55EB2" w:rsidRDefault="00C73866" w:rsidP="00FD027F">
            <w:pPr>
              <w:pStyle w:val="TableText"/>
            </w:pPr>
            <w:r w:rsidRPr="00C55EB2">
              <w:t>UK pond</w:t>
            </w:r>
            <w:r w:rsidRPr="00C55EB2">
              <w:tab/>
              <w:t>water</w:t>
            </w:r>
            <w:r w:rsidRPr="00C55EB2">
              <w:tab/>
              <w:t>DT</w:t>
            </w:r>
            <w:r w:rsidRPr="00C55EB2">
              <w:rPr>
                <w:vertAlign w:val="subscript"/>
              </w:rPr>
              <w:t>50</w:t>
            </w:r>
            <w:r w:rsidRPr="00C55EB2">
              <w:t xml:space="preserve"> 87 d</w:t>
            </w:r>
          </w:p>
          <w:p w14:paraId="05267F9E" w14:textId="77777777" w:rsidR="00C73866" w:rsidRPr="00C55EB2" w:rsidRDefault="00C73866" w:rsidP="00FD027F">
            <w:pPr>
              <w:pStyle w:val="TableText"/>
            </w:pPr>
            <w:r w:rsidRPr="00C55EB2">
              <w:t>UK pond</w:t>
            </w:r>
            <w:r w:rsidRPr="00C55EB2">
              <w:tab/>
              <w:t>sediment</w:t>
            </w:r>
            <w:r w:rsidRPr="00C55EB2">
              <w:tab/>
              <w:t>DT</w:t>
            </w:r>
            <w:r w:rsidRPr="00C55EB2">
              <w:rPr>
                <w:vertAlign w:val="subscript"/>
              </w:rPr>
              <w:t>50</w:t>
            </w:r>
            <w:r w:rsidRPr="00C55EB2">
              <w:t xml:space="preserve"> 49 d</w:t>
            </w:r>
          </w:p>
          <w:p w14:paraId="30FA8620" w14:textId="77777777" w:rsidR="00C73866" w:rsidRPr="00C55EB2" w:rsidRDefault="00C73866" w:rsidP="00FD027F">
            <w:pPr>
              <w:pStyle w:val="TableText"/>
            </w:pPr>
            <w:r w:rsidRPr="00C55EB2">
              <w:t>UK pond</w:t>
            </w:r>
            <w:r w:rsidRPr="00C55EB2">
              <w:tab/>
              <w:t>system</w:t>
            </w:r>
            <w:r w:rsidRPr="00C55EB2">
              <w:tab/>
              <w:t>DT</w:t>
            </w:r>
            <w:r w:rsidRPr="00C55EB2">
              <w:rPr>
                <w:vertAlign w:val="subscript"/>
              </w:rPr>
              <w:t>50</w:t>
            </w:r>
            <w:r w:rsidRPr="00C55EB2">
              <w:t xml:space="preserve"> 65 d</w:t>
            </w:r>
          </w:p>
        </w:tc>
        <w:tc>
          <w:tcPr>
            <w:tcW w:w="952" w:type="pct"/>
            <w:tcBorders>
              <w:top w:val="single" w:sz="4" w:space="0" w:color="auto"/>
              <w:left w:val="nil"/>
              <w:bottom w:val="single" w:sz="4" w:space="0" w:color="auto"/>
              <w:right w:val="nil"/>
            </w:tcBorders>
          </w:tcPr>
          <w:p w14:paraId="15F8362C" w14:textId="77777777" w:rsidR="00C73866" w:rsidRPr="00C55EB2" w:rsidRDefault="00C73866" w:rsidP="00FD027F">
            <w:pPr>
              <w:pStyle w:val="TableText"/>
            </w:pPr>
            <w:r w:rsidRPr="00C55EB2">
              <w:t>Corden 2004</w:t>
            </w:r>
          </w:p>
        </w:tc>
      </w:tr>
    </w:tbl>
    <w:p w14:paraId="7DAB5A0B" w14:textId="3D6B10A8" w:rsidR="00C73866" w:rsidRPr="00C55EB2" w:rsidRDefault="00473765" w:rsidP="00FC6D2D">
      <w:pPr>
        <w:pStyle w:val="Caption"/>
      </w:pPr>
      <w:bookmarkStart w:id="367" w:name="_Toc160630242"/>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46</w:t>
      </w:r>
      <w:r w:rsidR="00753624">
        <w:rPr>
          <w:noProof/>
        </w:rPr>
        <w:fldChar w:fldCharType="end"/>
      </w:r>
      <w:r w:rsidR="00C73866" w:rsidRPr="00C55EB2">
        <w:t>:</w:t>
      </w:r>
      <w:r w:rsidR="00C55EB2">
        <w:tab/>
      </w:r>
      <w:r w:rsidR="00C73866" w:rsidRPr="00C55EB2">
        <w:t>Fate and behaviour in air</w:t>
      </w:r>
      <w:bookmarkEnd w:id="367"/>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067"/>
        <w:gridCol w:w="3385"/>
        <w:gridCol w:w="3604"/>
        <w:gridCol w:w="1577"/>
      </w:tblGrid>
      <w:tr w:rsidR="00C73866" w:rsidRPr="00C55EB2" w14:paraId="0C5EA77A" w14:textId="77777777" w:rsidTr="00971106">
        <w:trPr>
          <w:tblHeader/>
        </w:trPr>
        <w:tc>
          <w:tcPr>
            <w:tcW w:w="0" w:type="auto"/>
            <w:tcBorders>
              <w:bottom w:val="single" w:sz="4" w:space="0" w:color="auto"/>
            </w:tcBorders>
            <w:shd w:val="clear" w:color="auto" w:fill="3E1E3A" w:themeFill="accent5" w:themeFillShade="BF"/>
          </w:tcPr>
          <w:p w14:paraId="31AA5AD2" w14:textId="77777777" w:rsidR="00C73866" w:rsidRPr="00C55EB2" w:rsidRDefault="00C73866" w:rsidP="00FD027F">
            <w:pPr>
              <w:pStyle w:val="TableHead"/>
            </w:pPr>
            <w:r w:rsidRPr="00C55EB2">
              <w:t>Substance</w:t>
            </w:r>
          </w:p>
        </w:tc>
        <w:tc>
          <w:tcPr>
            <w:tcW w:w="0" w:type="auto"/>
            <w:tcBorders>
              <w:bottom w:val="single" w:sz="4" w:space="0" w:color="auto"/>
            </w:tcBorders>
            <w:shd w:val="clear" w:color="auto" w:fill="3E1E3A" w:themeFill="accent5" w:themeFillShade="BF"/>
          </w:tcPr>
          <w:p w14:paraId="6F6B09D2" w14:textId="77777777" w:rsidR="00C73866" w:rsidRPr="00C55EB2" w:rsidRDefault="00C73866" w:rsidP="00FD027F">
            <w:pPr>
              <w:pStyle w:val="TableHead"/>
            </w:pPr>
            <w:r w:rsidRPr="00C55EB2">
              <w:t>Study</w:t>
            </w:r>
          </w:p>
        </w:tc>
        <w:tc>
          <w:tcPr>
            <w:tcW w:w="0" w:type="auto"/>
            <w:tcBorders>
              <w:bottom w:val="single" w:sz="4" w:space="0" w:color="auto"/>
            </w:tcBorders>
            <w:shd w:val="clear" w:color="auto" w:fill="3E1E3A" w:themeFill="accent5" w:themeFillShade="BF"/>
          </w:tcPr>
          <w:p w14:paraId="7864ADD4" w14:textId="77777777" w:rsidR="00C73866" w:rsidRPr="00C55EB2" w:rsidRDefault="00C73866" w:rsidP="00FD027F">
            <w:pPr>
              <w:pStyle w:val="TableHead"/>
            </w:pPr>
            <w:r w:rsidRPr="00C55EB2">
              <w:t>Result</w:t>
            </w:r>
          </w:p>
        </w:tc>
        <w:tc>
          <w:tcPr>
            <w:tcW w:w="0" w:type="auto"/>
            <w:tcBorders>
              <w:bottom w:val="single" w:sz="4" w:space="0" w:color="auto"/>
            </w:tcBorders>
            <w:shd w:val="clear" w:color="auto" w:fill="3E1E3A" w:themeFill="accent5" w:themeFillShade="BF"/>
          </w:tcPr>
          <w:p w14:paraId="496D97A0" w14:textId="77777777" w:rsidR="00C73866" w:rsidRPr="00C55EB2" w:rsidRDefault="00C73866" w:rsidP="00FD027F">
            <w:pPr>
              <w:pStyle w:val="TableHead"/>
            </w:pPr>
            <w:r w:rsidRPr="00C55EB2">
              <w:t>Reference</w:t>
            </w:r>
          </w:p>
        </w:tc>
      </w:tr>
      <w:tr w:rsidR="00C73866" w:rsidRPr="00C55EB2" w14:paraId="34713108" w14:textId="77777777" w:rsidTr="00971106">
        <w:tc>
          <w:tcPr>
            <w:tcW w:w="0" w:type="auto"/>
            <w:tcBorders>
              <w:top w:val="nil"/>
              <w:left w:val="nil"/>
              <w:bottom w:val="nil"/>
            </w:tcBorders>
          </w:tcPr>
          <w:p w14:paraId="264B9856" w14:textId="77777777" w:rsidR="00C73866" w:rsidRPr="00C55EB2" w:rsidRDefault="00C73866" w:rsidP="00FD027F">
            <w:pPr>
              <w:pStyle w:val="TableText"/>
            </w:pPr>
            <w:r w:rsidRPr="00C55EB2">
              <w:t>Diazinon</w:t>
            </w:r>
          </w:p>
        </w:tc>
        <w:tc>
          <w:tcPr>
            <w:tcW w:w="0" w:type="auto"/>
            <w:tcBorders>
              <w:left w:val="nil"/>
              <w:bottom w:val="single" w:sz="4" w:space="0" w:color="auto"/>
            </w:tcBorders>
            <w:shd w:val="clear" w:color="auto" w:fill="auto"/>
          </w:tcPr>
          <w:p w14:paraId="3D1FEABE" w14:textId="77777777" w:rsidR="00C73866" w:rsidRPr="00C55EB2" w:rsidRDefault="00C73866" w:rsidP="00FD027F">
            <w:pPr>
              <w:pStyle w:val="TableText"/>
            </w:pPr>
            <w:r w:rsidRPr="00C55EB2">
              <w:t>Photochemical oxidative degradation</w:t>
            </w:r>
          </w:p>
        </w:tc>
        <w:tc>
          <w:tcPr>
            <w:tcW w:w="0" w:type="auto"/>
            <w:tcBorders>
              <w:bottom w:val="single" w:sz="4" w:space="0" w:color="auto"/>
            </w:tcBorders>
          </w:tcPr>
          <w:p w14:paraId="0C7D4A27" w14:textId="77777777" w:rsidR="00C73866" w:rsidRPr="00C55EB2" w:rsidRDefault="00C73866" w:rsidP="00FD027F">
            <w:pPr>
              <w:pStyle w:val="TableText"/>
            </w:pPr>
            <w:r w:rsidRPr="00C55EB2">
              <w:t>DT</w:t>
            </w:r>
            <w:r w:rsidRPr="00C55EB2">
              <w:rPr>
                <w:vertAlign w:val="subscript"/>
              </w:rPr>
              <w:t>50</w:t>
            </w:r>
            <w:r w:rsidRPr="00C55EB2">
              <w:t xml:space="preserve"> 1.3 h (12h-day, 1.5 × 10</w:t>
            </w:r>
            <w:r w:rsidRPr="00C55EB2">
              <w:rPr>
                <w:vertAlign w:val="superscript"/>
              </w:rPr>
              <w:t>6</w:t>
            </w:r>
            <w:r w:rsidRPr="00C55EB2">
              <w:t xml:space="preserve"> OH/cm</w:t>
            </w:r>
            <w:r w:rsidRPr="00C55EB2">
              <w:rPr>
                <w:vertAlign w:val="superscript"/>
              </w:rPr>
              <w:t>3</w:t>
            </w:r>
            <w:r w:rsidRPr="00C55EB2">
              <w:t>)</w:t>
            </w:r>
          </w:p>
        </w:tc>
        <w:tc>
          <w:tcPr>
            <w:tcW w:w="0" w:type="auto"/>
            <w:tcBorders>
              <w:bottom w:val="single" w:sz="4" w:space="0" w:color="auto"/>
            </w:tcBorders>
          </w:tcPr>
          <w:p w14:paraId="3D926673" w14:textId="77777777" w:rsidR="00C73866" w:rsidRPr="00C55EB2" w:rsidRDefault="00C73866" w:rsidP="00FD027F">
            <w:pPr>
              <w:pStyle w:val="TableText"/>
            </w:pPr>
            <w:r w:rsidRPr="00C55EB2">
              <w:t>Comb 2002</w:t>
            </w:r>
          </w:p>
        </w:tc>
      </w:tr>
      <w:tr w:rsidR="00C73866" w:rsidRPr="00C55EB2" w14:paraId="30683E53" w14:textId="77777777" w:rsidTr="00971106">
        <w:tc>
          <w:tcPr>
            <w:tcW w:w="0" w:type="auto"/>
            <w:tcBorders>
              <w:top w:val="nil"/>
              <w:left w:val="nil"/>
              <w:bottom w:val="nil"/>
            </w:tcBorders>
          </w:tcPr>
          <w:p w14:paraId="7572BEEB" w14:textId="77777777" w:rsidR="00C73866" w:rsidRPr="00C55EB2" w:rsidRDefault="00C73866" w:rsidP="00FD027F">
            <w:pPr>
              <w:pStyle w:val="TableText"/>
            </w:pPr>
          </w:p>
        </w:tc>
        <w:tc>
          <w:tcPr>
            <w:tcW w:w="0" w:type="auto"/>
            <w:tcBorders>
              <w:left w:val="nil"/>
              <w:bottom w:val="nil"/>
            </w:tcBorders>
            <w:shd w:val="clear" w:color="auto" w:fill="auto"/>
          </w:tcPr>
          <w:p w14:paraId="4E13345B" w14:textId="77777777" w:rsidR="00C73866" w:rsidRPr="00C55EB2" w:rsidRDefault="00C73866" w:rsidP="00FD027F">
            <w:pPr>
              <w:pStyle w:val="TableText"/>
            </w:pPr>
            <w:r w:rsidRPr="00C55EB2">
              <w:t>Volatilisation</w:t>
            </w:r>
          </w:p>
        </w:tc>
        <w:tc>
          <w:tcPr>
            <w:tcW w:w="0" w:type="auto"/>
            <w:tcBorders>
              <w:bottom w:val="nil"/>
            </w:tcBorders>
          </w:tcPr>
          <w:p w14:paraId="51CC71FB" w14:textId="77777777" w:rsidR="00C73866" w:rsidRPr="00C55EB2" w:rsidRDefault="00C73866" w:rsidP="00FD027F">
            <w:pPr>
              <w:pStyle w:val="TableText"/>
            </w:pPr>
            <w:r w:rsidRPr="00C55EB2">
              <w:t>10% after 24h from soil (sand)</w:t>
            </w:r>
          </w:p>
          <w:p w14:paraId="2B3D8BBE" w14:textId="77777777" w:rsidR="00C73866" w:rsidRPr="00C55EB2" w:rsidRDefault="00C73866" w:rsidP="00FD027F">
            <w:pPr>
              <w:pStyle w:val="TableText"/>
            </w:pPr>
            <w:r w:rsidRPr="00C55EB2">
              <w:t>3.0% after 24h from soil (silty loam)</w:t>
            </w:r>
          </w:p>
        </w:tc>
        <w:tc>
          <w:tcPr>
            <w:tcW w:w="0" w:type="auto"/>
            <w:tcBorders>
              <w:bottom w:val="nil"/>
            </w:tcBorders>
          </w:tcPr>
          <w:p w14:paraId="7326BE87" w14:textId="77777777" w:rsidR="00C73866" w:rsidRPr="00C55EB2" w:rsidRDefault="00C73866" w:rsidP="00FD027F">
            <w:pPr>
              <w:pStyle w:val="TableText"/>
            </w:pPr>
            <w:r w:rsidRPr="00C55EB2">
              <w:t>Burkhard 1977</w:t>
            </w:r>
          </w:p>
        </w:tc>
      </w:tr>
      <w:tr w:rsidR="00C73866" w:rsidRPr="00C55EB2" w14:paraId="0E0B4EED" w14:textId="77777777" w:rsidTr="00971106">
        <w:tc>
          <w:tcPr>
            <w:tcW w:w="0" w:type="auto"/>
            <w:tcBorders>
              <w:top w:val="nil"/>
              <w:left w:val="nil"/>
              <w:bottom w:val="single" w:sz="4" w:space="0" w:color="auto"/>
            </w:tcBorders>
          </w:tcPr>
          <w:p w14:paraId="2A2BC49B" w14:textId="77777777" w:rsidR="00C73866" w:rsidRPr="00C55EB2" w:rsidRDefault="00C73866" w:rsidP="00FD027F">
            <w:pPr>
              <w:pStyle w:val="TableText"/>
            </w:pPr>
          </w:p>
        </w:tc>
        <w:tc>
          <w:tcPr>
            <w:tcW w:w="0" w:type="auto"/>
            <w:tcBorders>
              <w:top w:val="nil"/>
              <w:left w:val="nil"/>
              <w:bottom w:val="single" w:sz="4" w:space="0" w:color="auto"/>
            </w:tcBorders>
            <w:shd w:val="clear" w:color="auto" w:fill="auto"/>
          </w:tcPr>
          <w:p w14:paraId="6C22289A" w14:textId="77777777" w:rsidR="00C73866" w:rsidRPr="00C55EB2" w:rsidRDefault="00C73866" w:rsidP="00FD027F">
            <w:pPr>
              <w:pStyle w:val="TableText"/>
            </w:pPr>
          </w:p>
        </w:tc>
        <w:tc>
          <w:tcPr>
            <w:tcW w:w="0" w:type="auto"/>
            <w:tcBorders>
              <w:top w:val="nil"/>
            </w:tcBorders>
          </w:tcPr>
          <w:p w14:paraId="757C81EB" w14:textId="77777777" w:rsidR="00C73866" w:rsidRPr="00C55EB2" w:rsidRDefault="00C73866" w:rsidP="00FD027F">
            <w:pPr>
              <w:pStyle w:val="TableText"/>
            </w:pPr>
            <w:r w:rsidRPr="00C55EB2">
              <w:t>24% after 24h from plant and soil</w:t>
            </w:r>
          </w:p>
        </w:tc>
        <w:tc>
          <w:tcPr>
            <w:tcW w:w="0" w:type="auto"/>
            <w:tcBorders>
              <w:top w:val="nil"/>
            </w:tcBorders>
          </w:tcPr>
          <w:p w14:paraId="44911CD1" w14:textId="77777777" w:rsidR="00C73866" w:rsidRPr="00C55EB2" w:rsidRDefault="00C73866" w:rsidP="00FD027F">
            <w:pPr>
              <w:pStyle w:val="TableText"/>
            </w:pPr>
            <w:r w:rsidRPr="00C55EB2">
              <w:t>Sandmeier 1992</w:t>
            </w:r>
          </w:p>
        </w:tc>
      </w:tr>
    </w:tbl>
    <w:p w14:paraId="2159FEC5" w14:textId="4F6AD599" w:rsidR="00C73866" w:rsidRPr="00C55EB2" w:rsidRDefault="00473765" w:rsidP="00FC6D2D">
      <w:pPr>
        <w:pStyle w:val="Caption"/>
      </w:pPr>
      <w:bookmarkStart w:id="368" w:name="_Toc160630243"/>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47</w:t>
      </w:r>
      <w:r w:rsidR="00753624">
        <w:rPr>
          <w:noProof/>
        </w:rPr>
        <w:fldChar w:fldCharType="end"/>
      </w:r>
      <w:r w:rsidR="00C73866" w:rsidRPr="00C55EB2">
        <w:t>:</w:t>
      </w:r>
      <w:r w:rsidR="00C55EB2">
        <w:tab/>
      </w:r>
      <w:r w:rsidR="00C73866" w:rsidRPr="00C55EB2">
        <w:t>Monitoring data</w:t>
      </w:r>
      <w:bookmarkEnd w:id="368"/>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72"/>
        <w:gridCol w:w="1275"/>
        <w:gridCol w:w="4653"/>
        <w:gridCol w:w="2433"/>
      </w:tblGrid>
      <w:tr w:rsidR="00C73866" w:rsidRPr="00C55EB2" w14:paraId="7DC847DF" w14:textId="77777777" w:rsidTr="00971106">
        <w:trPr>
          <w:tblHeader/>
        </w:trPr>
        <w:tc>
          <w:tcPr>
            <w:tcW w:w="660" w:type="pct"/>
            <w:tcBorders>
              <w:bottom w:val="single" w:sz="4" w:space="0" w:color="auto"/>
            </w:tcBorders>
            <w:shd w:val="clear" w:color="auto" w:fill="3E1E3A" w:themeFill="accent5" w:themeFillShade="BF"/>
          </w:tcPr>
          <w:p w14:paraId="148F8EB5" w14:textId="77777777" w:rsidR="00C73866" w:rsidRPr="00C55EB2" w:rsidRDefault="00C73866" w:rsidP="00FD027F">
            <w:pPr>
              <w:pStyle w:val="TableHead"/>
            </w:pPr>
            <w:r w:rsidRPr="00C55EB2">
              <w:t>Substance</w:t>
            </w:r>
          </w:p>
        </w:tc>
        <w:tc>
          <w:tcPr>
            <w:tcW w:w="662" w:type="pct"/>
            <w:tcBorders>
              <w:bottom w:val="single" w:sz="4" w:space="0" w:color="auto"/>
            </w:tcBorders>
            <w:shd w:val="clear" w:color="auto" w:fill="3E1E3A" w:themeFill="accent5" w:themeFillShade="BF"/>
          </w:tcPr>
          <w:p w14:paraId="62625FA3" w14:textId="77777777" w:rsidR="00C73866" w:rsidRPr="00C55EB2" w:rsidRDefault="00C73866" w:rsidP="00FD027F">
            <w:pPr>
              <w:pStyle w:val="TableHead"/>
            </w:pPr>
            <w:r w:rsidRPr="00C55EB2">
              <w:t>Medium</w:t>
            </w:r>
          </w:p>
        </w:tc>
        <w:tc>
          <w:tcPr>
            <w:tcW w:w="2415" w:type="pct"/>
            <w:tcBorders>
              <w:bottom w:val="single" w:sz="4" w:space="0" w:color="auto"/>
            </w:tcBorders>
            <w:shd w:val="clear" w:color="auto" w:fill="3E1E3A" w:themeFill="accent5" w:themeFillShade="BF"/>
          </w:tcPr>
          <w:p w14:paraId="72FBDEA8" w14:textId="77777777" w:rsidR="00C73866" w:rsidRPr="00C55EB2" w:rsidRDefault="00C73866" w:rsidP="00FD027F">
            <w:pPr>
              <w:pStyle w:val="TableHead"/>
            </w:pPr>
            <w:r w:rsidRPr="00C55EB2">
              <w:t>Result</w:t>
            </w:r>
          </w:p>
        </w:tc>
        <w:tc>
          <w:tcPr>
            <w:tcW w:w="0" w:type="auto"/>
            <w:tcBorders>
              <w:bottom w:val="single" w:sz="4" w:space="0" w:color="auto"/>
            </w:tcBorders>
            <w:shd w:val="clear" w:color="auto" w:fill="3E1E3A" w:themeFill="accent5" w:themeFillShade="BF"/>
          </w:tcPr>
          <w:p w14:paraId="4399C931" w14:textId="77777777" w:rsidR="00C73866" w:rsidRPr="00C55EB2" w:rsidRDefault="00C73866" w:rsidP="00FD027F">
            <w:pPr>
              <w:pStyle w:val="TableHead"/>
            </w:pPr>
            <w:r w:rsidRPr="00C55EB2">
              <w:t>Reference</w:t>
            </w:r>
          </w:p>
        </w:tc>
      </w:tr>
      <w:tr w:rsidR="00C73866" w:rsidRPr="00C55EB2" w14:paraId="2B34D70F" w14:textId="77777777" w:rsidTr="00971106">
        <w:tc>
          <w:tcPr>
            <w:tcW w:w="660" w:type="pct"/>
            <w:tcBorders>
              <w:left w:val="nil"/>
              <w:bottom w:val="nil"/>
            </w:tcBorders>
          </w:tcPr>
          <w:p w14:paraId="077A2582" w14:textId="77777777" w:rsidR="00C73866" w:rsidRPr="00C55EB2" w:rsidRDefault="00C73866" w:rsidP="00FD027F">
            <w:pPr>
              <w:pStyle w:val="TableText"/>
            </w:pPr>
            <w:bookmarkStart w:id="369" w:name="_Hlk146193725"/>
            <w:r w:rsidRPr="00C55EB2">
              <w:t>Diazinon</w:t>
            </w:r>
          </w:p>
        </w:tc>
        <w:tc>
          <w:tcPr>
            <w:tcW w:w="662" w:type="pct"/>
            <w:tcBorders>
              <w:left w:val="nil"/>
              <w:bottom w:val="nil"/>
            </w:tcBorders>
            <w:shd w:val="clear" w:color="auto" w:fill="auto"/>
          </w:tcPr>
          <w:p w14:paraId="73FDAA7D" w14:textId="77777777" w:rsidR="00C73866" w:rsidRPr="00C55EB2" w:rsidRDefault="00C73866" w:rsidP="00FD027F">
            <w:pPr>
              <w:pStyle w:val="TableText"/>
            </w:pPr>
            <w:r w:rsidRPr="00C55EB2">
              <w:t>Surface water</w:t>
            </w:r>
          </w:p>
        </w:tc>
        <w:tc>
          <w:tcPr>
            <w:tcW w:w="2415" w:type="pct"/>
            <w:tcBorders>
              <w:bottom w:val="nil"/>
            </w:tcBorders>
          </w:tcPr>
          <w:p w14:paraId="65827B70" w14:textId="77777777" w:rsidR="00C73866" w:rsidRPr="00C55EB2" w:rsidRDefault="00C73866" w:rsidP="00FD027F">
            <w:pPr>
              <w:pStyle w:val="TableText"/>
            </w:pPr>
            <w:r w:rsidRPr="00C55EB2">
              <w:t>Max 1.5 µg/L in streams of two urban areas in Northern California during the precipitation season (Oct-May)</w:t>
            </w:r>
          </w:p>
        </w:tc>
        <w:tc>
          <w:tcPr>
            <w:tcW w:w="0" w:type="auto"/>
            <w:tcBorders>
              <w:bottom w:val="nil"/>
            </w:tcBorders>
          </w:tcPr>
          <w:p w14:paraId="59C6659B" w14:textId="53978998" w:rsidR="00C73866" w:rsidRPr="00C55EB2" w:rsidRDefault="00C73866" w:rsidP="00FD027F">
            <w:pPr>
              <w:pStyle w:val="TableText"/>
            </w:pPr>
            <w:r w:rsidRPr="00C55EB2">
              <w:t xml:space="preserve">Bailey </w:t>
            </w:r>
            <w:r w:rsidR="00854688" w:rsidRPr="00C55EB2">
              <w:rPr>
                <w:i/>
              </w:rPr>
              <w:t>e</w:t>
            </w:r>
            <w:r w:rsidR="008238C4" w:rsidRPr="00C55EB2">
              <w:rPr>
                <w:i/>
              </w:rPr>
              <w:t>t al.</w:t>
            </w:r>
            <w:r w:rsidRPr="00C55EB2">
              <w:t xml:space="preserve"> 2000</w:t>
            </w:r>
          </w:p>
        </w:tc>
      </w:tr>
      <w:tr w:rsidR="00C73866" w:rsidRPr="00C55EB2" w14:paraId="5B4AE349" w14:textId="77777777" w:rsidTr="00971106">
        <w:tc>
          <w:tcPr>
            <w:tcW w:w="660" w:type="pct"/>
            <w:tcBorders>
              <w:top w:val="nil"/>
              <w:left w:val="nil"/>
              <w:bottom w:val="nil"/>
            </w:tcBorders>
          </w:tcPr>
          <w:p w14:paraId="252B1592" w14:textId="77777777" w:rsidR="00C73866" w:rsidRPr="00C55EB2" w:rsidRDefault="00C73866" w:rsidP="00FD027F">
            <w:pPr>
              <w:pStyle w:val="TableText"/>
            </w:pPr>
          </w:p>
        </w:tc>
        <w:tc>
          <w:tcPr>
            <w:tcW w:w="662" w:type="pct"/>
            <w:tcBorders>
              <w:top w:val="nil"/>
              <w:left w:val="nil"/>
              <w:bottom w:val="nil"/>
            </w:tcBorders>
            <w:shd w:val="clear" w:color="auto" w:fill="auto"/>
          </w:tcPr>
          <w:p w14:paraId="00E74195" w14:textId="77777777" w:rsidR="00C73866" w:rsidRPr="00C55EB2" w:rsidRDefault="00C73866" w:rsidP="00FD027F">
            <w:pPr>
              <w:pStyle w:val="TableText"/>
            </w:pPr>
          </w:p>
        </w:tc>
        <w:tc>
          <w:tcPr>
            <w:tcW w:w="2415" w:type="pct"/>
            <w:tcBorders>
              <w:top w:val="nil"/>
              <w:bottom w:val="nil"/>
            </w:tcBorders>
          </w:tcPr>
          <w:p w14:paraId="42CBA5CE" w14:textId="77777777" w:rsidR="00C73866" w:rsidRPr="00C55EB2" w:rsidRDefault="00C73866" w:rsidP="00FD027F">
            <w:pPr>
              <w:pStyle w:val="TableText"/>
            </w:pPr>
            <w:r w:rsidRPr="00C55EB2">
              <w:t>Max 53 µg/L in pond water of three sites in Pennsylvania, USA after 6× 3.36 kg/ha to apple orchards</w:t>
            </w:r>
          </w:p>
        </w:tc>
        <w:tc>
          <w:tcPr>
            <w:tcW w:w="0" w:type="auto"/>
            <w:tcBorders>
              <w:top w:val="nil"/>
              <w:bottom w:val="nil"/>
            </w:tcBorders>
          </w:tcPr>
          <w:p w14:paraId="19A49DEA" w14:textId="77777777" w:rsidR="00C73866" w:rsidRPr="00C55EB2" w:rsidRDefault="00C73866" w:rsidP="00FD027F">
            <w:pPr>
              <w:pStyle w:val="TableText"/>
            </w:pPr>
            <w:r w:rsidRPr="00C55EB2">
              <w:t>Biever 1990a, 1990b, 1990c</w:t>
            </w:r>
          </w:p>
        </w:tc>
      </w:tr>
      <w:tr w:rsidR="00C73866" w:rsidRPr="00C55EB2" w14:paraId="43094EBA" w14:textId="77777777" w:rsidTr="00971106">
        <w:tc>
          <w:tcPr>
            <w:tcW w:w="660" w:type="pct"/>
            <w:tcBorders>
              <w:top w:val="nil"/>
              <w:left w:val="nil"/>
              <w:bottom w:val="nil"/>
            </w:tcBorders>
          </w:tcPr>
          <w:p w14:paraId="62FE5A15" w14:textId="77777777" w:rsidR="00C73866" w:rsidRPr="00C55EB2" w:rsidRDefault="00C73866" w:rsidP="00FD027F">
            <w:pPr>
              <w:pStyle w:val="TableText"/>
            </w:pPr>
          </w:p>
        </w:tc>
        <w:tc>
          <w:tcPr>
            <w:tcW w:w="662" w:type="pct"/>
            <w:tcBorders>
              <w:top w:val="nil"/>
              <w:left w:val="nil"/>
              <w:bottom w:val="nil"/>
            </w:tcBorders>
            <w:shd w:val="clear" w:color="auto" w:fill="auto"/>
          </w:tcPr>
          <w:p w14:paraId="52D2CD6A" w14:textId="77777777" w:rsidR="00C73866" w:rsidRPr="00C55EB2" w:rsidRDefault="00C73866" w:rsidP="00FD027F">
            <w:pPr>
              <w:pStyle w:val="TableText"/>
            </w:pPr>
          </w:p>
        </w:tc>
        <w:tc>
          <w:tcPr>
            <w:tcW w:w="2415" w:type="pct"/>
            <w:tcBorders>
              <w:top w:val="nil"/>
              <w:bottom w:val="nil"/>
            </w:tcBorders>
          </w:tcPr>
          <w:p w14:paraId="7C1F4A06" w14:textId="77777777" w:rsidR="00C73866" w:rsidRPr="00C55EB2" w:rsidRDefault="00C73866" w:rsidP="00FD027F">
            <w:pPr>
              <w:pStyle w:val="TableText"/>
            </w:pPr>
            <w:r w:rsidRPr="00C55EB2">
              <w:t>Max 0.13 µg/L in surface water drains from farms in the irrigation areas of NSW</w:t>
            </w:r>
          </w:p>
        </w:tc>
        <w:tc>
          <w:tcPr>
            <w:tcW w:w="0" w:type="auto"/>
            <w:tcBorders>
              <w:top w:val="nil"/>
              <w:bottom w:val="nil"/>
            </w:tcBorders>
          </w:tcPr>
          <w:p w14:paraId="5767C54F" w14:textId="7786618F" w:rsidR="00C73866" w:rsidRPr="00C55EB2" w:rsidRDefault="00C73866" w:rsidP="00FD027F">
            <w:pPr>
              <w:pStyle w:val="TableText"/>
            </w:pPr>
            <w:r w:rsidRPr="00C55EB2">
              <w:t xml:space="preserve">Bowmer </w:t>
            </w:r>
            <w:r w:rsidR="00854688" w:rsidRPr="00C55EB2">
              <w:rPr>
                <w:i/>
              </w:rPr>
              <w:t>e</w:t>
            </w:r>
            <w:r w:rsidR="008238C4" w:rsidRPr="00C55EB2">
              <w:rPr>
                <w:i/>
              </w:rPr>
              <w:t>t al.</w:t>
            </w:r>
            <w:r w:rsidRPr="00C55EB2">
              <w:t xml:space="preserve"> 1998</w:t>
            </w:r>
          </w:p>
        </w:tc>
      </w:tr>
      <w:tr w:rsidR="00C73866" w:rsidRPr="00C55EB2" w14:paraId="1528F94D" w14:textId="77777777" w:rsidTr="00971106">
        <w:tc>
          <w:tcPr>
            <w:tcW w:w="660" w:type="pct"/>
            <w:tcBorders>
              <w:top w:val="nil"/>
              <w:left w:val="nil"/>
              <w:bottom w:val="nil"/>
            </w:tcBorders>
          </w:tcPr>
          <w:p w14:paraId="571E060B" w14:textId="77777777" w:rsidR="00C73866" w:rsidRPr="00C55EB2" w:rsidRDefault="00C73866" w:rsidP="00FD027F">
            <w:pPr>
              <w:pStyle w:val="TableText"/>
            </w:pPr>
          </w:p>
        </w:tc>
        <w:tc>
          <w:tcPr>
            <w:tcW w:w="662" w:type="pct"/>
            <w:tcBorders>
              <w:top w:val="nil"/>
              <w:left w:val="nil"/>
              <w:bottom w:val="nil"/>
            </w:tcBorders>
            <w:shd w:val="clear" w:color="auto" w:fill="auto"/>
          </w:tcPr>
          <w:p w14:paraId="35DAB0FC" w14:textId="77777777" w:rsidR="00C73866" w:rsidRPr="00C55EB2" w:rsidRDefault="00C73866" w:rsidP="00FD027F">
            <w:pPr>
              <w:pStyle w:val="TableText"/>
            </w:pPr>
          </w:p>
        </w:tc>
        <w:tc>
          <w:tcPr>
            <w:tcW w:w="2415" w:type="pct"/>
            <w:tcBorders>
              <w:top w:val="nil"/>
              <w:bottom w:val="nil"/>
            </w:tcBorders>
          </w:tcPr>
          <w:p w14:paraId="21C476FC" w14:textId="77777777" w:rsidR="00C73866" w:rsidRPr="00C55EB2" w:rsidRDefault="00C73866" w:rsidP="00FD027F">
            <w:pPr>
              <w:pStyle w:val="TableText"/>
            </w:pPr>
            <w:r w:rsidRPr="00C55EB2">
              <w:t>Max 1.4 µg/L in 8 out of 57 surface water samples near golf courses in the USA</w:t>
            </w:r>
          </w:p>
        </w:tc>
        <w:tc>
          <w:tcPr>
            <w:tcW w:w="0" w:type="auto"/>
            <w:tcBorders>
              <w:top w:val="nil"/>
              <w:bottom w:val="nil"/>
            </w:tcBorders>
          </w:tcPr>
          <w:p w14:paraId="0915674F" w14:textId="7959A6E1" w:rsidR="00C73866" w:rsidRPr="00C55EB2" w:rsidRDefault="00C73866" w:rsidP="00FD027F">
            <w:pPr>
              <w:pStyle w:val="TableText"/>
            </w:pPr>
            <w:r w:rsidRPr="00C55EB2">
              <w:t xml:space="preserve">Cohen </w:t>
            </w:r>
            <w:r w:rsidR="00854688" w:rsidRPr="00C55EB2">
              <w:rPr>
                <w:i/>
              </w:rPr>
              <w:t>e</w:t>
            </w:r>
            <w:r w:rsidR="008238C4" w:rsidRPr="00C55EB2">
              <w:rPr>
                <w:i/>
              </w:rPr>
              <w:t>t al.</w:t>
            </w:r>
            <w:r w:rsidRPr="00C55EB2">
              <w:t xml:space="preserve"> 1999</w:t>
            </w:r>
          </w:p>
        </w:tc>
      </w:tr>
      <w:tr w:rsidR="00C73866" w:rsidRPr="00C55EB2" w14:paraId="27E25B85" w14:textId="77777777" w:rsidTr="00971106">
        <w:tc>
          <w:tcPr>
            <w:tcW w:w="660" w:type="pct"/>
            <w:tcBorders>
              <w:top w:val="nil"/>
              <w:left w:val="nil"/>
              <w:bottom w:val="nil"/>
            </w:tcBorders>
          </w:tcPr>
          <w:p w14:paraId="5FF0A9E8" w14:textId="77777777" w:rsidR="00C73866" w:rsidRPr="00C55EB2" w:rsidRDefault="00C73866" w:rsidP="00FD027F">
            <w:pPr>
              <w:pStyle w:val="TableText"/>
            </w:pPr>
          </w:p>
        </w:tc>
        <w:tc>
          <w:tcPr>
            <w:tcW w:w="662" w:type="pct"/>
            <w:tcBorders>
              <w:top w:val="nil"/>
              <w:left w:val="nil"/>
              <w:bottom w:val="nil"/>
            </w:tcBorders>
            <w:shd w:val="clear" w:color="auto" w:fill="auto"/>
          </w:tcPr>
          <w:p w14:paraId="2EB30632" w14:textId="77777777" w:rsidR="00C73866" w:rsidRPr="00C55EB2" w:rsidRDefault="00C73866" w:rsidP="00FD027F">
            <w:pPr>
              <w:pStyle w:val="TableText"/>
            </w:pPr>
          </w:p>
        </w:tc>
        <w:tc>
          <w:tcPr>
            <w:tcW w:w="2415" w:type="pct"/>
            <w:tcBorders>
              <w:top w:val="nil"/>
              <w:bottom w:val="nil"/>
            </w:tcBorders>
          </w:tcPr>
          <w:p w14:paraId="250168A2" w14:textId="77777777" w:rsidR="00C73866" w:rsidRPr="00C55EB2" w:rsidRDefault="00C73866" w:rsidP="00FD027F">
            <w:pPr>
              <w:pStyle w:val="TableText"/>
            </w:pPr>
            <w:r w:rsidRPr="00C55EB2">
              <w:t>Max 1.4 µg/L in urban streams in the US</w:t>
            </w:r>
          </w:p>
        </w:tc>
        <w:tc>
          <w:tcPr>
            <w:tcW w:w="0" w:type="auto"/>
            <w:tcBorders>
              <w:top w:val="nil"/>
              <w:bottom w:val="nil"/>
            </w:tcBorders>
          </w:tcPr>
          <w:p w14:paraId="4217D8BB" w14:textId="7F63F05C" w:rsidR="00C73866" w:rsidRPr="00C55EB2" w:rsidRDefault="00C73866" w:rsidP="00FD027F">
            <w:pPr>
              <w:pStyle w:val="TableText"/>
            </w:pPr>
            <w:r w:rsidRPr="00C55EB2">
              <w:t xml:space="preserve">Hoffman </w:t>
            </w:r>
            <w:r w:rsidR="00854688" w:rsidRPr="00C55EB2">
              <w:rPr>
                <w:i/>
              </w:rPr>
              <w:t>e</w:t>
            </w:r>
            <w:r w:rsidR="008238C4" w:rsidRPr="00C55EB2">
              <w:rPr>
                <w:i/>
              </w:rPr>
              <w:t>t al.</w:t>
            </w:r>
            <w:r w:rsidRPr="00C55EB2">
              <w:t xml:space="preserve"> 2000</w:t>
            </w:r>
          </w:p>
        </w:tc>
      </w:tr>
      <w:tr w:rsidR="00C73866" w:rsidRPr="00C55EB2" w14:paraId="14E9B0A2" w14:textId="77777777" w:rsidTr="00971106">
        <w:tc>
          <w:tcPr>
            <w:tcW w:w="660" w:type="pct"/>
            <w:tcBorders>
              <w:top w:val="nil"/>
              <w:left w:val="nil"/>
              <w:bottom w:val="nil"/>
            </w:tcBorders>
          </w:tcPr>
          <w:p w14:paraId="31DDD223" w14:textId="77777777" w:rsidR="00C73866" w:rsidRPr="00C55EB2" w:rsidRDefault="00C73866" w:rsidP="00FD027F">
            <w:pPr>
              <w:pStyle w:val="TableText"/>
            </w:pPr>
          </w:p>
        </w:tc>
        <w:tc>
          <w:tcPr>
            <w:tcW w:w="662" w:type="pct"/>
            <w:tcBorders>
              <w:top w:val="nil"/>
              <w:left w:val="nil"/>
            </w:tcBorders>
            <w:shd w:val="clear" w:color="auto" w:fill="auto"/>
          </w:tcPr>
          <w:p w14:paraId="25D353DF" w14:textId="77777777" w:rsidR="00C73866" w:rsidRPr="00C55EB2" w:rsidRDefault="00C73866" w:rsidP="00FD027F">
            <w:pPr>
              <w:pStyle w:val="TableText"/>
            </w:pPr>
          </w:p>
        </w:tc>
        <w:tc>
          <w:tcPr>
            <w:tcW w:w="2415" w:type="pct"/>
            <w:tcBorders>
              <w:top w:val="nil"/>
            </w:tcBorders>
          </w:tcPr>
          <w:p w14:paraId="37454C9B" w14:textId="77777777" w:rsidR="00C73866" w:rsidRPr="00C55EB2" w:rsidRDefault="00C73866" w:rsidP="00FD027F">
            <w:pPr>
              <w:pStyle w:val="TableText"/>
            </w:pPr>
            <w:r w:rsidRPr="00C55EB2">
              <w:t>Max 0.51 µg/L in farm ditches in Lower Fraser River Valley of British Columbia (Jul-Dec)</w:t>
            </w:r>
          </w:p>
        </w:tc>
        <w:tc>
          <w:tcPr>
            <w:tcW w:w="0" w:type="auto"/>
            <w:tcBorders>
              <w:top w:val="nil"/>
            </w:tcBorders>
          </w:tcPr>
          <w:p w14:paraId="7898B1CB" w14:textId="3808E58B" w:rsidR="00C73866" w:rsidRPr="00C55EB2" w:rsidRDefault="00C73866" w:rsidP="00FD027F">
            <w:pPr>
              <w:pStyle w:val="TableText"/>
            </w:pPr>
            <w:r w:rsidRPr="00C55EB2">
              <w:t xml:space="preserve">Wan </w:t>
            </w:r>
            <w:r w:rsidR="00854688" w:rsidRPr="00C55EB2">
              <w:rPr>
                <w:i/>
              </w:rPr>
              <w:t>e</w:t>
            </w:r>
            <w:r w:rsidR="008238C4" w:rsidRPr="00C55EB2">
              <w:rPr>
                <w:i/>
              </w:rPr>
              <w:t>t al.</w:t>
            </w:r>
            <w:r w:rsidRPr="00C55EB2">
              <w:t xml:space="preserve"> 1994</w:t>
            </w:r>
          </w:p>
        </w:tc>
      </w:tr>
      <w:tr w:rsidR="00C73866" w:rsidRPr="00C55EB2" w14:paraId="61619F5A" w14:textId="77777777" w:rsidTr="00971106">
        <w:tc>
          <w:tcPr>
            <w:tcW w:w="660" w:type="pct"/>
            <w:tcBorders>
              <w:top w:val="nil"/>
              <w:left w:val="nil"/>
              <w:bottom w:val="nil"/>
            </w:tcBorders>
          </w:tcPr>
          <w:p w14:paraId="642A024D" w14:textId="77777777" w:rsidR="00C73866" w:rsidRPr="00C55EB2" w:rsidRDefault="00C73866" w:rsidP="00FD027F">
            <w:pPr>
              <w:pStyle w:val="TableText"/>
            </w:pPr>
          </w:p>
        </w:tc>
        <w:tc>
          <w:tcPr>
            <w:tcW w:w="662" w:type="pct"/>
            <w:tcBorders>
              <w:left w:val="nil"/>
            </w:tcBorders>
            <w:shd w:val="clear" w:color="auto" w:fill="auto"/>
          </w:tcPr>
          <w:p w14:paraId="3AA740CE" w14:textId="77777777" w:rsidR="00C73866" w:rsidRPr="00C55EB2" w:rsidRDefault="00C73866" w:rsidP="00FD027F">
            <w:pPr>
              <w:pStyle w:val="TableText"/>
            </w:pPr>
            <w:r w:rsidRPr="00C55EB2">
              <w:t>Sediment</w:t>
            </w:r>
          </w:p>
        </w:tc>
        <w:tc>
          <w:tcPr>
            <w:tcW w:w="2415" w:type="pct"/>
          </w:tcPr>
          <w:p w14:paraId="3D6DE9D7" w14:textId="77777777" w:rsidR="00C73866" w:rsidRPr="00C55EB2" w:rsidRDefault="00C73866" w:rsidP="00FD027F">
            <w:pPr>
              <w:pStyle w:val="TableText"/>
            </w:pPr>
            <w:r w:rsidRPr="00C55EB2">
              <w:t>18 µg/kg in 1 out of 151 samples in Onkaparinga River of Adelaide and Mt Lofty Ranges, South Australia</w:t>
            </w:r>
          </w:p>
        </w:tc>
        <w:tc>
          <w:tcPr>
            <w:tcW w:w="0" w:type="auto"/>
          </w:tcPr>
          <w:p w14:paraId="3CB0B020" w14:textId="77777777" w:rsidR="00C73866" w:rsidRPr="00C55EB2" w:rsidRDefault="00C73866" w:rsidP="00FD027F">
            <w:pPr>
              <w:pStyle w:val="TableText"/>
            </w:pPr>
            <w:r w:rsidRPr="00C55EB2">
              <w:t>Jenkins 2013</w:t>
            </w:r>
          </w:p>
        </w:tc>
      </w:tr>
      <w:tr w:rsidR="00C73866" w:rsidRPr="00C55EB2" w14:paraId="2E046924" w14:textId="77777777" w:rsidTr="00971106">
        <w:tc>
          <w:tcPr>
            <w:tcW w:w="660" w:type="pct"/>
            <w:tcBorders>
              <w:top w:val="nil"/>
              <w:left w:val="nil"/>
              <w:bottom w:val="single" w:sz="4" w:space="0" w:color="auto"/>
            </w:tcBorders>
          </w:tcPr>
          <w:p w14:paraId="792B36D4" w14:textId="77777777" w:rsidR="00C73866" w:rsidRPr="00C55EB2" w:rsidRDefault="00C73866" w:rsidP="00FD027F">
            <w:pPr>
              <w:pStyle w:val="TableText"/>
            </w:pPr>
          </w:p>
        </w:tc>
        <w:tc>
          <w:tcPr>
            <w:tcW w:w="662" w:type="pct"/>
            <w:tcBorders>
              <w:left w:val="nil"/>
            </w:tcBorders>
            <w:shd w:val="clear" w:color="auto" w:fill="auto"/>
          </w:tcPr>
          <w:p w14:paraId="09E35BE1" w14:textId="77777777" w:rsidR="00C73866" w:rsidRPr="00C55EB2" w:rsidRDefault="00C73866" w:rsidP="00FD027F">
            <w:pPr>
              <w:pStyle w:val="TableText"/>
            </w:pPr>
            <w:r w:rsidRPr="00C55EB2">
              <w:t>Biota</w:t>
            </w:r>
          </w:p>
        </w:tc>
        <w:tc>
          <w:tcPr>
            <w:tcW w:w="2415" w:type="pct"/>
          </w:tcPr>
          <w:p w14:paraId="724879C3" w14:textId="77777777" w:rsidR="00C73866" w:rsidRPr="00C55EB2" w:rsidRDefault="00C73866" w:rsidP="00FD027F">
            <w:pPr>
              <w:pStyle w:val="TableText"/>
            </w:pPr>
            <w:r w:rsidRPr="00C55EB2">
              <w:t>Mean 2.2 µg/g in GI of 12 Canada geese</w:t>
            </w:r>
          </w:p>
          <w:p w14:paraId="6174226D" w14:textId="77777777" w:rsidR="00C73866" w:rsidRPr="00C55EB2" w:rsidRDefault="00C73866" w:rsidP="00FD027F">
            <w:pPr>
              <w:pStyle w:val="TableText"/>
            </w:pPr>
            <w:r w:rsidRPr="00C55EB2">
              <w:t>Mean 1.8 µg/g in GI of 4 killdeer nestlings</w:t>
            </w:r>
          </w:p>
          <w:p w14:paraId="3F59A1B7" w14:textId="77777777" w:rsidR="00C73866" w:rsidRPr="00C55EB2" w:rsidRDefault="00C73866" w:rsidP="00FD027F">
            <w:pPr>
              <w:pStyle w:val="TableText"/>
            </w:pPr>
            <w:r w:rsidRPr="00C55EB2">
              <w:t>Mean 1.6 µg/g in GI of 5 American robins</w:t>
            </w:r>
          </w:p>
          <w:p w14:paraId="6C9DB575" w14:textId="77777777" w:rsidR="00C73866" w:rsidRPr="00C55EB2" w:rsidRDefault="00C73866" w:rsidP="00FD027F">
            <w:pPr>
              <w:pStyle w:val="TableText"/>
            </w:pPr>
            <w:r w:rsidRPr="00C55EB2">
              <w:t>Mean 0.31 µg/g in GI of 4 Western meadowlark</w:t>
            </w:r>
          </w:p>
          <w:p w14:paraId="79472A62" w14:textId="77777777" w:rsidR="00C73866" w:rsidRPr="00C55EB2" w:rsidRDefault="00C73866" w:rsidP="00FD027F">
            <w:pPr>
              <w:pStyle w:val="TableText"/>
            </w:pPr>
            <w:r w:rsidRPr="00C55EB2">
              <w:t>Mean 0.21 µg/g in GI of 3 European starling nestlings</w:t>
            </w:r>
          </w:p>
          <w:p w14:paraId="3A31EC8F" w14:textId="77777777" w:rsidR="00C73866" w:rsidRPr="00C55EB2" w:rsidRDefault="00C73866" w:rsidP="00FD027F">
            <w:pPr>
              <w:pStyle w:val="TableText"/>
            </w:pPr>
            <w:r w:rsidRPr="00C55EB2">
              <w:t>after 6× 3.0-3.1 kg/ha to orchards in Pennsylvania and Washington</w:t>
            </w:r>
          </w:p>
        </w:tc>
        <w:tc>
          <w:tcPr>
            <w:tcW w:w="0" w:type="auto"/>
          </w:tcPr>
          <w:p w14:paraId="284D06A3" w14:textId="485AE388" w:rsidR="00C73866" w:rsidRPr="00C55EB2" w:rsidRDefault="00C73866" w:rsidP="00FD027F">
            <w:pPr>
              <w:pStyle w:val="TableText"/>
            </w:pPr>
            <w:r w:rsidRPr="00C55EB2">
              <w:t xml:space="preserve">Cobb </w:t>
            </w:r>
            <w:r w:rsidR="00854688" w:rsidRPr="00C55EB2">
              <w:rPr>
                <w:i/>
              </w:rPr>
              <w:t>e</w:t>
            </w:r>
            <w:r w:rsidR="008238C4" w:rsidRPr="00C55EB2">
              <w:rPr>
                <w:i/>
              </w:rPr>
              <w:t>t al.</w:t>
            </w:r>
            <w:r w:rsidRPr="00C55EB2">
              <w:t xml:space="preserve"> 2000</w:t>
            </w:r>
          </w:p>
        </w:tc>
      </w:tr>
    </w:tbl>
    <w:p w14:paraId="71857C07" w14:textId="50911CE2" w:rsidR="00E72F1D" w:rsidRPr="00C55EB2" w:rsidRDefault="00473765" w:rsidP="00FC6D2D">
      <w:pPr>
        <w:pStyle w:val="Caption"/>
      </w:pPr>
      <w:bookmarkStart w:id="370" w:name="_Toc160630244"/>
      <w:bookmarkEnd w:id="369"/>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48</w:t>
      </w:r>
      <w:r w:rsidR="00753624">
        <w:rPr>
          <w:noProof/>
        </w:rPr>
        <w:fldChar w:fldCharType="end"/>
      </w:r>
      <w:r w:rsidR="00E72F1D" w:rsidRPr="00C55EB2">
        <w:rPr>
          <w:noProof/>
        </w:rPr>
        <w:t>:</w:t>
      </w:r>
      <w:r w:rsidR="00C55EB2">
        <w:tab/>
      </w:r>
      <w:r w:rsidR="00E72F1D" w:rsidRPr="00C55EB2">
        <w:t>Laboratory studies on terrestrial vertebrates</w:t>
      </w:r>
      <w:bookmarkStart w:id="371" w:name="_Hlk146262966"/>
      <w:bookmarkEnd w:id="3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6"/>
        <w:gridCol w:w="900"/>
        <w:gridCol w:w="870"/>
        <w:gridCol w:w="1810"/>
        <w:gridCol w:w="2721"/>
        <w:gridCol w:w="2351"/>
      </w:tblGrid>
      <w:tr w:rsidR="00E72F1D" w:rsidRPr="00C55EB2" w14:paraId="7FBE8991" w14:textId="77777777" w:rsidTr="00FD027F">
        <w:trPr>
          <w:tblHeader/>
        </w:trPr>
        <w:tc>
          <w:tcPr>
            <w:tcW w:w="0" w:type="auto"/>
            <w:tcBorders>
              <w:top w:val="nil"/>
              <w:left w:val="nil"/>
              <w:bottom w:val="nil"/>
              <w:right w:val="nil"/>
            </w:tcBorders>
            <w:shd w:val="clear" w:color="auto" w:fill="3E1E3A" w:themeFill="accent5" w:themeFillShade="BF"/>
          </w:tcPr>
          <w:p w14:paraId="28F40651" w14:textId="77777777" w:rsidR="00E72F1D" w:rsidRPr="00C55EB2" w:rsidRDefault="00E72F1D" w:rsidP="00FD027F">
            <w:pPr>
              <w:pStyle w:val="TableHead"/>
            </w:pPr>
            <w:bookmarkStart w:id="372" w:name="_Hlk146262916"/>
            <w:r w:rsidRPr="00C55EB2">
              <w:t>Substance</w:t>
            </w:r>
          </w:p>
        </w:tc>
        <w:tc>
          <w:tcPr>
            <w:tcW w:w="0" w:type="auto"/>
            <w:tcBorders>
              <w:top w:val="nil"/>
              <w:left w:val="nil"/>
              <w:bottom w:val="nil"/>
              <w:right w:val="nil"/>
            </w:tcBorders>
            <w:shd w:val="clear" w:color="auto" w:fill="3E1E3A" w:themeFill="accent5" w:themeFillShade="BF"/>
          </w:tcPr>
          <w:p w14:paraId="34A308F3" w14:textId="77777777" w:rsidR="00E72F1D" w:rsidRPr="00C55EB2" w:rsidRDefault="00E72F1D" w:rsidP="00FD027F">
            <w:pPr>
              <w:pStyle w:val="TableHead"/>
            </w:pPr>
            <w:r w:rsidRPr="00C55EB2">
              <w:t>Group</w:t>
            </w:r>
          </w:p>
        </w:tc>
        <w:tc>
          <w:tcPr>
            <w:tcW w:w="0" w:type="auto"/>
            <w:tcBorders>
              <w:top w:val="nil"/>
              <w:left w:val="nil"/>
              <w:bottom w:val="nil"/>
              <w:right w:val="nil"/>
            </w:tcBorders>
            <w:shd w:val="clear" w:color="auto" w:fill="3E1E3A" w:themeFill="accent5" w:themeFillShade="BF"/>
          </w:tcPr>
          <w:p w14:paraId="6D9B1C9B" w14:textId="77777777" w:rsidR="00E72F1D" w:rsidRPr="00C55EB2" w:rsidRDefault="00E72F1D" w:rsidP="00FD027F">
            <w:pPr>
              <w:pStyle w:val="TableHead"/>
            </w:pPr>
            <w:r w:rsidRPr="00C55EB2">
              <w:t>Exposure</w:t>
            </w:r>
          </w:p>
        </w:tc>
        <w:tc>
          <w:tcPr>
            <w:tcW w:w="0" w:type="auto"/>
            <w:tcBorders>
              <w:top w:val="nil"/>
              <w:left w:val="nil"/>
              <w:bottom w:val="nil"/>
              <w:right w:val="nil"/>
            </w:tcBorders>
            <w:shd w:val="clear" w:color="auto" w:fill="3E1E3A" w:themeFill="accent5" w:themeFillShade="BF"/>
          </w:tcPr>
          <w:p w14:paraId="72A54757" w14:textId="77777777" w:rsidR="00E72F1D" w:rsidRPr="00C55EB2" w:rsidRDefault="00E72F1D" w:rsidP="00FD027F">
            <w:pPr>
              <w:pStyle w:val="TableHead"/>
            </w:pPr>
            <w:r w:rsidRPr="00C55EB2">
              <w:t>Species</w:t>
            </w:r>
          </w:p>
        </w:tc>
        <w:tc>
          <w:tcPr>
            <w:tcW w:w="0" w:type="auto"/>
            <w:tcBorders>
              <w:top w:val="nil"/>
              <w:left w:val="nil"/>
              <w:bottom w:val="nil"/>
              <w:right w:val="nil"/>
            </w:tcBorders>
            <w:shd w:val="clear" w:color="auto" w:fill="3E1E3A" w:themeFill="accent5" w:themeFillShade="BF"/>
          </w:tcPr>
          <w:p w14:paraId="49AEB723" w14:textId="77777777" w:rsidR="00E72F1D" w:rsidRPr="00C55EB2" w:rsidRDefault="00E72F1D" w:rsidP="00FD027F">
            <w:pPr>
              <w:pStyle w:val="TableHead"/>
            </w:pPr>
            <w:r w:rsidRPr="00C55EB2">
              <w:t>Toxicity value</w:t>
            </w:r>
          </w:p>
        </w:tc>
        <w:tc>
          <w:tcPr>
            <w:tcW w:w="0" w:type="auto"/>
            <w:tcBorders>
              <w:top w:val="nil"/>
              <w:left w:val="nil"/>
              <w:bottom w:val="nil"/>
              <w:right w:val="nil"/>
            </w:tcBorders>
            <w:shd w:val="clear" w:color="auto" w:fill="3E1E3A" w:themeFill="accent5" w:themeFillShade="BF"/>
          </w:tcPr>
          <w:p w14:paraId="4EB48E29" w14:textId="77777777" w:rsidR="00E72F1D" w:rsidRPr="00C55EB2" w:rsidRDefault="00E72F1D" w:rsidP="00FD027F">
            <w:pPr>
              <w:pStyle w:val="TableHead"/>
            </w:pPr>
            <w:r w:rsidRPr="00C55EB2">
              <w:t>Reference</w:t>
            </w:r>
          </w:p>
        </w:tc>
      </w:tr>
      <w:tr w:rsidR="00E72F1D" w:rsidRPr="00C55EB2" w14:paraId="36BF0231" w14:textId="77777777" w:rsidTr="00FD027F">
        <w:tc>
          <w:tcPr>
            <w:tcW w:w="0" w:type="auto"/>
            <w:tcBorders>
              <w:top w:val="nil"/>
              <w:left w:val="nil"/>
              <w:bottom w:val="nil"/>
              <w:right w:val="nil"/>
            </w:tcBorders>
          </w:tcPr>
          <w:p w14:paraId="4BB0753D" w14:textId="77777777" w:rsidR="00E72F1D" w:rsidRPr="00C55EB2" w:rsidRDefault="00E72F1D" w:rsidP="00FD027F">
            <w:pPr>
              <w:pStyle w:val="TableText"/>
            </w:pPr>
            <w:r w:rsidRPr="00C55EB2">
              <w:t>Diazinon</w:t>
            </w:r>
          </w:p>
        </w:tc>
        <w:tc>
          <w:tcPr>
            <w:tcW w:w="0" w:type="auto"/>
            <w:tcBorders>
              <w:top w:val="nil"/>
              <w:left w:val="nil"/>
              <w:bottom w:val="nil"/>
              <w:right w:val="nil"/>
            </w:tcBorders>
          </w:tcPr>
          <w:p w14:paraId="4B8E7ED9" w14:textId="77777777" w:rsidR="00E72F1D" w:rsidRPr="00C55EB2" w:rsidRDefault="00E72F1D" w:rsidP="00FD027F">
            <w:pPr>
              <w:pStyle w:val="TableText"/>
            </w:pPr>
            <w:r w:rsidRPr="00C55EB2">
              <w:t>Mammals</w:t>
            </w:r>
          </w:p>
        </w:tc>
        <w:tc>
          <w:tcPr>
            <w:tcW w:w="0" w:type="auto"/>
            <w:tcBorders>
              <w:top w:val="nil"/>
              <w:left w:val="nil"/>
              <w:bottom w:val="nil"/>
              <w:right w:val="nil"/>
            </w:tcBorders>
          </w:tcPr>
          <w:p w14:paraId="34A534EE" w14:textId="77777777" w:rsidR="00E72F1D" w:rsidRPr="00C55EB2" w:rsidRDefault="00E72F1D" w:rsidP="00FD027F">
            <w:pPr>
              <w:pStyle w:val="TableText"/>
            </w:pPr>
            <w:r w:rsidRPr="00C55EB2">
              <w:t>Acute</w:t>
            </w:r>
          </w:p>
        </w:tc>
        <w:tc>
          <w:tcPr>
            <w:tcW w:w="0" w:type="auto"/>
            <w:tcBorders>
              <w:top w:val="nil"/>
              <w:left w:val="nil"/>
              <w:bottom w:val="nil"/>
              <w:right w:val="nil"/>
            </w:tcBorders>
            <w:shd w:val="clear" w:color="auto" w:fill="auto"/>
          </w:tcPr>
          <w:p w14:paraId="40EC7018" w14:textId="77777777" w:rsidR="00E72F1D" w:rsidRPr="00C55EB2" w:rsidRDefault="00E72F1D" w:rsidP="00FD027F">
            <w:pPr>
              <w:pStyle w:val="TableText"/>
              <w:rPr>
                <w:i/>
                <w:iCs/>
              </w:rPr>
            </w:pPr>
            <w:r w:rsidRPr="00C55EB2">
              <w:rPr>
                <w:i/>
                <w:iCs/>
              </w:rPr>
              <w:t>Rattus norvegicus</w:t>
            </w:r>
          </w:p>
        </w:tc>
        <w:tc>
          <w:tcPr>
            <w:tcW w:w="0" w:type="auto"/>
            <w:tcBorders>
              <w:top w:val="nil"/>
              <w:left w:val="nil"/>
              <w:bottom w:val="nil"/>
              <w:right w:val="nil"/>
            </w:tcBorders>
            <w:shd w:val="clear" w:color="auto" w:fill="auto"/>
          </w:tcPr>
          <w:p w14:paraId="49951632" w14:textId="53821881" w:rsidR="00E72F1D" w:rsidRPr="00C55EB2" w:rsidRDefault="00E72F1D" w:rsidP="00FD027F">
            <w:pPr>
              <w:pStyle w:val="TableText"/>
            </w:pPr>
            <w:r w:rsidRPr="00C55EB2">
              <w:t>LD</w:t>
            </w:r>
            <w:r w:rsidRPr="00C55EB2">
              <w:rPr>
                <w:vertAlign w:val="subscript"/>
              </w:rPr>
              <w:t>50</w:t>
            </w:r>
            <w:r w:rsidRPr="00C55EB2">
              <w:t xml:space="preserve"> 1</w:t>
            </w:r>
            <w:r w:rsidR="00C55EB2">
              <w:t>,</w:t>
            </w:r>
            <w:r w:rsidRPr="00C55EB2">
              <w:t xml:space="preserve">129 mg ac/kg </w:t>
            </w:r>
            <w:proofErr w:type="spellStart"/>
            <w:r w:rsidRPr="00C55EB2">
              <w:t>bw</w:t>
            </w:r>
            <w:proofErr w:type="spellEnd"/>
          </w:p>
        </w:tc>
        <w:tc>
          <w:tcPr>
            <w:tcW w:w="0" w:type="auto"/>
            <w:tcBorders>
              <w:top w:val="nil"/>
              <w:left w:val="nil"/>
              <w:bottom w:val="nil"/>
              <w:right w:val="nil"/>
            </w:tcBorders>
          </w:tcPr>
          <w:p w14:paraId="77814EF5" w14:textId="77777777" w:rsidR="00E72F1D" w:rsidRPr="00C55EB2" w:rsidRDefault="00E72F1D" w:rsidP="00FD027F">
            <w:pPr>
              <w:pStyle w:val="TableText"/>
            </w:pPr>
            <w:r w:rsidRPr="00C55EB2">
              <w:t>Dreher 1997</w:t>
            </w:r>
          </w:p>
        </w:tc>
      </w:tr>
      <w:tr w:rsidR="00E72F1D" w:rsidRPr="00C55EB2" w14:paraId="4D7BA242" w14:textId="77777777" w:rsidTr="00971106">
        <w:tc>
          <w:tcPr>
            <w:tcW w:w="0" w:type="auto"/>
            <w:tcBorders>
              <w:top w:val="nil"/>
              <w:left w:val="nil"/>
              <w:bottom w:val="nil"/>
              <w:right w:val="nil"/>
            </w:tcBorders>
          </w:tcPr>
          <w:p w14:paraId="58C3EEEF" w14:textId="77777777" w:rsidR="00E72F1D" w:rsidRPr="00C55EB2" w:rsidRDefault="00E72F1D" w:rsidP="00FD027F">
            <w:pPr>
              <w:pStyle w:val="TableText"/>
            </w:pPr>
          </w:p>
        </w:tc>
        <w:tc>
          <w:tcPr>
            <w:tcW w:w="0" w:type="auto"/>
            <w:tcBorders>
              <w:top w:val="nil"/>
              <w:left w:val="nil"/>
              <w:bottom w:val="nil"/>
              <w:right w:val="nil"/>
            </w:tcBorders>
          </w:tcPr>
          <w:p w14:paraId="6FB23E8F" w14:textId="77777777" w:rsidR="00E72F1D" w:rsidRPr="00C55EB2" w:rsidRDefault="00E72F1D" w:rsidP="00FD027F">
            <w:pPr>
              <w:pStyle w:val="TableText"/>
            </w:pPr>
          </w:p>
        </w:tc>
        <w:tc>
          <w:tcPr>
            <w:tcW w:w="0" w:type="auto"/>
            <w:tcBorders>
              <w:top w:val="nil"/>
              <w:left w:val="nil"/>
              <w:bottom w:val="nil"/>
              <w:right w:val="nil"/>
            </w:tcBorders>
          </w:tcPr>
          <w:p w14:paraId="2416D7D5" w14:textId="77777777" w:rsidR="00E72F1D" w:rsidRPr="00C55EB2" w:rsidRDefault="00E72F1D" w:rsidP="00FD027F">
            <w:pPr>
              <w:pStyle w:val="TableText"/>
            </w:pPr>
            <w:r w:rsidRPr="00C55EB2">
              <w:t>Chronic</w:t>
            </w:r>
          </w:p>
        </w:tc>
        <w:tc>
          <w:tcPr>
            <w:tcW w:w="0" w:type="auto"/>
            <w:tcBorders>
              <w:top w:val="nil"/>
              <w:left w:val="nil"/>
              <w:bottom w:val="nil"/>
              <w:right w:val="nil"/>
            </w:tcBorders>
            <w:shd w:val="clear" w:color="auto" w:fill="auto"/>
          </w:tcPr>
          <w:p w14:paraId="1B62BECD" w14:textId="77777777" w:rsidR="00E72F1D" w:rsidRPr="00C55EB2" w:rsidRDefault="00E72F1D" w:rsidP="00FD027F">
            <w:pPr>
              <w:pStyle w:val="TableText"/>
              <w:rPr>
                <w:i/>
                <w:iCs/>
              </w:rPr>
            </w:pPr>
            <w:r w:rsidRPr="00C55EB2">
              <w:rPr>
                <w:i/>
                <w:iCs/>
              </w:rPr>
              <w:t>Rattus norvegicus</w:t>
            </w:r>
          </w:p>
        </w:tc>
        <w:tc>
          <w:tcPr>
            <w:tcW w:w="0" w:type="auto"/>
            <w:tcBorders>
              <w:top w:val="nil"/>
              <w:left w:val="nil"/>
              <w:bottom w:val="nil"/>
              <w:right w:val="nil"/>
            </w:tcBorders>
            <w:shd w:val="clear" w:color="auto" w:fill="auto"/>
          </w:tcPr>
          <w:p w14:paraId="363E8FB2" w14:textId="77777777" w:rsidR="00E72F1D" w:rsidRPr="00C55EB2" w:rsidRDefault="00E72F1D" w:rsidP="00FD027F">
            <w:pPr>
              <w:pStyle w:val="TableText"/>
            </w:pPr>
            <w:r w:rsidRPr="00C55EB2">
              <w:t xml:space="preserve">NOEL 0.65 mg ac/kg </w:t>
            </w:r>
            <w:proofErr w:type="spellStart"/>
            <w:r w:rsidRPr="00C55EB2">
              <w:t>bw</w:t>
            </w:r>
            <w:proofErr w:type="spellEnd"/>
            <w:r w:rsidRPr="00C55EB2">
              <w:t>/d</w:t>
            </w:r>
          </w:p>
        </w:tc>
        <w:tc>
          <w:tcPr>
            <w:tcW w:w="0" w:type="auto"/>
            <w:tcBorders>
              <w:top w:val="nil"/>
              <w:left w:val="nil"/>
              <w:bottom w:val="nil"/>
              <w:right w:val="nil"/>
            </w:tcBorders>
          </w:tcPr>
          <w:p w14:paraId="191B759C" w14:textId="77777777" w:rsidR="00E72F1D" w:rsidRPr="00C55EB2" w:rsidRDefault="00E72F1D" w:rsidP="00FD027F">
            <w:pPr>
              <w:pStyle w:val="TableText"/>
            </w:pPr>
            <w:proofErr w:type="spellStart"/>
            <w:r w:rsidRPr="00C55EB2">
              <w:t>Giknis</w:t>
            </w:r>
            <w:proofErr w:type="spellEnd"/>
            <w:r w:rsidRPr="00C55EB2">
              <w:t xml:space="preserve"> 1989</w:t>
            </w:r>
          </w:p>
        </w:tc>
      </w:tr>
      <w:tr w:rsidR="00E72F1D" w:rsidRPr="00C55EB2" w14:paraId="50D438F0" w14:textId="77777777" w:rsidTr="00971106">
        <w:tc>
          <w:tcPr>
            <w:tcW w:w="0" w:type="auto"/>
            <w:tcBorders>
              <w:top w:val="nil"/>
              <w:left w:val="nil"/>
              <w:bottom w:val="nil"/>
              <w:right w:val="nil"/>
            </w:tcBorders>
          </w:tcPr>
          <w:p w14:paraId="1B0CADD9" w14:textId="77777777" w:rsidR="00E72F1D" w:rsidRPr="00C55EB2" w:rsidRDefault="00E72F1D" w:rsidP="00FD027F">
            <w:pPr>
              <w:pStyle w:val="TableText"/>
            </w:pPr>
          </w:p>
        </w:tc>
        <w:tc>
          <w:tcPr>
            <w:tcW w:w="0" w:type="auto"/>
            <w:tcBorders>
              <w:top w:val="single" w:sz="4" w:space="0" w:color="auto"/>
              <w:left w:val="nil"/>
              <w:bottom w:val="nil"/>
              <w:right w:val="nil"/>
            </w:tcBorders>
          </w:tcPr>
          <w:p w14:paraId="50761893" w14:textId="77777777" w:rsidR="00E72F1D" w:rsidRPr="00C55EB2" w:rsidRDefault="00E72F1D" w:rsidP="00FD027F">
            <w:pPr>
              <w:pStyle w:val="TableText"/>
            </w:pPr>
            <w:r w:rsidRPr="00C55EB2">
              <w:t>Birds</w:t>
            </w:r>
          </w:p>
        </w:tc>
        <w:tc>
          <w:tcPr>
            <w:tcW w:w="0" w:type="auto"/>
            <w:tcBorders>
              <w:top w:val="single" w:sz="4" w:space="0" w:color="auto"/>
              <w:left w:val="nil"/>
              <w:bottom w:val="nil"/>
              <w:right w:val="nil"/>
            </w:tcBorders>
          </w:tcPr>
          <w:p w14:paraId="5D99A8D3" w14:textId="77777777" w:rsidR="00E72F1D" w:rsidRPr="00C55EB2" w:rsidRDefault="00E72F1D" w:rsidP="00FD027F">
            <w:pPr>
              <w:pStyle w:val="TableText"/>
            </w:pPr>
            <w:r w:rsidRPr="00C55EB2">
              <w:t>Acute</w:t>
            </w:r>
          </w:p>
        </w:tc>
        <w:tc>
          <w:tcPr>
            <w:tcW w:w="0" w:type="auto"/>
            <w:tcBorders>
              <w:top w:val="single" w:sz="4" w:space="0" w:color="auto"/>
              <w:left w:val="nil"/>
              <w:bottom w:val="nil"/>
              <w:right w:val="nil"/>
            </w:tcBorders>
            <w:shd w:val="clear" w:color="auto" w:fill="auto"/>
          </w:tcPr>
          <w:p w14:paraId="6AEE964B" w14:textId="77777777" w:rsidR="00E72F1D" w:rsidRPr="00C55EB2" w:rsidRDefault="00E72F1D" w:rsidP="00FD027F">
            <w:pPr>
              <w:pStyle w:val="TableText"/>
              <w:rPr>
                <w:i/>
                <w:iCs/>
              </w:rPr>
            </w:pPr>
            <w:proofErr w:type="spellStart"/>
            <w:r w:rsidRPr="00C55EB2">
              <w:rPr>
                <w:i/>
                <w:iCs/>
              </w:rPr>
              <w:t>Colinus</w:t>
            </w:r>
            <w:proofErr w:type="spellEnd"/>
            <w:r w:rsidRPr="00C55EB2">
              <w:rPr>
                <w:i/>
                <w:iCs/>
              </w:rPr>
              <w:t xml:space="preserve"> virginianus</w:t>
            </w:r>
          </w:p>
        </w:tc>
        <w:tc>
          <w:tcPr>
            <w:tcW w:w="0" w:type="auto"/>
            <w:tcBorders>
              <w:top w:val="single" w:sz="4" w:space="0" w:color="auto"/>
              <w:left w:val="nil"/>
              <w:bottom w:val="nil"/>
              <w:right w:val="nil"/>
            </w:tcBorders>
            <w:shd w:val="clear" w:color="auto" w:fill="auto"/>
          </w:tcPr>
          <w:p w14:paraId="5E08ADCF" w14:textId="77777777" w:rsidR="00E72F1D" w:rsidRPr="00C55EB2" w:rsidRDefault="00E72F1D" w:rsidP="00FD027F">
            <w:pPr>
              <w:pStyle w:val="TableText"/>
            </w:pPr>
            <w:r w:rsidRPr="00C55EB2">
              <w:t>LD</w:t>
            </w:r>
            <w:r w:rsidRPr="00C55EB2">
              <w:rPr>
                <w:vertAlign w:val="subscript"/>
              </w:rPr>
              <w:t>50</w:t>
            </w:r>
            <w:r w:rsidRPr="00C55EB2">
              <w:t xml:space="preserve"> 5.4 mg ac/kg </w:t>
            </w:r>
            <w:proofErr w:type="spellStart"/>
            <w:r w:rsidRPr="00C55EB2">
              <w:t>bw</w:t>
            </w:r>
            <w:proofErr w:type="spellEnd"/>
          </w:p>
        </w:tc>
        <w:tc>
          <w:tcPr>
            <w:tcW w:w="0" w:type="auto"/>
            <w:tcBorders>
              <w:top w:val="single" w:sz="4" w:space="0" w:color="auto"/>
              <w:left w:val="nil"/>
              <w:bottom w:val="nil"/>
              <w:right w:val="nil"/>
            </w:tcBorders>
          </w:tcPr>
          <w:p w14:paraId="0E00D411" w14:textId="77777777" w:rsidR="00E72F1D" w:rsidRPr="00C55EB2" w:rsidRDefault="00E72F1D" w:rsidP="00FD027F">
            <w:pPr>
              <w:pStyle w:val="TableText"/>
            </w:pPr>
            <w:r w:rsidRPr="00C55EB2">
              <w:t>Fink 1976</w:t>
            </w:r>
          </w:p>
        </w:tc>
      </w:tr>
      <w:tr w:rsidR="00E72F1D" w:rsidRPr="00C55EB2" w14:paraId="0AC72DA0" w14:textId="77777777" w:rsidTr="00971106">
        <w:tc>
          <w:tcPr>
            <w:tcW w:w="0" w:type="auto"/>
            <w:tcBorders>
              <w:top w:val="nil"/>
              <w:left w:val="nil"/>
              <w:bottom w:val="nil"/>
              <w:right w:val="nil"/>
            </w:tcBorders>
          </w:tcPr>
          <w:p w14:paraId="789921D5" w14:textId="77777777" w:rsidR="00E72F1D" w:rsidRPr="00C55EB2" w:rsidRDefault="00E72F1D" w:rsidP="00FD027F">
            <w:pPr>
              <w:pStyle w:val="TableText"/>
            </w:pPr>
          </w:p>
        </w:tc>
        <w:tc>
          <w:tcPr>
            <w:tcW w:w="0" w:type="auto"/>
            <w:tcBorders>
              <w:top w:val="nil"/>
              <w:left w:val="nil"/>
              <w:bottom w:val="nil"/>
              <w:right w:val="nil"/>
            </w:tcBorders>
          </w:tcPr>
          <w:p w14:paraId="25B3CFA2" w14:textId="77777777" w:rsidR="00E72F1D" w:rsidRPr="00C55EB2" w:rsidRDefault="00E72F1D" w:rsidP="00FD027F">
            <w:pPr>
              <w:pStyle w:val="TableText"/>
            </w:pPr>
          </w:p>
        </w:tc>
        <w:tc>
          <w:tcPr>
            <w:tcW w:w="0" w:type="auto"/>
            <w:tcBorders>
              <w:top w:val="nil"/>
              <w:left w:val="nil"/>
              <w:bottom w:val="nil"/>
              <w:right w:val="nil"/>
            </w:tcBorders>
          </w:tcPr>
          <w:p w14:paraId="7E313903"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41652D03" w14:textId="77777777" w:rsidR="00E72F1D" w:rsidRPr="00C55EB2" w:rsidRDefault="00E72F1D" w:rsidP="00FD027F">
            <w:pPr>
              <w:pStyle w:val="TableText"/>
              <w:rPr>
                <w:i/>
                <w:iCs/>
              </w:rPr>
            </w:pPr>
          </w:p>
        </w:tc>
        <w:tc>
          <w:tcPr>
            <w:tcW w:w="0" w:type="auto"/>
            <w:tcBorders>
              <w:top w:val="nil"/>
              <w:left w:val="nil"/>
              <w:bottom w:val="nil"/>
              <w:right w:val="nil"/>
            </w:tcBorders>
            <w:shd w:val="clear" w:color="auto" w:fill="auto"/>
          </w:tcPr>
          <w:p w14:paraId="617CAEEB" w14:textId="77777777" w:rsidR="00E72F1D" w:rsidRPr="00C55EB2" w:rsidRDefault="00E72F1D" w:rsidP="00FD027F">
            <w:pPr>
              <w:pStyle w:val="TableText"/>
            </w:pPr>
            <w:r w:rsidRPr="00C55EB2">
              <w:t>LD</w:t>
            </w:r>
            <w:r w:rsidRPr="00C55EB2">
              <w:rPr>
                <w:vertAlign w:val="subscript"/>
              </w:rPr>
              <w:t>50</w:t>
            </w:r>
            <w:r w:rsidRPr="00C55EB2">
              <w:t xml:space="preserve"> 15 mg ac/kg </w:t>
            </w:r>
            <w:proofErr w:type="spellStart"/>
            <w:r w:rsidRPr="00C55EB2">
              <w:t>bw</w:t>
            </w:r>
            <w:proofErr w:type="spellEnd"/>
          </w:p>
        </w:tc>
        <w:tc>
          <w:tcPr>
            <w:tcW w:w="0" w:type="auto"/>
            <w:tcBorders>
              <w:top w:val="nil"/>
              <w:left w:val="nil"/>
              <w:bottom w:val="nil"/>
              <w:right w:val="nil"/>
            </w:tcBorders>
          </w:tcPr>
          <w:p w14:paraId="074F5D9E" w14:textId="61D7B0AC" w:rsidR="00E72F1D" w:rsidRPr="00C55EB2" w:rsidRDefault="00E72F1D" w:rsidP="00FD027F">
            <w:pPr>
              <w:pStyle w:val="TableText"/>
            </w:pPr>
            <w:r w:rsidRPr="00C55EB2">
              <w:t xml:space="preserve">Hill </w:t>
            </w:r>
            <w:r w:rsidR="00854688" w:rsidRPr="00C55EB2">
              <w:rPr>
                <w:i/>
              </w:rPr>
              <w:t>e</w:t>
            </w:r>
            <w:r w:rsidR="008238C4" w:rsidRPr="00C55EB2">
              <w:rPr>
                <w:i/>
              </w:rPr>
              <w:t>t al.</w:t>
            </w:r>
            <w:r w:rsidRPr="00C55EB2">
              <w:t xml:space="preserve"> 1984</w:t>
            </w:r>
          </w:p>
        </w:tc>
      </w:tr>
      <w:tr w:rsidR="00E72F1D" w:rsidRPr="00C55EB2" w14:paraId="31DB2358" w14:textId="77777777" w:rsidTr="00971106">
        <w:tc>
          <w:tcPr>
            <w:tcW w:w="0" w:type="auto"/>
            <w:tcBorders>
              <w:top w:val="nil"/>
              <w:left w:val="nil"/>
              <w:bottom w:val="nil"/>
              <w:right w:val="nil"/>
            </w:tcBorders>
          </w:tcPr>
          <w:p w14:paraId="162E0195" w14:textId="77777777" w:rsidR="00E72F1D" w:rsidRPr="00C55EB2" w:rsidRDefault="00E72F1D" w:rsidP="00FD027F">
            <w:pPr>
              <w:pStyle w:val="TableText"/>
            </w:pPr>
          </w:p>
        </w:tc>
        <w:tc>
          <w:tcPr>
            <w:tcW w:w="0" w:type="auto"/>
            <w:tcBorders>
              <w:top w:val="nil"/>
              <w:left w:val="nil"/>
              <w:bottom w:val="nil"/>
              <w:right w:val="nil"/>
            </w:tcBorders>
          </w:tcPr>
          <w:p w14:paraId="7DFF7C47" w14:textId="77777777" w:rsidR="00E72F1D" w:rsidRPr="00C55EB2" w:rsidRDefault="00E72F1D" w:rsidP="00FD027F">
            <w:pPr>
              <w:pStyle w:val="TableText"/>
            </w:pPr>
          </w:p>
        </w:tc>
        <w:tc>
          <w:tcPr>
            <w:tcW w:w="0" w:type="auto"/>
            <w:tcBorders>
              <w:top w:val="nil"/>
              <w:left w:val="nil"/>
              <w:bottom w:val="nil"/>
              <w:right w:val="nil"/>
            </w:tcBorders>
          </w:tcPr>
          <w:p w14:paraId="4D4FB71D"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0630AF2D" w14:textId="77777777" w:rsidR="00E72F1D" w:rsidRPr="00C55EB2" w:rsidRDefault="00E72F1D" w:rsidP="00FD027F">
            <w:pPr>
              <w:pStyle w:val="TableText"/>
              <w:rPr>
                <w:i/>
                <w:iCs/>
              </w:rPr>
            </w:pPr>
          </w:p>
        </w:tc>
        <w:tc>
          <w:tcPr>
            <w:tcW w:w="0" w:type="auto"/>
            <w:tcBorders>
              <w:top w:val="nil"/>
              <w:left w:val="nil"/>
              <w:bottom w:val="single" w:sz="4" w:space="0" w:color="auto"/>
              <w:right w:val="nil"/>
            </w:tcBorders>
            <w:shd w:val="clear" w:color="auto" w:fill="auto"/>
          </w:tcPr>
          <w:p w14:paraId="14BD0A72" w14:textId="77777777" w:rsidR="00E72F1D" w:rsidRPr="00C55EB2" w:rsidRDefault="00E72F1D" w:rsidP="00FD027F">
            <w:pPr>
              <w:pStyle w:val="TableText"/>
            </w:pPr>
            <w:r w:rsidRPr="00C55EB2">
              <w:t>Geomean LD</w:t>
            </w:r>
            <w:r w:rsidRPr="00C55EB2">
              <w:rPr>
                <w:vertAlign w:val="subscript"/>
              </w:rPr>
              <w:t>50</w:t>
            </w:r>
            <w:r w:rsidRPr="00C55EB2">
              <w:t xml:space="preserve"> 9.0 mg ac/kg </w:t>
            </w:r>
            <w:proofErr w:type="spellStart"/>
            <w:r w:rsidRPr="00C55EB2">
              <w:t>bw</w:t>
            </w:r>
            <w:proofErr w:type="spellEnd"/>
          </w:p>
        </w:tc>
        <w:tc>
          <w:tcPr>
            <w:tcW w:w="0" w:type="auto"/>
            <w:tcBorders>
              <w:top w:val="nil"/>
              <w:left w:val="nil"/>
              <w:bottom w:val="single" w:sz="4" w:space="0" w:color="auto"/>
              <w:right w:val="nil"/>
            </w:tcBorders>
          </w:tcPr>
          <w:p w14:paraId="33467AA0" w14:textId="77777777" w:rsidR="00E72F1D" w:rsidRPr="00C55EB2" w:rsidRDefault="00E72F1D" w:rsidP="00FD027F">
            <w:pPr>
              <w:pStyle w:val="TableText"/>
            </w:pPr>
          </w:p>
        </w:tc>
      </w:tr>
      <w:tr w:rsidR="00E72F1D" w:rsidRPr="00C55EB2" w14:paraId="58FFBF3A" w14:textId="77777777" w:rsidTr="00971106">
        <w:tc>
          <w:tcPr>
            <w:tcW w:w="0" w:type="auto"/>
            <w:tcBorders>
              <w:top w:val="nil"/>
              <w:left w:val="nil"/>
              <w:bottom w:val="nil"/>
              <w:right w:val="nil"/>
            </w:tcBorders>
          </w:tcPr>
          <w:p w14:paraId="3EE7AAEE" w14:textId="77777777" w:rsidR="00E72F1D" w:rsidRPr="00C55EB2" w:rsidRDefault="00E72F1D" w:rsidP="00FD027F">
            <w:pPr>
              <w:pStyle w:val="TableText"/>
            </w:pPr>
          </w:p>
        </w:tc>
        <w:tc>
          <w:tcPr>
            <w:tcW w:w="0" w:type="auto"/>
            <w:tcBorders>
              <w:top w:val="nil"/>
              <w:left w:val="nil"/>
              <w:bottom w:val="nil"/>
              <w:right w:val="nil"/>
            </w:tcBorders>
          </w:tcPr>
          <w:p w14:paraId="58953CA2" w14:textId="77777777" w:rsidR="00E72F1D" w:rsidRPr="00C55EB2" w:rsidRDefault="00E72F1D" w:rsidP="00FD027F">
            <w:pPr>
              <w:pStyle w:val="TableText"/>
            </w:pPr>
          </w:p>
        </w:tc>
        <w:tc>
          <w:tcPr>
            <w:tcW w:w="0" w:type="auto"/>
            <w:tcBorders>
              <w:top w:val="nil"/>
              <w:left w:val="nil"/>
              <w:bottom w:val="nil"/>
              <w:right w:val="nil"/>
            </w:tcBorders>
          </w:tcPr>
          <w:p w14:paraId="7043FA53" w14:textId="77777777" w:rsidR="00E72F1D" w:rsidRPr="00C55EB2" w:rsidRDefault="00E72F1D" w:rsidP="00FD027F">
            <w:pPr>
              <w:pStyle w:val="TableText"/>
            </w:pPr>
          </w:p>
        </w:tc>
        <w:tc>
          <w:tcPr>
            <w:tcW w:w="0" w:type="auto"/>
            <w:tcBorders>
              <w:top w:val="single" w:sz="4" w:space="0" w:color="auto"/>
              <w:left w:val="nil"/>
              <w:bottom w:val="single" w:sz="4" w:space="0" w:color="auto"/>
              <w:right w:val="nil"/>
            </w:tcBorders>
            <w:shd w:val="clear" w:color="auto" w:fill="auto"/>
          </w:tcPr>
          <w:p w14:paraId="7AE73C6F" w14:textId="77777777" w:rsidR="00E72F1D" w:rsidRPr="00C55EB2" w:rsidRDefault="00E72F1D" w:rsidP="00FD027F">
            <w:pPr>
              <w:pStyle w:val="TableText"/>
              <w:rPr>
                <w:i/>
                <w:iCs/>
              </w:rPr>
            </w:pPr>
            <w:r w:rsidRPr="00C55EB2">
              <w:rPr>
                <w:i/>
                <w:iCs/>
              </w:rPr>
              <w:t>Anas platyrhynchos</w:t>
            </w:r>
          </w:p>
        </w:tc>
        <w:tc>
          <w:tcPr>
            <w:tcW w:w="0" w:type="auto"/>
            <w:tcBorders>
              <w:top w:val="single" w:sz="4" w:space="0" w:color="auto"/>
              <w:left w:val="nil"/>
              <w:bottom w:val="single" w:sz="4" w:space="0" w:color="auto"/>
              <w:right w:val="nil"/>
            </w:tcBorders>
            <w:shd w:val="clear" w:color="auto" w:fill="auto"/>
          </w:tcPr>
          <w:p w14:paraId="140658F3" w14:textId="77777777" w:rsidR="00E72F1D" w:rsidRPr="00C55EB2" w:rsidRDefault="00E72F1D" w:rsidP="00FD027F">
            <w:pPr>
              <w:pStyle w:val="TableText"/>
            </w:pPr>
            <w:r w:rsidRPr="00C55EB2">
              <w:t>LD</w:t>
            </w:r>
            <w:r w:rsidRPr="00C55EB2">
              <w:rPr>
                <w:vertAlign w:val="subscript"/>
              </w:rPr>
              <w:t>50</w:t>
            </w:r>
            <w:r w:rsidRPr="00C55EB2">
              <w:t xml:space="preserve"> 1.4 mg ac/kg </w:t>
            </w:r>
            <w:proofErr w:type="spellStart"/>
            <w:r w:rsidRPr="00C55EB2">
              <w:t>bw</w:t>
            </w:r>
            <w:proofErr w:type="spellEnd"/>
          </w:p>
        </w:tc>
        <w:tc>
          <w:tcPr>
            <w:tcW w:w="0" w:type="auto"/>
            <w:tcBorders>
              <w:top w:val="single" w:sz="4" w:space="0" w:color="auto"/>
              <w:left w:val="nil"/>
              <w:bottom w:val="single" w:sz="4" w:space="0" w:color="auto"/>
              <w:right w:val="nil"/>
            </w:tcBorders>
          </w:tcPr>
          <w:p w14:paraId="528F2809" w14:textId="77777777" w:rsidR="00E72F1D" w:rsidRPr="00C55EB2" w:rsidRDefault="00E72F1D" w:rsidP="00FD027F">
            <w:pPr>
              <w:pStyle w:val="TableText"/>
            </w:pPr>
            <w:r w:rsidRPr="00C55EB2">
              <w:t>Fletcher &amp; Pedersen 1988a</w:t>
            </w:r>
          </w:p>
        </w:tc>
      </w:tr>
      <w:tr w:rsidR="00E72F1D" w:rsidRPr="00C55EB2" w14:paraId="3C065179" w14:textId="77777777" w:rsidTr="00971106">
        <w:tc>
          <w:tcPr>
            <w:tcW w:w="0" w:type="auto"/>
            <w:tcBorders>
              <w:top w:val="nil"/>
              <w:left w:val="nil"/>
              <w:bottom w:val="nil"/>
              <w:right w:val="nil"/>
            </w:tcBorders>
          </w:tcPr>
          <w:p w14:paraId="66580BBB" w14:textId="77777777" w:rsidR="00E72F1D" w:rsidRPr="00C55EB2" w:rsidRDefault="00E72F1D" w:rsidP="00FD027F">
            <w:pPr>
              <w:pStyle w:val="TableText"/>
            </w:pPr>
          </w:p>
        </w:tc>
        <w:tc>
          <w:tcPr>
            <w:tcW w:w="0" w:type="auto"/>
            <w:tcBorders>
              <w:top w:val="nil"/>
              <w:left w:val="nil"/>
              <w:bottom w:val="nil"/>
              <w:right w:val="nil"/>
            </w:tcBorders>
          </w:tcPr>
          <w:p w14:paraId="5AC6E1D8" w14:textId="77777777" w:rsidR="00E72F1D" w:rsidRPr="00C55EB2" w:rsidRDefault="00E72F1D" w:rsidP="00FD027F">
            <w:pPr>
              <w:pStyle w:val="TableText"/>
            </w:pPr>
          </w:p>
        </w:tc>
        <w:tc>
          <w:tcPr>
            <w:tcW w:w="0" w:type="auto"/>
            <w:tcBorders>
              <w:top w:val="nil"/>
              <w:left w:val="nil"/>
              <w:bottom w:val="nil"/>
              <w:right w:val="nil"/>
            </w:tcBorders>
          </w:tcPr>
          <w:p w14:paraId="1AD2FE4D" w14:textId="77777777" w:rsidR="00E72F1D" w:rsidRPr="00C55EB2" w:rsidRDefault="00E72F1D" w:rsidP="00FD027F">
            <w:pPr>
              <w:pStyle w:val="TableText"/>
            </w:pPr>
          </w:p>
        </w:tc>
        <w:tc>
          <w:tcPr>
            <w:tcW w:w="0" w:type="auto"/>
            <w:tcBorders>
              <w:top w:val="single" w:sz="4" w:space="0" w:color="auto"/>
              <w:left w:val="nil"/>
              <w:bottom w:val="single" w:sz="4" w:space="0" w:color="auto"/>
              <w:right w:val="nil"/>
            </w:tcBorders>
            <w:shd w:val="clear" w:color="auto" w:fill="auto"/>
          </w:tcPr>
          <w:p w14:paraId="2B7299DB" w14:textId="77777777" w:rsidR="00E72F1D" w:rsidRPr="00C55EB2" w:rsidRDefault="00E72F1D" w:rsidP="00FD027F">
            <w:pPr>
              <w:pStyle w:val="TableText"/>
              <w:rPr>
                <w:i/>
                <w:iCs/>
              </w:rPr>
            </w:pPr>
            <w:proofErr w:type="spellStart"/>
            <w:r w:rsidRPr="00C55EB2">
              <w:rPr>
                <w:i/>
                <w:iCs/>
              </w:rPr>
              <w:t>Molothrus</w:t>
            </w:r>
            <w:proofErr w:type="spellEnd"/>
            <w:r w:rsidRPr="00C55EB2">
              <w:rPr>
                <w:i/>
                <w:iCs/>
              </w:rPr>
              <w:t xml:space="preserve"> </w:t>
            </w:r>
            <w:proofErr w:type="spellStart"/>
            <w:r w:rsidRPr="00C55EB2">
              <w:rPr>
                <w:i/>
                <w:iCs/>
              </w:rPr>
              <w:t>ater</w:t>
            </w:r>
            <w:proofErr w:type="spellEnd"/>
          </w:p>
        </w:tc>
        <w:tc>
          <w:tcPr>
            <w:tcW w:w="0" w:type="auto"/>
            <w:tcBorders>
              <w:top w:val="single" w:sz="4" w:space="0" w:color="auto"/>
              <w:left w:val="nil"/>
              <w:bottom w:val="single" w:sz="4" w:space="0" w:color="auto"/>
              <w:right w:val="nil"/>
            </w:tcBorders>
            <w:shd w:val="clear" w:color="auto" w:fill="auto"/>
          </w:tcPr>
          <w:p w14:paraId="66851DC7" w14:textId="77777777" w:rsidR="00E72F1D" w:rsidRPr="00C55EB2" w:rsidRDefault="00E72F1D" w:rsidP="00FD027F">
            <w:pPr>
              <w:pStyle w:val="TableText"/>
            </w:pPr>
            <w:r w:rsidRPr="00C55EB2">
              <w:t>LD</w:t>
            </w:r>
            <w:r w:rsidRPr="00C55EB2">
              <w:rPr>
                <w:vertAlign w:val="subscript"/>
              </w:rPr>
              <w:t>50</w:t>
            </w:r>
            <w:r w:rsidRPr="00C55EB2">
              <w:t xml:space="preserve"> 85 mg ac/kg </w:t>
            </w:r>
            <w:proofErr w:type="spellStart"/>
            <w:r w:rsidRPr="00C55EB2">
              <w:t>bw</w:t>
            </w:r>
            <w:proofErr w:type="spellEnd"/>
          </w:p>
        </w:tc>
        <w:tc>
          <w:tcPr>
            <w:tcW w:w="0" w:type="auto"/>
            <w:tcBorders>
              <w:top w:val="single" w:sz="4" w:space="0" w:color="auto"/>
              <w:left w:val="nil"/>
              <w:bottom w:val="single" w:sz="4" w:space="0" w:color="auto"/>
              <w:right w:val="nil"/>
            </w:tcBorders>
          </w:tcPr>
          <w:p w14:paraId="1BD4567A" w14:textId="77777777" w:rsidR="00E72F1D" w:rsidRPr="00C55EB2" w:rsidRDefault="00E72F1D" w:rsidP="00FD027F">
            <w:pPr>
              <w:pStyle w:val="TableText"/>
            </w:pPr>
            <w:r w:rsidRPr="00C55EB2">
              <w:t>Fletcher &amp; Pedersen 1988b</w:t>
            </w:r>
          </w:p>
        </w:tc>
      </w:tr>
      <w:tr w:rsidR="00E72F1D" w:rsidRPr="00C55EB2" w14:paraId="21D47D68" w14:textId="77777777" w:rsidTr="00971106">
        <w:tc>
          <w:tcPr>
            <w:tcW w:w="0" w:type="auto"/>
            <w:tcBorders>
              <w:top w:val="nil"/>
              <w:left w:val="nil"/>
              <w:bottom w:val="nil"/>
              <w:right w:val="nil"/>
            </w:tcBorders>
          </w:tcPr>
          <w:p w14:paraId="59706FEA" w14:textId="77777777" w:rsidR="00E72F1D" w:rsidRPr="00C55EB2" w:rsidRDefault="00E72F1D" w:rsidP="00FD027F">
            <w:pPr>
              <w:pStyle w:val="TableText"/>
            </w:pPr>
          </w:p>
        </w:tc>
        <w:tc>
          <w:tcPr>
            <w:tcW w:w="0" w:type="auto"/>
            <w:tcBorders>
              <w:top w:val="nil"/>
              <w:left w:val="nil"/>
              <w:bottom w:val="nil"/>
              <w:right w:val="nil"/>
            </w:tcBorders>
          </w:tcPr>
          <w:p w14:paraId="49823F7F" w14:textId="77777777" w:rsidR="00E72F1D" w:rsidRPr="00C55EB2" w:rsidRDefault="00E72F1D" w:rsidP="00FD027F">
            <w:pPr>
              <w:pStyle w:val="TableText"/>
            </w:pPr>
          </w:p>
        </w:tc>
        <w:tc>
          <w:tcPr>
            <w:tcW w:w="0" w:type="auto"/>
            <w:tcBorders>
              <w:top w:val="nil"/>
              <w:left w:val="nil"/>
              <w:bottom w:val="nil"/>
              <w:right w:val="nil"/>
            </w:tcBorders>
          </w:tcPr>
          <w:p w14:paraId="24CABCA9" w14:textId="77777777" w:rsidR="00E72F1D" w:rsidRPr="00C55EB2" w:rsidRDefault="00E72F1D" w:rsidP="00FD027F">
            <w:pPr>
              <w:pStyle w:val="TableText"/>
            </w:pPr>
          </w:p>
        </w:tc>
        <w:tc>
          <w:tcPr>
            <w:tcW w:w="0" w:type="auto"/>
            <w:tcBorders>
              <w:top w:val="single" w:sz="4" w:space="0" w:color="auto"/>
              <w:left w:val="nil"/>
              <w:bottom w:val="single" w:sz="4" w:space="0" w:color="auto"/>
              <w:right w:val="nil"/>
            </w:tcBorders>
            <w:shd w:val="clear" w:color="auto" w:fill="auto"/>
          </w:tcPr>
          <w:p w14:paraId="10B46ADA" w14:textId="77777777" w:rsidR="00E72F1D" w:rsidRPr="00C55EB2" w:rsidRDefault="00E72F1D" w:rsidP="00FD027F">
            <w:pPr>
              <w:pStyle w:val="TableText"/>
              <w:rPr>
                <w:i/>
                <w:iCs/>
              </w:rPr>
            </w:pPr>
            <w:r w:rsidRPr="00C55EB2">
              <w:rPr>
                <w:i/>
                <w:iCs/>
              </w:rPr>
              <w:t xml:space="preserve">Agelaius phoeniceus </w:t>
            </w:r>
          </w:p>
          <w:p w14:paraId="7473DD4C" w14:textId="77777777" w:rsidR="00E72F1D" w:rsidRPr="00C55EB2" w:rsidRDefault="00E72F1D" w:rsidP="00FD027F">
            <w:pPr>
              <w:pStyle w:val="TableText"/>
            </w:pPr>
            <w:r w:rsidRPr="00C55EB2">
              <w:rPr>
                <w:i/>
                <w:iCs/>
              </w:rPr>
              <w:t>Sturnus vulgaris</w:t>
            </w:r>
          </w:p>
        </w:tc>
        <w:tc>
          <w:tcPr>
            <w:tcW w:w="0" w:type="auto"/>
            <w:tcBorders>
              <w:top w:val="single" w:sz="4" w:space="0" w:color="auto"/>
              <w:left w:val="nil"/>
              <w:bottom w:val="single" w:sz="4" w:space="0" w:color="auto"/>
              <w:right w:val="nil"/>
            </w:tcBorders>
            <w:shd w:val="clear" w:color="auto" w:fill="auto"/>
          </w:tcPr>
          <w:p w14:paraId="1BFD9DFA" w14:textId="77777777" w:rsidR="00E72F1D" w:rsidRPr="00C55EB2" w:rsidRDefault="00E72F1D" w:rsidP="00FD027F">
            <w:pPr>
              <w:pStyle w:val="TableText"/>
            </w:pPr>
            <w:r w:rsidRPr="00C55EB2">
              <w:t>LD</w:t>
            </w:r>
            <w:r w:rsidRPr="00C55EB2">
              <w:rPr>
                <w:vertAlign w:val="subscript"/>
              </w:rPr>
              <w:t>50</w:t>
            </w:r>
            <w:r w:rsidRPr="00C55EB2">
              <w:t xml:space="preserve"> 2.4 mg ac/kg </w:t>
            </w:r>
            <w:proofErr w:type="spellStart"/>
            <w:r w:rsidRPr="00C55EB2">
              <w:t>bw</w:t>
            </w:r>
            <w:proofErr w:type="spellEnd"/>
          </w:p>
          <w:p w14:paraId="6BA252EA" w14:textId="77777777" w:rsidR="00E72F1D" w:rsidRPr="00C55EB2" w:rsidRDefault="00E72F1D" w:rsidP="00FD027F">
            <w:pPr>
              <w:pStyle w:val="TableText"/>
            </w:pPr>
            <w:r w:rsidRPr="00C55EB2">
              <w:t>LD</w:t>
            </w:r>
            <w:r w:rsidRPr="00C55EB2">
              <w:rPr>
                <w:vertAlign w:val="subscript"/>
              </w:rPr>
              <w:t>50</w:t>
            </w:r>
            <w:r w:rsidRPr="00C55EB2">
              <w:t xml:space="preserve"> 13 mg ac/kg </w:t>
            </w:r>
            <w:proofErr w:type="spellStart"/>
            <w:r w:rsidRPr="00C55EB2">
              <w:t>bw</w:t>
            </w:r>
            <w:proofErr w:type="spellEnd"/>
          </w:p>
        </w:tc>
        <w:tc>
          <w:tcPr>
            <w:tcW w:w="0" w:type="auto"/>
            <w:tcBorders>
              <w:top w:val="single" w:sz="4" w:space="0" w:color="auto"/>
              <w:left w:val="nil"/>
              <w:bottom w:val="single" w:sz="4" w:space="0" w:color="auto"/>
              <w:right w:val="nil"/>
            </w:tcBorders>
          </w:tcPr>
          <w:p w14:paraId="4D53C5B5" w14:textId="77777777" w:rsidR="00E72F1D" w:rsidRPr="00C55EB2" w:rsidRDefault="00E72F1D" w:rsidP="00FD027F">
            <w:pPr>
              <w:pStyle w:val="TableText"/>
            </w:pPr>
            <w:r w:rsidRPr="00C55EB2">
              <w:t>Wolfe &amp; Kendall 1998</w:t>
            </w:r>
          </w:p>
        </w:tc>
      </w:tr>
      <w:tr w:rsidR="00E72F1D" w:rsidRPr="00C55EB2" w14:paraId="29067482" w14:textId="77777777" w:rsidTr="00971106">
        <w:tc>
          <w:tcPr>
            <w:tcW w:w="0" w:type="auto"/>
            <w:tcBorders>
              <w:top w:val="nil"/>
              <w:left w:val="nil"/>
              <w:bottom w:val="nil"/>
              <w:right w:val="nil"/>
            </w:tcBorders>
          </w:tcPr>
          <w:p w14:paraId="6FDBD1A6" w14:textId="77777777" w:rsidR="00E72F1D" w:rsidRPr="00C55EB2" w:rsidRDefault="00E72F1D" w:rsidP="00FD027F">
            <w:pPr>
              <w:pStyle w:val="TableText"/>
            </w:pPr>
          </w:p>
        </w:tc>
        <w:tc>
          <w:tcPr>
            <w:tcW w:w="0" w:type="auto"/>
            <w:tcBorders>
              <w:top w:val="nil"/>
              <w:left w:val="nil"/>
              <w:bottom w:val="nil"/>
              <w:right w:val="nil"/>
            </w:tcBorders>
          </w:tcPr>
          <w:p w14:paraId="5F06C976" w14:textId="77777777" w:rsidR="00E72F1D" w:rsidRPr="00C55EB2" w:rsidRDefault="00E72F1D" w:rsidP="00FD027F">
            <w:pPr>
              <w:pStyle w:val="TableText"/>
            </w:pPr>
          </w:p>
        </w:tc>
        <w:tc>
          <w:tcPr>
            <w:tcW w:w="0" w:type="auto"/>
            <w:tcBorders>
              <w:top w:val="single" w:sz="4" w:space="0" w:color="auto"/>
              <w:left w:val="nil"/>
              <w:bottom w:val="nil"/>
              <w:right w:val="nil"/>
            </w:tcBorders>
          </w:tcPr>
          <w:p w14:paraId="226B8CF6" w14:textId="77777777" w:rsidR="00E72F1D" w:rsidRPr="00C55EB2" w:rsidRDefault="00E72F1D" w:rsidP="00FD027F">
            <w:pPr>
              <w:pStyle w:val="TableText"/>
            </w:pPr>
            <w:r w:rsidRPr="00C55EB2">
              <w:t>Dietary</w:t>
            </w:r>
          </w:p>
        </w:tc>
        <w:tc>
          <w:tcPr>
            <w:tcW w:w="0" w:type="auto"/>
            <w:tcBorders>
              <w:top w:val="single" w:sz="4" w:space="0" w:color="auto"/>
              <w:left w:val="nil"/>
              <w:bottom w:val="nil"/>
              <w:right w:val="nil"/>
            </w:tcBorders>
            <w:shd w:val="clear" w:color="auto" w:fill="auto"/>
          </w:tcPr>
          <w:p w14:paraId="130B6BB9" w14:textId="77777777" w:rsidR="00E72F1D" w:rsidRPr="00C55EB2" w:rsidRDefault="00E72F1D" w:rsidP="00FD027F">
            <w:pPr>
              <w:pStyle w:val="TableText"/>
              <w:rPr>
                <w:i/>
                <w:iCs/>
              </w:rPr>
            </w:pPr>
            <w:r w:rsidRPr="00C55EB2">
              <w:rPr>
                <w:i/>
                <w:iCs/>
              </w:rPr>
              <w:t>Anas platyrhynchos</w:t>
            </w:r>
          </w:p>
        </w:tc>
        <w:tc>
          <w:tcPr>
            <w:tcW w:w="0" w:type="auto"/>
            <w:tcBorders>
              <w:top w:val="single" w:sz="4" w:space="0" w:color="auto"/>
              <w:left w:val="nil"/>
              <w:bottom w:val="nil"/>
              <w:right w:val="nil"/>
            </w:tcBorders>
            <w:shd w:val="clear" w:color="auto" w:fill="auto"/>
          </w:tcPr>
          <w:p w14:paraId="38304E15" w14:textId="77777777" w:rsidR="00E72F1D" w:rsidRPr="00C55EB2" w:rsidRDefault="00E72F1D" w:rsidP="00FD027F">
            <w:pPr>
              <w:pStyle w:val="TableText"/>
            </w:pPr>
            <w:r w:rsidRPr="00C55EB2">
              <w:t>LC</w:t>
            </w:r>
            <w:r w:rsidRPr="00C55EB2">
              <w:rPr>
                <w:vertAlign w:val="subscript"/>
              </w:rPr>
              <w:t>50</w:t>
            </w:r>
            <w:r w:rsidRPr="00C55EB2">
              <w:t xml:space="preserve"> 32 mg ac/kg diet</w:t>
            </w:r>
          </w:p>
          <w:p w14:paraId="3030461C" w14:textId="77777777" w:rsidR="00E72F1D" w:rsidRPr="00C55EB2" w:rsidRDefault="00E72F1D" w:rsidP="00FD027F">
            <w:pPr>
              <w:pStyle w:val="TableText"/>
            </w:pPr>
            <w:r w:rsidRPr="00C55EB2">
              <w:t xml:space="preserve">(8.0 mg ac/kg </w:t>
            </w:r>
            <w:proofErr w:type="spellStart"/>
            <w:r w:rsidRPr="00C55EB2">
              <w:t>bw</w:t>
            </w:r>
            <w:proofErr w:type="spellEnd"/>
            <w:r w:rsidRPr="00C55EB2">
              <w:t>/d)</w:t>
            </w:r>
          </w:p>
        </w:tc>
        <w:tc>
          <w:tcPr>
            <w:tcW w:w="0" w:type="auto"/>
            <w:tcBorders>
              <w:top w:val="single" w:sz="4" w:space="0" w:color="auto"/>
              <w:left w:val="nil"/>
              <w:bottom w:val="nil"/>
              <w:right w:val="nil"/>
            </w:tcBorders>
          </w:tcPr>
          <w:p w14:paraId="46FE68C7" w14:textId="77777777" w:rsidR="00E72F1D" w:rsidRPr="00C55EB2" w:rsidRDefault="00E72F1D" w:rsidP="00FD027F">
            <w:pPr>
              <w:pStyle w:val="TableText"/>
            </w:pPr>
            <w:r w:rsidRPr="00C55EB2">
              <w:t>Fletcher &amp; Pedersen 1988c</w:t>
            </w:r>
          </w:p>
        </w:tc>
      </w:tr>
      <w:tr w:rsidR="00E72F1D" w:rsidRPr="00C55EB2" w14:paraId="3CDE418D" w14:textId="77777777" w:rsidTr="00971106">
        <w:tc>
          <w:tcPr>
            <w:tcW w:w="0" w:type="auto"/>
            <w:tcBorders>
              <w:top w:val="nil"/>
              <w:left w:val="nil"/>
              <w:bottom w:val="nil"/>
              <w:right w:val="nil"/>
            </w:tcBorders>
          </w:tcPr>
          <w:p w14:paraId="77B06D60" w14:textId="77777777" w:rsidR="00E72F1D" w:rsidRPr="00C55EB2" w:rsidRDefault="00E72F1D" w:rsidP="00FD027F">
            <w:pPr>
              <w:pStyle w:val="TableText"/>
            </w:pPr>
          </w:p>
        </w:tc>
        <w:tc>
          <w:tcPr>
            <w:tcW w:w="0" w:type="auto"/>
            <w:tcBorders>
              <w:top w:val="nil"/>
              <w:left w:val="nil"/>
              <w:bottom w:val="nil"/>
              <w:right w:val="nil"/>
            </w:tcBorders>
          </w:tcPr>
          <w:p w14:paraId="4660E706"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0E8BA16E"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1DBCC10B" w14:textId="77777777" w:rsidR="00E72F1D" w:rsidRPr="00C55EB2" w:rsidRDefault="00E72F1D" w:rsidP="00FD027F">
            <w:pPr>
              <w:pStyle w:val="TableText"/>
              <w:rPr>
                <w:i/>
                <w:iCs/>
              </w:rPr>
            </w:pPr>
            <w:proofErr w:type="spellStart"/>
            <w:r w:rsidRPr="00C55EB2">
              <w:rPr>
                <w:i/>
                <w:iCs/>
              </w:rPr>
              <w:t>Molothrus</w:t>
            </w:r>
            <w:proofErr w:type="spellEnd"/>
            <w:r w:rsidRPr="00C55EB2">
              <w:rPr>
                <w:i/>
                <w:iCs/>
              </w:rPr>
              <w:t xml:space="preserve"> </w:t>
            </w:r>
            <w:proofErr w:type="spellStart"/>
            <w:r w:rsidRPr="00C55EB2">
              <w:rPr>
                <w:i/>
                <w:iCs/>
              </w:rPr>
              <w:t>ater</w:t>
            </w:r>
            <w:proofErr w:type="spellEnd"/>
          </w:p>
        </w:tc>
        <w:tc>
          <w:tcPr>
            <w:tcW w:w="0" w:type="auto"/>
            <w:tcBorders>
              <w:top w:val="nil"/>
              <w:left w:val="nil"/>
              <w:bottom w:val="single" w:sz="4" w:space="0" w:color="auto"/>
              <w:right w:val="nil"/>
            </w:tcBorders>
            <w:shd w:val="clear" w:color="auto" w:fill="auto"/>
          </w:tcPr>
          <w:p w14:paraId="6D4692CB" w14:textId="77777777" w:rsidR="00E72F1D" w:rsidRPr="00C55EB2" w:rsidRDefault="00E72F1D" w:rsidP="00FD027F">
            <w:pPr>
              <w:pStyle w:val="TableText"/>
            </w:pPr>
            <w:r w:rsidRPr="00C55EB2">
              <w:t>LC</w:t>
            </w:r>
            <w:r w:rsidRPr="00C55EB2">
              <w:rPr>
                <w:vertAlign w:val="subscript"/>
              </w:rPr>
              <w:t>50</w:t>
            </w:r>
            <w:r w:rsidRPr="00C55EB2">
              <w:t xml:space="preserve"> 38 mg ac/kg diet</w:t>
            </w:r>
          </w:p>
        </w:tc>
        <w:tc>
          <w:tcPr>
            <w:tcW w:w="0" w:type="auto"/>
            <w:tcBorders>
              <w:top w:val="nil"/>
              <w:left w:val="nil"/>
              <w:bottom w:val="single" w:sz="4" w:space="0" w:color="auto"/>
              <w:right w:val="nil"/>
            </w:tcBorders>
          </w:tcPr>
          <w:p w14:paraId="477A60BE" w14:textId="77777777" w:rsidR="00E72F1D" w:rsidRPr="00C55EB2" w:rsidRDefault="00E72F1D" w:rsidP="00FD027F">
            <w:pPr>
              <w:pStyle w:val="TableText"/>
            </w:pPr>
            <w:r w:rsidRPr="00C55EB2">
              <w:t>Fletcher &amp; Pedersen 1988d</w:t>
            </w:r>
          </w:p>
        </w:tc>
      </w:tr>
      <w:tr w:rsidR="00E72F1D" w:rsidRPr="00C55EB2" w14:paraId="23A35B5C" w14:textId="77777777" w:rsidTr="00971106">
        <w:tc>
          <w:tcPr>
            <w:tcW w:w="0" w:type="auto"/>
            <w:tcBorders>
              <w:top w:val="nil"/>
              <w:left w:val="nil"/>
              <w:bottom w:val="nil"/>
              <w:right w:val="nil"/>
            </w:tcBorders>
          </w:tcPr>
          <w:p w14:paraId="3585809C" w14:textId="77777777" w:rsidR="00E72F1D" w:rsidRPr="00C55EB2" w:rsidRDefault="00E72F1D" w:rsidP="00FD027F">
            <w:pPr>
              <w:pStyle w:val="TableText"/>
            </w:pPr>
          </w:p>
        </w:tc>
        <w:tc>
          <w:tcPr>
            <w:tcW w:w="0" w:type="auto"/>
            <w:tcBorders>
              <w:top w:val="nil"/>
              <w:left w:val="nil"/>
              <w:bottom w:val="nil"/>
              <w:right w:val="nil"/>
            </w:tcBorders>
          </w:tcPr>
          <w:p w14:paraId="5DA3B7F6" w14:textId="77777777" w:rsidR="00E72F1D" w:rsidRPr="00C55EB2" w:rsidRDefault="00E72F1D" w:rsidP="00FD027F">
            <w:pPr>
              <w:pStyle w:val="TableText"/>
            </w:pPr>
          </w:p>
        </w:tc>
        <w:tc>
          <w:tcPr>
            <w:tcW w:w="0" w:type="auto"/>
            <w:tcBorders>
              <w:top w:val="single" w:sz="4" w:space="0" w:color="auto"/>
              <w:left w:val="nil"/>
              <w:bottom w:val="nil"/>
              <w:right w:val="nil"/>
            </w:tcBorders>
          </w:tcPr>
          <w:p w14:paraId="6CD549A8" w14:textId="77777777" w:rsidR="00E72F1D" w:rsidRPr="00C55EB2" w:rsidRDefault="00E72F1D" w:rsidP="00FD027F">
            <w:pPr>
              <w:pStyle w:val="TableText"/>
            </w:pPr>
            <w:r w:rsidRPr="00C55EB2">
              <w:t>Chronic</w:t>
            </w:r>
          </w:p>
        </w:tc>
        <w:tc>
          <w:tcPr>
            <w:tcW w:w="0" w:type="auto"/>
            <w:tcBorders>
              <w:top w:val="single" w:sz="4" w:space="0" w:color="auto"/>
              <w:left w:val="nil"/>
              <w:bottom w:val="nil"/>
              <w:right w:val="nil"/>
            </w:tcBorders>
            <w:shd w:val="clear" w:color="auto" w:fill="auto"/>
          </w:tcPr>
          <w:p w14:paraId="4D77A472" w14:textId="77777777" w:rsidR="00E72F1D" w:rsidRPr="00C55EB2" w:rsidRDefault="00E72F1D" w:rsidP="00FD027F">
            <w:pPr>
              <w:pStyle w:val="TableText"/>
              <w:rPr>
                <w:i/>
                <w:iCs/>
              </w:rPr>
            </w:pPr>
            <w:proofErr w:type="spellStart"/>
            <w:r w:rsidRPr="00C55EB2">
              <w:rPr>
                <w:i/>
                <w:iCs/>
              </w:rPr>
              <w:t>Colinus</w:t>
            </w:r>
            <w:proofErr w:type="spellEnd"/>
            <w:r w:rsidRPr="00C55EB2">
              <w:rPr>
                <w:i/>
                <w:iCs/>
              </w:rPr>
              <w:t xml:space="preserve"> virginianus</w:t>
            </w:r>
          </w:p>
        </w:tc>
        <w:tc>
          <w:tcPr>
            <w:tcW w:w="0" w:type="auto"/>
            <w:tcBorders>
              <w:top w:val="single" w:sz="4" w:space="0" w:color="auto"/>
              <w:left w:val="nil"/>
              <w:bottom w:val="nil"/>
              <w:right w:val="nil"/>
            </w:tcBorders>
            <w:shd w:val="clear" w:color="auto" w:fill="auto"/>
          </w:tcPr>
          <w:p w14:paraId="01EC9158" w14:textId="77777777" w:rsidR="00E72F1D" w:rsidRPr="00C55EB2" w:rsidRDefault="00E72F1D" w:rsidP="00FD027F">
            <w:pPr>
              <w:pStyle w:val="TableText"/>
            </w:pPr>
            <w:r w:rsidRPr="00C55EB2">
              <w:t>NOEC 32 mg ac/kg diet</w:t>
            </w:r>
          </w:p>
        </w:tc>
        <w:tc>
          <w:tcPr>
            <w:tcW w:w="0" w:type="auto"/>
            <w:tcBorders>
              <w:top w:val="single" w:sz="4" w:space="0" w:color="auto"/>
              <w:left w:val="nil"/>
              <w:bottom w:val="nil"/>
              <w:right w:val="nil"/>
            </w:tcBorders>
          </w:tcPr>
          <w:p w14:paraId="6B908DF8" w14:textId="77777777" w:rsidR="00E72F1D" w:rsidRPr="00C55EB2" w:rsidRDefault="00E72F1D" w:rsidP="00FD027F">
            <w:pPr>
              <w:pStyle w:val="TableText"/>
            </w:pPr>
            <w:proofErr w:type="spellStart"/>
            <w:r w:rsidRPr="00C55EB2">
              <w:t>Marselas</w:t>
            </w:r>
            <w:proofErr w:type="spellEnd"/>
            <w:r w:rsidRPr="00C55EB2">
              <w:t xml:space="preserve"> 1989a</w:t>
            </w:r>
          </w:p>
        </w:tc>
      </w:tr>
      <w:tr w:rsidR="00E72F1D" w:rsidRPr="00C55EB2" w14:paraId="5A55900B" w14:textId="77777777" w:rsidTr="00971106">
        <w:tc>
          <w:tcPr>
            <w:tcW w:w="0" w:type="auto"/>
            <w:tcBorders>
              <w:top w:val="nil"/>
              <w:left w:val="nil"/>
              <w:bottom w:val="single" w:sz="4" w:space="0" w:color="auto"/>
              <w:right w:val="nil"/>
            </w:tcBorders>
          </w:tcPr>
          <w:p w14:paraId="4CF490FE"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5D6B3F6E"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766D5306"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5B16F4E1" w14:textId="77777777" w:rsidR="00E72F1D" w:rsidRPr="00C55EB2" w:rsidRDefault="00E72F1D" w:rsidP="00FD027F">
            <w:pPr>
              <w:pStyle w:val="TableText"/>
              <w:rPr>
                <w:i/>
                <w:iCs/>
              </w:rPr>
            </w:pPr>
            <w:r w:rsidRPr="00C55EB2">
              <w:rPr>
                <w:i/>
                <w:iCs/>
              </w:rPr>
              <w:t>Anas platyrhynchos</w:t>
            </w:r>
          </w:p>
        </w:tc>
        <w:tc>
          <w:tcPr>
            <w:tcW w:w="0" w:type="auto"/>
            <w:tcBorders>
              <w:top w:val="nil"/>
              <w:left w:val="nil"/>
              <w:bottom w:val="single" w:sz="4" w:space="0" w:color="auto"/>
              <w:right w:val="nil"/>
            </w:tcBorders>
            <w:shd w:val="clear" w:color="auto" w:fill="auto"/>
          </w:tcPr>
          <w:p w14:paraId="1ABD4491" w14:textId="77777777" w:rsidR="00E72F1D" w:rsidRPr="00C55EB2" w:rsidRDefault="00E72F1D" w:rsidP="00FD027F">
            <w:pPr>
              <w:pStyle w:val="TableText"/>
            </w:pPr>
            <w:r w:rsidRPr="00C55EB2">
              <w:t>NOEC 8.3 mg ac/kg diet</w:t>
            </w:r>
          </w:p>
          <w:p w14:paraId="69FC2692" w14:textId="77777777" w:rsidR="00E72F1D" w:rsidRPr="00C55EB2" w:rsidRDefault="00E72F1D" w:rsidP="00FD027F">
            <w:pPr>
              <w:pStyle w:val="TableText"/>
            </w:pPr>
            <w:r w:rsidRPr="00C55EB2">
              <w:t xml:space="preserve">(1.2 mg ac/kg </w:t>
            </w:r>
            <w:proofErr w:type="spellStart"/>
            <w:r w:rsidRPr="00C55EB2">
              <w:t>bw</w:t>
            </w:r>
            <w:proofErr w:type="spellEnd"/>
            <w:r w:rsidRPr="00C55EB2">
              <w:t>/d)</w:t>
            </w:r>
          </w:p>
        </w:tc>
        <w:tc>
          <w:tcPr>
            <w:tcW w:w="0" w:type="auto"/>
            <w:tcBorders>
              <w:top w:val="nil"/>
              <w:left w:val="nil"/>
              <w:bottom w:val="single" w:sz="4" w:space="0" w:color="auto"/>
              <w:right w:val="nil"/>
            </w:tcBorders>
          </w:tcPr>
          <w:p w14:paraId="09609C37" w14:textId="77777777" w:rsidR="00E72F1D" w:rsidRPr="00C55EB2" w:rsidRDefault="00E72F1D" w:rsidP="00FD027F">
            <w:pPr>
              <w:pStyle w:val="TableText"/>
            </w:pPr>
            <w:proofErr w:type="spellStart"/>
            <w:r w:rsidRPr="00C55EB2">
              <w:t>Marselas</w:t>
            </w:r>
            <w:proofErr w:type="spellEnd"/>
            <w:r w:rsidRPr="00C55EB2">
              <w:t xml:space="preserve"> 1989b</w:t>
            </w:r>
          </w:p>
        </w:tc>
      </w:tr>
    </w:tbl>
    <w:p w14:paraId="1F83DA54" w14:textId="0A305105" w:rsidR="00E72F1D" w:rsidRPr="00C55EB2" w:rsidRDefault="00473765" w:rsidP="00FC6D2D">
      <w:pPr>
        <w:pStyle w:val="Caption"/>
      </w:pPr>
      <w:bookmarkStart w:id="373" w:name="_Toc160630245"/>
      <w:bookmarkStart w:id="374" w:name="_Hlk146262930"/>
      <w:bookmarkEnd w:id="371"/>
      <w:bookmarkEnd w:id="372"/>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49</w:t>
      </w:r>
      <w:r w:rsidR="00753624">
        <w:rPr>
          <w:noProof/>
        </w:rPr>
        <w:fldChar w:fldCharType="end"/>
      </w:r>
      <w:r w:rsidR="00CC0D6C" w:rsidRPr="00C55EB2">
        <w:t>:</w:t>
      </w:r>
      <w:r w:rsidR="00E72F1D" w:rsidRPr="00C55EB2">
        <w:tab/>
        <w:t>Field studies on terrestrial vertebrates</w:t>
      </w:r>
      <w:bookmarkEnd w:id="3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2"/>
        <w:gridCol w:w="906"/>
        <w:gridCol w:w="1132"/>
        <w:gridCol w:w="5165"/>
        <w:gridCol w:w="1163"/>
      </w:tblGrid>
      <w:tr w:rsidR="00E72F1D" w:rsidRPr="00C55EB2" w14:paraId="2A1749EB" w14:textId="77777777" w:rsidTr="00FD027F">
        <w:trPr>
          <w:cantSplit/>
          <w:tblHeader/>
        </w:trPr>
        <w:tc>
          <w:tcPr>
            <w:tcW w:w="1272" w:type="dxa"/>
            <w:tcBorders>
              <w:top w:val="nil"/>
              <w:left w:val="nil"/>
              <w:bottom w:val="nil"/>
              <w:right w:val="nil"/>
            </w:tcBorders>
            <w:shd w:val="clear" w:color="auto" w:fill="3E1E3A" w:themeFill="accent5" w:themeFillShade="BF"/>
          </w:tcPr>
          <w:p w14:paraId="205B8450" w14:textId="77777777" w:rsidR="00E72F1D" w:rsidRPr="00C55EB2" w:rsidRDefault="00E72F1D" w:rsidP="00FD027F">
            <w:pPr>
              <w:pStyle w:val="TableHead"/>
            </w:pPr>
            <w:r w:rsidRPr="00C55EB2">
              <w:t>Test substance</w:t>
            </w:r>
          </w:p>
        </w:tc>
        <w:tc>
          <w:tcPr>
            <w:tcW w:w="852" w:type="dxa"/>
            <w:tcBorders>
              <w:top w:val="nil"/>
              <w:left w:val="nil"/>
              <w:bottom w:val="nil"/>
              <w:right w:val="nil"/>
            </w:tcBorders>
            <w:shd w:val="clear" w:color="auto" w:fill="3E1E3A" w:themeFill="accent5" w:themeFillShade="BF"/>
          </w:tcPr>
          <w:p w14:paraId="71EFA296" w14:textId="77777777" w:rsidR="00E72F1D" w:rsidRPr="00C55EB2" w:rsidRDefault="00E72F1D" w:rsidP="00FD027F">
            <w:pPr>
              <w:pStyle w:val="TableHead"/>
            </w:pPr>
            <w:r w:rsidRPr="00C55EB2">
              <w:t>Crop</w:t>
            </w:r>
          </w:p>
        </w:tc>
        <w:tc>
          <w:tcPr>
            <w:tcW w:w="1132" w:type="dxa"/>
            <w:tcBorders>
              <w:top w:val="nil"/>
              <w:left w:val="nil"/>
              <w:bottom w:val="nil"/>
              <w:right w:val="nil"/>
            </w:tcBorders>
            <w:shd w:val="clear" w:color="auto" w:fill="3E1E3A" w:themeFill="accent5" w:themeFillShade="BF"/>
          </w:tcPr>
          <w:p w14:paraId="113D572C" w14:textId="77777777" w:rsidR="00E72F1D" w:rsidRPr="00C55EB2" w:rsidRDefault="00E72F1D" w:rsidP="00FD027F">
            <w:pPr>
              <w:pStyle w:val="TableHead"/>
            </w:pPr>
            <w:r w:rsidRPr="00C55EB2">
              <w:t>Exposure</w:t>
            </w:r>
          </w:p>
        </w:tc>
        <w:tc>
          <w:tcPr>
            <w:tcW w:w="5165" w:type="dxa"/>
            <w:tcBorders>
              <w:top w:val="nil"/>
              <w:left w:val="nil"/>
              <w:bottom w:val="nil"/>
              <w:right w:val="nil"/>
            </w:tcBorders>
            <w:shd w:val="clear" w:color="auto" w:fill="3E1E3A" w:themeFill="accent5" w:themeFillShade="BF"/>
          </w:tcPr>
          <w:p w14:paraId="7945DE11" w14:textId="77777777" w:rsidR="00E72F1D" w:rsidRPr="00C55EB2" w:rsidRDefault="00E72F1D" w:rsidP="00FD027F">
            <w:pPr>
              <w:pStyle w:val="TableHead"/>
            </w:pPr>
            <w:r w:rsidRPr="00C55EB2">
              <w:t>Effect</w:t>
            </w:r>
          </w:p>
        </w:tc>
        <w:tc>
          <w:tcPr>
            <w:tcW w:w="0" w:type="auto"/>
            <w:tcBorders>
              <w:top w:val="nil"/>
              <w:left w:val="nil"/>
              <w:bottom w:val="nil"/>
              <w:right w:val="nil"/>
            </w:tcBorders>
            <w:shd w:val="clear" w:color="auto" w:fill="3E1E3A" w:themeFill="accent5" w:themeFillShade="BF"/>
          </w:tcPr>
          <w:p w14:paraId="08651D07" w14:textId="77777777" w:rsidR="00E72F1D" w:rsidRPr="00C55EB2" w:rsidRDefault="00E72F1D" w:rsidP="00FD027F">
            <w:pPr>
              <w:pStyle w:val="TableHead"/>
            </w:pPr>
            <w:r w:rsidRPr="00C55EB2">
              <w:t>Reference</w:t>
            </w:r>
          </w:p>
        </w:tc>
      </w:tr>
      <w:tr w:rsidR="00E72F1D" w:rsidRPr="00C55EB2" w14:paraId="3FE43AC9" w14:textId="77777777" w:rsidTr="00FD027F">
        <w:tc>
          <w:tcPr>
            <w:tcW w:w="1272" w:type="dxa"/>
            <w:tcBorders>
              <w:top w:val="nil"/>
              <w:left w:val="nil"/>
              <w:bottom w:val="nil"/>
              <w:right w:val="nil"/>
            </w:tcBorders>
            <w:shd w:val="clear" w:color="auto" w:fill="auto"/>
          </w:tcPr>
          <w:p w14:paraId="5A7B94EF" w14:textId="77777777" w:rsidR="00E72F1D" w:rsidRPr="00C55EB2" w:rsidRDefault="00E72F1D" w:rsidP="00FD027F">
            <w:pPr>
              <w:pStyle w:val="TableText"/>
            </w:pPr>
            <w:r w:rsidRPr="00C55EB2">
              <w:t>EC 480 g/L</w:t>
            </w:r>
          </w:p>
        </w:tc>
        <w:tc>
          <w:tcPr>
            <w:tcW w:w="852" w:type="dxa"/>
            <w:tcBorders>
              <w:top w:val="nil"/>
              <w:left w:val="nil"/>
              <w:bottom w:val="nil"/>
              <w:right w:val="nil"/>
            </w:tcBorders>
          </w:tcPr>
          <w:p w14:paraId="520D897D" w14:textId="77777777" w:rsidR="00E72F1D" w:rsidRPr="00C55EB2" w:rsidRDefault="00E72F1D" w:rsidP="00FD027F">
            <w:pPr>
              <w:pStyle w:val="TableText"/>
            </w:pPr>
            <w:r w:rsidRPr="00C55EB2">
              <w:t>Prairie grassland</w:t>
            </w:r>
          </w:p>
        </w:tc>
        <w:tc>
          <w:tcPr>
            <w:tcW w:w="1132" w:type="dxa"/>
            <w:tcBorders>
              <w:top w:val="nil"/>
              <w:left w:val="nil"/>
              <w:bottom w:val="nil"/>
              <w:right w:val="nil"/>
            </w:tcBorders>
          </w:tcPr>
          <w:p w14:paraId="6C605321" w14:textId="77777777" w:rsidR="00E72F1D" w:rsidRPr="001D2A3A" w:rsidRDefault="00E72F1D" w:rsidP="00FD027F">
            <w:pPr>
              <w:pStyle w:val="TableText"/>
            </w:pPr>
            <w:r w:rsidRPr="001D2A3A">
              <w:t>560 g ac/ha</w:t>
            </w:r>
          </w:p>
          <w:p w14:paraId="46620735" w14:textId="4B27C560" w:rsidR="00E72F1D" w:rsidRPr="001D2A3A" w:rsidRDefault="00E72F1D" w:rsidP="00FD027F">
            <w:pPr>
              <w:pStyle w:val="TableText"/>
            </w:pPr>
            <w:r w:rsidRPr="001D2A3A">
              <w:t>4</w:t>
            </w:r>
            <w:r w:rsidR="00C55EB2" w:rsidRPr="001D2A3A">
              <w:t>,</w:t>
            </w:r>
            <w:r w:rsidRPr="001D2A3A">
              <w:t>500 g ac/ha</w:t>
            </w:r>
          </w:p>
        </w:tc>
        <w:tc>
          <w:tcPr>
            <w:tcW w:w="5165" w:type="dxa"/>
            <w:tcBorders>
              <w:top w:val="nil"/>
              <w:left w:val="nil"/>
              <w:bottom w:val="nil"/>
              <w:right w:val="nil"/>
            </w:tcBorders>
            <w:shd w:val="clear" w:color="auto" w:fill="auto"/>
          </w:tcPr>
          <w:p w14:paraId="39BB5D96" w14:textId="77777777" w:rsidR="00E72F1D" w:rsidRPr="00C55EB2" w:rsidRDefault="00E72F1D" w:rsidP="00FD027F">
            <w:pPr>
              <w:pStyle w:val="TableText"/>
            </w:pPr>
            <w:r w:rsidRPr="00C55EB2">
              <w:t>Behavioural and reproductive effects in various rodent species (prairie vole, fulvous harvest mouse, hispid cotton rat) observed at low rate; no effects on population-relevant endpoints (abundance, recapture ratio) at high rate (including house mouse and eastern harvest mouse)</w:t>
            </w:r>
          </w:p>
        </w:tc>
        <w:tc>
          <w:tcPr>
            <w:tcW w:w="0" w:type="auto"/>
            <w:tcBorders>
              <w:top w:val="nil"/>
              <w:left w:val="nil"/>
              <w:bottom w:val="nil"/>
              <w:right w:val="nil"/>
            </w:tcBorders>
          </w:tcPr>
          <w:p w14:paraId="64021B75" w14:textId="77777777" w:rsidR="00E72F1D" w:rsidRPr="00C55EB2" w:rsidRDefault="00E72F1D" w:rsidP="00FD027F">
            <w:pPr>
              <w:pStyle w:val="TableText"/>
            </w:pPr>
            <w:r w:rsidRPr="00C55EB2">
              <w:t xml:space="preserve">Sheffield &amp; </w:t>
            </w:r>
            <w:proofErr w:type="spellStart"/>
            <w:r w:rsidRPr="00C55EB2">
              <w:t>Lochmiller</w:t>
            </w:r>
            <w:proofErr w:type="spellEnd"/>
            <w:r w:rsidRPr="00C55EB2">
              <w:t xml:space="preserve"> 2001</w:t>
            </w:r>
          </w:p>
        </w:tc>
      </w:tr>
      <w:tr w:rsidR="00E72F1D" w:rsidRPr="00C55EB2" w14:paraId="2821ED4D" w14:textId="77777777" w:rsidTr="00971106">
        <w:tc>
          <w:tcPr>
            <w:tcW w:w="1272" w:type="dxa"/>
            <w:tcBorders>
              <w:top w:val="nil"/>
              <w:left w:val="nil"/>
              <w:bottom w:val="nil"/>
              <w:right w:val="nil"/>
            </w:tcBorders>
            <w:shd w:val="clear" w:color="auto" w:fill="auto"/>
          </w:tcPr>
          <w:p w14:paraId="31AFFE59" w14:textId="77777777" w:rsidR="00E72F1D" w:rsidRPr="00C55EB2" w:rsidRDefault="00E72F1D" w:rsidP="00FD027F">
            <w:pPr>
              <w:pStyle w:val="TableText"/>
            </w:pPr>
            <w:r w:rsidRPr="00C55EB2">
              <w:t>CS formulation</w:t>
            </w:r>
          </w:p>
        </w:tc>
        <w:tc>
          <w:tcPr>
            <w:tcW w:w="852" w:type="dxa"/>
            <w:tcBorders>
              <w:top w:val="nil"/>
              <w:left w:val="nil"/>
              <w:bottom w:val="nil"/>
              <w:right w:val="nil"/>
            </w:tcBorders>
          </w:tcPr>
          <w:p w14:paraId="47BD6131" w14:textId="77777777" w:rsidR="00E72F1D" w:rsidRPr="00C55EB2" w:rsidRDefault="00E72F1D" w:rsidP="00FD027F">
            <w:pPr>
              <w:pStyle w:val="TableText"/>
            </w:pPr>
            <w:r w:rsidRPr="00C55EB2">
              <w:t>Grass pasture</w:t>
            </w:r>
          </w:p>
        </w:tc>
        <w:tc>
          <w:tcPr>
            <w:tcW w:w="1132" w:type="dxa"/>
            <w:tcBorders>
              <w:top w:val="nil"/>
              <w:left w:val="nil"/>
              <w:bottom w:val="nil"/>
              <w:right w:val="nil"/>
            </w:tcBorders>
          </w:tcPr>
          <w:p w14:paraId="47466BDE" w14:textId="0E150966" w:rsidR="00E72F1D" w:rsidRPr="00C55EB2" w:rsidRDefault="00E72F1D" w:rsidP="00FD027F">
            <w:pPr>
              <w:pStyle w:val="TableText"/>
            </w:pPr>
            <w:r w:rsidRPr="00C55EB2">
              <w:t>1</w:t>
            </w:r>
            <w:r w:rsidR="00C55EB2" w:rsidRPr="00C55EB2">
              <w:t>,</w:t>
            </w:r>
            <w:r w:rsidRPr="00C55EB2">
              <w:t>110 g ac/ha</w:t>
            </w:r>
          </w:p>
        </w:tc>
        <w:tc>
          <w:tcPr>
            <w:tcW w:w="5165" w:type="dxa"/>
            <w:tcBorders>
              <w:top w:val="nil"/>
              <w:left w:val="nil"/>
              <w:bottom w:val="nil"/>
              <w:right w:val="nil"/>
            </w:tcBorders>
            <w:shd w:val="clear" w:color="auto" w:fill="auto"/>
          </w:tcPr>
          <w:p w14:paraId="73A50008" w14:textId="77777777" w:rsidR="00E72F1D" w:rsidRPr="00C55EB2" w:rsidRDefault="00E72F1D" w:rsidP="00FD027F">
            <w:pPr>
              <w:pStyle w:val="TableText"/>
            </w:pPr>
            <w:r w:rsidRPr="00C55EB2">
              <w:t>No effect on the number of reproducing grey-tailed voles kept in pens or their population growth rate; no effect on mortality of bobwhite quail kept in pens</w:t>
            </w:r>
          </w:p>
        </w:tc>
        <w:tc>
          <w:tcPr>
            <w:tcW w:w="0" w:type="auto"/>
            <w:tcBorders>
              <w:top w:val="nil"/>
              <w:left w:val="nil"/>
              <w:bottom w:val="nil"/>
              <w:right w:val="nil"/>
            </w:tcBorders>
          </w:tcPr>
          <w:p w14:paraId="1BFF31B0" w14:textId="2AA18F47" w:rsidR="00E72F1D" w:rsidRPr="00C55EB2" w:rsidRDefault="00E72F1D" w:rsidP="00FD027F">
            <w:pPr>
              <w:pStyle w:val="TableText"/>
            </w:pPr>
            <w:r w:rsidRPr="00C55EB2">
              <w:t xml:space="preserve">Wang </w:t>
            </w:r>
            <w:r w:rsidR="00854688" w:rsidRPr="00C55EB2">
              <w:rPr>
                <w:i/>
              </w:rPr>
              <w:t>e</w:t>
            </w:r>
            <w:r w:rsidR="008238C4" w:rsidRPr="00C55EB2">
              <w:rPr>
                <w:i/>
              </w:rPr>
              <w:t>t al.</w:t>
            </w:r>
            <w:r w:rsidRPr="00C55EB2">
              <w:t xml:space="preserve"> 2001</w:t>
            </w:r>
          </w:p>
        </w:tc>
      </w:tr>
      <w:tr w:rsidR="00E72F1D" w:rsidRPr="00C55EB2" w14:paraId="5E7B2D2A" w14:textId="77777777" w:rsidTr="00971106">
        <w:tc>
          <w:tcPr>
            <w:tcW w:w="1272" w:type="dxa"/>
            <w:tcBorders>
              <w:top w:val="nil"/>
              <w:left w:val="nil"/>
              <w:bottom w:val="single" w:sz="4" w:space="0" w:color="auto"/>
              <w:right w:val="nil"/>
            </w:tcBorders>
            <w:shd w:val="clear" w:color="auto" w:fill="auto"/>
          </w:tcPr>
          <w:p w14:paraId="38997DF0" w14:textId="77777777" w:rsidR="00E72F1D" w:rsidRPr="00C55EB2" w:rsidRDefault="00E72F1D" w:rsidP="00FD027F">
            <w:pPr>
              <w:pStyle w:val="TableText"/>
            </w:pPr>
            <w:r w:rsidRPr="00C55EB2">
              <w:t>GR formulation</w:t>
            </w:r>
          </w:p>
        </w:tc>
        <w:tc>
          <w:tcPr>
            <w:tcW w:w="852" w:type="dxa"/>
            <w:tcBorders>
              <w:top w:val="nil"/>
              <w:left w:val="nil"/>
              <w:bottom w:val="single" w:sz="4" w:space="0" w:color="auto"/>
              <w:right w:val="nil"/>
            </w:tcBorders>
          </w:tcPr>
          <w:p w14:paraId="7381274B" w14:textId="77777777" w:rsidR="00E72F1D" w:rsidRPr="00C55EB2" w:rsidRDefault="00E72F1D" w:rsidP="00FD027F">
            <w:pPr>
              <w:pStyle w:val="TableText"/>
            </w:pPr>
            <w:r w:rsidRPr="00C55EB2">
              <w:t>Grass pasture</w:t>
            </w:r>
          </w:p>
        </w:tc>
        <w:tc>
          <w:tcPr>
            <w:tcW w:w="1132" w:type="dxa"/>
            <w:tcBorders>
              <w:top w:val="nil"/>
              <w:left w:val="nil"/>
              <w:bottom w:val="single" w:sz="4" w:space="0" w:color="auto"/>
              <w:right w:val="nil"/>
            </w:tcBorders>
          </w:tcPr>
          <w:p w14:paraId="3CCD508C" w14:textId="10633964" w:rsidR="00E72F1D" w:rsidRPr="00C55EB2" w:rsidRDefault="00E72F1D" w:rsidP="00FD027F">
            <w:pPr>
              <w:pStyle w:val="TableText"/>
            </w:pPr>
            <w:r w:rsidRPr="00C55EB2">
              <w:t>1</w:t>
            </w:r>
            <w:r w:rsidR="00C55EB2" w:rsidRPr="00C55EB2">
              <w:t>,</w:t>
            </w:r>
            <w:r w:rsidRPr="00C55EB2">
              <w:t>110 g ac/ha</w:t>
            </w:r>
          </w:p>
        </w:tc>
        <w:tc>
          <w:tcPr>
            <w:tcW w:w="5165" w:type="dxa"/>
            <w:tcBorders>
              <w:top w:val="nil"/>
              <w:left w:val="nil"/>
              <w:bottom w:val="single" w:sz="4" w:space="0" w:color="auto"/>
              <w:right w:val="nil"/>
            </w:tcBorders>
            <w:shd w:val="clear" w:color="auto" w:fill="auto"/>
          </w:tcPr>
          <w:p w14:paraId="2B97DEB5" w14:textId="77777777" w:rsidR="00E72F1D" w:rsidRPr="00C55EB2" w:rsidRDefault="00E72F1D" w:rsidP="00FD027F">
            <w:pPr>
              <w:pStyle w:val="TableText"/>
            </w:pPr>
            <w:r w:rsidRPr="00C55EB2">
              <w:t>No effect on the number of reproducing grey-tailed voles kept in pens or their population growth rate; survival of bobwhite quail kept in pens was adversely affected</w:t>
            </w:r>
          </w:p>
        </w:tc>
        <w:tc>
          <w:tcPr>
            <w:tcW w:w="0" w:type="auto"/>
            <w:tcBorders>
              <w:top w:val="nil"/>
              <w:left w:val="nil"/>
              <w:bottom w:val="single" w:sz="4" w:space="0" w:color="auto"/>
              <w:right w:val="nil"/>
            </w:tcBorders>
          </w:tcPr>
          <w:p w14:paraId="7C47830B" w14:textId="130253A3" w:rsidR="00E72F1D" w:rsidRPr="00C55EB2" w:rsidRDefault="00E72F1D" w:rsidP="00FD027F">
            <w:pPr>
              <w:pStyle w:val="TableText"/>
            </w:pPr>
            <w:r w:rsidRPr="00C55EB2">
              <w:t xml:space="preserve">Wang </w:t>
            </w:r>
            <w:r w:rsidR="00854688" w:rsidRPr="00C55EB2">
              <w:rPr>
                <w:i/>
              </w:rPr>
              <w:t>e</w:t>
            </w:r>
            <w:r w:rsidR="008238C4" w:rsidRPr="00C55EB2">
              <w:rPr>
                <w:i/>
              </w:rPr>
              <w:t>t al.</w:t>
            </w:r>
            <w:r w:rsidRPr="00C55EB2">
              <w:t xml:space="preserve"> 2001</w:t>
            </w:r>
          </w:p>
        </w:tc>
      </w:tr>
    </w:tbl>
    <w:p w14:paraId="5A696737" w14:textId="6A0DDCD2" w:rsidR="00E72F1D" w:rsidRPr="00C55EB2" w:rsidRDefault="00473765" w:rsidP="00FC6D2D">
      <w:pPr>
        <w:pStyle w:val="Caption"/>
        <w:rPr>
          <w:sz w:val="19"/>
          <w:szCs w:val="19"/>
        </w:rPr>
      </w:pPr>
      <w:bookmarkStart w:id="375" w:name="_Ref150340820"/>
      <w:bookmarkStart w:id="376" w:name="_Toc160630246"/>
      <w:bookmarkStart w:id="377" w:name="_Hlk152262614"/>
      <w:bookmarkEnd w:id="374"/>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50</w:t>
      </w:r>
      <w:r w:rsidR="00753624">
        <w:rPr>
          <w:noProof/>
        </w:rPr>
        <w:fldChar w:fldCharType="end"/>
      </w:r>
      <w:bookmarkEnd w:id="375"/>
      <w:r w:rsidR="00CC0D6C" w:rsidRPr="00C55EB2">
        <w:t>:</w:t>
      </w:r>
      <w:r w:rsidR="00C55EB2">
        <w:tab/>
      </w:r>
      <w:r w:rsidR="00E72F1D" w:rsidRPr="00C55EB2">
        <w:t>Laboratory studies on aquatic species</w:t>
      </w:r>
      <w:bookmarkStart w:id="378" w:name="_Hlk146262982"/>
      <w:bookmarkEnd w:id="3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69"/>
        <w:gridCol w:w="1185"/>
        <w:gridCol w:w="864"/>
        <w:gridCol w:w="2228"/>
        <w:gridCol w:w="1893"/>
        <w:gridCol w:w="2199"/>
      </w:tblGrid>
      <w:tr w:rsidR="00E72F1D" w:rsidRPr="00C55EB2" w14:paraId="3CE5AA11" w14:textId="77777777" w:rsidTr="001D2A3A">
        <w:trPr>
          <w:tblHeader/>
        </w:trPr>
        <w:tc>
          <w:tcPr>
            <w:tcW w:w="0" w:type="auto"/>
            <w:tcBorders>
              <w:top w:val="nil"/>
              <w:left w:val="nil"/>
              <w:bottom w:val="nil"/>
              <w:right w:val="nil"/>
            </w:tcBorders>
            <w:shd w:val="clear" w:color="auto" w:fill="3E1E3A" w:themeFill="accent5" w:themeFillShade="BF"/>
          </w:tcPr>
          <w:p w14:paraId="18A99F98" w14:textId="77777777" w:rsidR="00E72F1D" w:rsidRPr="00C55EB2" w:rsidRDefault="00E72F1D" w:rsidP="00FD027F">
            <w:pPr>
              <w:pStyle w:val="TableHead"/>
            </w:pPr>
            <w:r w:rsidRPr="00C55EB2">
              <w:t>Substance</w:t>
            </w:r>
          </w:p>
        </w:tc>
        <w:tc>
          <w:tcPr>
            <w:tcW w:w="0" w:type="auto"/>
            <w:tcBorders>
              <w:top w:val="nil"/>
              <w:left w:val="nil"/>
              <w:bottom w:val="nil"/>
              <w:right w:val="nil"/>
            </w:tcBorders>
            <w:shd w:val="clear" w:color="auto" w:fill="3E1E3A" w:themeFill="accent5" w:themeFillShade="BF"/>
          </w:tcPr>
          <w:p w14:paraId="3E5C524D" w14:textId="77777777" w:rsidR="00E72F1D" w:rsidRPr="00C55EB2" w:rsidRDefault="00E72F1D" w:rsidP="00FD027F">
            <w:pPr>
              <w:pStyle w:val="TableHead"/>
            </w:pPr>
            <w:r w:rsidRPr="00C55EB2">
              <w:t>Group</w:t>
            </w:r>
          </w:p>
        </w:tc>
        <w:tc>
          <w:tcPr>
            <w:tcW w:w="0" w:type="auto"/>
            <w:tcBorders>
              <w:top w:val="nil"/>
              <w:left w:val="nil"/>
              <w:bottom w:val="nil"/>
              <w:right w:val="nil"/>
            </w:tcBorders>
            <w:shd w:val="clear" w:color="auto" w:fill="3E1E3A" w:themeFill="accent5" w:themeFillShade="BF"/>
          </w:tcPr>
          <w:p w14:paraId="76CE23C5" w14:textId="77777777" w:rsidR="00E72F1D" w:rsidRPr="00C55EB2" w:rsidRDefault="00E72F1D" w:rsidP="00FD027F">
            <w:pPr>
              <w:pStyle w:val="TableHead"/>
            </w:pPr>
            <w:r w:rsidRPr="00C55EB2">
              <w:t>Exposure</w:t>
            </w:r>
          </w:p>
        </w:tc>
        <w:tc>
          <w:tcPr>
            <w:tcW w:w="1163" w:type="pct"/>
            <w:tcBorders>
              <w:top w:val="nil"/>
              <w:left w:val="nil"/>
              <w:bottom w:val="nil"/>
              <w:right w:val="nil"/>
            </w:tcBorders>
            <w:shd w:val="clear" w:color="auto" w:fill="3E1E3A" w:themeFill="accent5" w:themeFillShade="BF"/>
          </w:tcPr>
          <w:p w14:paraId="5D3F2790" w14:textId="77777777" w:rsidR="00E72F1D" w:rsidRPr="00C55EB2" w:rsidRDefault="00E72F1D" w:rsidP="00FD027F">
            <w:pPr>
              <w:pStyle w:val="TableHead"/>
            </w:pPr>
            <w:r w:rsidRPr="00C55EB2">
              <w:t>Species</w:t>
            </w:r>
          </w:p>
        </w:tc>
        <w:tc>
          <w:tcPr>
            <w:tcW w:w="988" w:type="pct"/>
            <w:tcBorders>
              <w:top w:val="nil"/>
              <w:left w:val="nil"/>
              <w:bottom w:val="nil"/>
              <w:right w:val="nil"/>
            </w:tcBorders>
            <w:shd w:val="clear" w:color="auto" w:fill="3E1E3A" w:themeFill="accent5" w:themeFillShade="BF"/>
          </w:tcPr>
          <w:p w14:paraId="5ADDA7D6" w14:textId="77777777" w:rsidR="00E72F1D" w:rsidRPr="00C55EB2" w:rsidRDefault="00E72F1D" w:rsidP="00FD027F">
            <w:pPr>
              <w:pStyle w:val="TableHead"/>
            </w:pPr>
            <w:r w:rsidRPr="00C55EB2">
              <w:t>Toxicity value</w:t>
            </w:r>
          </w:p>
        </w:tc>
        <w:tc>
          <w:tcPr>
            <w:tcW w:w="1148" w:type="pct"/>
            <w:tcBorders>
              <w:top w:val="nil"/>
              <w:left w:val="nil"/>
              <w:bottom w:val="nil"/>
              <w:right w:val="nil"/>
            </w:tcBorders>
            <w:shd w:val="clear" w:color="auto" w:fill="3E1E3A" w:themeFill="accent5" w:themeFillShade="BF"/>
          </w:tcPr>
          <w:p w14:paraId="047CA57F" w14:textId="77777777" w:rsidR="00E72F1D" w:rsidRPr="00C55EB2" w:rsidRDefault="00E72F1D" w:rsidP="00FD027F">
            <w:pPr>
              <w:pStyle w:val="TableHead"/>
            </w:pPr>
            <w:r w:rsidRPr="00C55EB2">
              <w:t>Reference</w:t>
            </w:r>
          </w:p>
        </w:tc>
      </w:tr>
      <w:tr w:rsidR="00E72F1D" w:rsidRPr="00C55EB2" w14:paraId="3730A86D" w14:textId="77777777" w:rsidTr="001D2A3A">
        <w:tc>
          <w:tcPr>
            <w:tcW w:w="0" w:type="auto"/>
            <w:tcBorders>
              <w:top w:val="nil"/>
              <w:left w:val="nil"/>
              <w:bottom w:val="nil"/>
              <w:right w:val="nil"/>
            </w:tcBorders>
          </w:tcPr>
          <w:p w14:paraId="51BA191A" w14:textId="77777777" w:rsidR="00E72F1D" w:rsidRPr="00C55EB2" w:rsidRDefault="00E72F1D" w:rsidP="00FD027F">
            <w:pPr>
              <w:pStyle w:val="TableText"/>
            </w:pPr>
            <w:r w:rsidRPr="00C55EB2">
              <w:t>Diazinon</w:t>
            </w:r>
          </w:p>
        </w:tc>
        <w:tc>
          <w:tcPr>
            <w:tcW w:w="0" w:type="auto"/>
            <w:vMerge w:val="restart"/>
            <w:tcBorders>
              <w:top w:val="nil"/>
              <w:left w:val="nil"/>
              <w:right w:val="nil"/>
            </w:tcBorders>
          </w:tcPr>
          <w:p w14:paraId="6B61ECDC" w14:textId="77777777" w:rsidR="00E72F1D" w:rsidRPr="00C55EB2" w:rsidRDefault="00E72F1D" w:rsidP="00FD027F">
            <w:pPr>
              <w:pStyle w:val="TableText"/>
            </w:pPr>
            <w:r w:rsidRPr="00C55EB2">
              <w:t xml:space="preserve">Fish &amp; other </w:t>
            </w:r>
          </w:p>
          <w:p w14:paraId="26C89BC6" w14:textId="77777777" w:rsidR="00E72F1D" w:rsidRPr="00C55EB2" w:rsidRDefault="00E72F1D" w:rsidP="00FD027F">
            <w:pPr>
              <w:pStyle w:val="TableText"/>
            </w:pPr>
            <w:r w:rsidRPr="00C55EB2">
              <w:t>vertebrates</w:t>
            </w:r>
          </w:p>
        </w:tc>
        <w:tc>
          <w:tcPr>
            <w:tcW w:w="0" w:type="auto"/>
            <w:tcBorders>
              <w:top w:val="nil"/>
              <w:left w:val="nil"/>
              <w:bottom w:val="nil"/>
              <w:right w:val="nil"/>
            </w:tcBorders>
          </w:tcPr>
          <w:p w14:paraId="790CCB79" w14:textId="77777777" w:rsidR="00E72F1D" w:rsidRPr="00C55EB2" w:rsidRDefault="00E72F1D" w:rsidP="00FD027F">
            <w:pPr>
              <w:pStyle w:val="TableText"/>
            </w:pPr>
            <w:r w:rsidRPr="00C55EB2">
              <w:t>Acute</w:t>
            </w:r>
          </w:p>
        </w:tc>
        <w:tc>
          <w:tcPr>
            <w:tcW w:w="1163" w:type="pct"/>
            <w:tcBorders>
              <w:top w:val="nil"/>
              <w:left w:val="nil"/>
              <w:bottom w:val="nil"/>
              <w:right w:val="nil"/>
            </w:tcBorders>
            <w:shd w:val="clear" w:color="auto" w:fill="auto"/>
          </w:tcPr>
          <w:p w14:paraId="7AE6EB45" w14:textId="77777777" w:rsidR="00E72F1D" w:rsidRPr="00C55EB2" w:rsidRDefault="00E72F1D" w:rsidP="00FD027F">
            <w:pPr>
              <w:pStyle w:val="TableText"/>
              <w:rPr>
                <w:i/>
                <w:iCs/>
              </w:rPr>
            </w:pPr>
            <w:r w:rsidRPr="00C55EB2">
              <w:rPr>
                <w:i/>
                <w:iCs/>
              </w:rPr>
              <w:t>Oncorhynchus mykiss</w:t>
            </w:r>
          </w:p>
        </w:tc>
        <w:tc>
          <w:tcPr>
            <w:tcW w:w="988" w:type="pct"/>
            <w:tcBorders>
              <w:top w:val="nil"/>
              <w:left w:val="nil"/>
              <w:bottom w:val="nil"/>
              <w:right w:val="nil"/>
            </w:tcBorders>
            <w:shd w:val="clear" w:color="auto" w:fill="auto"/>
          </w:tcPr>
          <w:p w14:paraId="07DCC243" w14:textId="77777777" w:rsidR="00E72F1D" w:rsidRPr="00C55EB2" w:rsidRDefault="00E72F1D" w:rsidP="00FD027F">
            <w:pPr>
              <w:pStyle w:val="TableText"/>
            </w:pPr>
            <w:r w:rsidRPr="00C55EB2">
              <w:t>LC</w:t>
            </w:r>
            <w:r w:rsidRPr="00C55EB2">
              <w:rPr>
                <w:vertAlign w:val="subscript"/>
              </w:rPr>
              <w:t>50</w:t>
            </w:r>
            <w:r w:rsidRPr="00C55EB2">
              <w:t xml:space="preserve"> 1.4 mg ac/L</w:t>
            </w:r>
          </w:p>
        </w:tc>
        <w:tc>
          <w:tcPr>
            <w:tcW w:w="1148" w:type="pct"/>
            <w:tcBorders>
              <w:top w:val="nil"/>
              <w:left w:val="nil"/>
              <w:bottom w:val="nil"/>
              <w:right w:val="nil"/>
            </w:tcBorders>
          </w:tcPr>
          <w:p w14:paraId="3B15321F" w14:textId="77777777" w:rsidR="00E72F1D" w:rsidRPr="00C55EB2" w:rsidRDefault="00E72F1D" w:rsidP="00FD027F">
            <w:pPr>
              <w:pStyle w:val="TableText"/>
            </w:pPr>
            <w:r w:rsidRPr="00C55EB2">
              <w:t>Kurata &amp; Kurosawa 1991</w:t>
            </w:r>
          </w:p>
        </w:tc>
      </w:tr>
      <w:tr w:rsidR="00E72F1D" w:rsidRPr="00C55EB2" w14:paraId="788FFE3A" w14:textId="77777777" w:rsidTr="001D2A3A">
        <w:tc>
          <w:tcPr>
            <w:tcW w:w="0" w:type="auto"/>
            <w:tcBorders>
              <w:top w:val="nil"/>
              <w:left w:val="nil"/>
              <w:bottom w:val="nil"/>
              <w:right w:val="nil"/>
            </w:tcBorders>
          </w:tcPr>
          <w:p w14:paraId="60BA3D48" w14:textId="77777777" w:rsidR="00E72F1D" w:rsidRPr="00C55EB2" w:rsidRDefault="00E72F1D" w:rsidP="00FD027F">
            <w:pPr>
              <w:pStyle w:val="TableText"/>
            </w:pPr>
          </w:p>
        </w:tc>
        <w:tc>
          <w:tcPr>
            <w:tcW w:w="0" w:type="auto"/>
            <w:vMerge/>
            <w:tcBorders>
              <w:left w:val="nil"/>
              <w:bottom w:val="nil"/>
              <w:right w:val="nil"/>
            </w:tcBorders>
          </w:tcPr>
          <w:p w14:paraId="63CDCB45" w14:textId="77777777" w:rsidR="00E72F1D" w:rsidRPr="00C55EB2" w:rsidRDefault="00E72F1D" w:rsidP="00FD027F">
            <w:pPr>
              <w:pStyle w:val="TableText"/>
            </w:pPr>
          </w:p>
        </w:tc>
        <w:tc>
          <w:tcPr>
            <w:tcW w:w="0" w:type="auto"/>
            <w:tcBorders>
              <w:top w:val="nil"/>
              <w:left w:val="nil"/>
              <w:bottom w:val="nil"/>
              <w:right w:val="nil"/>
            </w:tcBorders>
          </w:tcPr>
          <w:p w14:paraId="68FC0748"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27B0409B"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FAB3FEB" w14:textId="77777777" w:rsidR="00E72F1D" w:rsidRPr="00C55EB2" w:rsidRDefault="00E72F1D" w:rsidP="00FD027F">
            <w:pPr>
              <w:pStyle w:val="TableText"/>
            </w:pPr>
            <w:r w:rsidRPr="00C55EB2">
              <w:t>LC</w:t>
            </w:r>
            <w:r w:rsidRPr="00C55EB2">
              <w:rPr>
                <w:vertAlign w:val="subscript"/>
              </w:rPr>
              <w:t>50</w:t>
            </w:r>
            <w:r w:rsidRPr="00C55EB2">
              <w:t xml:space="preserve"> 2.6 mg ac/L</w:t>
            </w:r>
          </w:p>
        </w:tc>
        <w:tc>
          <w:tcPr>
            <w:tcW w:w="1148" w:type="pct"/>
            <w:tcBorders>
              <w:top w:val="nil"/>
              <w:left w:val="nil"/>
              <w:bottom w:val="nil"/>
              <w:right w:val="nil"/>
            </w:tcBorders>
          </w:tcPr>
          <w:p w14:paraId="57BFEA65" w14:textId="3C587B56" w:rsidR="00E72F1D" w:rsidRPr="00C55EB2" w:rsidRDefault="00E72F1D" w:rsidP="00FD027F">
            <w:pPr>
              <w:pStyle w:val="TableText"/>
            </w:pPr>
            <w:proofErr w:type="spellStart"/>
            <w:r w:rsidRPr="00C55EB2">
              <w:t>Sachsse</w:t>
            </w:r>
            <w:proofErr w:type="spellEnd"/>
            <w:r w:rsidRPr="00C55EB2">
              <w:t xml:space="preserve"> 1972</w:t>
            </w:r>
            <w:r w:rsidR="00E742BE" w:rsidRPr="00C55EB2">
              <w:t>e</w:t>
            </w:r>
          </w:p>
        </w:tc>
      </w:tr>
      <w:tr w:rsidR="00E72F1D" w:rsidRPr="00C55EB2" w14:paraId="1DD9D8AF" w14:textId="77777777" w:rsidTr="001D2A3A">
        <w:tc>
          <w:tcPr>
            <w:tcW w:w="0" w:type="auto"/>
            <w:tcBorders>
              <w:top w:val="nil"/>
              <w:left w:val="nil"/>
              <w:bottom w:val="nil"/>
              <w:right w:val="nil"/>
            </w:tcBorders>
          </w:tcPr>
          <w:p w14:paraId="4718F998" w14:textId="77777777" w:rsidR="00E72F1D" w:rsidRPr="00C55EB2" w:rsidRDefault="00E72F1D" w:rsidP="00FD027F">
            <w:pPr>
              <w:pStyle w:val="TableText"/>
            </w:pPr>
          </w:p>
        </w:tc>
        <w:tc>
          <w:tcPr>
            <w:tcW w:w="0" w:type="auto"/>
            <w:tcBorders>
              <w:top w:val="nil"/>
              <w:left w:val="nil"/>
              <w:bottom w:val="nil"/>
              <w:right w:val="nil"/>
            </w:tcBorders>
          </w:tcPr>
          <w:p w14:paraId="242C263F" w14:textId="77777777" w:rsidR="00E72F1D" w:rsidRPr="00C55EB2" w:rsidRDefault="00E72F1D" w:rsidP="00FD027F">
            <w:pPr>
              <w:pStyle w:val="TableText"/>
            </w:pPr>
          </w:p>
        </w:tc>
        <w:tc>
          <w:tcPr>
            <w:tcW w:w="0" w:type="auto"/>
            <w:tcBorders>
              <w:top w:val="nil"/>
              <w:left w:val="nil"/>
              <w:bottom w:val="nil"/>
              <w:right w:val="nil"/>
            </w:tcBorders>
          </w:tcPr>
          <w:p w14:paraId="4CC3F330"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14554A0A"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7060DB1" w14:textId="77777777" w:rsidR="00E72F1D" w:rsidRPr="00C55EB2" w:rsidRDefault="00E72F1D" w:rsidP="00FD027F">
            <w:pPr>
              <w:pStyle w:val="TableText"/>
            </w:pPr>
            <w:r w:rsidRPr="00C55EB2">
              <w:t>LC</w:t>
            </w:r>
            <w:r w:rsidRPr="00C55EB2">
              <w:rPr>
                <w:vertAlign w:val="subscript"/>
              </w:rPr>
              <w:t>50</w:t>
            </w:r>
            <w:r w:rsidRPr="00C55EB2">
              <w:t xml:space="preserve"> 3.2 mg ac/L</w:t>
            </w:r>
          </w:p>
        </w:tc>
        <w:tc>
          <w:tcPr>
            <w:tcW w:w="1148" w:type="pct"/>
            <w:tcBorders>
              <w:top w:val="nil"/>
              <w:left w:val="nil"/>
              <w:bottom w:val="nil"/>
              <w:right w:val="nil"/>
            </w:tcBorders>
          </w:tcPr>
          <w:p w14:paraId="2E4811A6" w14:textId="77777777" w:rsidR="00E72F1D" w:rsidRPr="00C55EB2" w:rsidRDefault="00E72F1D" w:rsidP="00FD027F">
            <w:pPr>
              <w:pStyle w:val="TableText"/>
            </w:pPr>
            <w:proofErr w:type="spellStart"/>
            <w:r w:rsidRPr="00C55EB2">
              <w:t>Sachsse</w:t>
            </w:r>
            <w:proofErr w:type="spellEnd"/>
            <w:r w:rsidRPr="00C55EB2">
              <w:t xml:space="preserve"> &amp; Ullman 1975</w:t>
            </w:r>
          </w:p>
        </w:tc>
      </w:tr>
      <w:tr w:rsidR="00E72F1D" w:rsidRPr="00C55EB2" w14:paraId="69828CCA" w14:textId="77777777" w:rsidTr="001D2A3A">
        <w:tc>
          <w:tcPr>
            <w:tcW w:w="0" w:type="auto"/>
            <w:tcBorders>
              <w:top w:val="nil"/>
              <w:left w:val="nil"/>
              <w:bottom w:val="nil"/>
              <w:right w:val="nil"/>
            </w:tcBorders>
          </w:tcPr>
          <w:p w14:paraId="495A8113" w14:textId="77777777" w:rsidR="00E72F1D" w:rsidRPr="00C55EB2" w:rsidRDefault="00E72F1D" w:rsidP="00FD027F">
            <w:pPr>
              <w:pStyle w:val="TableText"/>
            </w:pPr>
          </w:p>
        </w:tc>
        <w:tc>
          <w:tcPr>
            <w:tcW w:w="0" w:type="auto"/>
            <w:tcBorders>
              <w:top w:val="nil"/>
              <w:left w:val="nil"/>
              <w:bottom w:val="nil"/>
              <w:right w:val="nil"/>
            </w:tcBorders>
          </w:tcPr>
          <w:p w14:paraId="30168507" w14:textId="77777777" w:rsidR="00E72F1D" w:rsidRPr="00C55EB2" w:rsidRDefault="00E72F1D" w:rsidP="00FD027F">
            <w:pPr>
              <w:pStyle w:val="TableText"/>
            </w:pPr>
          </w:p>
        </w:tc>
        <w:tc>
          <w:tcPr>
            <w:tcW w:w="0" w:type="auto"/>
            <w:tcBorders>
              <w:top w:val="nil"/>
              <w:left w:val="nil"/>
              <w:bottom w:val="nil"/>
              <w:right w:val="nil"/>
            </w:tcBorders>
          </w:tcPr>
          <w:p w14:paraId="6AFA3030" w14:textId="77777777" w:rsidR="00E72F1D" w:rsidRPr="00C55EB2" w:rsidRDefault="00E72F1D" w:rsidP="00FD027F">
            <w:pPr>
              <w:pStyle w:val="TableText"/>
            </w:pPr>
          </w:p>
        </w:tc>
        <w:tc>
          <w:tcPr>
            <w:tcW w:w="2151" w:type="pct"/>
            <w:gridSpan w:val="2"/>
            <w:tcBorders>
              <w:top w:val="nil"/>
              <w:left w:val="nil"/>
              <w:bottom w:val="nil"/>
              <w:right w:val="nil"/>
            </w:tcBorders>
            <w:shd w:val="clear" w:color="auto" w:fill="auto"/>
          </w:tcPr>
          <w:p w14:paraId="1B1788B1" w14:textId="77777777" w:rsidR="00E72F1D" w:rsidRPr="00C55EB2" w:rsidRDefault="00E72F1D" w:rsidP="00FD027F">
            <w:pPr>
              <w:pStyle w:val="TableText"/>
            </w:pPr>
            <w:r w:rsidRPr="00C55EB2">
              <w:t>Geomean LC</w:t>
            </w:r>
            <w:r w:rsidRPr="00C55EB2">
              <w:rPr>
                <w:vertAlign w:val="subscript"/>
              </w:rPr>
              <w:t>50</w:t>
            </w:r>
            <w:r w:rsidRPr="00C55EB2">
              <w:t xml:space="preserve"> 2.2 mg ac/L</w:t>
            </w:r>
          </w:p>
        </w:tc>
        <w:tc>
          <w:tcPr>
            <w:tcW w:w="1148" w:type="pct"/>
            <w:tcBorders>
              <w:top w:val="nil"/>
              <w:left w:val="nil"/>
              <w:bottom w:val="nil"/>
              <w:right w:val="nil"/>
            </w:tcBorders>
          </w:tcPr>
          <w:p w14:paraId="70E3AD76" w14:textId="77777777" w:rsidR="00E72F1D" w:rsidRPr="00C55EB2" w:rsidRDefault="00E72F1D" w:rsidP="00FD027F">
            <w:pPr>
              <w:pStyle w:val="TableText"/>
            </w:pPr>
          </w:p>
        </w:tc>
      </w:tr>
      <w:tr w:rsidR="00E72F1D" w:rsidRPr="00C55EB2" w14:paraId="23A7F359" w14:textId="77777777" w:rsidTr="001D2A3A">
        <w:tc>
          <w:tcPr>
            <w:tcW w:w="0" w:type="auto"/>
            <w:tcBorders>
              <w:top w:val="nil"/>
              <w:left w:val="nil"/>
              <w:bottom w:val="nil"/>
              <w:right w:val="nil"/>
            </w:tcBorders>
          </w:tcPr>
          <w:p w14:paraId="50600436" w14:textId="33F23067" w:rsidR="00E72F1D" w:rsidRPr="00C55EB2" w:rsidRDefault="00E72F1D" w:rsidP="00FD027F">
            <w:pPr>
              <w:pStyle w:val="TableText"/>
            </w:pPr>
          </w:p>
        </w:tc>
        <w:tc>
          <w:tcPr>
            <w:tcW w:w="0" w:type="auto"/>
            <w:tcBorders>
              <w:top w:val="nil"/>
              <w:left w:val="nil"/>
              <w:bottom w:val="nil"/>
              <w:right w:val="nil"/>
            </w:tcBorders>
          </w:tcPr>
          <w:p w14:paraId="0E8E7BDD" w14:textId="77777777" w:rsidR="00E72F1D" w:rsidRPr="00C55EB2" w:rsidRDefault="00E72F1D" w:rsidP="00FD027F">
            <w:pPr>
              <w:pStyle w:val="TableText"/>
            </w:pPr>
          </w:p>
        </w:tc>
        <w:tc>
          <w:tcPr>
            <w:tcW w:w="0" w:type="auto"/>
            <w:tcBorders>
              <w:top w:val="nil"/>
              <w:left w:val="nil"/>
              <w:bottom w:val="nil"/>
              <w:right w:val="nil"/>
            </w:tcBorders>
          </w:tcPr>
          <w:p w14:paraId="0B328483" w14:textId="77777777" w:rsidR="00E72F1D" w:rsidRPr="00C55EB2" w:rsidRDefault="00E72F1D" w:rsidP="00FD027F">
            <w:pPr>
              <w:pStyle w:val="TableText"/>
            </w:pPr>
          </w:p>
        </w:tc>
        <w:tc>
          <w:tcPr>
            <w:tcW w:w="1163" w:type="pct"/>
            <w:tcBorders>
              <w:top w:val="single" w:sz="4" w:space="0" w:color="auto"/>
              <w:left w:val="nil"/>
              <w:bottom w:val="nil"/>
              <w:right w:val="nil"/>
            </w:tcBorders>
            <w:shd w:val="clear" w:color="auto" w:fill="auto"/>
          </w:tcPr>
          <w:p w14:paraId="2C12440C" w14:textId="77777777" w:rsidR="00E72F1D" w:rsidRPr="00C55EB2" w:rsidRDefault="00E72F1D" w:rsidP="00FD027F">
            <w:pPr>
              <w:pStyle w:val="TableText"/>
              <w:rPr>
                <w:i/>
                <w:iCs/>
              </w:rPr>
            </w:pPr>
            <w:r w:rsidRPr="00C55EB2">
              <w:rPr>
                <w:i/>
                <w:iCs/>
              </w:rPr>
              <w:t xml:space="preserve">Cyprinus </w:t>
            </w:r>
            <w:proofErr w:type="spellStart"/>
            <w:r w:rsidRPr="00C55EB2">
              <w:rPr>
                <w:i/>
                <w:iCs/>
              </w:rPr>
              <w:t>carpio</w:t>
            </w:r>
            <w:proofErr w:type="spellEnd"/>
          </w:p>
        </w:tc>
        <w:tc>
          <w:tcPr>
            <w:tcW w:w="988" w:type="pct"/>
            <w:tcBorders>
              <w:top w:val="single" w:sz="4" w:space="0" w:color="auto"/>
              <w:left w:val="nil"/>
              <w:bottom w:val="nil"/>
              <w:right w:val="nil"/>
            </w:tcBorders>
            <w:shd w:val="clear" w:color="auto" w:fill="auto"/>
          </w:tcPr>
          <w:p w14:paraId="53C94B83" w14:textId="77777777" w:rsidR="00E72F1D" w:rsidRPr="00C55EB2" w:rsidRDefault="00E72F1D" w:rsidP="00FD027F">
            <w:pPr>
              <w:pStyle w:val="TableText"/>
            </w:pPr>
            <w:r w:rsidRPr="00C55EB2">
              <w:t>LC</w:t>
            </w:r>
            <w:r w:rsidRPr="00C55EB2">
              <w:rPr>
                <w:vertAlign w:val="subscript"/>
              </w:rPr>
              <w:t>50</w:t>
            </w:r>
            <w:r w:rsidRPr="00C55EB2">
              <w:t xml:space="preserve"> 6.3 mg ac/L</w:t>
            </w:r>
          </w:p>
        </w:tc>
        <w:tc>
          <w:tcPr>
            <w:tcW w:w="1148" w:type="pct"/>
            <w:tcBorders>
              <w:top w:val="single" w:sz="4" w:space="0" w:color="auto"/>
              <w:left w:val="nil"/>
              <w:bottom w:val="nil"/>
              <w:right w:val="nil"/>
            </w:tcBorders>
          </w:tcPr>
          <w:p w14:paraId="6C62C18B" w14:textId="77777777" w:rsidR="00E72F1D" w:rsidRPr="00C55EB2" w:rsidRDefault="00E72F1D" w:rsidP="00FD027F">
            <w:pPr>
              <w:pStyle w:val="TableText"/>
            </w:pPr>
            <w:r w:rsidRPr="00C55EB2">
              <w:t>Kurata &amp; Kurosawa 1990a</w:t>
            </w:r>
          </w:p>
        </w:tc>
      </w:tr>
      <w:tr w:rsidR="00E72F1D" w:rsidRPr="00C55EB2" w14:paraId="0D3ADA8E" w14:textId="77777777" w:rsidTr="001D2A3A">
        <w:tc>
          <w:tcPr>
            <w:tcW w:w="0" w:type="auto"/>
            <w:tcBorders>
              <w:top w:val="nil"/>
              <w:left w:val="nil"/>
              <w:bottom w:val="nil"/>
              <w:right w:val="nil"/>
            </w:tcBorders>
          </w:tcPr>
          <w:p w14:paraId="7D2F6EED" w14:textId="77777777" w:rsidR="00E72F1D" w:rsidRPr="00C55EB2" w:rsidRDefault="00E72F1D" w:rsidP="00FD027F">
            <w:pPr>
              <w:pStyle w:val="TableText"/>
            </w:pPr>
          </w:p>
        </w:tc>
        <w:tc>
          <w:tcPr>
            <w:tcW w:w="0" w:type="auto"/>
            <w:tcBorders>
              <w:top w:val="nil"/>
              <w:left w:val="nil"/>
              <w:bottom w:val="nil"/>
              <w:right w:val="nil"/>
            </w:tcBorders>
          </w:tcPr>
          <w:p w14:paraId="1FBF72E2" w14:textId="77777777" w:rsidR="00E72F1D" w:rsidRPr="00C55EB2" w:rsidRDefault="00E72F1D" w:rsidP="00FD027F">
            <w:pPr>
              <w:pStyle w:val="TableText"/>
            </w:pPr>
          </w:p>
        </w:tc>
        <w:tc>
          <w:tcPr>
            <w:tcW w:w="0" w:type="auto"/>
            <w:tcBorders>
              <w:top w:val="nil"/>
              <w:left w:val="nil"/>
              <w:bottom w:val="nil"/>
              <w:right w:val="nil"/>
            </w:tcBorders>
          </w:tcPr>
          <w:p w14:paraId="0EA71A73"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3BAE7928"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F6AC308" w14:textId="77777777" w:rsidR="00E72F1D" w:rsidRPr="00C55EB2" w:rsidRDefault="00E72F1D" w:rsidP="00FD027F">
            <w:pPr>
              <w:pStyle w:val="TableText"/>
            </w:pPr>
            <w:r w:rsidRPr="00C55EB2">
              <w:t>LC</w:t>
            </w:r>
            <w:r w:rsidRPr="00C55EB2">
              <w:rPr>
                <w:vertAlign w:val="subscript"/>
              </w:rPr>
              <w:t>50</w:t>
            </w:r>
            <w:r w:rsidRPr="00C55EB2">
              <w:t xml:space="preserve"> 5.5 mg ac/L</w:t>
            </w:r>
          </w:p>
        </w:tc>
        <w:tc>
          <w:tcPr>
            <w:tcW w:w="1148" w:type="pct"/>
            <w:tcBorders>
              <w:top w:val="nil"/>
              <w:left w:val="nil"/>
              <w:bottom w:val="nil"/>
              <w:right w:val="nil"/>
            </w:tcBorders>
          </w:tcPr>
          <w:p w14:paraId="2DC8D908" w14:textId="77777777" w:rsidR="00E72F1D" w:rsidRPr="00C55EB2" w:rsidRDefault="00E72F1D" w:rsidP="00FD027F">
            <w:pPr>
              <w:pStyle w:val="TableText"/>
            </w:pPr>
            <w:r w:rsidRPr="00C55EB2">
              <w:t>Yoshida 1974</w:t>
            </w:r>
          </w:p>
        </w:tc>
      </w:tr>
      <w:tr w:rsidR="00E72F1D" w:rsidRPr="00C55EB2" w14:paraId="22713512" w14:textId="77777777" w:rsidTr="001D2A3A">
        <w:tc>
          <w:tcPr>
            <w:tcW w:w="0" w:type="auto"/>
            <w:tcBorders>
              <w:top w:val="nil"/>
              <w:left w:val="nil"/>
              <w:bottom w:val="nil"/>
              <w:right w:val="nil"/>
            </w:tcBorders>
          </w:tcPr>
          <w:p w14:paraId="25DF3A7A" w14:textId="77777777" w:rsidR="00E72F1D" w:rsidRPr="00C55EB2" w:rsidRDefault="00E72F1D" w:rsidP="00FD027F">
            <w:pPr>
              <w:pStyle w:val="TableText"/>
            </w:pPr>
          </w:p>
        </w:tc>
        <w:tc>
          <w:tcPr>
            <w:tcW w:w="0" w:type="auto"/>
            <w:tcBorders>
              <w:top w:val="nil"/>
              <w:left w:val="nil"/>
              <w:bottom w:val="nil"/>
              <w:right w:val="nil"/>
            </w:tcBorders>
          </w:tcPr>
          <w:p w14:paraId="7FD31955" w14:textId="77777777" w:rsidR="00E72F1D" w:rsidRPr="00C55EB2" w:rsidRDefault="00E72F1D" w:rsidP="00FD027F">
            <w:pPr>
              <w:pStyle w:val="TableText"/>
            </w:pPr>
          </w:p>
        </w:tc>
        <w:tc>
          <w:tcPr>
            <w:tcW w:w="0" w:type="auto"/>
            <w:tcBorders>
              <w:top w:val="nil"/>
              <w:left w:val="nil"/>
              <w:bottom w:val="nil"/>
              <w:right w:val="nil"/>
            </w:tcBorders>
          </w:tcPr>
          <w:p w14:paraId="607FC8DD" w14:textId="77777777" w:rsidR="00E72F1D" w:rsidRPr="00C55EB2" w:rsidRDefault="00E72F1D" w:rsidP="00FD027F">
            <w:pPr>
              <w:pStyle w:val="TableText"/>
            </w:pPr>
          </w:p>
        </w:tc>
        <w:tc>
          <w:tcPr>
            <w:tcW w:w="2151" w:type="pct"/>
            <w:gridSpan w:val="2"/>
            <w:tcBorders>
              <w:top w:val="nil"/>
              <w:left w:val="nil"/>
              <w:bottom w:val="single" w:sz="4" w:space="0" w:color="auto"/>
              <w:right w:val="nil"/>
            </w:tcBorders>
            <w:shd w:val="clear" w:color="auto" w:fill="auto"/>
          </w:tcPr>
          <w:p w14:paraId="2149B136" w14:textId="77777777" w:rsidR="00E72F1D" w:rsidRPr="00C55EB2" w:rsidRDefault="00E72F1D" w:rsidP="00FD027F">
            <w:pPr>
              <w:pStyle w:val="TableText"/>
            </w:pPr>
            <w:r w:rsidRPr="00C55EB2">
              <w:t>Geomean LC</w:t>
            </w:r>
            <w:r w:rsidRPr="00C55EB2">
              <w:rPr>
                <w:vertAlign w:val="subscript"/>
              </w:rPr>
              <w:t>50</w:t>
            </w:r>
            <w:r w:rsidRPr="00C55EB2">
              <w:t xml:space="preserve"> 5.9 mg ac/L</w:t>
            </w:r>
          </w:p>
        </w:tc>
        <w:tc>
          <w:tcPr>
            <w:tcW w:w="1148" w:type="pct"/>
            <w:tcBorders>
              <w:top w:val="nil"/>
              <w:left w:val="nil"/>
              <w:bottom w:val="single" w:sz="4" w:space="0" w:color="auto"/>
              <w:right w:val="nil"/>
            </w:tcBorders>
          </w:tcPr>
          <w:p w14:paraId="23201FD0" w14:textId="77777777" w:rsidR="00E72F1D" w:rsidRPr="00C55EB2" w:rsidRDefault="00E72F1D" w:rsidP="00FD027F">
            <w:pPr>
              <w:pStyle w:val="TableText"/>
            </w:pPr>
          </w:p>
        </w:tc>
      </w:tr>
      <w:tr w:rsidR="00E72F1D" w:rsidRPr="00C55EB2" w14:paraId="35E77810" w14:textId="77777777" w:rsidTr="001D2A3A">
        <w:tc>
          <w:tcPr>
            <w:tcW w:w="0" w:type="auto"/>
            <w:tcBorders>
              <w:top w:val="nil"/>
              <w:left w:val="nil"/>
              <w:bottom w:val="nil"/>
              <w:right w:val="nil"/>
            </w:tcBorders>
          </w:tcPr>
          <w:p w14:paraId="6C0DCA74" w14:textId="77777777" w:rsidR="00E72F1D" w:rsidRPr="00C55EB2" w:rsidRDefault="00E72F1D" w:rsidP="00FD027F">
            <w:pPr>
              <w:pStyle w:val="TableText"/>
            </w:pPr>
          </w:p>
        </w:tc>
        <w:tc>
          <w:tcPr>
            <w:tcW w:w="0" w:type="auto"/>
            <w:tcBorders>
              <w:top w:val="nil"/>
              <w:left w:val="nil"/>
              <w:bottom w:val="nil"/>
              <w:right w:val="nil"/>
            </w:tcBorders>
          </w:tcPr>
          <w:p w14:paraId="681CB8F4" w14:textId="77777777" w:rsidR="00E72F1D" w:rsidRPr="00C55EB2" w:rsidRDefault="00E72F1D" w:rsidP="00FD027F">
            <w:pPr>
              <w:pStyle w:val="TableText"/>
            </w:pPr>
          </w:p>
        </w:tc>
        <w:tc>
          <w:tcPr>
            <w:tcW w:w="0" w:type="auto"/>
            <w:tcBorders>
              <w:top w:val="nil"/>
              <w:left w:val="nil"/>
              <w:bottom w:val="nil"/>
              <w:right w:val="nil"/>
            </w:tcBorders>
          </w:tcPr>
          <w:p w14:paraId="30F04960" w14:textId="77777777" w:rsidR="00E72F1D" w:rsidRPr="00C55EB2" w:rsidRDefault="00E72F1D" w:rsidP="00FD027F">
            <w:pPr>
              <w:pStyle w:val="TableText"/>
            </w:pPr>
          </w:p>
        </w:tc>
        <w:tc>
          <w:tcPr>
            <w:tcW w:w="1163" w:type="pct"/>
            <w:tcBorders>
              <w:top w:val="single" w:sz="4" w:space="0" w:color="auto"/>
              <w:left w:val="nil"/>
              <w:bottom w:val="nil"/>
              <w:right w:val="nil"/>
            </w:tcBorders>
            <w:shd w:val="clear" w:color="auto" w:fill="auto"/>
          </w:tcPr>
          <w:p w14:paraId="0D3BAE76" w14:textId="77777777" w:rsidR="00E72F1D" w:rsidRPr="00C55EB2" w:rsidRDefault="00E72F1D" w:rsidP="00FD027F">
            <w:pPr>
              <w:pStyle w:val="TableText"/>
              <w:rPr>
                <w:i/>
                <w:iCs/>
              </w:rPr>
            </w:pPr>
            <w:proofErr w:type="spellStart"/>
            <w:r w:rsidRPr="00C55EB2">
              <w:rPr>
                <w:i/>
                <w:iCs/>
              </w:rPr>
              <w:t>Pimephales</w:t>
            </w:r>
            <w:proofErr w:type="spellEnd"/>
            <w:r w:rsidRPr="00C55EB2">
              <w:rPr>
                <w:i/>
                <w:iCs/>
              </w:rPr>
              <w:t xml:space="preserve"> </w:t>
            </w:r>
            <w:proofErr w:type="spellStart"/>
            <w:r w:rsidRPr="00C55EB2">
              <w:rPr>
                <w:i/>
                <w:iCs/>
              </w:rPr>
              <w:t>promelas</w:t>
            </w:r>
            <w:proofErr w:type="spellEnd"/>
          </w:p>
        </w:tc>
        <w:tc>
          <w:tcPr>
            <w:tcW w:w="988" w:type="pct"/>
            <w:tcBorders>
              <w:top w:val="single" w:sz="4" w:space="0" w:color="auto"/>
              <w:left w:val="nil"/>
              <w:bottom w:val="nil"/>
              <w:right w:val="nil"/>
            </w:tcBorders>
            <w:shd w:val="clear" w:color="auto" w:fill="auto"/>
          </w:tcPr>
          <w:p w14:paraId="45A09C64" w14:textId="77777777" w:rsidR="00E72F1D" w:rsidRPr="00C55EB2" w:rsidRDefault="00E72F1D" w:rsidP="00FD027F">
            <w:pPr>
              <w:pStyle w:val="TableText"/>
            </w:pPr>
            <w:r w:rsidRPr="00C55EB2">
              <w:t>LC</w:t>
            </w:r>
            <w:r w:rsidRPr="00C55EB2">
              <w:rPr>
                <w:vertAlign w:val="subscript"/>
              </w:rPr>
              <w:t>50</w:t>
            </w:r>
            <w:r w:rsidRPr="00C55EB2">
              <w:t xml:space="preserve"> 6.0 mg ac/L</w:t>
            </w:r>
          </w:p>
        </w:tc>
        <w:tc>
          <w:tcPr>
            <w:tcW w:w="1148" w:type="pct"/>
            <w:tcBorders>
              <w:top w:val="single" w:sz="4" w:space="0" w:color="auto"/>
              <w:left w:val="nil"/>
              <w:bottom w:val="nil"/>
              <w:right w:val="nil"/>
            </w:tcBorders>
          </w:tcPr>
          <w:p w14:paraId="3D9C72A8" w14:textId="5B4F5A92" w:rsidR="00E72F1D" w:rsidRPr="00C55EB2" w:rsidRDefault="00E72F1D" w:rsidP="00FD027F">
            <w:pPr>
              <w:pStyle w:val="TableText"/>
            </w:pPr>
            <w:r w:rsidRPr="00C55EB2">
              <w:t xml:space="preserve">Werner </w:t>
            </w:r>
            <w:r w:rsidR="00854688" w:rsidRPr="00C55EB2">
              <w:rPr>
                <w:i/>
              </w:rPr>
              <w:t>e</w:t>
            </w:r>
            <w:r w:rsidR="008238C4" w:rsidRPr="00C55EB2">
              <w:rPr>
                <w:i/>
              </w:rPr>
              <w:t>t al.</w:t>
            </w:r>
            <w:r w:rsidRPr="00C55EB2">
              <w:t xml:space="preserve"> 2002</w:t>
            </w:r>
          </w:p>
        </w:tc>
      </w:tr>
      <w:tr w:rsidR="00E72F1D" w:rsidRPr="00C55EB2" w14:paraId="6C688334" w14:textId="77777777" w:rsidTr="001D2A3A">
        <w:tc>
          <w:tcPr>
            <w:tcW w:w="0" w:type="auto"/>
            <w:tcBorders>
              <w:top w:val="nil"/>
              <w:left w:val="nil"/>
              <w:bottom w:val="nil"/>
              <w:right w:val="nil"/>
            </w:tcBorders>
          </w:tcPr>
          <w:p w14:paraId="0BF5E046" w14:textId="77777777" w:rsidR="00E72F1D" w:rsidRPr="00C55EB2" w:rsidRDefault="00E72F1D" w:rsidP="00FD027F">
            <w:pPr>
              <w:pStyle w:val="TableText"/>
            </w:pPr>
          </w:p>
        </w:tc>
        <w:tc>
          <w:tcPr>
            <w:tcW w:w="0" w:type="auto"/>
            <w:tcBorders>
              <w:top w:val="nil"/>
              <w:left w:val="nil"/>
              <w:bottom w:val="nil"/>
              <w:right w:val="nil"/>
            </w:tcBorders>
          </w:tcPr>
          <w:p w14:paraId="72A98477" w14:textId="77777777" w:rsidR="00E72F1D" w:rsidRPr="00C55EB2" w:rsidRDefault="00E72F1D" w:rsidP="00FD027F">
            <w:pPr>
              <w:pStyle w:val="TableText"/>
            </w:pPr>
          </w:p>
        </w:tc>
        <w:tc>
          <w:tcPr>
            <w:tcW w:w="0" w:type="auto"/>
            <w:tcBorders>
              <w:top w:val="nil"/>
              <w:left w:val="nil"/>
              <w:bottom w:val="nil"/>
              <w:right w:val="nil"/>
            </w:tcBorders>
          </w:tcPr>
          <w:p w14:paraId="6C4BBB6B" w14:textId="77777777" w:rsidR="00E72F1D" w:rsidRPr="00C55EB2" w:rsidRDefault="00E72F1D" w:rsidP="00FD027F">
            <w:pPr>
              <w:pStyle w:val="TableText"/>
            </w:pPr>
          </w:p>
        </w:tc>
        <w:tc>
          <w:tcPr>
            <w:tcW w:w="1163" w:type="pct"/>
            <w:tcBorders>
              <w:top w:val="single" w:sz="4" w:space="0" w:color="auto"/>
              <w:left w:val="nil"/>
              <w:bottom w:val="nil"/>
              <w:right w:val="nil"/>
            </w:tcBorders>
            <w:shd w:val="clear" w:color="auto" w:fill="auto"/>
          </w:tcPr>
          <w:p w14:paraId="3061F12E" w14:textId="77777777" w:rsidR="00E72F1D" w:rsidRPr="00C55EB2" w:rsidRDefault="00E72F1D" w:rsidP="00FD027F">
            <w:pPr>
              <w:pStyle w:val="TableText"/>
              <w:rPr>
                <w:i/>
                <w:iCs/>
              </w:rPr>
            </w:pPr>
            <w:r w:rsidRPr="00C55EB2">
              <w:rPr>
                <w:i/>
                <w:iCs/>
              </w:rPr>
              <w:t xml:space="preserve">Carassius </w:t>
            </w:r>
            <w:proofErr w:type="spellStart"/>
            <w:r w:rsidRPr="00C55EB2">
              <w:rPr>
                <w:i/>
                <w:iCs/>
              </w:rPr>
              <w:t>carassius</w:t>
            </w:r>
            <w:proofErr w:type="spellEnd"/>
          </w:p>
        </w:tc>
        <w:tc>
          <w:tcPr>
            <w:tcW w:w="988" w:type="pct"/>
            <w:tcBorders>
              <w:top w:val="single" w:sz="4" w:space="0" w:color="auto"/>
              <w:left w:val="nil"/>
              <w:bottom w:val="nil"/>
              <w:right w:val="nil"/>
            </w:tcBorders>
            <w:shd w:val="clear" w:color="auto" w:fill="auto"/>
          </w:tcPr>
          <w:p w14:paraId="386E4E8C" w14:textId="77777777" w:rsidR="00E72F1D" w:rsidRPr="00C55EB2" w:rsidRDefault="00E72F1D" w:rsidP="00FD027F">
            <w:pPr>
              <w:pStyle w:val="TableText"/>
            </w:pPr>
            <w:r w:rsidRPr="00C55EB2">
              <w:t>LC</w:t>
            </w:r>
            <w:r w:rsidRPr="00C55EB2">
              <w:rPr>
                <w:vertAlign w:val="subscript"/>
              </w:rPr>
              <w:t>50</w:t>
            </w:r>
            <w:r w:rsidRPr="00C55EB2">
              <w:t xml:space="preserve"> 7.6 mg ac/L</w:t>
            </w:r>
          </w:p>
        </w:tc>
        <w:tc>
          <w:tcPr>
            <w:tcW w:w="1148" w:type="pct"/>
            <w:tcBorders>
              <w:top w:val="single" w:sz="4" w:space="0" w:color="auto"/>
              <w:left w:val="nil"/>
              <w:bottom w:val="nil"/>
              <w:right w:val="nil"/>
            </w:tcBorders>
          </w:tcPr>
          <w:p w14:paraId="7AC82CB8" w14:textId="6B989B8D" w:rsidR="00E72F1D" w:rsidRPr="00C55EB2" w:rsidRDefault="00E72F1D" w:rsidP="00FD027F">
            <w:pPr>
              <w:pStyle w:val="TableText"/>
            </w:pPr>
            <w:proofErr w:type="spellStart"/>
            <w:r w:rsidRPr="00C55EB2">
              <w:t>Sachsse</w:t>
            </w:r>
            <w:proofErr w:type="spellEnd"/>
            <w:r w:rsidRPr="00C55EB2">
              <w:t xml:space="preserve"> 1972</w:t>
            </w:r>
            <w:r w:rsidR="00E742BE" w:rsidRPr="00C55EB2">
              <w:t>e</w:t>
            </w:r>
          </w:p>
        </w:tc>
      </w:tr>
      <w:tr w:rsidR="00E72F1D" w:rsidRPr="00C55EB2" w14:paraId="20C4DE2D" w14:textId="77777777" w:rsidTr="001D2A3A">
        <w:tc>
          <w:tcPr>
            <w:tcW w:w="0" w:type="auto"/>
            <w:tcBorders>
              <w:top w:val="nil"/>
              <w:left w:val="nil"/>
              <w:bottom w:val="nil"/>
              <w:right w:val="nil"/>
            </w:tcBorders>
          </w:tcPr>
          <w:p w14:paraId="007E658B" w14:textId="77777777" w:rsidR="00E72F1D" w:rsidRPr="00C55EB2" w:rsidRDefault="00E72F1D" w:rsidP="00FD027F">
            <w:pPr>
              <w:pStyle w:val="TableText"/>
            </w:pPr>
          </w:p>
        </w:tc>
        <w:tc>
          <w:tcPr>
            <w:tcW w:w="0" w:type="auto"/>
            <w:tcBorders>
              <w:top w:val="nil"/>
              <w:left w:val="nil"/>
              <w:bottom w:val="nil"/>
              <w:right w:val="nil"/>
            </w:tcBorders>
          </w:tcPr>
          <w:p w14:paraId="0C0A3E85" w14:textId="77777777" w:rsidR="00E72F1D" w:rsidRPr="00C55EB2" w:rsidRDefault="00E72F1D" w:rsidP="00FD027F">
            <w:pPr>
              <w:pStyle w:val="TableText"/>
            </w:pPr>
          </w:p>
        </w:tc>
        <w:tc>
          <w:tcPr>
            <w:tcW w:w="0" w:type="auto"/>
            <w:tcBorders>
              <w:top w:val="nil"/>
              <w:left w:val="nil"/>
              <w:bottom w:val="nil"/>
              <w:right w:val="nil"/>
            </w:tcBorders>
          </w:tcPr>
          <w:p w14:paraId="000D3090"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150CC4CB"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5E64B9F" w14:textId="77777777" w:rsidR="00E72F1D" w:rsidRPr="00C55EB2" w:rsidRDefault="00E72F1D" w:rsidP="00FD027F">
            <w:pPr>
              <w:pStyle w:val="TableText"/>
            </w:pPr>
            <w:r w:rsidRPr="00C55EB2">
              <w:t>LC</w:t>
            </w:r>
            <w:r w:rsidRPr="00C55EB2">
              <w:rPr>
                <w:vertAlign w:val="subscript"/>
              </w:rPr>
              <w:t>50</w:t>
            </w:r>
            <w:r w:rsidRPr="00C55EB2">
              <w:t xml:space="preserve"> 23 mg ac/L</w:t>
            </w:r>
          </w:p>
        </w:tc>
        <w:tc>
          <w:tcPr>
            <w:tcW w:w="1148" w:type="pct"/>
            <w:tcBorders>
              <w:top w:val="nil"/>
              <w:left w:val="nil"/>
              <w:bottom w:val="nil"/>
              <w:right w:val="nil"/>
            </w:tcBorders>
          </w:tcPr>
          <w:p w14:paraId="0EEFCE2A" w14:textId="77777777" w:rsidR="00E72F1D" w:rsidRPr="00C55EB2" w:rsidRDefault="00E72F1D" w:rsidP="00FD027F">
            <w:pPr>
              <w:pStyle w:val="TableText"/>
            </w:pPr>
            <w:proofErr w:type="spellStart"/>
            <w:r w:rsidRPr="00C55EB2">
              <w:t>Sachsse</w:t>
            </w:r>
            <w:proofErr w:type="spellEnd"/>
            <w:r w:rsidRPr="00C55EB2">
              <w:t xml:space="preserve"> &amp; Ullman 1975</w:t>
            </w:r>
          </w:p>
        </w:tc>
      </w:tr>
      <w:tr w:rsidR="00E72F1D" w:rsidRPr="00C55EB2" w14:paraId="35C72211" w14:textId="77777777" w:rsidTr="001D2A3A">
        <w:tc>
          <w:tcPr>
            <w:tcW w:w="0" w:type="auto"/>
            <w:tcBorders>
              <w:top w:val="nil"/>
              <w:left w:val="nil"/>
              <w:bottom w:val="nil"/>
              <w:right w:val="nil"/>
            </w:tcBorders>
          </w:tcPr>
          <w:p w14:paraId="3B8C31AD" w14:textId="77777777" w:rsidR="00E72F1D" w:rsidRPr="00C55EB2" w:rsidRDefault="00E72F1D" w:rsidP="00FD027F">
            <w:pPr>
              <w:pStyle w:val="TableText"/>
            </w:pPr>
          </w:p>
        </w:tc>
        <w:tc>
          <w:tcPr>
            <w:tcW w:w="0" w:type="auto"/>
            <w:tcBorders>
              <w:top w:val="nil"/>
              <w:left w:val="nil"/>
              <w:bottom w:val="nil"/>
              <w:right w:val="nil"/>
            </w:tcBorders>
          </w:tcPr>
          <w:p w14:paraId="0C5A7EB6" w14:textId="77777777" w:rsidR="00E72F1D" w:rsidRPr="00C55EB2" w:rsidRDefault="00E72F1D" w:rsidP="00FD027F">
            <w:pPr>
              <w:pStyle w:val="TableText"/>
            </w:pPr>
          </w:p>
        </w:tc>
        <w:tc>
          <w:tcPr>
            <w:tcW w:w="0" w:type="auto"/>
            <w:tcBorders>
              <w:top w:val="nil"/>
              <w:left w:val="nil"/>
              <w:bottom w:val="nil"/>
              <w:right w:val="nil"/>
            </w:tcBorders>
          </w:tcPr>
          <w:p w14:paraId="06BBBCD3" w14:textId="77777777" w:rsidR="00E72F1D" w:rsidRPr="00C55EB2" w:rsidRDefault="00E72F1D" w:rsidP="00FD027F">
            <w:pPr>
              <w:pStyle w:val="TableText"/>
            </w:pPr>
          </w:p>
        </w:tc>
        <w:tc>
          <w:tcPr>
            <w:tcW w:w="2151" w:type="pct"/>
            <w:gridSpan w:val="2"/>
            <w:tcBorders>
              <w:top w:val="nil"/>
              <w:left w:val="nil"/>
              <w:bottom w:val="single" w:sz="4" w:space="0" w:color="auto"/>
              <w:right w:val="nil"/>
            </w:tcBorders>
            <w:shd w:val="clear" w:color="auto" w:fill="auto"/>
          </w:tcPr>
          <w:p w14:paraId="6B47A0AC" w14:textId="77777777" w:rsidR="00E72F1D" w:rsidRPr="00C55EB2" w:rsidRDefault="00E72F1D" w:rsidP="00FD027F">
            <w:pPr>
              <w:pStyle w:val="TableText"/>
            </w:pPr>
            <w:r w:rsidRPr="00C55EB2">
              <w:t>Geomean LC</w:t>
            </w:r>
            <w:r w:rsidRPr="00C55EB2">
              <w:rPr>
                <w:vertAlign w:val="subscript"/>
              </w:rPr>
              <w:t>50</w:t>
            </w:r>
            <w:r w:rsidRPr="00C55EB2">
              <w:t xml:space="preserve"> 13 mg ac/L</w:t>
            </w:r>
          </w:p>
        </w:tc>
        <w:tc>
          <w:tcPr>
            <w:tcW w:w="1148" w:type="pct"/>
            <w:tcBorders>
              <w:top w:val="nil"/>
              <w:left w:val="nil"/>
              <w:bottom w:val="single" w:sz="4" w:space="0" w:color="auto"/>
              <w:right w:val="nil"/>
            </w:tcBorders>
          </w:tcPr>
          <w:p w14:paraId="35EBE544" w14:textId="77777777" w:rsidR="00E72F1D" w:rsidRPr="00C55EB2" w:rsidRDefault="00E72F1D" w:rsidP="00FD027F">
            <w:pPr>
              <w:pStyle w:val="TableText"/>
            </w:pPr>
          </w:p>
        </w:tc>
      </w:tr>
      <w:tr w:rsidR="00E72F1D" w:rsidRPr="00C55EB2" w14:paraId="0D5A0F93" w14:textId="77777777" w:rsidTr="001D2A3A">
        <w:tc>
          <w:tcPr>
            <w:tcW w:w="0" w:type="auto"/>
            <w:tcBorders>
              <w:top w:val="nil"/>
              <w:left w:val="nil"/>
              <w:bottom w:val="nil"/>
              <w:right w:val="nil"/>
            </w:tcBorders>
          </w:tcPr>
          <w:p w14:paraId="3372C124" w14:textId="77777777" w:rsidR="00E72F1D" w:rsidRPr="00C55EB2" w:rsidRDefault="00E72F1D" w:rsidP="00FD027F">
            <w:pPr>
              <w:pStyle w:val="TableText"/>
            </w:pPr>
          </w:p>
        </w:tc>
        <w:tc>
          <w:tcPr>
            <w:tcW w:w="0" w:type="auto"/>
            <w:tcBorders>
              <w:top w:val="nil"/>
              <w:left w:val="nil"/>
              <w:bottom w:val="nil"/>
              <w:right w:val="nil"/>
            </w:tcBorders>
          </w:tcPr>
          <w:p w14:paraId="5468492F" w14:textId="77777777" w:rsidR="00E72F1D" w:rsidRPr="00C55EB2" w:rsidRDefault="00E72F1D" w:rsidP="00FD027F">
            <w:pPr>
              <w:pStyle w:val="TableText"/>
            </w:pPr>
          </w:p>
        </w:tc>
        <w:tc>
          <w:tcPr>
            <w:tcW w:w="0" w:type="auto"/>
            <w:tcBorders>
              <w:top w:val="nil"/>
              <w:left w:val="nil"/>
              <w:bottom w:val="nil"/>
              <w:right w:val="nil"/>
            </w:tcBorders>
          </w:tcPr>
          <w:p w14:paraId="3FCC7860" w14:textId="77777777" w:rsidR="00E72F1D" w:rsidRPr="00C55EB2" w:rsidRDefault="00E72F1D" w:rsidP="00FD027F">
            <w:pPr>
              <w:pStyle w:val="TableText"/>
            </w:pPr>
          </w:p>
        </w:tc>
        <w:tc>
          <w:tcPr>
            <w:tcW w:w="1163" w:type="pct"/>
            <w:tcBorders>
              <w:top w:val="single" w:sz="4" w:space="0" w:color="auto"/>
              <w:left w:val="nil"/>
              <w:bottom w:val="single" w:sz="4" w:space="0" w:color="auto"/>
              <w:right w:val="nil"/>
            </w:tcBorders>
            <w:shd w:val="clear" w:color="auto" w:fill="auto"/>
          </w:tcPr>
          <w:p w14:paraId="2232CEB9" w14:textId="77777777" w:rsidR="00E72F1D" w:rsidRPr="00C55EB2" w:rsidRDefault="00E72F1D" w:rsidP="00FD027F">
            <w:pPr>
              <w:pStyle w:val="TableText"/>
              <w:rPr>
                <w:i/>
                <w:iCs/>
              </w:rPr>
            </w:pPr>
            <w:proofErr w:type="spellStart"/>
            <w:r w:rsidRPr="00C55EB2">
              <w:rPr>
                <w:i/>
                <w:iCs/>
              </w:rPr>
              <w:t>Ictalurus</w:t>
            </w:r>
            <w:proofErr w:type="spellEnd"/>
            <w:r w:rsidRPr="00C55EB2">
              <w:rPr>
                <w:i/>
                <w:iCs/>
              </w:rPr>
              <w:t xml:space="preserve"> punctata</w:t>
            </w:r>
          </w:p>
          <w:p w14:paraId="12314C80" w14:textId="77777777" w:rsidR="00E72F1D" w:rsidRPr="00C55EB2" w:rsidRDefault="00E72F1D" w:rsidP="00FD027F">
            <w:pPr>
              <w:pStyle w:val="TableText"/>
              <w:rPr>
                <w:i/>
                <w:iCs/>
              </w:rPr>
            </w:pPr>
            <w:proofErr w:type="spellStart"/>
            <w:r w:rsidRPr="00C55EB2">
              <w:rPr>
                <w:i/>
                <w:iCs/>
              </w:rPr>
              <w:t>Poecilia</w:t>
            </w:r>
            <w:proofErr w:type="spellEnd"/>
            <w:r w:rsidRPr="00C55EB2">
              <w:rPr>
                <w:i/>
                <w:iCs/>
              </w:rPr>
              <w:t xml:space="preserve"> reticulata</w:t>
            </w:r>
          </w:p>
          <w:p w14:paraId="0850944F" w14:textId="77777777" w:rsidR="00E72F1D" w:rsidRPr="00C55EB2" w:rsidRDefault="00E72F1D" w:rsidP="00FD027F">
            <w:pPr>
              <w:pStyle w:val="TableText"/>
              <w:rPr>
                <w:i/>
                <w:iCs/>
              </w:rPr>
            </w:pPr>
            <w:r w:rsidRPr="00C55EB2">
              <w:rPr>
                <w:i/>
                <w:iCs/>
              </w:rPr>
              <w:t>Lepomis macrochirus</w:t>
            </w:r>
          </w:p>
        </w:tc>
        <w:tc>
          <w:tcPr>
            <w:tcW w:w="988" w:type="pct"/>
            <w:tcBorders>
              <w:top w:val="single" w:sz="4" w:space="0" w:color="auto"/>
              <w:left w:val="nil"/>
              <w:bottom w:val="single" w:sz="4" w:space="0" w:color="auto"/>
              <w:right w:val="nil"/>
            </w:tcBorders>
            <w:shd w:val="clear" w:color="auto" w:fill="auto"/>
          </w:tcPr>
          <w:p w14:paraId="16564AF5" w14:textId="77777777" w:rsidR="00E72F1D" w:rsidRPr="00C55EB2" w:rsidRDefault="00E72F1D" w:rsidP="00FD027F">
            <w:pPr>
              <w:pStyle w:val="TableText"/>
            </w:pPr>
            <w:r w:rsidRPr="00C55EB2">
              <w:t>LC</w:t>
            </w:r>
            <w:r w:rsidRPr="00C55EB2">
              <w:rPr>
                <w:vertAlign w:val="subscript"/>
              </w:rPr>
              <w:t>50</w:t>
            </w:r>
            <w:r w:rsidRPr="00C55EB2">
              <w:t xml:space="preserve"> 2.7 mg ac/L</w:t>
            </w:r>
          </w:p>
          <w:p w14:paraId="07864B96" w14:textId="77777777" w:rsidR="00E72F1D" w:rsidRPr="00C55EB2" w:rsidRDefault="00E72F1D" w:rsidP="00FD027F">
            <w:pPr>
              <w:pStyle w:val="TableText"/>
            </w:pPr>
            <w:r w:rsidRPr="00C55EB2">
              <w:t>LC</w:t>
            </w:r>
            <w:r w:rsidRPr="00C55EB2">
              <w:rPr>
                <w:vertAlign w:val="subscript"/>
              </w:rPr>
              <w:t>50</w:t>
            </w:r>
            <w:r w:rsidRPr="00C55EB2">
              <w:t xml:space="preserve"> 4.0 mg ac/L</w:t>
            </w:r>
          </w:p>
          <w:p w14:paraId="460E5DE8" w14:textId="77777777" w:rsidR="00E72F1D" w:rsidRPr="00C55EB2" w:rsidRDefault="00E72F1D" w:rsidP="00FD027F">
            <w:pPr>
              <w:pStyle w:val="TableText"/>
            </w:pPr>
            <w:r w:rsidRPr="00C55EB2">
              <w:t>LC</w:t>
            </w:r>
            <w:r w:rsidRPr="00C55EB2">
              <w:rPr>
                <w:vertAlign w:val="subscript"/>
              </w:rPr>
              <w:t>50</w:t>
            </w:r>
            <w:r w:rsidRPr="00C55EB2">
              <w:t xml:space="preserve"> 16 mg ac/L</w:t>
            </w:r>
          </w:p>
        </w:tc>
        <w:tc>
          <w:tcPr>
            <w:tcW w:w="1148" w:type="pct"/>
            <w:tcBorders>
              <w:top w:val="single" w:sz="4" w:space="0" w:color="auto"/>
              <w:left w:val="nil"/>
              <w:bottom w:val="single" w:sz="4" w:space="0" w:color="auto"/>
              <w:right w:val="nil"/>
            </w:tcBorders>
          </w:tcPr>
          <w:p w14:paraId="303571C3" w14:textId="5A9D2FC5" w:rsidR="00E72F1D" w:rsidRPr="00C55EB2" w:rsidRDefault="00E72F1D" w:rsidP="00FD027F">
            <w:pPr>
              <w:pStyle w:val="TableText"/>
            </w:pPr>
            <w:proofErr w:type="spellStart"/>
            <w:r w:rsidRPr="00C55EB2">
              <w:t>Sachsse</w:t>
            </w:r>
            <w:proofErr w:type="spellEnd"/>
            <w:r w:rsidRPr="00C55EB2">
              <w:t xml:space="preserve"> 1972</w:t>
            </w:r>
            <w:r w:rsidR="00E742BE" w:rsidRPr="00C55EB2">
              <w:t>e</w:t>
            </w:r>
          </w:p>
        </w:tc>
      </w:tr>
      <w:tr w:rsidR="00E72F1D" w:rsidRPr="00C55EB2" w14:paraId="6EA90A6C" w14:textId="77777777" w:rsidTr="001D2A3A">
        <w:tc>
          <w:tcPr>
            <w:tcW w:w="0" w:type="auto"/>
            <w:tcBorders>
              <w:top w:val="nil"/>
              <w:left w:val="nil"/>
              <w:bottom w:val="nil"/>
              <w:right w:val="nil"/>
            </w:tcBorders>
          </w:tcPr>
          <w:p w14:paraId="531423B0" w14:textId="77777777" w:rsidR="00E72F1D" w:rsidRPr="00C55EB2" w:rsidRDefault="00E72F1D" w:rsidP="00FD027F">
            <w:pPr>
              <w:pStyle w:val="TableText"/>
            </w:pPr>
          </w:p>
        </w:tc>
        <w:tc>
          <w:tcPr>
            <w:tcW w:w="0" w:type="auto"/>
            <w:tcBorders>
              <w:top w:val="nil"/>
              <w:left w:val="nil"/>
              <w:bottom w:val="nil"/>
              <w:right w:val="nil"/>
            </w:tcBorders>
          </w:tcPr>
          <w:p w14:paraId="46A9F400" w14:textId="77777777" w:rsidR="00E72F1D" w:rsidRPr="00C55EB2" w:rsidRDefault="00E72F1D" w:rsidP="00FD027F">
            <w:pPr>
              <w:pStyle w:val="TableText"/>
            </w:pPr>
          </w:p>
        </w:tc>
        <w:tc>
          <w:tcPr>
            <w:tcW w:w="0" w:type="auto"/>
            <w:tcBorders>
              <w:top w:val="nil"/>
              <w:left w:val="nil"/>
              <w:bottom w:val="nil"/>
              <w:right w:val="nil"/>
            </w:tcBorders>
          </w:tcPr>
          <w:p w14:paraId="01026E68" w14:textId="77777777" w:rsidR="00E72F1D" w:rsidRPr="00C55EB2" w:rsidRDefault="00E72F1D" w:rsidP="00FD027F">
            <w:pPr>
              <w:pStyle w:val="TableText"/>
            </w:pPr>
          </w:p>
        </w:tc>
        <w:tc>
          <w:tcPr>
            <w:tcW w:w="1163" w:type="pct"/>
            <w:tcBorders>
              <w:top w:val="single" w:sz="4" w:space="0" w:color="auto"/>
              <w:left w:val="nil"/>
              <w:bottom w:val="single" w:sz="4" w:space="0" w:color="auto"/>
              <w:right w:val="nil"/>
            </w:tcBorders>
            <w:shd w:val="clear" w:color="auto" w:fill="auto"/>
          </w:tcPr>
          <w:p w14:paraId="55524D6B" w14:textId="77777777" w:rsidR="00E72F1D" w:rsidRPr="00C55EB2" w:rsidRDefault="00E72F1D" w:rsidP="00FD027F">
            <w:pPr>
              <w:pStyle w:val="TableText"/>
              <w:rPr>
                <w:i/>
                <w:iCs/>
              </w:rPr>
            </w:pPr>
            <w:r w:rsidRPr="00C55EB2">
              <w:rPr>
                <w:i/>
                <w:iCs/>
              </w:rPr>
              <w:t xml:space="preserve">Anguilla </w:t>
            </w:r>
            <w:proofErr w:type="spellStart"/>
            <w:r w:rsidRPr="00C55EB2">
              <w:rPr>
                <w:i/>
                <w:iCs/>
              </w:rPr>
              <w:t>anguilla</w:t>
            </w:r>
            <w:proofErr w:type="spellEnd"/>
          </w:p>
        </w:tc>
        <w:tc>
          <w:tcPr>
            <w:tcW w:w="988" w:type="pct"/>
            <w:tcBorders>
              <w:top w:val="single" w:sz="4" w:space="0" w:color="auto"/>
              <w:left w:val="nil"/>
              <w:bottom w:val="single" w:sz="4" w:space="0" w:color="auto"/>
              <w:right w:val="nil"/>
            </w:tcBorders>
            <w:shd w:val="clear" w:color="auto" w:fill="auto"/>
          </w:tcPr>
          <w:p w14:paraId="5170E035" w14:textId="77777777" w:rsidR="00E72F1D" w:rsidRPr="00C55EB2" w:rsidRDefault="00E72F1D" w:rsidP="00FD027F">
            <w:pPr>
              <w:pStyle w:val="TableText"/>
            </w:pPr>
            <w:r w:rsidRPr="00C55EB2">
              <w:t>LC</w:t>
            </w:r>
            <w:r w:rsidRPr="00C55EB2">
              <w:rPr>
                <w:vertAlign w:val="subscript"/>
              </w:rPr>
              <w:t>50</w:t>
            </w:r>
            <w:r w:rsidRPr="00C55EB2">
              <w:t xml:space="preserve"> 0.085 mg ac/L</w:t>
            </w:r>
          </w:p>
        </w:tc>
        <w:tc>
          <w:tcPr>
            <w:tcW w:w="1148" w:type="pct"/>
            <w:tcBorders>
              <w:top w:val="single" w:sz="4" w:space="0" w:color="auto"/>
              <w:left w:val="nil"/>
              <w:bottom w:val="single" w:sz="4" w:space="0" w:color="auto"/>
              <w:right w:val="nil"/>
            </w:tcBorders>
          </w:tcPr>
          <w:p w14:paraId="72562A7E" w14:textId="6E57B6FE" w:rsidR="00E72F1D" w:rsidRPr="00C55EB2" w:rsidRDefault="00E72F1D" w:rsidP="00FD027F">
            <w:pPr>
              <w:pStyle w:val="TableText"/>
            </w:pPr>
            <w:r w:rsidRPr="00C55EB2">
              <w:t xml:space="preserve">Sancho </w:t>
            </w:r>
            <w:r w:rsidR="00854688" w:rsidRPr="00C55EB2">
              <w:rPr>
                <w:i/>
              </w:rPr>
              <w:t>e</w:t>
            </w:r>
            <w:r w:rsidR="008238C4" w:rsidRPr="00C55EB2">
              <w:rPr>
                <w:i/>
              </w:rPr>
              <w:t>t al.</w:t>
            </w:r>
            <w:r w:rsidRPr="00C55EB2">
              <w:t xml:space="preserve"> 1994</w:t>
            </w:r>
          </w:p>
        </w:tc>
      </w:tr>
      <w:tr w:rsidR="00E72F1D" w:rsidRPr="00C55EB2" w14:paraId="5E77BDA5" w14:textId="77777777" w:rsidTr="001D2A3A">
        <w:tc>
          <w:tcPr>
            <w:tcW w:w="0" w:type="auto"/>
            <w:tcBorders>
              <w:top w:val="nil"/>
              <w:left w:val="nil"/>
              <w:bottom w:val="nil"/>
              <w:right w:val="nil"/>
            </w:tcBorders>
          </w:tcPr>
          <w:p w14:paraId="6601CBBD" w14:textId="77777777" w:rsidR="00E72F1D" w:rsidRPr="00C55EB2" w:rsidRDefault="00E72F1D" w:rsidP="00FD027F">
            <w:pPr>
              <w:pStyle w:val="TableText"/>
            </w:pPr>
          </w:p>
        </w:tc>
        <w:tc>
          <w:tcPr>
            <w:tcW w:w="0" w:type="auto"/>
            <w:tcBorders>
              <w:top w:val="nil"/>
              <w:left w:val="nil"/>
              <w:bottom w:val="nil"/>
              <w:right w:val="nil"/>
            </w:tcBorders>
          </w:tcPr>
          <w:p w14:paraId="6DF21143"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7A8D1DFD" w14:textId="77777777" w:rsidR="00E72F1D" w:rsidRPr="00C55EB2" w:rsidRDefault="00E72F1D" w:rsidP="00FD027F">
            <w:pPr>
              <w:pStyle w:val="TableText"/>
            </w:pPr>
          </w:p>
        </w:tc>
        <w:tc>
          <w:tcPr>
            <w:tcW w:w="1163" w:type="pct"/>
            <w:tcBorders>
              <w:top w:val="single" w:sz="4" w:space="0" w:color="auto"/>
              <w:left w:val="nil"/>
              <w:bottom w:val="single" w:sz="4" w:space="0" w:color="auto"/>
              <w:right w:val="nil"/>
            </w:tcBorders>
            <w:shd w:val="clear" w:color="auto" w:fill="auto"/>
          </w:tcPr>
          <w:p w14:paraId="12C46D6C" w14:textId="77777777" w:rsidR="00E72F1D" w:rsidRPr="00C55EB2" w:rsidRDefault="00E72F1D" w:rsidP="00FD027F">
            <w:pPr>
              <w:pStyle w:val="TableText"/>
              <w:rPr>
                <w:i/>
                <w:iCs/>
              </w:rPr>
            </w:pPr>
            <w:r w:rsidRPr="00C55EB2">
              <w:rPr>
                <w:i/>
                <w:iCs/>
              </w:rPr>
              <w:t xml:space="preserve">Rana </w:t>
            </w:r>
            <w:proofErr w:type="spellStart"/>
            <w:r w:rsidRPr="00C55EB2">
              <w:rPr>
                <w:i/>
                <w:iCs/>
              </w:rPr>
              <w:t>boylii</w:t>
            </w:r>
            <w:proofErr w:type="spellEnd"/>
          </w:p>
        </w:tc>
        <w:tc>
          <w:tcPr>
            <w:tcW w:w="988" w:type="pct"/>
            <w:tcBorders>
              <w:top w:val="single" w:sz="4" w:space="0" w:color="auto"/>
              <w:left w:val="nil"/>
              <w:bottom w:val="single" w:sz="4" w:space="0" w:color="auto"/>
              <w:right w:val="nil"/>
            </w:tcBorders>
            <w:shd w:val="clear" w:color="auto" w:fill="auto"/>
          </w:tcPr>
          <w:p w14:paraId="14A67B1D" w14:textId="77777777" w:rsidR="00E72F1D" w:rsidRPr="00C55EB2" w:rsidRDefault="00E72F1D" w:rsidP="00FD027F">
            <w:pPr>
              <w:pStyle w:val="TableText"/>
            </w:pPr>
            <w:r w:rsidRPr="00C55EB2">
              <w:t>LC</w:t>
            </w:r>
            <w:r w:rsidRPr="00C55EB2">
              <w:rPr>
                <w:vertAlign w:val="subscript"/>
              </w:rPr>
              <w:t>50</w:t>
            </w:r>
            <w:r w:rsidRPr="00C55EB2">
              <w:t xml:space="preserve"> 1.7 mg ac/L</w:t>
            </w:r>
          </w:p>
        </w:tc>
        <w:tc>
          <w:tcPr>
            <w:tcW w:w="1148" w:type="pct"/>
            <w:tcBorders>
              <w:top w:val="single" w:sz="4" w:space="0" w:color="auto"/>
              <w:left w:val="nil"/>
              <w:bottom w:val="single" w:sz="4" w:space="0" w:color="auto"/>
              <w:right w:val="nil"/>
            </w:tcBorders>
          </w:tcPr>
          <w:p w14:paraId="51CDC7D3" w14:textId="77777777" w:rsidR="00E72F1D" w:rsidRPr="00C55EB2" w:rsidRDefault="00E72F1D" w:rsidP="00FD027F">
            <w:pPr>
              <w:pStyle w:val="TableText"/>
            </w:pPr>
            <w:r w:rsidRPr="00C55EB2">
              <w:t>Kerby 2006</w:t>
            </w:r>
          </w:p>
        </w:tc>
      </w:tr>
      <w:tr w:rsidR="00E72F1D" w:rsidRPr="00C55EB2" w14:paraId="1D5068BE" w14:textId="77777777" w:rsidTr="001D2A3A">
        <w:tc>
          <w:tcPr>
            <w:tcW w:w="0" w:type="auto"/>
            <w:tcBorders>
              <w:top w:val="nil"/>
              <w:left w:val="nil"/>
              <w:bottom w:val="nil"/>
              <w:right w:val="nil"/>
            </w:tcBorders>
          </w:tcPr>
          <w:p w14:paraId="32B35489"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24BECD55" w14:textId="77777777" w:rsidR="00E72F1D" w:rsidRPr="00C55EB2" w:rsidRDefault="00E72F1D" w:rsidP="00FD027F">
            <w:pPr>
              <w:pStyle w:val="TableText"/>
            </w:pPr>
          </w:p>
        </w:tc>
        <w:tc>
          <w:tcPr>
            <w:tcW w:w="0" w:type="auto"/>
            <w:tcBorders>
              <w:top w:val="single" w:sz="4" w:space="0" w:color="auto"/>
              <w:left w:val="nil"/>
              <w:bottom w:val="single" w:sz="4" w:space="0" w:color="auto"/>
              <w:right w:val="nil"/>
            </w:tcBorders>
          </w:tcPr>
          <w:p w14:paraId="46D80D3F" w14:textId="77777777" w:rsidR="00E72F1D" w:rsidRPr="00C55EB2" w:rsidRDefault="00E72F1D" w:rsidP="00FD027F">
            <w:pPr>
              <w:pStyle w:val="TableText"/>
            </w:pPr>
            <w:r w:rsidRPr="00C55EB2">
              <w:t>Chronic</w:t>
            </w:r>
          </w:p>
        </w:tc>
        <w:tc>
          <w:tcPr>
            <w:tcW w:w="1163" w:type="pct"/>
            <w:tcBorders>
              <w:top w:val="single" w:sz="4" w:space="0" w:color="auto"/>
              <w:left w:val="nil"/>
              <w:bottom w:val="single" w:sz="4" w:space="0" w:color="auto"/>
              <w:right w:val="nil"/>
            </w:tcBorders>
            <w:shd w:val="clear" w:color="auto" w:fill="auto"/>
          </w:tcPr>
          <w:p w14:paraId="6980FBC8" w14:textId="77777777" w:rsidR="00E72F1D" w:rsidRPr="00C55EB2" w:rsidRDefault="00E72F1D" w:rsidP="00FD027F">
            <w:pPr>
              <w:pStyle w:val="TableText"/>
              <w:rPr>
                <w:i/>
                <w:iCs/>
              </w:rPr>
            </w:pPr>
            <w:proofErr w:type="spellStart"/>
            <w:r w:rsidRPr="00C55EB2">
              <w:rPr>
                <w:i/>
                <w:iCs/>
              </w:rPr>
              <w:t>Pimephales</w:t>
            </w:r>
            <w:proofErr w:type="spellEnd"/>
            <w:r w:rsidRPr="00C55EB2">
              <w:rPr>
                <w:i/>
                <w:iCs/>
              </w:rPr>
              <w:t xml:space="preserve"> </w:t>
            </w:r>
            <w:proofErr w:type="spellStart"/>
            <w:r w:rsidRPr="00C55EB2">
              <w:rPr>
                <w:i/>
                <w:iCs/>
              </w:rPr>
              <w:t>promelas</w:t>
            </w:r>
            <w:proofErr w:type="spellEnd"/>
          </w:p>
        </w:tc>
        <w:tc>
          <w:tcPr>
            <w:tcW w:w="988" w:type="pct"/>
            <w:tcBorders>
              <w:top w:val="single" w:sz="4" w:space="0" w:color="auto"/>
              <w:left w:val="nil"/>
              <w:bottom w:val="single" w:sz="4" w:space="0" w:color="auto"/>
              <w:right w:val="nil"/>
            </w:tcBorders>
            <w:shd w:val="clear" w:color="auto" w:fill="auto"/>
          </w:tcPr>
          <w:p w14:paraId="144815F4" w14:textId="77777777" w:rsidR="00E72F1D" w:rsidRPr="00C55EB2" w:rsidRDefault="00E72F1D" w:rsidP="00FD027F">
            <w:pPr>
              <w:pStyle w:val="TableText"/>
            </w:pPr>
            <w:r w:rsidRPr="00C55EB2">
              <w:t>NOEC 0.092 mg ac/L</w:t>
            </w:r>
          </w:p>
        </w:tc>
        <w:tc>
          <w:tcPr>
            <w:tcW w:w="1148" w:type="pct"/>
            <w:tcBorders>
              <w:top w:val="single" w:sz="4" w:space="0" w:color="auto"/>
              <w:left w:val="nil"/>
              <w:bottom w:val="single" w:sz="4" w:space="0" w:color="auto"/>
              <w:right w:val="nil"/>
            </w:tcBorders>
          </w:tcPr>
          <w:p w14:paraId="2C7EF381" w14:textId="77777777" w:rsidR="00E72F1D" w:rsidRPr="00C55EB2" w:rsidRDefault="00E72F1D" w:rsidP="00FD027F">
            <w:pPr>
              <w:pStyle w:val="TableText"/>
            </w:pPr>
            <w:r w:rsidRPr="00C55EB2">
              <w:t>Surprenant 1998a</w:t>
            </w:r>
          </w:p>
        </w:tc>
      </w:tr>
      <w:tr w:rsidR="00E72F1D" w:rsidRPr="00C55EB2" w14:paraId="66D15941" w14:textId="77777777" w:rsidTr="001D2A3A">
        <w:tc>
          <w:tcPr>
            <w:tcW w:w="0" w:type="auto"/>
            <w:tcBorders>
              <w:top w:val="nil"/>
              <w:left w:val="nil"/>
              <w:bottom w:val="nil"/>
              <w:right w:val="nil"/>
            </w:tcBorders>
          </w:tcPr>
          <w:p w14:paraId="30CF0270" w14:textId="77777777" w:rsidR="00E72F1D" w:rsidRPr="00C55EB2" w:rsidRDefault="00E72F1D" w:rsidP="00FD027F">
            <w:pPr>
              <w:pStyle w:val="TableText"/>
            </w:pPr>
          </w:p>
        </w:tc>
        <w:tc>
          <w:tcPr>
            <w:tcW w:w="0" w:type="auto"/>
            <w:tcBorders>
              <w:top w:val="nil"/>
              <w:left w:val="nil"/>
              <w:bottom w:val="nil"/>
              <w:right w:val="nil"/>
            </w:tcBorders>
          </w:tcPr>
          <w:p w14:paraId="109D4C1F" w14:textId="77777777" w:rsidR="00E72F1D" w:rsidRPr="00C55EB2" w:rsidRDefault="00E72F1D" w:rsidP="00FD027F">
            <w:pPr>
              <w:pStyle w:val="TableText"/>
            </w:pPr>
            <w:r w:rsidRPr="00C55EB2">
              <w:t>Invertebrates</w:t>
            </w:r>
          </w:p>
        </w:tc>
        <w:tc>
          <w:tcPr>
            <w:tcW w:w="0" w:type="auto"/>
            <w:tcBorders>
              <w:top w:val="nil"/>
              <w:left w:val="nil"/>
              <w:bottom w:val="nil"/>
              <w:right w:val="nil"/>
            </w:tcBorders>
          </w:tcPr>
          <w:p w14:paraId="7D7DF509" w14:textId="77777777" w:rsidR="00E72F1D" w:rsidRPr="00C55EB2" w:rsidRDefault="00E72F1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642E47D0" w14:textId="77777777" w:rsidR="00E72F1D" w:rsidRPr="00C55EB2" w:rsidRDefault="00E72F1D" w:rsidP="00FD027F">
            <w:pPr>
              <w:pStyle w:val="TableText"/>
              <w:rPr>
                <w:i/>
                <w:iCs/>
              </w:rPr>
            </w:pPr>
            <w:proofErr w:type="spellStart"/>
            <w:r w:rsidRPr="00C55EB2">
              <w:rPr>
                <w:i/>
                <w:iCs/>
              </w:rPr>
              <w:t>Ceriodaphnia</w:t>
            </w:r>
            <w:proofErr w:type="spellEnd"/>
            <w:r w:rsidRPr="00C55EB2">
              <w:rPr>
                <w:i/>
                <w:iCs/>
              </w:rPr>
              <w:t xml:space="preserve"> </w:t>
            </w:r>
            <w:proofErr w:type="spellStart"/>
            <w:r w:rsidRPr="00C55EB2">
              <w:rPr>
                <w:i/>
                <w:iCs/>
              </w:rPr>
              <w:t>dubia</w:t>
            </w:r>
            <w:proofErr w:type="spellEnd"/>
          </w:p>
        </w:tc>
        <w:tc>
          <w:tcPr>
            <w:tcW w:w="988" w:type="pct"/>
            <w:tcBorders>
              <w:top w:val="single" w:sz="4" w:space="0" w:color="auto"/>
              <w:left w:val="nil"/>
              <w:bottom w:val="nil"/>
              <w:right w:val="nil"/>
            </w:tcBorders>
            <w:shd w:val="clear" w:color="auto" w:fill="auto"/>
          </w:tcPr>
          <w:p w14:paraId="5E85E5FB" w14:textId="77777777" w:rsidR="00E72F1D" w:rsidRPr="00C55EB2" w:rsidRDefault="00E72F1D" w:rsidP="00FD027F">
            <w:pPr>
              <w:pStyle w:val="TableText"/>
            </w:pPr>
            <w:r w:rsidRPr="00C55EB2">
              <w:t>EC</w:t>
            </w:r>
            <w:r w:rsidRPr="00C55EB2">
              <w:rPr>
                <w:vertAlign w:val="subscript"/>
              </w:rPr>
              <w:t>50</w:t>
            </w:r>
            <w:r w:rsidRPr="00C55EB2">
              <w:t xml:space="preserve"> 0.41 µg ac/L</w:t>
            </w:r>
          </w:p>
        </w:tc>
        <w:tc>
          <w:tcPr>
            <w:tcW w:w="1148" w:type="pct"/>
            <w:tcBorders>
              <w:top w:val="single" w:sz="4" w:space="0" w:color="auto"/>
              <w:left w:val="nil"/>
              <w:bottom w:val="nil"/>
              <w:right w:val="nil"/>
            </w:tcBorders>
          </w:tcPr>
          <w:p w14:paraId="51D4ABD8" w14:textId="77777777" w:rsidR="00E72F1D" w:rsidRPr="00C55EB2" w:rsidRDefault="00E72F1D" w:rsidP="00FD027F">
            <w:pPr>
              <w:pStyle w:val="TableText"/>
            </w:pPr>
            <w:r w:rsidRPr="00C55EB2">
              <w:t>LeLievre 1991</w:t>
            </w:r>
          </w:p>
        </w:tc>
      </w:tr>
      <w:tr w:rsidR="00E72F1D" w:rsidRPr="00C55EB2" w14:paraId="57C3A808" w14:textId="77777777" w:rsidTr="001D2A3A">
        <w:tc>
          <w:tcPr>
            <w:tcW w:w="0" w:type="auto"/>
            <w:tcBorders>
              <w:top w:val="nil"/>
              <w:left w:val="nil"/>
              <w:bottom w:val="nil"/>
              <w:right w:val="nil"/>
            </w:tcBorders>
          </w:tcPr>
          <w:p w14:paraId="085A0003" w14:textId="77777777" w:rsidR="00E72F1D" w:rsidRPr="00C55EB2" w:rsidRDefault="00E72F1D" w:rsidP="00FD027F">
            <w:pPr>
              <w:pStyle w:val="TableText"/>
            </w:pPr>
          </w:p>
        </w:tc>
        <w:tc>
          <w:tcPr>
            <w:tcW w:w="0" w:type="auto"/>
            <w:tcBorders>
              <w:top w:val="nil"/>
              <w:left w:val="nil"/>
              <w:bottom w:val="nil"/>
              <w:right w:val="nil"/>
            </w:tcBorders>
          </w:tcPr>
          <w:p w14:paraId="7FBF2E0E" w14:textId="77777777" w:rsidR="00E72F1D" w:rsidRPr="00C55EB2" w:rsidRDefault="00E72F1D" w:rsidP="00FD027F">
            <w:pPr>
              <w:pStyle w:val="TableText"/>
            </w:pPr>
          </w:p>
        </w:tc>
        <w:tc>
          <w:tcPr>
            <w:tcW w:w="0" w:type="auto"/>
            <w:tcBorders>
              <w:top w:val="nil"/>
              <w:left w:val="nil"/>
              <w:bottom w:val="nil"/>
              <w:right w:val="nil"/>
            </w:tcBorders>
          </w:tcPr>
          <w:p w14:paraId="6456CD6A"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71133EEF"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0A625874" w14:textId="77777777" w:rsidR="00E72F1D" w:rsidRPr="00C55EB2" w:rsidRDefault="00E72F1D" w:rsidP="00FD027F">
            <w:pPr>
              <w:pStyle w:val="TableText"/>
            </w:pPr>
            <w:r w:rsidRPr="00C55EB2">
              <w:t>EC</w:t>
            </w:r>
            <w:r w:rsidRPr="00C55EB2">
              <w:rPr>
                <w:vertAlign w:val="subscript"/>
              </w:rPr>
              <w:t>50</w:t>
            </w:r>
            <w:r w:rsidRPr="00C55EB2">
              <w:t xml:space="preserve"> 0.44 µg ac/L </w:t>
            </w:r>
          </w:p>
        </w:tc>
        <w:tc>
          <w:tcPr>
            <w:tcW w:w="1148" w:type="pct"/>
            <w:tcBorders>
              <w:top w:val="nil"/>
              <w:left w:val="nil"/>
              <w:bottom w:val="nil"/>
              <w:right w:val="nil"/>
            </w:tcBorders>
          </w:tcPr>
          <w:p w14:paraId="79E816E7" w14:textId="0E528263" w:rsidR="00E72F1D" w:rsidRPr="00C55EB2" w:rsidRDefault="00E72F1D" w:rsidP="00FD027F">
            <w:pPr>
              <w:pStyle w:val="TableText"/>
            </w:pPr>
            <w:r w:rsidRPr="00C55EB2">
              <w:t xml:space="preserve">Bailey </w:t>
            </w:r>
            <w:r w:rsidR="00854688" w:rsidRPr="00C55EB2">
              <w:rPr>
                <w:i/>
              </w:rPr>
              <w:t>e</w:t>
            </w:r>
            <w:r w:rsidR="008238C4" w:rsidRPr="00C55EB2">
              <w:rPr>
                <w:i/>
              </w:rPr>
              <w:t>t al.</w:t>
            </w:r>
            <w:r w:rsidRPr="00C55EB2">
              <w:t xml:space="preserve"> 1996</w:t>
            </w:r>
          </w:p>
        </w:tc>
      </w:tr>
      <w:tr w:rsidR="00E72F1D" w:rsidRPr="00C55EB2" w14:paraId="058F7409" w14:textId="77777777" w:rsidTr="001D2A3A">
        <w:tc>
          <w:tcPr>
            <w:tcW w:w="0" w:type="auto"/>
            <w:tcBorders>
              <w:top w:val="nil"/>
              <w:left w:val="nil"/>
              <w:bottom w:val="nil"/>
              <w:right w:val="nil"/>
            </w:tcBorders>
          </w:tcPr>
          <w:p w14:paraId="08122E86" w14:textId="77777777" w:rsidR="00E72F1D" w:rsidRPr="00C55EB2" w:rsidRDefault="00E72F1D" w:rsidP="00FD027F">
            <w:pPr>
              <w:pStyle w:val="TableText"/>
            </w:pPr>
          </w:p>
        </w:tc>
        <w:tc>
          <w:tcPr>
            <w:tcW w:w="0" w:type="auto"/>
            <w:tcBorders>
              <w:top w:val="nil"/>
              <w:left w:val="nil"/>
              <w:bottom w:val="nil"/>
              <w:right w:val="nil"/>
            </w:tcBorders>
          </w:tcPr>
          <w:p w14:paraId="3C8F8892" w14:textId="77777777" w:rsidR="00E72F1D" w:rsidRPr="00C55EB2" w:rsidRDefault="00E72F1D" w:rsidP="00FD027F">
            <w:pPr>
              <w:pStyle w:val="TableText"/>
            </w:pPr>
          </w:p>
        </w:tc>
        <w:tc>
          <w:tcPr>
            <w:tcW w:w="0" w:type="auto"/>
            <w:tcBorders>
              <w:top w:val="nil"/>
              <w:left w:val="nil"/>
              <w:bottom w:val="nil"/>
              <w:right w:val="nil"/>
            </w:tcBorders>
          </w:tcPr>
          <w:p w14:paraId="69772439"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1AB5A116"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44F17E91" w14:textId="77777777" w:rsidR="00E72F1D" w:rsidRPr="00C55EB2" w:rsidRDefault="00E72F1D" w:rsidP="00FD027F">
            <w:pPr>
              <w:pStyle w:val="TableText"/>
            </w:pPr>
            <w:r w:rsidRPr="00C55EB2">
              <w:t>EC</w:t>
            </w:r>
            <w:r w:rsidRPr="00C55EB2">
              <w:rPr>
                <w:vertAlign w:val="subscript"/>
              </w:rPr>
              <w:t>50</w:t>
            </w:r>
            <w:r w:rsidRPr="00C55EB2">
              <w:t xml:space="preserve"> 0.40 µg ac/L</w:t>
            </w:r>
          </w:p>
        </w:tc>
        <w:tc>
          <w:tcPr>
            <w:tcW w:w="1148" w:type="pct"/>
            <w:tcBorders>
              <w:top w:val="nil"/>
              <w:left w:val="nil"/>
              <w:bottom w:val="nil"/>
              <w:right w:val="nil"/>
            </w:tcBorders>
          </w:tcPr>
          <w:p w14:paraId="7F9155A4" w14:textId="0E60C04C" w:rsidR="00E72F1D" w:rsidRPr="00C55EB2" w:rsidRDefault="00E72F1D" w:rsidP="00FD027F">
            <w:pPr>
              <w:pStyle w:val="TableText"/>
            </w:pPr>
            <w:r w:rsidRPr="00C55EB2">
              <w:t xml:space="preserve">Bailey </w:t>
            </w:r>
            <w:r w:rsidR="00854688" w:rsidRPr="00C55EB2">
              <w:rPr>
                <w:i/>
              </w:rPr>
              <w:t>e</w:t>
            </w:r>
            <w:r w:rsidR="008238C4" w:rsidRPr="00C55EB2">
              <w:rPr>
                <w:i/>
              </w:rPr>
              <w:t>t al.</w:t>
            </w:r>
            <w:r w:rsidRPr="00C55EB2">
              <w:t xml:space="preserve"> 1997</w:t>
            </w:r>
          </w:p>
        </w:tc>
      </w:tr>
      <w:tr w:rsidR="00E72F1D" w:rsidRPr="00C55EB2" w14:paraId="68C34C84" w14:textId="77777777" w:rsidTr="001D2A3A">
        <w:tc>
          <w:tcPr>
            <w:tcW w:w="0" w:type="auto"/>
            <w:tcBorders>
              <w:top w:val="nil"/>
              <w:left w:val="nil"/>
              <w:bottom w:val="nil"/>
              <w:right w:val="nil"/>
            </w:tcBorders>
          </w:tcPr>
          <w:p w14:paraId="6B632FB2" w14:textId="77777777" w:rsidR="00E72F1D" w:rsidRPr="00C55EB2" w:rsidRDefault="00E72F1D" w:rsidP="00FD027F">
            <w:pPr>
              <w:pStyle w:val="TableText"/>
            </w:pPr>
          </w:p>
        </w:tc>
        <w:tc>
          <w:tcPr>
            <w:tcW w:w="0" w:type="auto"/>
            <w:tcBorders>
              <w:top w:val="nil"/>
              <w:left w:val="nil"/>
              <w:bottom w:val="nil"/>
              <w:right w:val="nil"/>
            </w:tcBorders>
          </w:tcPr>
          <w:p w14:paraId="5729A2DE" w14:textId="77777777" w:rsidR="00E72F1D" w:rsidRPr="00C55EB2" w:rsidRDefault="00E72F1D" w:rsidP="00FD027F">
            <w:pPr>
              <w:pStyle w:val="TableText"/>
            </w:pPr>
          </w:p>
        </w:tc>
        <w:tc>
          <w:tcPr>
            <w:tcW w:w="0" w:type="auto"/>
            <w:tcBorders>
              <w:top w:val="nil"/>
              <w:left w:val="nil"/>
              <w:bottom w:val="nil"/>
              <w:right w:val="nil"/>
            </w:tcBorders>
          </w:tcPr>
          <w:p w14:paraId="735A0B5E"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6073047E"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37802C9E" w14:textId="77777777" w:rsidR="00E72F1D" w:rsidRPr="00C55EB2" w:rsidRDefault="00E72F1D" w:rsidP="00FD027F">
            <w:pPr>
              <w:pStyle w:val="TableText"/>
            </w:pPr>
            <w:r w:rsidRPr="00C55EB2">
              <w:t>EC</w:t>
            </w:r>
            <w:r w:rsidRPr="00C55EB2">
              <w:rPr>
                <w:vertAlign w:val="subscript"/>
              </w:rPr>
              <w:t>50</w:t>
            </w:r>
            <w:r w:rsidRPr="00C55EB2">
              <w:t xml:space="preserve"> 0.36 µg ac/L</w:t>
            </w:r>
          </w:p>
        </w:tc>
        <w:tc>
          <w:tcPr>
            <w:tcW w:w="1148" w:type="pct"/>
            <w:tcBorders>
              <w:top w:val="nil"/>
              <w:left w:val="nil"/>
              <w:bottom w:val="nil"/>
              <w:right w:val="nil"/>
            </w:tcBorders>
          </w:tcPr>
          <w:p w14:paraId="4B3C70E1" w14:textId="30BDDD28" w:rsidR="00E72F1D" w:rsidRPr="00C55EB2" w:rsidRDefault="00E72F1D" w:rsidP="00FD027F">
            <w:pPr>
              <w:pStyle w:val="TableText"/>
            </w:pPr>
            <w:r w:rsidRPr="00C55EB2">
              <w:t xml:space="preserve">Bailey </w:t>
            </w:r>
            <w:r w:rsidR="00854688" w:rsidRPr="00C55EB2">
              <w:rPr>
                <w:i/>
              </w:rPr>
              <w:t>e</w:t>
            </w:r>
            <w:r w:rsidR="008238C4" w:rsidRPr="00C55EB2">
              <w:rPr>
                <w:i/>
              </w:rPr>
              <w:t>t al.</w:t>
            </w:r>
            <w:r w:rsidRPr="00C55EB2">
              <w:t xml:space="preserve"> 2001</w:t>
            </w:r>
          </w:p>
        </w:tc>
      </w:tr>
      <w:tr w:rsidR="00E72F1D" w:rsidRPr="00C55EB2" w14:paraId="06BA79BB" w14:textId="77777777" w:rsidTr="001D2A3A">
        <w:tc>
          <w:tcPr>
            <w:tcW w:w="0" w:type="auto"/>
            <w:tcBorders>
              <w:top w:val="nil"/>
              <w:left w:val="nil"/>
              <w:bottom w:val="nil"/>
              <w:right w:val="nil"/>
            </w:tcBorders>
          </w:tcPr>
          <w:p w14:paraId="275B498F" w14:textId="77777777" w:rsidR="00E72F1D" w:rsidRPr="00C55EB2" w:rsidRDefault="00E72F1D" w:rsidP="00FD027F">
            <w:pPr>
              <w:pStyle w:val="TableText"/>
            </w:pPr>
          </w:p>
        </w:tc>
        <w:tc>
          <w:tcPr>
            <w:tcW w:w="0" w:type="auto"/>
            <w:tcBorders>
              <w:top w:val="nil"/>
              <w:left w:val="nil"/>
              <w:bottom w:val="nil"/>
              <w:right w:val="nil"/>
            </w:tcBorders>
          </w:tcPr>
          <w:p w14:paraId="7421B21C" w14:textId="77777777" w:rsidR="00E72F1D" w:rsidRPr="00C55EB2" w:rsidRDefault="00E72F1D" w:rsidP="00FD027F">
            <w:pPr>
              <w:pStyle w:val="TableText"/>
            </w:pPr>
          </w:p>
        </w:tc>
        <w:tc>
          <w:tcPr>
            <w:tcW w:w="0" w:type="auto"/>
            <w:tcBorders>
              <w:top w:val="nil"/>
              <w:left w:val="nil"/>
              <w:bottom w:val="nil"/>
              <w:right w:val="nil"/>
            </w:tcBorders>
          </w:tcPr>
          <w:p w14:paraId="4BBAE118"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5B5A388C"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F38431A" w14:textId="77777777" w:rsidR="00E72F1D" w:rsidRPr="00C55EB2" w:rsidRDefault="00E72F1D" w:rsidP="00FD027F">
            <w:pPr>
              <w:pStyle w:val="TableText"/>
            </w:pPr>
            <w:r w:rsidRPr="00C55EB2">
              <w:t>EC</w:t>
            </w:r>
            <w:r w:rsidRPr="00C55EB2">
              <w:rPr>
                <w:vertAlign w:val="subscript"/>
              </w:rPr>
              <w:t>50</w:t>
            </w:r>
            <w:r w:rsidRPr="00C55EB2">
              <w:t xml:space="preserve"> 0.45 µg ac/L </w:t>
            </w:r>
          </w:p>
        </w:tc>
        <w:tc>
          <w:tcPr>
            <w:tcW w:w="1148" w:type="pct"/>
            <w:tcBorders>
              <w:top w:val="nil"/>
              <w:left w:val="nil"/>
              <w:bottom w:val="nil"/>
              <w:right w:val="nil"/>
            </w:tcBorders>
          </w:tcPr>
          <w:p w14:paraId="1C731A09" w14:textId="7EDA0E2F" w:rsidR="00E72F1D" w:rsidRPr="00C55EB2" w:rsidRDefault="00E72F1D" w:rsidP="00FD027F">
            <w:pPr>
              <w:pStyle w:val="TableText"/>
            </w:pPr>
            <w:r w:rsidRPr="00C55EB2">
              <w:t xml:space="preserve">Banks </w:t>
            </w:r>
            <w:r w:rsidR="00854688" w:rsidRPr="00C55EB2">
              <w:rPr>
                <w:i/>
              </w:rPr>
              <w:t>e</w:t>
            </w:r>
            <w:r w:rsidR="008238C4" w:rsidRPr="00C55EB2">
              <w:rPr>
                <w:i/>
              </w:rPr>
              <w:t>t al.</w:t>
            </w:r>
            <w:r w:rsidRPr="00C55EB2">
              <w:t xml:space="preserve"> 2003</w:t>
            </w:r>
          </w:p>
        </w:tc>
      </w:tr>
      <w:tr w:rsidR="00E72F1D" w:rsidRPr="00C55EB2" w14:paraId="45BF423A" w14:textId="77777777" w:rsidTr="001D2A3A">
        <w:tc>
          <w:tcPr>
            <w:tcW w:w="0" w:type="auto"/>
            <w:tcBorders>
              <w:top w:val="nil"/>
              <w:left w:val="nil"/>
              <w:bottom w:val="nil"/>
              <w:right w:val="nil"/>
            </w:tcBorders>
          </w:tcPr>
          <w:p w14:paraId="3ADC9FB9" w14:textId="77777777" w:rsidR="00E72F1D" w:rsidRPr="00C55EB2" w:rsidRDefault="00E72F1D" w:rsidP="00FD027F">
            <w:pPr>
              <w:pStyle w:val="TableText"/>
            </w:pPr>
          </w:p>
        </w:tc>
        <w:tc>
          <w:tcPr>
            <w:tcW w:w="0" w:type="auto"/>
            <w:tcBorders>
              <w:top w:val="nil"/>
              <w:left w:val="nil"/>
              <w:bottom w:val="nil"/>
              <w:right w:val="nil"/>
            </w:tcBorders>
          </w:tcPr>
          <w:p w14:paraId="3CE85D2A" w14:textId="77777777" w:rsidR="00E72F1D" w:rsidRPr="00C55EB2" w:rsidRDefault="00E72F1D" w:rsidP="00FD027F">
            <w:pPr>
              <w:pStyle w:val="TableText"/>
            </w:pPr>
          </w:p>
        </w:tc>
        <w:tc>
          <w:tcPr>
            <w:tcW w:w="0" w:type="auto"/>
            <w:tcBorders>
              <w:top w:val="nil"/>
              <w:left w:val="nil"/>
              <w:bottom w:val="nil"/>
              <w:right w:val="nil"/>
            </w:tcBorders>
          </w:tcPr>
          <w:p w14:paraId="394AEFBF"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0ADC43EA"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3F260D19" w14:textId="77777777" w:rsidR="00E72F1D" w:rsidRPr="00C55EB2" w:rsidRDefault="00E72F1D" w:rsidP="00FD027F">
            <w:pPr>
              <w:pStyle w:val="TableText"/>
            </w:pPr>
            <w:r w:rsidRPr="00C55EB2">
              <w:t>EC</w:t>
            </w:r>
            <w:r w:rsidRPr="00C55EB2">
              <w:rPr>
                <w:vertAlign w:val="subscript"/>
              </w:rPr>
              <w:t>50</w:t>
            </w:r>
            <w:r w:rsidRPr="00C55EB2">
              <w:t xml:space="preserve"> 0.21 µg ac/L </w:t>
            </w:r>
          </w:p>
        </w:tc>
        <w:tc>
          <w:tcPr>
            <w:tcW w:w="1148" w:type="pct"/>
            <w:tcBorders>
              <w:top w:val="nil"/>
              <w:left w:val="nil"/>
              <w:bottom w:val="nil"/>
              <w:right w:val="nil"/>
            </w:tcBorders>
          </w:tcPr>
          <w:p w14:paraId="31D14E8D" w14:textId="0E5F2C4B" w:rsidR="00E72F1D" w:rsidRPr="00C55EB2" w:rsidRDefault="00E72F1D" w:rsidP="00FD027F">
            <w:pPr>
              <w:pStyle w:val="TableText"/>
            </w:pPr>
            <w:r w:rsidRPr="00C55EB2">
              <w:t xml:space="preserve">Banks </w:t>
            </w:r>
            <w:r w:rsidR="00854688" w:rsidRPr="00C55EB2">
              <w:rPr>
                <w:i/>
              </w:rPr>
              <w:t>e</w:t>
            </w:r>
            <w:r w:rsidR="008238C4" w:rsidRPr="00C55EB2">
              <w:rPr>
                <w:i/>
              </w:rPr>
              <w:t>t al.</w:t>
            </w:r>
            <w:r w:rsidRPr="00C55EB2">
              <w:t xml:space="preserve"> 2005</w:t>
            </w:r>
          </w:p>
        </w:tc>
      </w:tr>
      <w:tr w:rsidR="00E72F1D" w:rsidRPr="00C55EB2" w14:paraId="268604F2" w14:textId="77777777" w:rsidTr="001D2A3A">
        <w:tc>
          <w:tcPr>
            <w:tcW w:w="0" w:type="auto"/>
            <w:tcBorders>
              <w:top w:val="nil"/>
              <w:left w:val="nil"/>
              <w:bottom w:val="nil"/>
              <w:right w:val="nil"/>
            </w:tcBorders>
          </w:tcPr>
          <w:p w14:paraId="555C7E17" w14:textId="77777777" w:rsidR="00E72F1D" w:rsidRPr="00C55EB2" w:rsidRDefault="00E72F1D" w:rsidP="00FD027F">
            <w:pPr>
              <w:pStyle w:val="TableText"/>
            </w:pPr>
          </w:p>
        </w:tc>
        <w:tc>
          <w:tcPr>
            <w:tcW w:w="0" w:type="auto"/>
            <w:tcBorders>
              <w:top w:val="nil"/>
              <w:left w:val="nil"/>
              <w:bottom w:val="nil"/>
              <w:right w:val="nil"/>
            </w:tcBorders>
          </w:tcPr>
          <w:p w14:paraId="585E1C15" w14:textId="77777777" w:rsidR="00E72F1D" w:rsidRPr="00C55EB2" w:rsidRDefault="00E72F1D" w:rsidP="00FD027F">
            <w:pPr>
              <w:pStyle w:val="TableText"/>
            </w:pPr>
          </w:p>
        </w:tc>
        <w:tc>
          <w:tcPr>
            <w:tcW w:w="0" w:type="auto"/>
            <w:tcBorders>
              <w:top w:val="nil"/>
              <w:left w:val="nil"/>
              <w:bottom w:val="nil"/>
              <w:right w:val="nil"/>
            </w:tcBorders>
          </w:tcPr>
          <w:p w14:paraId="2D6848C4"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14BC59B4"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18CA0158" w14:textId="77777777" w:rsidR="00E72F1D" w:rsidRPr="00C55EB2" w:rsidRDefault="00E72F1D" w:rsidP="00FD027F">
            <w:pPr>
              <w:pStyle w:val="TableText"/>
            </w:pPr>
            <w:r w:rsidRPr="00C55EB2">
              <w:t>EC</w:t>
            </w:r>
            <w:r w:rsidRPr="00C55EB2">
              <w:rPr>
                <w:vertAlign w:val="subscript"/>
              </w:rPr>
              <w:t>50</w:t>
            </w:r>
            <w:r w:rsidRPr="00C55EB2">
              <w:t xml:space="preserve"> 0.40 µg ac/L</w:t>
            </w:r>
          </w:p>
        </w:tc>
        <w:tc>
          <w:tcPr>
            <w:tcW w:w="1148" w:type="pct"/>
            <w:tcBorders>
              <w:top w:val="nil"/>
              <w:left w:val="nil"/>
              <w:bottom w:val="nil"/>
              <w:right w:val="nil"/>
            </w:tcBorders>
          </w:tcPr>
          <w:p w14:paraId="18A2543A" w14:textId="7432FF9A" w:rsidR="00E72F1D" w:rsidRPr="00C55EB2" w:rsidRDefault="00E72F1D" w:rsidP="00FD027F">
            <w:pPr>
              <w:pStyle w:val="TableText"/>
            </w:pPr>
            <w:r w:rsidRPr="00C55EB2">
              <w:t xml:space="preserve">Werner </w:t>
            </w:r>
            <w:r w:rsidR="00854688" w:rsidRPr="00C55EB2">
              <w:rPr>
                <w:i/>
              </w:rPr>
              <w:t>e</w:t>
            </w:r>
            <w:r w:rsidR="008238C4" w:rsidRPr="00C55EB2">
              <w:rPr>
                <w:i/>
              </w:rPr>
              <w:t>t al.</w:t>
            </w:r>
            <w:r w:rsidRPr="00C55EB2">
              <w:t xml:space="preserve"> 2002</w:t>
            </w:r>
          </w:p>
        </w:tc>
      </w:tr>
      <w:tr w:rsidR="00E72F1D" w:rsidRPr="00C55EB2" w14:paraId="42936259" w14:textId="77777777" w:rsidTr="001D2A3A">
        <w:tc>
          <w:tcPr>
            <w:tcW w:w="0" w:type="auto"/>
            <w:tcBorders>
              <w:top w:val="nil"/>
              <w:left w:val="nil"/>
              <w:bottom w:val="nil"/>
              <w:right w:val="nil"/>
            </w:tcBorders>
          </w:tcPr>
          <w:p w14:paraId="7E788383" w14:textId="77777777" w:rsidR="00E72F1D" w:rsidRPr="00C55EB2" w:rsidRDefault="00E72F1D" w:rsidP="00FD027F">
            <w:pPr>
              <w:pStyle w:val="TableText"/>
            </w:pPr>
          </w:p>
        </w:tc>
        <w:tc>
          <w:tcPr>
            <w:tcW w:w="0" w:type="auto"/>
            <w:tcBorders>
              <w:top w:val="nil"/>
              <w:left w:val="nil"/>
              <w:bottom w:val="nil"/>
              <w:right w:val="nil"/>
            </w:tcBorders>
          </w:tcPr>
          <w:p w14:paraId="705A435B" w14:textId="77777777" w:rsidR="00E72F1D" w:rsidRPr="00C55EB2" w:rsidRDefault="00E72F1D" w:rsidP="00FD027F">
            <w:pPr>
              <w:pStyle w:val="TableText"/>
            </w:pPr>
          </w:p>
        </w:tc>
        <w:tc>
          <w:tcPr>
            <w:tcW w:w="0" w:type="auto"/>
            <w:tcBorders>
              <w:top w:val="nil"/>
              <w:left w:val="nil"/>
              <w:bottom w:val="nil"/>
              <w:right w:val="nil"/>
            </w:tcBorders>
          </w:tcPr>
          <w:p w14:paraId="51D6E32F" w14:textId="77777777" w:rsidR="00E72F1D" w:rsidRPr="00C55EB2" w:rsidRDefault="00E72F1D" w:rsidP="00FD027F">
            <w:pPr>
              <w:pStyle w:val="TableText"/>
            </w:pPr>
          </w:p>
        </w:tc>
        <w:tc>
          <w:tcPr>
            <w:tcW w:w="2151" w:type="pct"/>
            <w:gridSpan w:val="2"/>
            <w:tcBorders>
              <w:top w:val="nil"/>
              <w:left w:val="nil"/>
              <w:bottom w:val="single" w:sz="4" w:space="0" w:color="auto"/>
              <w:right w:val="nil"/>
            </w:tcBorders>
            <w:shd w:val="clear" w:color="auto" w:fill="auto"/>
          </w:tcPr>
          <w:p w14:paraId="3BD655EB" w14:textId="77777777" w:rsidR="00E72F1D" w:rsidRPr="00C55EB2" w:rsidRDefault="00E72F1D" w:rsidP="00FD027F">
            <w:pPr>
              <w:pStyle w:val="TableText"/>
            </w:pPr>
            <w:r w:rsidRPr="00C55EB2">
              <w:t>Geomean EC</w:t>
            </w:r>
            <w:r w:rsidRPr="00C55EB2">
              <w:rPr>
                <w:vertAlign w:val="subscript"/>
              </w:rPr>
              <w:t>50</w:t>
            </w:r>
            <w:r w:rsidRPr="00C55EB2">
              <w:t xml:space="preserve"> 0.38 µg ac/L*</w:t>
            </w:r>
          </w:p>
        </w:tc>
        <w:tc>
          <w:tcPr>
            <w:tcW w:w="1148" w:type="pct"/>
            <w:tcBorders>
              <w:top w:val="nil"/>
              <w:left w:val="nil"/>
              <w:bottom w:val="single" w:sz="4" w:space="0" w:color="auto"/>
              <w:right w:val="nil"/>
            </w:tcBorders>
          </w:tcPr>
          <w:p w14:paraId="28AAFC07" w14:textId="77777777" w:rsidR="00E72F1D" w:rsidRPr="00C55EB2" w:rsidRDefault="00E72F1D" w:rsidP="00FD027F">
            <w:pPr>
              <w:pStyle w:val="TableText"/>
            </w:pPr>
          </w:p>
        </w:tc>
      </w:tr>
      <w:tr w:rsidR="00E72F1D" w:rsidRPr="00C55EB2" w14:paraId="628389A9" w14:textId="77777777" w:rsidTr="001D2A3A">
        <w:tc>
          <w:tcPr>
            <w:tcW w:w="0" w:type="auto"/>
            <w:tcBorders>
              <w:top w:val="nil"/>
              <w:left w:val="nil"/>
              <w:bottom w:val="nil"/>
              <w:right w:val="nil"/>
            </w:tcBorders>
          </w:tcPr>
          <w:p w14:paraId="2B30C6F3" w14:textId="77777777" w:rsidR="00E72F1D" w:rsidRPr="00C55EB2" w:rsidRDefault="00E72F1D" w:rsidP="00FD027F">
            <w:pPr>
              <w:pStyle w:val="TableText"/>
            </w:pPr>
          </w:p>
        </w:tc>
        <w:tc>
          <w:tcPr>
            <w:tcW w:w="0" w:type="auto"/>
            <w:tcBorders>
              <w:top w:val="nil"/>
              <w:left w:val="nil"/>
              <w:bottom w:val="nil"/>
              <w:right w:val="nil"/>
            </w:tcBorders>
          </w:tcPr>
          <w:p w14:paraId="094D3139" w14:textId="77777777" w:rsidR="00E72F1D" w:rsidRPr="00C55EB2" w:rsidRDefault="00E72F1D" w:rsidP="00FD027F">
            <w:pPr>
              <w:pStyle w:val="TableText"/>
            </w:pPr>
          </w:p>
        </w:tc>
        <w:tc>
          <w:tcPr>
            <w:tcW w:w="0" w:type="auto"/>
            <w:tcBorders>
              <w:top w:val="nil"/>
              <w:left w:val="nil"/>
              <w:bottom w:val="nil"/>
              <w:right w:val="nil"/>
            </w:tcBorders>
          </w:tcPr>
          <w:p w14:paraId="7165FC1F" w14:textId="77777777" w:rsidR="00E72F1D" w:rsidRPr="00C55EB2" w:rsidRDefault="00E72F1D" w:rsidP="00FD027F">
            <w:pPr>
              <w:pStyle w:val="TableText"/>
            </w:pPr>
          </w:p>
        </w:tc>
        <w:tc>
          <w:tcPr>
            <w:tcW w:w="1163" w:type="pct"/>
            <w:tcBorders>
              <w:top w:val="single" w:sz="4" w:space="0" w:color="auto"/>
              <w:left w:val="nil"/>
              <w:bottom w:val="single" w:sz="4" w:space="0" w:color="auto"/>
              <w:right w:val="nil"/>
            </w:tcBorders>
            <w:shd w:val="clear" w:color="auto" w:fill="auto"/>
          </w:tcPr>
          <w:p w14:paraId="708615BD" w14:textId="77777777" w:rsidR="00E72F1D" w:rsidRPr="00C55EB2" w:rsidRDefault="00E72F1D" w:rsidP="00FD027F">
            <w:pPr>
              <w:pStyle w:val="TableText"/>
              <w:rPr>
                <w:i/>
                <w:iCs/>
              </w:rPr>
            </w:pPr>
            <w:proofErr w:type="spellStart"/>
            <w:r w:rsidRPr="00C55EB2">
              <w:rPr>
                <w:i/>
                <w:iCs/>
              </w:rPr>
              <w:t>Ceriodaphnia</w:t>
            </w:r>
            <w:proofErr w:type="spellEnd"/>
            <w:r w:rsidRPr="00C55EB2">
              <w:rPr>
                <w:i/>
                <w:iCs/>
              </w:rPr>
              <w:t xml:space="preserve"> </w:t>
            </w:r>
            <w:proofErr w:type="spellStart"/>
            <w:r w:rsidRPr="00C55EB2">
              <w:rPr>
                <w:i/>
                <w:iCs/>
              </w:rPr>
              <w:t>cornuta</w:t>
            </w:r>
            <w:proofErr w:type="spellEnd"/>
          </w:p>
        </w:tc>
        <w:tc>
          <w:tcPr>
            <w:tcW w:w="988" w:type="pct"/>
            <w:tcBorders>
              <w:top w:val="single" w:sz="4" w:space="0" w:color="auto"/>
              <w:left w:val="nil"/>
              <w:bottom w:val="single" w:sz="4" w:space="0" w:color="auto"/>
              <w:right w:val="nil"/>
            </w:tcBorders>
            <w:shd w:val="clear" w:color="auto" w:fill="auto"/>
          </w:tcPr>
          <w:p w14:paraId="62FCE3D3" w14:textId="77777777" w:rsidR="00E72F1D" w:rsidRPr="00C55EB2" w:rsidRDefault="00E72F1D" w:rsidP="00FD027F">
            <w:pPr>
              <w:pStyle w:val="TableText"/>
            </w:pPr>
            <w:r w:rsidRPr="00C55EB2">
              <w:t>EC</w:t>
            </w:r>
            <w:r w:rsidRPr="00C55EB2">
              <w:rPr>
                <w:vertAlign w:val="subscript"/>
              </w:rPr>
              <w:t>50</w:t>
            </w:r>
            <w:r w:rsidRPr="00C55EB2">
              <w:t xml:space="preserve"> 0.43 µg ac/L </w:t>
            </w:r>
          </w:p>
        </w:tc>
        <w:tc>
          <w:tcPr>
            <w:tcW w:w="1148" w:type="pct"/>
            <w:tcBorders>
              <w:top w:val="single" w:sz="4" w:space="0" w:color="auto"/>
              <w:left w:val="nil"/>
              <w:bottom w:val="single" w:sz="4" w:space="0" w:color="auto"/>
              <w:right w:val="nil"/>
            </w:tcBorders>
          </w:tcPr>
          <w:p w14:paraId="1ABD12B6" w14:textId="6384A649" w:rsidR="00E72F1D" w:rsidRPr="00C55EB2" w:rsidRDefault="00E72F1D" w:rsidP="00FD027F">
            <w:pPr>
              <w:pStyle w:val="TableText"/>
            </w:pPr>
            <w:r w:rsidRPr="00C55EB2">
              <w:t xml:space="preserve">Hong </w:t>
            </w:r>
            <w:r w:rsidR="00854688" w:rsidRPr="00C55EB2">
              <w:rPr>
                <w:i/>
              </w:rPr>
              <w:t>e</w:t>
            </w:r>
            <w:r w:rsidR="008238C4" w:rsidRPr="00C55EB2">
              <w:rPr>
                <w:i/>
              </w:rPr>
              <w:t>t al.</w:t>
            </w:r>
            <w:r w:rsidRPr="00C55EB2">
              <w:t xml:space="preserve"> 2004</w:t>
            </w:r>
          </w:p>
        </w:tc>
      </w:tr>
      <w:tr w:rsidR="00E72F1D" w:rsidRPr="00C55EB2" w14:paraId="758D4662" w14:textId="77777777" w:rsidTr="001D2A3A">
        <w:tc>
          <w:tcPr>
            <w:tcW w:w="0" w:type="auto"/>
            <w:tcBorders>
              <w:top w:val="nil"/>
              <w:left w:val="nil"/>
              <w:bottom w:val="nil"/>
              <w:right w:val="nil"/>
            </w:tcBorders>
          </w:tcPr>
          <w:p w14:paraId="6B45056A" w14:textId="77777777" w:rsidR="00E72F1D" w:rsidRPr="00C55EB2" w:rsidRDefault="00E72F1D" w:rsidP="00FD027F">
            <w:pPr>
              <w:pStyle w:val="TableText"/>
            </w:pPr>
          </w:p>
        </w:tc>
        <w:tc>
          <w:tcPr>
            <w:tcW w:w="0" w:type="auto"/>
            <w:tcBorders>
              <w:top w:val="nil"/>
              <w:left w:val="nil"/>
              <w:bottom w:val="nil"/>
              <w:right w:val="nil"/>
            </w:tcBorders>
          </w:tcPr>
          <w:p w14:paraId="51ED985C" w14:textId="77777777" w:rsidR="00E72F1D" w:rsidRPr="00C55EB2" w:rsidRDefault="00E72F1D" w:rsidP="00FD027F">
            <w:pPr>
              <w:pStyle w:val="TableText"/>
            </w:pPr>
          </w:p>
        </w:tc>
        <w:tc>
          <w:tcPr>
            <w:tcW w:w="0" w:type="auto"/>
            <w:tcBorders>
              <w:top w:val="nil"/>
              <w:left w:val="nil"/>
              <w:bottom w:val="nil"/>
              <w:right w:val="nil"/>
            </w:tcBorders>
          </w:tcPr>
          <w:p w14:paraId="22FAEE25" w14:textId="77777777" w:rsidR="00E72F1D" w:rsidRPr="00C55EB2" w:rsidRDefault="00E72F1D" w:rsidP="00FD027F">
            <w:pPr>
              <w:pStyle w:val="TableText"/>
            </w:pPr>
          </w:p>
        </w:tc>
        <w:tc>
          <w:tcPr>
            <w:tcW w:w="1163" w:type="pct"/>
            <w:tcBorders>
              <w:top w:val="single" w:sz="4" w:space="0" w:color="auto"/>
              <w:left w:val="nil"/>
              <w:bottom w:val="nil"/>
              <w:right w:val="nil"/>
            </w:tcBorders>
            <w:shd w:val="clear" w:color="auto" w:fill="auto"/>
          </w:tcPr>
          <w:p w14:paraId="0F8ECA6D" w14:textId="77777777" w:rsidR="00E72F1D" w:rsidRPr="00C55EB2" w:rsidRDefault="00E72F1D" w:rsidP="00FD027F">
            <w:pPr>
              <w:pStyle w:val="TableText"/>
              <w:rPr>
                <w:i/>
                <w:iCs/>
              </w:rPr>
            </w:pPr>
            <w:proofErr w:type="spellStart"/>
            <w:r w:rsidRPr="00C55EB2">
              <w:rPr>
                <w:i/>
                <w:iCs/>
              </w:rPr>
              <w:t>Cyrnus</w:t>
            </w:r>
            <w:proofErr w:type="spellEnd"/>
            <w:r w:rsidRPr="00C55EB2">
              <w:rPr>
                <w:i/>
                <w:iCs/>
              </w:rPr>
              <w:t xml:space="preserve"> </w:t>
            </w:r>
            <w:proofErr w:type="spellStart"/>
            <w:r w:rsidRPr="00C55EB2">
              <w:rPr>
                <w:i/>
                <w:iCs/>
              </w:rPr>
              <w:t>trimaculatus</w:t>
            </w:r>
            <w:proofErr w:type="spellEnd"/>
          </w:p>
        </w:tc>
        <w:tc>
          <w:tcPr>
            <w:tcW w:w="988" w:type="pct"/>
            <w:tcBorders>
              <w:top w:val="single" w:sz="4" w:space="0" w:color="auto"/>
              <w:left w:val="nil"/>
              <w:bottom w:val="nil"/>
              <w:right w:val="nil"/>
            </w:tcBorders>
            <w:shd w:val="clear" w:color="auto" w:fill="auto"/>
          </w:tcPr>
          <w:p w14:paraId="73F867EC" w14:textId="77777777" w:rsidR="00E72F1D" w:rsidRPr="00C55EB2" w:rsidRDefault="00E72F1D" w:rsidP="00FD027F">
            <w:pPr>
              <w:pStyle w:val="TableText"/>
            </w:pPr>
            <w:r w:rsidRPr="00C55EB2">
              <w:t>EC</w:t>
            </w:r>
            <w:r w:rsidRPr="00C55EB2">
              <w:rPr>
                <w:vertAlign w:val="subscript"/>
              </w:rPr>
              <w:t>50</w:t>
            </w:r>
            <w:r w:rsidRPr="00C55EB2">
              <w:t xml:space="preserve"> 1.1 µg ac/L </w:t>
            </w:r>
          </w:p>
        </w:tc>
        <w:tc>
          <w:tcPr>
            <w:tcW w:w="1148" w:type="pct"/>
            <w:tcBorders>
              <w:top w:val="single" w:sz="4" w:space="0" w:color="auto"/>
              <w:left w:val="nil"/>
              <w:bottom w:val="nil"/>
              <w:right w:val="nil"/>
            </w:tcBorders>
          </w:tcPr>
          <w:p w14:paraId="1BB7CF02" w14:textId="72EC3BB9" w:rsidR="00E72F1D" w:rsidRPr="00C55EB2" w:rsidRDefault="00E72F1D" w:rsidP="00FD027F">
            <w:pPr>
              <w:pStyle w:val="TableText"/>
            </w:pPr>
            <w:r w:rsidRPr="00C55EB2">
              <w:t xml:space="preserve">van der Geest </w:t>
            </w:r>
            <w:r w:rsidR="00854688" w:rsidRPr="00C55EB2">
              <w:rPr>
                <w:i/>
              </w:rPr>
              <w:t>e</w:t>
            </w:r>
            <w:r w:rsidR="008238C4" w:rsidRPr="00C55EB2">
              <w:rPr>
                <w:i/>
              </w:rPr>
              <w:t>t al.</w:t>
            </w:r>
            <w:r w:rsidRPr="00C55EB2">
              <w:t xml:space="preserve"> 2000a</w:t>
            </w:r>
          </w:p>
        </w:tc>
      </w:tr>
      <w:tr w:rsidR="007021BD" w:rsidRPr="00C55EB2" w14:paraId="1FCBDECD" w14:textId="77777777" w:rsidTr="001D2A3A">
        <w:tc>
          <w:tcPr>
            <w:tcW w:w="0" w:type="auto"/>
            <w:tcBorders>
              <w:top w:val="nil"/>
              <w:left w:val="nil"/>
              <w:bottom w:val="nil"/>
              <w:right w:val="nil"/>
            </w:tcBorders>
          </w:tcPr>
          <w:p w14:paraId="47D20274" w14:textId="28F1809E" w:rsidR="007021BD" w:rsidRPr="00C55EB2" w:rsidRDefault="007021BD" w:rsidP="00FD027F">
            <w:pPr>
              <w:pStyle w:val="TableText"/>
            </w:pPr>
            <w:r w:rsidRPr="00C55EB2">
              <w:t>Diazinon</w:t>
            </w:r>
          </w:p>
        </w:tc>
        <w:tc>
          <w:tcPr>
            <w:tcW w:w="0" w:type="auto"/>
            <w:tcBorders>
              <w:top w:val="nil"/>
              <w:left w:val="nil"/>
              <w:bottom w:val="nil"/>
              <w:right w:val="nil"/>
            </w:tcBorders>
          </w:tcPr>
          <w:p w14:paraId="5EB508DC" w14:textId="4CDAA846" w:rsidR="007021BD" w:rsidRPr="00C55EB2" w:rsidRDefault="007021BD" w:rsidP="00FD027F">
            <w:pPr>
              <w:pStyle w:val="TableText"/>
            </w:pPr>
            <w:r w:rsidRPr="00C55EB2">
              <w:t>Invertebrates</w:t>
            </w:r>
          </w:p>
        </w:tc>
        <w:tc>
          <w:tcPr>
            <w:tcW w:w="0" w:type="auto"/>
            <w:tcBorders>
              <w:top w:val="nil"/>
              <w:left w:val="nil"/>
              <w:bottom w:val="nil"/>
              <w:right w:val="nil"/>
            </w:tcBorders>
          </w:tcPr>
          <w:p w14:paraId="6221CF43" w14:textId="7B765526"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46193A65" w14:textId="77777777" w:rsidR="007021BD" w:rsidRPr="00C55EB2" w:rsidRDefault="007021BD" w:rsidP="00FD027F">
            <w:pPr>
              <w:pStyle w:val="TableText"/>
              <w:rPr>
                <w:i/>
                <w:iCs/>
              </w:rPr>
            </w:pPr>
            <w:proofErr w:type="spellStart"/>
            <w:r w:rsidRPr="00C55EB2">
              <w:rPr>
                <w:i/>
                <w:iCs/>
              </w:rPr>
              <w:t>Hydropsyche</w:t>
            </w:r>
            <w:proofErr w:type="spellEnd"/>
            <w:r w:rsidRPr="00C55EB2">
              <w:rPr>
                <w:i/>
                <w:iCs/>
              </w:rPr>
              <w:t xml:space="preserve"> </w:t>
            </w:r>
            <w:proofErr w:type="spellStart"/>
            <w:r w:rsidRPr="00C55EB2">
              <w:rPr>
                <w:i/>
                <w:iCs/>
              </w:rPr>
              <w:t>angustipennis</w:t>
            </w:r>
            <w:proofErr w:type="spellEnd"/>
          </w:p>
        </w:tc>
        <w:tc>
          <w:tcPr>
            <w:tcW w:w="988" w:type="pct"/>
            <w:tcBorders>
              <w:top w:val="single" w:sz="4" w:space="0" w:color="auto"/>
              <w:left w:val="nil"/>
              <w:bottom w:val="nil"/>
              <w:right w:val="nil"/>
            </w:tcBorders>
            <w:shd w:val="clear" w:color="auto" w:fill="auto"/>
          </w:tcPr>
          <w:p w14:paraId="50E21499" w14:textId="77777777" w:rsidR="007021BD" w:rsidRPr="00C55EB2" w:rsidRDefault="007021BD" w:rsidP="00FD027F">
            <w:pPr>
              <w:pStyle w:val="TableText"/>
            </w:pPr>
            <w:r w:rsidRPr="00C55EB2">
              <w:t>LC</w:t>
            </w:r>
            <w:r w:rsidRPr="00C55EB2">
              <w:rPr>
                <w:vertAlign w:val="subscript"/>
              </w:rPr>
              <w:t>50</w:t>
            </w:r>
            <w:r w:rsidRPr="00C55EB2">
              <w:t xml:space="preserve"> 1.3 µg ac/L </w:t>
            </w:r>
          </w:p>
        </w:tc>
        <w:tc>
          <w:tcPr>
            <w:tcW w:w="1148" w:type="pct"/>
            <w:tcBorders>
              <w:top w:val="single" w:sz="4" w:space="0" w:color="auto"/>
              <w:left w:val="nil"/>
              <w:bottom w:val="nil"/>
              <w:right w:val="nil"/>
            </w:tcBorders>
          </w:tcPr>
          <w:p w14:paraId="0C3D1E9B" w14:textId="6BBC160D" w:rsidR="007021BD" w:rsidRPr="00C55EB2" w:rsidRDefault="007021BD" w:rsidP="00FD027F">
            <w:pPr>
              <w:pStyle w:val="TableText"/>
            </w:pPr>
            <w:proofErr w:type="spellStart"/>
            <w:r w:rsidRPr="00C55EB2">
              <w:t>Stuijfzand</w:t>
            </w:r>
            <w:proofErr w:type="spellEnd"/>
            <w:r w:rsidRPr="00C55EB2">
              <w:t xml:space="preserve"> </w:t>
            </w:r>
            <w:r w:rsidR="00854688" w:rsidRPr="00C55EB2">
              <w:rPr>
                <w:i/>
              </w:rPr>
              <w:t>e</w:t>
            </w:r>
            <w:r w:rsidR="008238C4" w:rsidRPr="00C55EB2">
              <w:rPr>
                <w:i/>
              </w:rPr>
              <w:t>t al.</w:t>
            </w:r>
            <w:r w:rsidRPr="00C55EB2">
              <w:t xml:space="preserve"> 2000</w:t>
            </w:r>
          </w:p>
        </w:tc>
      </w:tr>
      <w:tr w:rsidR="007021BD" w:rsidRPr="00C55EB2" w14:paraId="0B83DF98" w14:textId="77777777" w:rsidTr="001D2A3A">
        <w:tc>
          <w:tcPr>
            <w:tcW w:w="0" w:type="auto"/>
            <w:tcBorders>
              <w:top w:val="nil"/>
              <w:left w:val="nil"/>
              <w:bottom w:val="nil"/>
              <w:right w:val="nil"/>
            </w:tcBorders>
          </w:tcPr>
          <w:p w14:paraId="6B2F24AE" w14:textId="77777777" w:rsidR="007021BD" w:rsidRPr="00C55EB2" w:rsidRDefault="007021BD" w:rsidP="00FD027F">
            <w:pPr>
              <w:pStyle w:val="TableText"/>
            </w:pPr>
          </w:p>
        </w:tc>
        <w:tc>
          <w:tcPr>
            <w:tcW w:w="0" w:type="auto"/>
            <w:tcBorders>
              <w:top w:val="nil"/>
              <w:left w:val="nil"/>
              <w:bottom w:val="nil"/>
              <w:right w:val="nil"/>
            </w:tcBorders>
          </w:tcPr>
          <w:p w14:paraId="0A9F089F" w14:textId="77777777" w:rsidR="007021BD" w:rsidRPr="00C55EB2" w:rsidRDefault="007021BD" w:rsidP="00FD027F">
            <w:pPr>
              <w:pStyle w:val="TableText"/>
            </w:pPr>
          </w:p>
        </w:tc>
        <w:tc>
          <w:tcPr>
            <w:tcW w:w="0" w:type="auto"/>
            <w:tcBorders>
              <w:top w:val="nil"/>
              <w:left w:val="nil"/>
              <w:bottom w:val="nil"/>
              <w:right w:val="nil"/>
            </w:tcBorders>
          </w:tcPr>
          <w:p w14:paraId="121A7456"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1BEDC00A"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0AED0D56" w14:textId="77777777" w:rsidR="007021BD" w:rsidRPr="00C55EB2" w:rsidRDefault="007021BD" w:rsidP="00FD027F">
            <w:pPr>
              <w:pStyle w:val="TableText"/>
            </w:pPr>
            <w:r w:rsidRPr="00C55EB2">
              <w:t>LC</w:t>
            </w:r>
            <w:r w:rsidRPr="00C55EB2">
              <w:rPr>
                <w:vertAlign w:val="subscript"/>
              </w:rPr>
              <w:t>50</w:t>
            </w:r>
            <w:r w:rsidRPr="00C55EB2">
              <w:t xml:space="preserve"> 1.3 µg ac/L</w:t>
            </w:r>
          </w:p>
        </w:tc>
        <w:tc>
          <w:tcPr>
            <w:tcW w:w="1148" w:type="pct"/>
            <w:tcBorders>
              <w:top w:val="nil"/>
              <w:left w:val="nil"/>
              <w:bottom w:val="nil"/>
              <w:right w:val="nil"/>
            </w:tcBorders>
          </w:tcPr>
          <w:p w14:paraId="43255D94" w14:textId="29A6D5A7" w:rsidR="007021BD" w:rsidRPr="00C55EB2" w:rsidRDefault="007021BD" w:rsidP="00FD027F">
            <w:pPr>
              <w:pStyle w:val="TableText"/>
            </w:pPr>
            <w:r w:rsidRPr="00C55EB2">
              <w:t xml:space="preserve">van der Geest </w:t>
            </w:r>
            <w:r w:rsidR="00854688" w:rsidRPr="00C55EB2">
              <w:rPr>
                <w:i/>
              </w:rPr>
              <w:t>e</w:t>
            </w:r>
            <w:r w:rsidR="008238C4" w:rsidRPr="00C55EB2">
              <w:rPr>
                <w:i/>
              </w:rPr>
              <w:t>t al.</w:t>
            </w:r>
            <w:r w:rsidRPr="00C55EB2">
              <w:t xml:space="preserve"> 1999</w:t>
            </w:r>
          </w:p>
        </w:tc>
      </w:tr>
      <w:tr w:rsidR="007021BD" w:rsidRPr="00C55EB2" w14:paraId="755FEE91" w14:textId="77777777" w:rsidTr="001D2A3A">
        <w:tc>
          <w:tcPr>
            <w:tcW w:w="0" w:type="auto"/>
            <w:tcBorders>
              <w:top w:val="nil"/>
              <w:left w:val="nil"/>
              <w:bottom w:val="nil"/>
              <w:right w:val="nil"/>
            </w:tcBorders>
          </w:tcPr>
          <w:p w14:paraId="5D25821D" w14:textId="77777777" w:rsidR="007021BD" w:rsidRPr="00C55EB2" w:rsidRDefault="007021BD" w:rsidP="00FD027F">
            <w:pPr>
              <w:pStyle w:val="TableText"/>
            </w:pPr>
          </w:p>
        </w:tc>
        <w:tc>
          <w:tcPr>
            <w:tcW w:w="0" w:type="auto"/>
            <w:tcBorders>
              <w:top w:val="nil"/>
              <w:left w:val="nil"/>
              <w:bottom w:val="nil"/>
              <w:right w:val="nil"/>
            </w:tcBorders>
          </w:tcPr>
          <w:p w14:paraId="02FD7FB6" w14:textId="77777777" w:rsidR="007021BD" w:rsidRPr="00C55EB2" w:rsidRDefault="007021BD" w:rsidP="00FD027F">
            <w:pPr>
              <w:pStyle w:val="TableText"/>
            </w:pPr>
          </w:p>
        </w:tc>
        <w:tc>
          <w:tcPr>
            <w:tcW w:w="0" w:type="auto"/>
            <w:tcBorders>
              <w:top w:val="nil"/>
              <w:left w:val="nil"/>
              <w:bottom w:val="nil"/>
              <w:right w:val="nil"/>
            </w:tcBorders>
          </w:tcPr>
          <w:p w14:paraId="52190F2E"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26683C0B" w14:textId="77777777" w:rsidR="007021BD" w:rsidRPr="00C55EB2" w:rsidRDefault="007021BD" w:rsidP="00FD027F">
            <w:pPr>
              <w:pStyle w:val="TableText"/>
            </w:pPr>
            <w:r w:rsidRPr="00C55EB2">
              <w:t>Geomean EC</w:t>
            </w:r>
            <w:r w:rsidRPr="00C55EB2">
              <w:rPr>
                <w:vertAlign w:val="subscript"/>
              </w:rPr>
              <w:t>50</w:t>
            </w:r>
            <w:r w:rsidRPr="00C55EB2">
              <w:t xml:space="preserve"> 1.3 µg ac/L</w:t>
            </w:r>
          </w:p>
        </w:tc>
        <w:tc>
          <w:tcPr>
            <w:tcW w:w="1148" w:type="pct"/>
            <w:tcBorders>
              <w:top w:val="nil"/>
              <w:left w:val="nil"/>
              <w:bottom w:val="single" w:sz="4" w:space="0" w:color="auto"/>
              <w:right w:val="nil"/>
            </w:tcBorders>
          </w:tcPr>
          <w:p w14:paraId="07D444CC" w14:textId="77777777" w:rsidR="007021BD" w:rsidRPr="00C55EB2" w:rsidRDefault="007021BD" w:rsidP="00FD027F">
            <w:pPr>
              <w:pStyle w:val="TableText"/>
            </w:pPr>
          </w:p>
        </w:tc>
      </w:tr>
      <w:tr w:rsidR="007021BD" w:rsidRPr="00C55EB2" w14:paraId="7B689311" w14:textId="77777777" w:rsidTr="001D2A3A">
        <w:tc>
          <w:tcPr>
            <w:tcW w:w="0" w:type="auto"/>
            <w:tcBorders>
              <w:top w:val="nil"/>
              <w:left w:val="nil"/>
              <w:bottom w:val="nil"/>
              <w:right w:val="nil"/>
            </w:tcBorders>
          </w:tcPr>
          <w:p w14:paraId="7C50342C" w14:textId="77777777" w:rsidR="007021BD" w:rsidRPr="00C55EB2" w:rsidRDefault="007021BD" w:rsidP="00FD027F">
            <w:pPr>
              <w:pStyle w:val="TableText"/>
            </w:pPr>
          </w:p>
        </w:tc>
        <w:tc>
          <w:tcPr>
            <w:tcW w:w="0" w:type="auto"/>
            <w:tcBorders>
              <w:top w:val="nil"/>
              <w:left w:val="nil"/>
              <w:bottom w:val="nil"/>
              <w:right w:val="nil"/>
            </w:tcBorders>
          </w:tcPr>
          <w:p w14:paraId="2BEE73CC" w14:textId="77777777" w:rsidR="007021BD" w:rsidRPr="00C55EB2" w:rsidRDefault="007021BD" w:rsidP="00FD027F">
            <w:pPr>
              <w:pStyle w:val="TableText"/>
            </w:pPr>
          </w:p>
        </w:tc>
        <w:tc>
          <w:tcPr>
            <w:tcW w:w="0" w:type="auto"/>
            <w:tcBorders>
              <w:top w:val="nil"/>
              <w:left w:val="nil"/>
              <w:bottom w:val="nil"/>
              <w:right w:val="nil"/>
            </w:tcBorders>
          </w:tcPr>
          <w:p w14:paraId="75DD1DAA"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3EC80AAE" w14:textId="77777777" w:rsidR="007021BD" w:rsidRPr="00C55EB2" w:rsidRDefault="007021BD" w:rsidP="00FD027F">
            <w:pPr>
              <w:pStyle w:val="TableText"/>
              <w:rPr>
                <w:i/>
                <w:iCs/>
              </w:rPr>
            </w:pPr>
            <w:proofErr w:type="spellStart"/>
            <w:r w:rsidRPr="00C55EB2">
              <w:rPr>
                <w:i/>
                <w:iCs/>
              </w:rPr>
              <w:t>Cheumatopsyche</w:t>
            </w:r>
            <w:proofErr w:type="spellEnd"/>
            <w:r w:rsidRPr="00C55EB2">
              <w:rPr>
                <w:i/>
                <w:iCs/>
              </w:rPr>
              <w:t xml:space="preserve"> </w:t>
            </w:r>
            <w:proofErr w:type="spellStart"/>
            <w:r w:rsidRPr="00C55EB2">
              <w:rPr>
                <w:i/>
                <w:iCs/>
              </w:rPr>
              <w:t>brevilineata</w:t>
            </w:r>
            <w:proofErr w:type="spellEnd"/>
          </w:p>
        </w:tc>
        <w:tc>
          <w:tcPr>
            <w:tcW w:w="988" w:type="pct"/>
            <w:tcBorders>
              <w:top w:val="single" w:sz="4" w:space="0" w:color="auto"/>
              <w:left w:val="nil"/>
              <w:bottom w:val="single" w:sz="4" w:space="0" w:color="auto"/>
              <w:right w:val="nil"/>
            </w:tcBorders>
            <w:shd w:val="clear" w:color="auto" w:fill="auto"/>
          </w:tcPr>
          <w:p w14:paraId="1B4E7BDF" w14:textId="77777777" w:rsidR="007021BD" w:rsidRPr="00C55EB2" w:rsidRDefault="007021BD" w:rsidP="00FD027F">
            <w:pPr>
              <w:pStyle w:val="TableText"/>
            </w:pPr>
            <w:r w:rsidRPr="00C55EB2">
              <w:t>EC</w:t>
            </w:r>
            <w:r w:rsidRPr="00C55EB2">
              <w:rPr>
                <w:vertAlign w:val="subscript"/>
              </w:rPr>
              <w:t>50</w:t>
            </w:r>
            <w:r w:rsidRPr="00C55EB2">
              <w:t xml:space="preserve"> 1.8 µg ac/L </w:t>
            </w:r>
          </w:p>
        </w:tc>
        <w:tc>
          <w:tcPr>
            <w:tcW w:w="1148" w:type="pct"/>
            <w:tcBorders>
              <w:top w:val="single" w:sz="4" w:space="0" w:color="auto"/>
              <w:left w:val="nil"/>
              <w:bottom w:val="single" w:sz="4" w:space="0" w:color="auto"/>
              <w:right w:val="nil"/>
            </w:tcBorders>
          </w:tcPr>
          <w:p w14:paraId="2CF2D881" w14:textId="005F34EC" w:rsidR="007021BD" w:rsidRPr="00C55EB2" w:rsidRDefault="007021BD" w:rsidP="00FD027F">
            <w:pPr>
              <w:pStyle w:val="TableText"/>
            </w:pPr>
            <w:r w:rsidRPr="00C55EB2">
              <w:t xml:space="preserve">Yokoyama </w:t>
            </w:r>
            <w:r w:rsidR="00854688" w:rsidRPr="00C55EB2">
              <w:rPr>
                <w:i/>
              </w:rPr>
              <w:t>e</w:t>
            </w:r>
            <w:r w:rsidR="008238C4" w:rsidRPr="00C55EB2">
              <w:rPr>
                <w:i/>
              </w:rPr>
              <w:t>t al.</w:t>
            </w:r>
            <w:r w:rsidRPr="00C55EB2">
              <w:t xml:space="preserve"> 2009</w:t>
            </w:r>
          </w:p>
        </w:tc>
      </w:tr>
      <w:tr w:rsidR="007021BD" w:rsidRPr="00C55EB2" w14:paraId="041A1779" w14:textId="77777777" w:rsidTr="001D2A3A">
        <w:tc>
          <w:tcPr>
            <w:tcW w:w="0" w:type="auto"/>
            <w:tcBorders>
              <w:top w:val="nil"/>
              <w:left w:val="nil"/>
              <w:bottom w:val="nil"/>
              <w:right w:val="nil"/>
            </w:tcBorders>
          </w:tcPr>
          <w:p w14:paraId="75DEFAF1" w14:textId="77777777" w:rsidR="007021BD" w:rsidRPr="00C55EB2" w:rsidRDefault="007021BD" w:rsidP="00FD027F">
            <w:pPr>
              <w:pStyle w:val="TableText"/>
            </w:pPr>
          </w:p>
        </w:tc>
        <w:tc>
          <w:tcPr>
            <w:tcW w:w="0" w:type="auto"/>
            <w:tcBorders>
              <w:top w:val="nil"/>
              <w:left w:val="nil"/>
              <w:bottom w:val="nil"/>
              <w:right w:val="nil"/>
            </w:tcBorders>
          </w:tcPr>
          <w:p w14:paraId="064DF4DA" w14:textId="77777777" w:rsidR="007021BD" w:rsidRPr="00C55EB2" w:rsidRDefault="007021BD" w:rsidP="00FD027F">
            <w:pPr>
              <w:pStyle w:val="TableText"/>
            </w:pPr>
          </w:p>
        </w:tc>
        <w:tc>
          <w:tcPr>
            <w:tcW w:w="0" w:type="auto"/>
            <w:tcBorders>
              <w:top w:val="nil"/>
              <w:left w:val="nil"/>
              <w:bottom w:val="nil"/>
              <w:right w:val="nil"/>
            </w:tcBorders>
          </w:tcPr>
          <w:p w14:paraId="77B70810"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43BD48D8" w14:textId="77777777" w:rsidR="007021BD" w:rsidRPr="00C55EB2" w:rsidRDefault="007021BD" w:rsidP="00FD027F">
            <w:pPr>
              <w:pStyle w:val="TableText"/>
              <w:rPr>
                <w:i/>
                <w:iCs/>
              </w:rPr>
            </w:pPr>
            <w:proofErr w:type="spellStart"/>
            <w:r w:rsidRPr="00C55EB2">
              <w:rPr>
                <w:i/>
                <w:iCs/>
              </w:rPr>
              <w:t>Procloeon</w:t>
            </w:r>
            <w:proofErr w:type="spellEnd"/>
            <w:r w:rsidRPr="00C55EB2">
              <w:rPr>
                <w:i/>
                <w:iCs/>
              </w:rPr>
              <w:t xml:space="preserve"> </w:t>
            </w:r>
            <w:r w:rsidRPr="00C55EB2">
              <w:t>sp.</w:t>
            </w:r>
          </w:p>
        </w:tc>
        <w:tc>
          <w:tcPr>
            <w:tcW w:w="988" w:type="pct"/>
            <w:tcBorders>
              <w:top w:val="single" w:sz="4" w:space="0" w:color="auto"/>
              <w:left w:val="nil"/>
              <w:bottom w:val="single" w:sz="4" w:space="0" w:color="auto"/>
              <w:right w:val="nil"/>
            </w:tcBorders>
            <w:shd w:val="clear" w:color="auto" w:fill="auto"/>
          </w:tcPr>
          <w:p w14:paraId="4FA06A33" w14:textId="77777777" w:rsidR="007021BD" w:rsidRPr="00C55EB2" w:rsidRDefault="007021BD" w:rsidP="00FD027F">
            <w:pPr>
              <w:pStyle w:val="TableText"/>
            </w:pPr>
            <w:r w:rsidRPr="00C55EB2">
              <w:t>EC</w:t>
            </w:r>
            <w:r w:rsidRPr="00C55EB2">
              <w:rPr>
                <w:vertAlign w:val="subscript"/>
              </w:rPr>
              <w:t>50</w:t>
            </w:r>
            <w:r w:rsidRPr="00C55EB2">
              <w:t xml:space="preserve"> 1.9 µg ac/L</w:t>
            </w:r>
          </w:p>
        </w:tc>
        <w:tc>
          <w:tcPr>
            <w:tcW w:w="1148" w:type="pct"/>
            <w:tcBorders>
              <w:top w:val="single" w:sz="4" w:space="0" w:color="auto"/>
              <w:left w:val="nil"/>
              <w:bottom w:val="single" w:sz="4" w:space="0" w:color="auto"/>
              <w:right w:val="nil"/>
            </w:tcBorders>
          </w:tcPr>
          <w:p w14:paraId="5816F74D" w14:textId="5F7DFFA0" w:rsidR="007021BD" w:rsidRPr="00C55EB2" w:rsidRDefault="007021BD" w:rsidP="00FD027F">
            <w:pPr>
              <w:pStyle w:val="TableText"/>
            </w:pPr>
            <w:r w:rsidRPr="00C55EB2">
              <w:t xml:space="preserve">Anderson </w:t>
            </w:r>
            <w:r w:rsidR="00854688" w:rsidRPr="00C55EB2">
              <w:rPr>
                <w:i/>
              </w:rPr>
              <w:t>e</w:t>
            </w:r>
            <w:r w:rsidR="008238C4" w:rsidRPr="00C55EB2">
              <w:rPr>
                <w:i/>
              </w:rPr>
              <w:t>t al.</w:t>
            </w:r>
            <w:r w:rsidRPr="00C55EB2">
              <w:t xml:space="preserve"> 2006</w:t>
            </w:r>
          </w:p>
        </w:tc>
      </w:tr>
      <w:tr w:rsidR="007021BD" w:rsidRPr="00C55EB2" w14:paraId="42378960" w14:textId="77777777" w:rsidTr="001D2A3A">
        <w:tc>
          <w:tcPr>
            <w:tcW w:w="0" w:type="auto"/>
            <w:tcBorders>
              <w:top w:val="nil"/>
              <w:left w:val="nil"/>
              <w:bottom w:val="nil"/>
              <w:right w:val="nil"/>
            </w:tcBorders>
          </w:tcPr>
          <w:p w14:paraId="78032FE8" w14:textId="77777777" w:rsidR="007021BD" w:rsidRPr="00C55EB2" w:rsidRDefault="007021BD" w:rsidP="00FD027F">
            <w:pPr>
              <w:pStyle w:val="TableText"/>
            </w:pPr>
          </w:p>
        </w:tc>
        <w:tc>
          <w:tcPr>
            <w:tcW w:w="0" w:type="auto"/>
            <w:tcBorders>
              <w:top w:val="nil"/>
              <w:left w:val="nil"/>
              <w:bottom w:val="nil"/>
              <w:right w:val="nil"/>
            </w:tcBorders>
          </w:tcPr>
          <w:p w14:paraId="2D51C4E7" w14:textId="77777777" w:rsidR="007021BD" w:rsidRPr="00C55EB2" w:rsidRDefault="007021BD" w:rsidP="00FD027F">
            <w:pPr>
              <w:pStyle w:val="TableText"/>
            </w:pPr>
          </w:p>
        </w:tc>
        <w:tc>
          <w:tcPr>
            <w:tcW w:w="0" w:type="auto"/>
            <w:tcBorders>
              <w:top w:val="nil"/>
              <w:left w:val="nil"/>
              <w:bottom w:val="nil"/>
              <w:right w:val="nil"/>
            </w:tcBorders>
          </w:tcPr>
          <w:p w14:paraId="34FBA1DE"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347D9438" w14:textId="77777777" w:rsidR="007021BD" w:rsidRPr="00C55EB2" w:rsidRDefault="007021BD" w:rsidP="00FD027F">
            <w:pPr>
              <w:pStyle w:val="TableText"/>
              <w:rPr>
                <w:i/>
                <w:iCs/>
              </w:rPr>
            </w:pPr>
            <w:proofErr w:type="spellStart"/>
            <w:r w:rsidRPr="00C55EB2">
              <w:rPr>
                <w:i/>
                <w:iCs/>
              </w:rPr>
              <w:t>Paratya</w:t>
            </w:r>
            <w:proofErr w:type="spellEnd"/>
            <w:r w:rsidRPr="00C55EB2">
              <w:rPr>
                <w:i/>
                <w:iCs/>
              </w:rPr>
              <w:t xml:space="preserve"> </w:t>
            </w:r>
            <w:proofErr w:type="spellStart"/>
            <w:r w:rsidRPr="00C55EB2">
              <w:rPr>
                <w:i/>
                <w:iCs/>
              </w:rPr>
              <w:t>compressa</w:t>
            </w:r>
            <w:proofErr w:type="spellEnd"/>
          </w:p>
        </w:tc>
        <w:tc>
          <w:tcPr>
            <w:tcW w:w="988" w:type="pct"/>
            <w:tcBorders>
              <w:top w:val="single" w:sz="4" w:space="0" w:color="auto"/>
              <w:left w:val="nil"/>
              <w:bottom w:val="single" w:sz="4" w:space="0" w:color="auto"/>
              <w:right w:val="nil"/>
            </w:tcBorders>
            <w:shd w:val="clear" w:color="auto" w:fill="auto"/>
          </w:tcPr>
          <w:p w14:paraId="50AC08A0" w14:textId="77777777" w:rsidR="007021BD" w:rsidRPr="00C55EB2" w:rsidRDefault="007021BD" w:rsidP="00FD027F">
            <w:pPr>
              <w:pStyle w:val="TableText"/>
            </w:pPr>
            <w:r w:rsidRPr="00C55EB2">
              <w:t>LC</w:t>
            </w:r>
            <w:r w:rsidRPr="00C55EB2">
              <w:rPr>
                <w:vertAlign w:val="subscript"/>
              </w:rPr>
              <w:t>50</w:t>
            </w:r>
            <w:r w:rsidRPr="00C55EB2">
              <w:t xml:space="preserve"> 2.3 µg ac/L </w:t>
            </w:r>
          </w:p>
        </w:tc>
        <w:tc>
          <w:tcPr>
            <w:tcW w:w="1148" w:type="pct"/>
            <w:tcBorders>
              <w:top w:val="single" w:sz="4" w:space="0" w:color="auto"/>
              <w:left w:val="nil"/>
              <w:bottom w:val="single" w:sz="4" w:space="0" w:color="auto"/>
              <w:right w:val="nil"/>
            </w:tcBorders>
          </w:tcPr>
          <w:p w14:paraId="72D3CB9F" w14:textId="77777777" w:rsidR="007021BD" w:rsidRPr="00C55EB2" w:rsidRDefault="007021BD" w:rsidP="00FD027F">
            <w:pPr>
              <w:pStyle w:val="TableText"/>
            </w:pPr>
            <w:r w:rsidRPr="00C55EB2">
              <w:t>Shigehisa &amp; Shiraishi 1998</w:t>
            </w:r>
          </w:p>
        </w:tc>
      </w:tr>
      <w:tr w:rsidR="007021BD" w:rsidRPr="00C55EB2" w14:paraId="6C97BEAA" w14:textId="77777777" w:rsidTr="001D2A3A">
        <w:tc>
          <w:tcPr>
            <w:tcW w:w="0" w:type="auto"/>
            <w:tcBorders>
              <w:top w:val="nil"/>
              <w:left w:val="nil"/>
              <w:bottom w:val="nil"/>
              <w:right w:val="nil"/>
            </w:tcBorders>
          </w:tcPr>
          <w:p w14:paraId="679DF007" w14:textId="77777777" w:rsidR="007021BD" w:rsidRPr="00C55EB2" w:rsidRDefault="007021BD" w:rsidP="00FD027F">
            <w:pPr>
              <w:pStyle w:val="TableText"/>
            </w:pPr>
          </w:p>
        </w:tc>
        <w:tc>
          <w:tcPr>
            <w:tcW w:w="0" w:type="auto"/>
            <w:tcBorders>
              <w:top w:val="nil"/>
              <w:left w:val="nil"/>
              <w:bottom w:val="nil"/>
              <w:right w:val="nil"/>
            </w:tcBorders>
          </w:tcPr>
          <w:p w14:paraId="310E39AD" w14:textId="77777777" w:rsidR="007021BD" w:rsidRPr="00C55EB2" w:rsidRDefault="007021BD" w:rsidP="00FD027F">
            <w:pPr>
              <w:pStyle w:val="TableText"/>
            </w:pPr>
          </w:p>
        </w:tc>
        <w:tc>
          <w:tcPr>
            <w:tcW w:w="0" w:type="auto"/>
            <w:tcBorders>
              <w:top w:val="nil"/>
              <w:left w:val="nil"/>
              <w:bottom w:val="nil"/>
              <w:right w:val="nil"/>
            </w:tcBorders>
          </w:tcPr>
          <w:p w14:paraId="09C7625D"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41154C52" w14:textId="77777777" w:rsidR="007021BD" w:rsidRPr="00C55EB2" w:rsidRDefault="007021BD" w:rsidP="00FD027F">
            <w:pPr>
              <w:pStyle w:val="TableText"/>
              <w:rPr>
                <w:i/>
                <w:iCs/>
              </w:rPr>
            </w:pPr>
            <w:r w:rsidRPr="00C55EB2">
              <w:rPr>
                <w:i/>
                <w:iCs/>
              </w:rPr>
              <w:t>Daphnia magna</w:t>
            </w:r>
          </w:p>
        </w:tc>
        <w:tc>
          <w:tcPr>
            <w:tcW w:w="988" w:type="pct"/>
            <w:tcBorders>
              <w:top w:val="single" w:sz="4" w:space="0" w:color="auto"/>
              <w:left w:val="nil"/>
              <w:bottom w:val="nil"/>
              <w:right w:val="nil"/>
            </w:tcBorders>
            <w:shd w:val="clear" w:color="auto" w:fill="auto"/>
          </w:tcPr>
          <w:p w14:paraId="691DCB04" w14:textId="77777777" w:rsidR="007021BD" w:rsidRPr="00C55EB2" w:rsidRDefault="007021BD" w:rsidP="00FD027F">
            <w:pPr>
              <w:pStyle w:val="TableText"/>
            </w:pPr>
            <w:r w:rsidRPr="00C55EB2">
              <w:t>EC</w:t>
            </w:r>
            <w:r w:rsidRPr="00C55EB2">
              <w:rPr>
                <w:vertAlign w:val="subscript"/>
              </w:rPr>
              <w:t>50</w:t>
            </w:r>
            <w:r w:rsidRPr="00C55EB2">
              <w:t xml:space="preserve"> 0.96 µg ac/L</w:t>
            </w:r>
          </w:p>
        </w:tc>
        <w:tc>
          <w:tcPr>
            <w:tcW w:w="1148" w:type="pct"/>
            <w:tcBorders>
              <w:top w:val="single" w:sz="4" w:space="0" w:color="auto"/>
              <w:left w:val="nil"/>
              <w:bottom w:val="nil"/>
              <w:right w:val="nil"/>
            </w:tcBorders>
          </w:tcPr>
          <w:p w14:paraId="37024181" w14:textId="77777777" w:rsidR="007021BD" w:rsidRPr="00C55EB2" w:rsidRDefault="007021BD" w:rsidP="00FD027F">
            <w:pPr>
              <w:pStyle w:val="TableText"/>
            </w:pPr>
            <w:r w:rsidRPr="00C55EB2">
              <w:t>Vilkas 1976</w:t>
            </w:r>
          </w:p>
        </w:tc>
      </w:tr>
      <w:tr w:rsidR="007021BD" w:rsidRPr="00C55EB2" w14:paraId="4398E68D" w14:textId="77777777" w:rsidTr="001D2A3A">
        <w:tc>
          <w:tcPr>
            <w:tcW w:w="0" w:type="auto"/>
            <w:tcBorders>
              <w:top w:val="nil"/>
              <w:left w:val="nil"/>
              <w:bottom w:val="nil"/>
              <w:right w:val="nil"/>
            </w:tcBorders>
          </w:tcPr>
          <w:p w14:paraId="147A6091" w14:textId="77777777" w:rsidR="007021BD" w:rsidRPr="00C55EB2" w:rsidRDefault="007021BD" w:rsidP="00FD027F">
            <w:pPr>
              <w:pStyle w:val="TableText"/>
            </w:pPr>
          </w:p>
        </w:tc>
        <w:tc>
          <w:tcPr>
            <w:tcW w:w="0" w:type="auto"/>
            <w:tcBorders>
              <w:top w:val="nil"/>
              <w:left w:val="nil"/>
              <w:bottom w:val="nil"/>
              <w:right w:val="nil"/>
            </w:tcBorders>
          </w:tcPr>
          <w:p w14:paraId="35D7683A" w14:textId="77777777" w:rsidR="007021BD" w:rsidRPr="00C55EB2" w:rsidRDefault="007021BD" w:rsidP="00FD027F">
            <w:pPr>
              <w:pStyle w:val="TableText"/>
            </w:pPr>
          </w:p>
        </w:tc>
        <w:tc>
          <w:tcPr>
            <w:tcW w:w="0" w:type="auto"/>
            <w:tcBorders>
              <w:top w:val="nil"/>
              <w:left w:val="nil"/>
              <w:bottom w:val="nil"/>
              <w:right w:val="nil"/>
            </w:tcBorders>
          </w:tcPr>
          <w:p w14:paraId="23C652D6"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0A64A673"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525240EC" w14:textId="77777777" w:rsidR="007021BD" w:rsidRPr="00C55EB2" w:rsidRDefault="007021BD" w:rsidP="00FD027F">
            <w:pPr>
              <w:pStyle w:val="TableText"/>
            </w:pPr>
            <w:r w:rsidRPr="00C55EB2">
              <w:t>EC</w:t>
            </w:r>
            <w:r w:rsidRPr="00C55EB2">
              <w:rPr>
                <w:vertAlign w:val="subscript"/>
              </w:rPr>
              <w:t>50</w:t>
            </w:r>
            <w:r w:rsidRPr="00C55EB2">
              <w:t xml:space="preserve"> 1.7 µg ac/L</w:t>
            </w:r>
          </w:p>
        </w:tc>
        <w:tc>
          <w:tcPr>
            <w:tcW w:w="1148" w:type="pct"/>
            <w:tcBorders>
              <w:top w:val="nil"/>
              <w:left w:val="nil"/>
              <w:bottom w:val="nil"/>
              <w:right w:val="nil"/>
            </w:tcBorders>
          </w:tcPr>
          <w:p w14:paraId="389191F3" w14:textId="7FC47850" w:rsidR="007021BD" w:rsidRPr="00C55EB2" w:rsidRDefault="007021BD" w:rsidP="00FD027F">
            <w:pPr>
              <w:pStyle w:val="TableText"/>
            </w:pPr>
            <w:r w:rsidRPr="00C55EB2">
              <w:t xml:space="preserve">Kretschmann </w:t>
            </w:r>
            <w:r w:rsidR="00854688" w:rsidRPr="00C55EB2">
              <w:rPr>
                <w:i/>
              </w:rPr>
              <w:t>e</w:t>
            </w:r>
            <w:r w:rsidR="008238C4" w:rsidRPr="00C55EB2">
              <w:rPr>
                <w:i/>
              </w:rPr>
              <w:t>t al.</w:t>
            </w:r>
            <w:r w:rsidRPr="00C55EB2">
              <w:t xml:space="preserve"> 2011</w:t>
            </w:r>
          </w:p>
        </w:tc>
      </w:tr>
      <w:tr w:rsidR="007021BD" w:rsidRPr="00C55EB2" w14:paraId="79CECC7D" w14:textId="77777777" w:rsidTr="001D2A3A">
        <w:tc>
          <w:tcPr>
            <w:tcW w:w="0" w:type="auto"/>
            <w:tcBorders>
              <w:top w:val="nil"/>
              <w:left w:val="nil"/>
              <w:bottom w:val="nil"/>
              <w:right w:val="nil"/>
            </w:tcBorders>
          </w:tcPr>
          <w:p w14:paraId="5BD18FCE" w14:textId="77777777" w:rsidR="007021BD" w:rsidRPr="00C55EB2" w:rsidRDefault="007021BD" w:rsidP="00FD027F">
            <w:pPr>
              <w:pStyle w:val="TableText"/>
            </w:pPr>
          </w:p>
        </w:tc>
        <w:tc>
          <w:tcPr>
            <w:tcW w:w="0" w:type="auto"/>
            <w:tcBorders>
              <w:top w:val="nil"/>
              <w:left w:val="nil"/>
              <w:bottom w:val="nil"/>
              <w:right w:val="nil"/>
            </w:tcBorders>
          </w:tcPr>
          <w:p w14:paraId="1186B0D9" w14:textId="77777777" w:rsidR="007021BD" w:rsidRPr="00C55EB2" w:rsidRDefault="007021BD" w:rsidP="00FD027F">
            <w:pPr>
              <w:pStyle w:val="TableText"/>
            </w:pPr>
          </w:p>
        </w:tc>
        <w:tc>
          <w:tcPr>
            <w:tcW w:w="0" w:type="auto"/>
            <w:tcBorders>
              <w:top w:val="nil"/>
              <w:left w:val="nil"/>
              <w:bottom w:val="nil"/>
              <w:right w:val="nil"/>
            </w:tcBorders>
          </w:tcPr>
          <w:p w14:paraId="773B3498"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355D9B2A"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63165C1E" w14:textId="77777777" w:rsidR="007021BD" w:rsidRPr="00C55EB2" w:rsidRDefault="007021BD" w:rsidP="00FD027F">
            <w:pPr>
              <w:pStyle w:val="TableText"/>
            </w:pPr>
            <w:r w:rsidRPr="00C55EB2">
              <w:t>EC</w:t>
            </w:r>
            <w:r w:rsidRPr="00C55EB2">
              <w:rPr>
                <w:vertAlign w:val="subscript"/>
              </w:rPr>
              <w:t>50</w:t>
            </w:r>
            <w:r w:rsidRPr="00C55EB2">
              <w:t xml:space="preserve"> 3.2 µg ac/L</w:t>
            </w:r>
          </w:p>
        </w:tc>
        <w:tc>
          <w:tcPr>
            <w:tcW w:w="1148" w:type="pct"/>
            <w:tcBorders>
              <w:top w:val="nil"/>
              <w:left w:val="nil"/>
              <w:bottom w:val="nil"/>
              <w:right w:val="nil"/>
            </w:tcBorders>
          </w:tcPr>
          <w:p w14:paraId="6BD8DE23" w14:textId="2F487F76" w:rsidR="007021BD" w:rsidRPr="00C55EB2" w:rsidRDefault="007021BD" w:rsidP="00FD027F">
            <w:pPr>
              <w:pStyle w:val="TableText"/>
            </w:pPr>
            <w:r w:rsidRPr="00C55EB2">
              <w:t xml:space="preserve">Matsumoto </w:t>
            </w:r>
            <w:r w:rsidR="00854688" w:rsidRPr="00C55EB2">
              <w:rPr>
                <w:i/>
              </w:rPr>
              <w:t>e</w:t>
            </w:r>
            <w:r w:rsidR="008238C4" w:rsidRPr="00C55EB2">
              <w:rPr>
                <w:i/>
              </w:rPr>
              <w:t>t al.</w:t>
            </w:r>
            <w:r w:rsidRPr="00C55EB2">
              <w:t xml:space="preserve"> 2009</w:t>
            </w:r>
          </w:p>
        </w:tc>
      </w:tr>
      <w:tr w:rsidR="007021BD" w:rsidRPr="00C55EB2" w14:paraId="7698078D" w14:textId="77777777" w:rsidTr="001D2A3A">
        <w:tc>
          <w:tcPr>
            <w:tcW w:w="0" w:type="auto"/>
            <w:tcBorders>
              <w:top w:val="nil"/>
              <w:left w:val="nil"/>
              <w:bottom w:val="nil"/>
              <w:right w:val="nil"/>
            </w:tcBorders>
          </w:tcPr>
          <w:p w14:paraId="0D87C748" w14:textId="77777777" w:rsidR="007021BD" w:rsidRPr="00C55EB2" w:rsidRDefault="007021BD" w:rsidP="00FD027F">
            <w:pPr>
              <w:pStyle w:val="TableText"/>
            </w:pPr>
          </w:p>
        </w:tc>
        <w:tc>
          <w:tcPr>
            <w:tcW w:w="0" w:type="auto"/>
            <w:tcBorders>
              <w:top w:val="nil"/>
              <w:left w:val="nil"/>
              <w:bottom w:val="nil"/>
              <w:right w:val="nil"/>
            </w:tcBorders>
          </w:tcPr>
          <w:p w14:paraId="2CF4CFFA" w14:textId="77777777" w:rsidR="007021BD" w:rsidRPr="00C55EB2" w:rsidRDefault="007021BD" w:rsidP="00FD027F">
            <w:pPr>
              <w:pStyle w:val="TableText"/>
            </w:pPr>
          </w:p>
        </w:tc>
        <w:tc>
          <w:tcPr>
            <w:tcW w:w="0" w:type="auto"/>
            <w:tcBorders>
              <w:top w:val="nil"/>
              <w:left w:val="nil"/>
              <w:bottom w:val="nil"/>
              <w:right w:val="nil"/>
            </w:tcBorders>
          </w:tcPr>
          <w:p w14:paraId="46DB73D9"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6BF8375A"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2C706AA3" w14:textId="77777777" w:rsidR="007021BD" w:rsidRPr="00C55EB2" w:rsidRDefault="007021BD" w:rsidP="00FD027F">
            <w:pPr>
              <w:pStyle w:val="TableText"/>
            </w:pPr>
            <w:r w:rsidRPr="00C55EB2">
              <w:t>EC</w:t>
            </w:r>
            <w:r w:rsidRPr="00C55EB2">
              <w:rPr>
                <w:vertAlign w:val="subscript"/>
              </w:rPr>
              <w:t>50</w:t>
            </w:r>
            <w:r w:rsidRPr="00C55EB2">
              <w:t xml:space="preserve"> 6.1 µg ac/L </w:t>
            </w:r>
          </w:p>
        </w:tc>
        <w:tc>
          <w:tcPr>
            <w:tcW w:w="1148" w:type="pct"/>
            <w:tcBorders>
              <w:top w:val="nil"/>
              <w:left w:val="nil"/>
              <w:bottom w:val="nil"/>
              <w:right w:val="nil"/>
            </w:tcBorders>
          </w:tcPr>
          <w:p w14:paraId="6FB7BB44" w14:textId="0B4EA903" w:rsidR="007021BD" w:rsidRPr="00C55EB2" w:rsidRDefault="007021BD" w:rsidP="00FD027F">
            <w:pPr>
              <w:pStyle w:val="TableText"/>
            </w:pPr>
            <w:proofErr w:type="spellStart"/>
            <w:r w:rsidRPr="00C55EB2">
              <w:t>Jemec</w:t>
            </w:r>
            <w:proofErr w:type="spellEnd"/>
            <w:r w:rsidRPr="00C55EB2">
              <w:t xml:space="preserve"> </w:t>
            </w:r>
            <w:r w:rsidR="00854688" w:rsidRPr="00C55EB2">
              <w:rPr>
                <w:i/>
              </w:rPr>
              <w:t>e</w:t>
            </w:r>
            <w:r w:rsidR="008238C4" w:rsidRPr="00C55EB2">
              <w:rPr>
                <w:i/>
              </w:rPr>
              <w:t>t al.</w:t>
            </w:r>
            <w:r w:rsidRPr="00C55EB2">
              <w:t xml:space="preserve"> 2007</w:t>
            </w:r>
          </w:p>
        </w:tc>
      </w:tr>
      <w:tr w:rsidR="007021BD" w:rsidRPr="00C55EB2" w14:paraId="243810E3" w14:textId="77777777" w:rsidTr="001D2A3A">
        <w:tc>
          <w:tcPr>
            <w:tcW w:w="0" w:type="auto"/>
            <w:tcBorders>
              <w:top w:val="nil"/>
              <w:left w:val="nil"/>
              <w:bottom w:val="nil"/>
              <w:right w:val="nil"/>
            </w:tcBorders>
          </w:tcPr>
          <w:p w14:paraId="4166A322" w14:textId="77777777" w:rsidR="007021BD" w:rsidRPr="00C55EB2" w:rsidRDefault="007021BD" w:rsidP="00FD027F">
            <w:pPr>
              <w:pStyle w:val="TableText"/>
            </w:pPr>
          </w:p>
        </w:tc>
        <w:tc>
          <w:tcPr>
            <w:tcW w:w="0" w:type="auto"/>
            <w:tcBorders>
              <w:top w:val="nil"/>
              <w:left w:val="nil"/>
              <w:bottom w:val="nil"/>
              <w:right w:val="nil"/>
            </w:tcBorders>
          </w:tcPr>
          <w:p w14:paraId="198D3362" w14:textId="77777777" w:rsidR="007021BD" w:rsidRPr="00C55EB2" w:rsidRDefault="007021BD" w:rsidP="00FD027F">
            <w:pPr>
              <w:pStyle w:val="TableText"/>
            </w:pPr>
          </w:p>
        </w:tc>
        <w:tc>
          <w:tcPr>
            <w:tcW w:w="0" w:type="auto"/>
            <w:tcBorders>
              <w:top w:val="nil"/>
              <w:left w:val="nil"/>
              <w:bottom w:val="nil"/>
              <w:right w:val="nil"/>
            </w:tcBorders>
          </w:tcPr>
          <w:p w14:paraId="58F8FCE2"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630A527A" w14:textId="77777777" w:rsidR="007021BD" w:rsidRPr="00C55EB2" w:rsidRDefault="007021BD" w:rsidP="00FD027F">
            <w:pPr>
              <w:pStyle w:val="TableText"/>
            </w:pPr>
            <w:r w:rsidRPr="00C55EB2">
              <w:t>Geomean EC</w:t>
            </w:r>
            <w:r w:rsidRPr="00C55EB2">
              <w:rPr>
                <w:vertAlign w:val="subscript"/>
              </w:rPr>
              <w:t>50</w:t>
            </w:r>
            <w:r w:rsidRPr="00C55EB2">
              <w:t xml:space="preserve"> 2.4 µg ac/L*</w:t>
            </w:r>
          </w:p>
        </w:tc>
        <w:tc>
          <w:tcPr>
            <w:tcW w:w="1148" w:type="pct"/>
            <w:tcBorders>
              <w:top w:val="nil"/>
              <w:left w:val="nil"/>
              <w:bottom w:val="single" w:sz="4" w:space="0" w:color="auto"/>
              <w:right w:val="nil"/>
            </w:tcBorders>
          </w:tcPr>
          <w:p w14:paraId="1E0AED23" w14:textId="77777777" w:rsidR="007021BD" w:rsidRPr="00C55EB2" w:rsidRDefault="007021BD" w:rsidP="00FD027F">
            <w:pPr>
              <w:pStyle w:val="TableText"/>
            </w:pPr>
          </w:p>
        </w:tc>
      </w:tr>
      <w:tr w:rsidR="007021BD" w:rsidRPr="00C55EB2" w14:paraId="58248D94" w14:textId="77777777" w:rsidTr="001D2A3A">
        <w:tc>
          <w:tcPr>
            <w:tcW w:w="0" w:type="auto"/>
            <w:tcBorders>
              <w:top w:val="nil"/>
              <w:left w:val="nil"/>
              <w:bottom w:val="nil"/>
              <w:right w:val="nil"/>
            </w:tcBorders>
          </w:tcPr>
          <w:p w14:paraId="15EC9EA6" w14:textId="77777777" w:rsidR="007021BD" w:rsidRPr="00C55EB2" w:rsidRDefault="007021BD" w:rsidP="00FD027F">
            <w:pPr>
              <w:pStyle w:val="TableText"/>
            </w:pPr>
          </w:p>
        </w:tc>
        <w:tc>
          <w:tcPr>
            <w:tcW w:w="0" w:type="auto"/>
            <w:tcBorders>
              <w:top w:val="nil"/>
              <w:left w:val="nil"/>
              <w:bottom w:val="nil"/>
              <w:right w:val="nil"/>
            </w:tcBorders>
          </w:tcPr>
          <w:p w14:paraId="318EF30A" w14:textId="77777777" w:rsidR="007021BD" w:rsidRPr="00C55EB2" w:rsidRDefault="007021BD" w:rsidP="00FD027F">
            <w:pPr>
              <w:pStyle w:val="TableText"/>
            </w:pPr>
          </w:p>
        </w:tc>
        <w:tc>
          <w:tcPr>
            <w:tcW w:w="0" w:type="auto"/>
            <w:tcBorders>
              <w:top w:val="nil"/>
              <w:left w:val="nil"/>
              <w:bottom w:val="nil"/>
              <w:right w:val="nil"/>
            </w:tcBorders>
          </w:tcPr>
          <w:p w14:paraId="540E8AF7"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4CF618BF" w14:textId="77777777" w:rsidR="007021BD" w:rsidRPr="00C55EB2" w:rsidRDefault="007021BD" w:rsidP="00FD027F">
            <w:pPr>
              <w:pStyle w:val="TableText"/>
              <w:rPr>
                <w:i/>
                <w:iCs/>
              </w:rPr>
            </w:pPr>
            <w:proofErr w:type="spellStart"/>
            <w:r w:rsidRPr="00C55EB2">
              <w:rPr>
                <w:i/>
                <w:iCs/>
              </w:rPr>
              <w:t>Simulium</w:t>
            </w:r>
            <w:proofErr w:type="spellEnd"/>
            <w:r w:rsidRPr="00C55EB2">
              <w:rPr>
                <w:i/>
                <w:iCs/>
              </w:rPr>
              <w:t xml:space="preserve"> </w:t>
            </w:r>
            <w:proofErr w:type="spellStart"/>
            <w:r w:rsidRPr="00C55EB2">
              <w:rPr>
                <w:i/>
                <w:iCs/>
              </w:rPr>
              <w:t>vittatum</w:t>
            </w:r>
            <w:proofErr w:type="spellEnd"/>
          </w:p>
        </w:tc>
        <w:tc>
          <w:tcPr>
            <w:tcW w:w="988" w:type="pct"/>
            <w:tcBorders>
              <w:top w:val="single" w:sz="4" w:space="0" w:color="auto"/>
              <w:left w:val="nil"/>
              <w:bottom w:val="single" w:sz="4" w:space="0" w:color="auto"/>
              <w:right w:val="nil"/>
            </w:tcBorders>
            <w:shd w:val="clear" w:color="auto" w:fill="auto"/>
          </w:tcPr>
          <w:p w14:paraId="18202A43" w14:textId="77777777" w:rsidR="007021BD" w:rsidRPr="00C55EB2" w:rsidRDefault="007021BD" w:rsidP="00FD027F">
            <w:pPr>
              <w:pStyle w:val="TableText"/>
            </w:pPr>
            <w:r w:rsidRPr="00C55EB2">
              <w:t>LC</w:t>
            </w:r>
            <w:r w:rsidRPr="00C55EB2">
              <w:rPr>
                <w:vertAlign w:val="subscript"/>
              </w:rPr>
              <w:t>50</w:t>
            </w:r>
            <w:r w:rsidRPr="00C55EB2">
              <w:t xml:space="preserve"> 4.9 µg ac/L</w:t>
            </w:r>
          </w:p>
        </w:tc>
        <w:tc>
          <w:tcPr>
            <w:tcW w:w="1148" w:type="pct"/>
            <w:tcBorders>
              <w:top w:val="single" w:sz="4" w:space="0" w:color="auto"/>
              <w:left w:val="nil"/>
              <w:bottom w:val="single" w:sz="4" w:space="0" w:color="auto"/>
              <w:right w:val="nil"/>
            </w:tcBorders>
          </w:tcPr>
          <w:p w14:paraId="2501FBC5" w14:textId="63B69514" w:rsidR="007021BD" w:rsidRPr="00C55EB2" w:rsidRDefault="007021BD" w:rsidP="00FD027F">
            <w:pPr>
              <w:pStyle w:val="TableText"/>
            </w:pPr>
            <w:r w:rsidRPr="00C55EB2">
              <w:t xml:space="preserve">Overmyer </w:t>
            </w:r>
            <w:r w:rsidR="00854688" w:rsidRPr="00C55EB2">
              <w:rPr>
                <w:i/>
              </w:rPr>
              <w:t>e</w:t>
            </w:r>
            <w:r w:rsidR="008238C4" w:rsidRPr="00C55EB2">
              <w:rPr>
                <w:i/>
              </w:rPr>
              <w:t>t al.</w:t>
            </w:r>
            <w:r w:rsidRPr="00C55EB2">
              <w:t xml:space="preserve"> 2010</w:t>
            </w:r>
          </w:p>
        </w:tc>
      </w:tr>
      <w:tr w:rsidR="007021BD" w:rsidRPr="00C55EB2" w14:paraId="7F3585C8" w14:textId="77777777" w:rsidTr="001D2A3A">
        <w:tc>
          <w:tcPr>
            <w:tcW w:w="0" w:type="auto"/>
            <w:tcBorders>
              <w:top w:val="nil"/>
              <w:left w:val="nil"/>
              <w:bottom w:val="nil"/>
              <w:right w:val="nil"/>
            </w:tcBorders>
          </w:tcPr>
          <w:p w14:paraId="0D585EE1" w14:textId="77777777" w:rsidR="007021BD" w:rsidRPr="00C55EB2" w:rsidRDefault="007021BD" w:rsidP="00FD027F">
            <w:pPr>
              <w:pStyle w:val="TableText"/>
            </w:pPr>
          </w:p>
        </w:tc>
        <w:tc>
          <w:tcPr>
            <w:tcW w:w="0" w:type="auto"/>
            <w:tcBorders>
              <w:top w:val="nil"/>
              <w:left w:val="nil"/>
              <w:bottom w:val="nil"/>
              <w:right w:val="nil"/>
            </w:tcBorders>
          </w:tcPr>
          <w:p w14:paraId="123C97BC" w14:textId="77777777" w:rsidR="007021BD" w:rsidRPr="00C55EB2" w:rsidRDefault="007021BD" w:rsidP="00FD027F">
            <w:pPr>
              <w:pStyle w:val="TableText"/>
            </w:pPr>
          </w:p>
        </w:tc>
        <w:tc>
          <w:tcPr>
            <w:tcW w:w="0" w:type="auto"/>
            <w:tcBorders>
              <w:top w:val="nil"/>
              <w:left w:val="nil"/>
              <w:bottom w:val="nil"/>
              <w:right w:val="nil"/>
            </w:tcBorders>
          </w:tcPr>
          <w:p w14:paraId="3995D167"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438F288C" w14:textId="77777777" w:rsidR="007021BD" w:rsidRPr="00C55EB2" w:rsidRDefault="007021BD" w:rsidP="00FD027F">
            <w:pPr>
              <w:pStyle w:val="TableText"/>
              <w:rPr>
                <w:i/>
                <w:iCs/>
              </w:rPr>
            </w:pPr>
            <w:proofErr w:type="spellStart"/>
            <w:r w:rsidRPr="00C55EB2">
              <w:rPr>
                <w:i/>
                <w:iCs/>
              </w:rPr>
              <w:t>Hyalella</w:t>
            </w:r>
            <w:proofErr w:type="spellEnd"/>
            <w:r w:rsidRPr="00C55EB2">
              <w:rPr>
                <w:i/>
                <w:iCs/>
              </w:rPr>
              <w:t xml:space="preserve"> </w:t>
            </w:r>
            <w:proofErr w:type="spellStart"/>
            <w:r w:rsidRPr="00C55EB2">
              <w:rPr>
                <w:i/>
                <w:iCs/>
              </w:rPr>
              <w:t>azteca</w:t>
            </w:r>
            <w:proofErr w:type="spellEnd"/>
          </w:p>
        </w:tc>
        <w:tc>
          <w:tcPr>
            <w:tcW w:w="988" w:type="pct"/>
            <w:tcBorders>
              <w:top w:val="single" w:sz="4" w:space="0" w:color="auto"/>
              <w:left w:val="nil"/>
              <w:bottom w:val="nil"/>
              <w:right w:val="nil"/>
            </w:tcBorders>
            <w:shd w:val="clear" w:color="auto" w:fill="auto"/>
          </w:tcPr>
          <w:p w14:paraId="66134B50" w14:textId="77777777" w:rsidR="007021BD" w:rsidRPr="00C55EB2" w:rsidRDefault="007021BD" w:rsidP="00FD027F">
            <w:pPr>
              <w:pStyle w:val="TableText"/>
            </w:pPr>
            <w:r w:rsidRPr="00C55EB2">
              <w:t>LC</w:t>
            </w:r>
            <w:r w:rsidRPr="00C55EB2">
              <w:rPr>
                <w:vertAlign w:val="subscript"/>
              </w:rPr>
              <w:t>50</w:t>
            </w:r>
            <w:r w:rsidRPr="00C55EB2">
              <w:t xml:space="preserve"> 4.3 µg ac/L </w:t>
            </w:r>
          </w:p>
        </w:tc>
        <w:tc>
          <w:tcPr>
            <w:tcW w:w="1148" w:type="pct"/>
            <w:tcBorders>
              <w:top w:val="single" w:sz="4" w:space="0" w:color="auto"/>
              <w:left w:val="nil"/>
              <w:bottom w:val="nil"/>
              <w:right w:val="nil"/>
            </w:tcBorders>
          </w:tcPr>
          <w:p w14:paraId="0D3D2EB5" w14:textId="77777777" w:rsidR="007021BD" w:rsidRPr="00C55EB2" w:rsidRDefault="007021BD" w:rsidP="00FD027F">
            <w:pPr>
              <w:pStyle w:val="TableText"/>
            </w:pPr>
            <w:r w:rsidRPr="00C55EB2">
              <w:t>Anderson &amp; Lydy 2002</w:t>
            </w:r>
          </w:p>
        </w:tc>
      </w:tr>
      <w:tr w:rsidR="007021BD" w:rsidRPr="00C55EB2" w14:paraId="573B9C14" w14:textId="77777777" w:rsidTr="001D2A3A">
        <w:tc>
          <w:tcPr>
            <w:tcW w:w="0" w:type="auto"/>
            <w:tcBorders>
              <w:top w:val="nil"/>
              <w:left w:val="nil"/>
              <w:bottom w:val="nil"/>
              <w:right w:val="nil"/>
            </w:tcBorders>
          </w:tcPr>
          <w:p w14:paraId="435A340E" w14:textId="77777777" w:rsidR="007021BD" w:rsidRPr="00C55EB2" w:rsidRDefault="007021BD" w:rsidP="00FD027F">
            <w:pPr>
              <w:pStyle w:val="TableText"/>
            </w:pPr>
          </w:p>
        </w:tc>
        <w:tc>
          <w:tcPr>
            <w:tcW w:w="0" w:type="auto"/>
            <w:tcBorders>
              <w:top w:val="nil"/>
              <w:left w:val="nil"/>
              <w:bottom w:val="nil"/>
              <w:right w:val="nil"/>
            </w:tcBorders>
          </w:tcPr>
          <w:p w14:paraId="768BD439" w14:textId="77777777" w:rsidR="007021BD" w:rsidRPr="00C55EB2" w:rsidRDefault="007021BD" w:rsidP="00FD027F">
            <w:pPr>
              <w:pStyle w:val="TableText"/>
            </w:pPr>
          </w:p>
        </w:tc>
        <w:tc>
          <w:tcPr>
            <w:tcW w:w="0" w:type="auto"/>
            <w:tcBorders>
              <w:top w:val="nil"/>
              <w:left w:val="nil"/>
              <w:bottom w:val="nil"/>
              <w:right w:val="nil"/>
            </w:tcBorders>
          </w:tcPr>
          <w:p w14:paraId="6D59986C"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2139620B"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31730EBF" w14:textId="77777777" w:rsidR="007021BD" w:rsidRPr="00C55EB2" w:rsidRDefault="007021BD" w:rsidP="00FD027F">
            <w:pPr>
              <w:pStyle w:val="TableText"/>
            </w:pPr>
            <w:r w:rsidRPr="00C55EB2">
              <w:t>LC</w:t>
            </w:r>
            <w:r w:rsidRPr="00C55EB2">
              <w:rPr>
                <w:vertAlign w:val="subscript"/>
              </w:rPr>
              <w:t>50</w:t>
            </w:r>
            <w:r w:rsidRPr="00C55EB2">
              <w:t xml:space="preserve"> 6.2 µg ac/L</w:t>
            </w:r>
          </w:p>
        </w:tc>
        <w:tc>
          <w:tcPr>
            <w:tcW w:w="1148" w:type="pct"/>
            <w:tcBorders>
              <w:top w:val="nil"/>
              <w:left w:val="nil"/>
              <w:bottom w:val="nil"/>
              <w:right w:val="nil"/>
            </w:tcBorders>
          </w:tcPr>
          <w:p w14:paraId="26098B8E" w14:textId="77777777" w:rsidR="007021BD" w:rsidRPr="00C55EB2" w:rsidRDefault="007021BD" w:rsidP="00FD027F">
            <w:pPr>
              <w:pStyle w:val="TableText"/>
            </w:pPr>
            <w:r w:rsidRPr="00C55EB2">
              <w:t>Ankley &amp; Collyard 1995</w:t>
            </w:r>
          </w:p>
        </w:tc>
      </w:tr>
      <w:tr w:rsidR="007021BD" w:rsidRPr="00C55EB2" w14:paraId="74EBB9EE" w14:textId="77777777" w:rsidTr="001D2A3A">
        <w:tc>
          <w:tcPr>
            <w:tcW w:w="0" w:type="auto"/>
            <w:tcBorders>
              <w:top w:val="nil"/>
              <w:left w:val="nil"/>
              <w:bottom w:val="nil"/>
              <w:right w:val="nil"/>
            </w:tcBorders>
          </w:tcPr>
          <w:p w14:paraId="24DF8EC6" w14:textId="77777777" w:rsidR="007021BD" w:rsidRPr="00C55EB2" w:rsidRDefault="007021BD" w:rsidP="00FD027F">
            <w:pPr>
              <w:pStyle w:val="TableText"/>
            </w:pPr>
          </w:p>
        </w:tc>
        <w:tc>
          <w:tcPr>
            <w:tcW w:w="0" w:type="auto"/>
            <w:tcBorders>
              <w:top w:val="nil"/>
              <w:left w:val="nil"/>
              <w:bottom w:val="nil"/>
              <w:right w:val="nil"/>
            </w:tcBorders>
          </w:tcPr>
          <w:p w14:paraId="2F74FDCC" w14:textId="77777777" w:rsidR="007021BD" w:rsidRPr="00C55EB2" w:rsidRDefault="007021BD" w:rsidP="00FD027F">
            <w:pPr>
              <w:pStyle w:val="TableText"/>
            </w:pPr>
          </w:p>
        </w:tc>
        <w:tc>
          <w:tcPr>
            <w:tcW w:w="0" w:type="auto"/>
            <w:tcBorders>
              <w:top w:val="nil"/>
              <w:left w:val="nil"/>
              <w:bottom w:val="nil"/>
              <w:right w:val="nil"/>
            </w:tcBorders>
          </w:tcPr>
          <w:p w14:paraId="363959F8"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513D5749" w14:textId="77777777" w:rsidR="007021BD" w:rsidRPr="00C55EB2" w:rsidRDefault="007021BD" w:rsidP="00FD027F">
            <w:pPr>
              <w:pStyle w:val="TableText"/>
            </w:pPr>
            <w:r w:rsidRPr="00C55EB2">
              <w:t>Geomean LC</w:t>
            </w:r>
            <w:r w:rsidRPr="00C55EB2">
              <w:rPr>
                <w:vertAlign w:val="subscript"/>
              </w:rPr>
              <w:t>50</w:t>
            </w:r>
            <w:r w:rsidRPr="00C55EB2">
              <w:t xml:space="preserve"> 5.2 µg ac/L</w:t>
            </w:r>
          </w:p>
        </w:tc>
        <w:tc>
          <w:tcPr>
            <w:tcW w:w="1148" w:type="pct"/>
            <w:tcBorders>
              <w:top w:val="nil"/>
              <w:left w:val="nil"/>
              <w:bottom w:val="single" w:sz="4" w:space="0" w:color="auto"/>
              <w:right w:val="nil"/>
            </w:tcBorders>
          </w:tcPr>
          <w:p w14:paraId="394A5D58" w14:textId="77777777" w:rsidR="007021BD" w:rsidRPr="00C55EB2" w:rsidRDefault="007021BD" w:rsidP="00FD027F">
            <w:pPr>
              <w:pStyle w:val="TableText"/>
            </w:pPr>
          </w:p>
        </w:tc>
      </w:tr>
      <w:tr w:rsidR="007021BD" w:rsidRPr="00C55EB2" w14:paraId="7E4E9CBA" w14:textId="77777777" w:rsidTr="001D2A3A">
        <w:tc>
          <w:tcPr>
            <w:tcW w:w="0" w:type="auto"/>
            <w:tcBorders>
              <w:top w:val="nil"/>
              <w:left w:val="nil"/>
              <w:bottom w:val="nil"/>
              <w:right w:val="nil"/>
            </w:tcBorders>
          </w:tcPr>
          <w:p w14:paraId="1248CBCF" w14:textId="6D37A0FA" w:rsidR="007021BD" w:rsidRPr="00C55EB2" w:rsidRDefault="007021BD" w:rsidP="00FD027F">
            <w:pPr>
              <w:pStyle w:val="TableText"/>
            </w:pPr>
          </w:p>
        </w:tc>
        <w:tc>
          <w:tcPr>
            <w:tcW w:w="0" w:type="auto"/>
            <w:tcBorders>
              <w:top w:val="nil"/>
              <w:left w:val="nil"/>
              <w:bottom w:val="nil"/>
              <w:right w:val="nil"/>
            </w:tcBorders>
          </w:tcPr>
          <w:p w14:paraId="0DBF90DB" w14:textId="77777777" w:rsidR="007021BD" w:rsidRPr="00C55EB2" w:rsidRDefault="007021BD" w:rsidP="00FD027F">
            <w:pPr>
              <w:pStyle w:val="TableText"/>
            </w:pPr>
          </w:p>
        </w:tc>
        <w:tc>
          <w:tcPr>
            <w:tcW w:w="0" w:type="auto"/>
            <w:tcBorders>
              <w:top w:val="nil"/>
              <w:left w:val="nil"/>
              <w:bottom w:val="nil"/>
              <w:right w:val="nil"/>
            </w:tcBorders>
          </w:tcPr>
          <w:p w14:paraId="0924CE12"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640237F8" w14:textId="77777777" w:rsidR="007021BD" w:rsidRPr="00C55EB2" w:rsidRDefault="007021BD" w:rsidP="00FD027F">
            <w:pPr>
              <w:pStyle w:val="TableText"/>
              <w:rPr>
                <w:i/>
                <w:iCs/>
              </w:rPr>
            </w:pPr>
            <w:proofErr w:type="spellStart"/>
            <w:r w:rsidRPr="00C55EB2">
              <w:rPr>
                <w:i/>
                <w:iCs/>
              </w:rPr>
              <w:t>Mysidopsis</w:t>
            </w:r>
            <w:proofErr w:type="spellEnd"/>
            <w:r w:rsidRPr="00C55EB2">
              <w:rPr>
                <w:i/>
                <w:iCs/>
              </w:rPr>
              <w:t xml:space="preserve"> </w:t>
            </w:r>
            <w:proofErr w:type="spellStart"/>
            <w:r w:rsidRPr="00C55EB2">
              <w:rPr>
                <w:i/>
                <w:iCs/>
              </w:rPr>
              <w:t>bahia</w:t>
            </w:r>
            <w:proofErr w:type="spellEnd"/>
          </w:p>
        </w:tc>
        <w:tc>
          <w:tcPr>
            <w:tcW w:w="988" w:type="pct"/>
            <w:tcBorders>
              <w:top w:val="single" w:sz="4" w:space="0" w:color="auto"/>
              <w:left w:val="nil"/>
              <w:bottom w:val="nil"/>
              <w:right w:val="nil"/>
            </w:tcBorders>
            <w:shd w:val="clear" w:color="auto" w:fill="auto"/>
          </w:tcPr>
          <w:p w14:paraId="4429FE1C" w14:textId="77777777" w:rsidR="007021BD" w:rsidRPr="00C55EB2" w:rsidRDefault="007021BD" w:rsidP="00FD027F">
            <w:pPr>
              <w:pStyle w:val="TableText"/>
            </w:pPr>
            <w:r w:rsidRPr="00C55EB2">
              <w:t>LC</w:t>
            </w:r>
            <w:r w:rsidRPr="00C55EB2">
              <w:rPr>
                <w:vertAlign w:val="subscript"/>
              </w:rPr>
              <w:t>50</w:t>
            </w:r>
            <w:r w:rsidRPr="00C55EB2">
              <w:t xml:space="preserve"> 4.2 µg ac/L</w:t>
            </w:r>
          </w:p>
        </w:tc>
        <w:tc>
          <w:tcPr>
            <w:tcW w:w="1148" w:type="pct"/>
            <w:tcBorders>
              <w:top w:val="single" w:sz="4" w:space="0" w:color="auto"/>
              <w:left w:val="nil"/>
              <w:bottom w:val="nil"/>
              <w:right w:val="nil"/>
            </w:tcBorders>
          </w:tcPr>
          <w:p w14:paraId="1A0649EC" w14:textId="77777777" w:rsidR="007021BD" w:rsidRPr="00C55EB2" w:rsidRDefault="007021BD" w:rsidP="00FD027F">
            <w:pPr>
              <w:pStyle w:val="TableText"/>
            </w:pPr>
            <w:r w:rsidRPr="00C55EB2">
              <w:t>Surprenant 1998b</w:t>
            </w:r>
          </w:p>
        </w:tc>
      </w:tr>
      <w:tr w:rsidR="007021BD" w:rsidRPr="00C55EB2" w14:paraId="027CF0DF" w14:textId="77777777" w:rsidTr="001D2A3A">
        <w:tc>
          <w:tcPr>
            <w:tcW w:w="0" w:type="auto"/>
            <w:tcBorders>
              <w:top w:val="nil"/>
              <w:left w:val="nil"/>
              <w:bottom w:val="nil"/>
              <w:right w:val="nil"/>
            </w:tcBorders>
          </w:tcPr>
          <w:p w14:paraId="28DF7C0A" w14:textId="77777777" w:rsidR="007021BD" w:rsidRPr="00C55EB2" w:rsidRDefault="007021BD" w:rsidP="00FD027F">
            <w:pPr>
              <w:pStyle w:val="TableText"/>
            </w:pPr>
          </w:p>
        </w:tc>
        <w:tc>
          <w:tcPr>
            <w:tcW w:w="0" w:type="auto"/>
            <w:tcBorders>
              <w:top w:val="nil"/>
              <w:left w:val="nil"/>
              <w:bottom w:val="nil"/>
              <w:right w:val="nil"/>
            </w:tcBorders>
          </w:tcPr>
          <w:p w14:paraId="20A657D6" w14:textId="77777777" w:rsidR="007021BD" w:rsidRPr="00C55EB2" w:rsidRDefault="007021BD" w:rsidP="00FD027F">
            <w:pPr>
              <w:pStyle w:val="TableText"/>
            </w:pPr>
          </w:p>
        </w:tc>
        <w:tc>
          <w:tcPr>
            <w:tcW w:w="0" w:type="auto"/>
            <w:tcBorders>
              <w:top w:val="nil"/>
              <w:left w:val="nil"/>
              <w:bottom w:val="nil"/>
              <w:right w:val="nil"/>
            </w:tcBorders>
          </w:tcPr>
          <w:p w14:paraId="28847C2B"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7D9C45C6"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6F2DBA0F" w14:textId="77777777" w:rsidR="007021BD" w:rsidRPr="00C55EB2" w:rsidRDefault="007021BD" w:rsidP="00FD027F">
            <w:pPr>
              <w:pStyle w:val="TableText"/>
            </w:pPr>
            <w:r w:rsidRPr="00C55EB2">
              <w:t>LC</w:t>
            </w:r>
            <w:r w:rsidRPr="00C55EB2">
              <w:rPr>
                <w:vertAlign w:val="subscript"/>
              </w:rPr>
              <w:t>50</w:t>
            </w:r>
            <w:r w:rsidRPr="00C55EB2">
              <w:t xml:space="preserve"> 8.5 µg ac/L </w:t>
            </w:r>
          </w:p>
        </w:tc>
        <w:tc>
          <w:tcPr>
            <w:tcW w:w="1148" w:type="pct"/>
            <w:tcBorders>
              <w:top w:val="nil"/>
              <w:left w:val="nil"/>
              <w:bottom w:val="nil"/>
              <w:right w:val="nil"/>
            </w:tcBorders>
          </w:tcPr>
          <w:p w14:paraId="4847B87A" w14:textId="77777777" w:rsidR="007021BD" w:rsidRPr="00C55EB2" w:rsidRDefault="007021BD" w:rsidP="00FD027F">
            <w:pPr>
              <w:pStyle w:val="TableText"/>
            </w:pPr>
            <w:r w:rsidRPr="00C55EB2">
              <w:t>Cripe 1994</w:t>
            </w:r>
          </w:p>
        </w:tc>
      </w:tr>
      <w:tr w:rsidR="007021BD" w:rsidRPr="00C55EB2" w14:paraId="6F0CE16B" w14:textId="77777777" w:rsidTr="001D2A3A">
        <w:tc>
          <w:tcPr>
            <w:tcW w:w="0" w:type="auto"/>
            <w:tcBorders>
              <w:top w:val="nil"/>
              <w:left w:val="nil"/>
              <w:bottom w:val="nil"/>
              <w:right w:val="nil"/>
            </w:tcBorders>
          </w:tcPr>
          <w:p w14:paraId="0E31589B" w14:textId="77777777" w:rsidR="007021BD" w:rsidRPr="00C55EB2" w:rsidRDefault="007021BD" w:rsidP="00FD027F">
            <w:pPr>
              <w:pStyle w:val="TableText"/>
            </w:pPr>
          </w:p>
        </w:tc>
        <w:tc>
          <w:tcPr>
            <w:tcW w:w="0" w:type="auto"/>
            <w:tcBorders>
              <w:top w:val="nil"/>
              <w:left w:val="nil"/>
              <w:bottom w:val="nil"/>
              <w:right w:val="nil"/>
            </w:tcBorders>
          </w:tcPr>
          <w:p w14:paraId="1620F1A1" w14:textId="77777777" w:rsidR="007021BD" w:rsidRPr="00C55EB2" w:rsidRDefault="007021BD" w:rsidP="00FD027F">
            <w:pPr>
              <w:pStyle w:val="TableText"/>
            </w:pPr>
          </w:p>
        </w:tc>
        <w:tc>
          <w:tcPr>
            <w:tcW w:w="0" w:type="auto"/>
            <w:tcBorders>
              <w:top w:val="nil"/>
              <w:left w:val="nil"/>
              <w:bottom w:val="nil"/>
              <w:right w:val="nil"/>
            </w:tcBorders>
          </w:tcPr>
          <w:p w14:paraId="08E26444"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702D2FB6" w14:textId="77777777" w:rsidR="007021BD" w:rsidRPr="00C55EB2" w:rsidRDefault="007021BD" w:rsidP="00FD027F">
            <w:pPr>
              <w:pStyle w:val="TableText"/>
            </w:pPr>
            <w:r w:rsidRPr="00C55EB2">
              <w:t>Geomean LC</w:t>
            </w:r>
            <w:r w:rsidRPr="00C55EB2">
              <w:rPr>
                <w:vertAlign w:val="subscript"/>
              </w:rPr>
              <w:t>50</w:t>
            </w:r>
            <w:r w:rsidRPr="00C55EB2">
              <w:t xml:space="preserve"> 6.0 µg ac/L </w:t>
            </w:r>
          </w:p>
        </w:tc>
        <w:tc>
          <w:tcPr>
            <w:tcW w:w="1148" w:type="pct"/>
            <w:tcBorders>
              <w:top w:val="nil"/>
              <w:left w:val="nil"/>
              <w:bottom w:val="single" w:sz="4" w:space="0" w:color="auto"/>
              <w:right w:val="nil"/>
            </w:tcBorders>
          </w:tcPr>
          <w:p w14:paraId="108C3D00" w14:textId="77777777" w:rsidR="007021BD" w:rsidRPr="00C55EB2" w:rsidRDefault="007021BD" w:rsidP="00FD027F">
            <w:pPr>
              <w:pStyle w:val="TableText"/>
            </w:pPr>
          </w:p>
        </w:tc>
      </w:tr>
      <w:tr w:rsidR="007021BD" w:rsidRPr="00C55EB2" w14:paraId="0F127E57" w14:textId="77777777" w:rsidTr="001D2A3A">
        <w:tc>
          <w:tcPr>
            <w:tcW w:w="0" w:type="auto"/>
            <w:tcBorders>
              <w:top w:val="nil"/>
              <w:left w:val="nil"/>
              <w:bottom w:val="nil"/>
              <w:right w:val="nil"/>
            </w:tcBorders>
          </w:tcPr>
          <w:p w14:paraId="5C30BD75" w14:textId="77777777" w:rsidR="007021BD" w:rsidRPr="00C55EB2" w:rsidRDefault="007021BD" w:rsidP="00FD027F">
            <w:pPr>
              <w:pStyle w:val="TableText"/>
            </w:pPr>
          </w:p>
        </w:tc>
        <w:tc>
          <w:tcPr>
            <w:tcW w:w="0" w:type="auto"/>
            <w:tcBorders>
              <w:top w:val="nil"/>
              <w:left w:val="nil"/>
              <w:bottom w:val="nil"/>
              <w:right w:val="nil"/>
            </w:tcBorders>
          </w:tcPr>
          <w:p w14:paraId="54E10772" w14:textId="77777777" w:rsidR="007021BD" w:rsidRPr="00C55EB2" w:rsidRDefault="007021BD" w:rsidP="00FD027F">
            <w:pPr>
              <w:pStyle w:val="TableText"/>
            </w:pPr>
          </w:p>
        </w:tc>
        <w:tc>
          <w:tcPr>
            <w:tcW w:w="0" w:type="auto"/>
            <w:tcBorders>
              <w:top w:val="nil"/>
              <w:left w:val="nil"/>
              <w:bottom w:val="nil"/>
              <w:right w:val="nil"/>
            </w:tcBorders>
          </w:tcPr>
          <w:p w14:paraId="57E7875D"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6840EAA7" w14:textId="77777777" w:rsidR="007021BD" w:rsidRPr="00C55EB2" w:rsidRDefault="007021BD" w:rsidP="00FD027F">
            <w:pPr>
              <w:pStyle w:val="TableText"/>
              <w:rPr>
                <w:i/>
                <w:iCs/>
              </w:rPr>
            </w:pPr>
            <w:proofErr w:type="spellStart"/>
            <w:r w:rsidRPr="00C55EB2">
              <w:rPr>
                <w:i/>
                <w:iCs/>
              </w:rPr>
              <w:t>Ephoron</w:t>
            </w:r>
            <w:proofErr w:type="spellEnd"/>
            <w:r w:rsidRPr="00C55EB2">
              <w:rPr>
                <w:i/>
                <w:iCs/>
              </w:rPr>
              <w:t xml:space="preserve"> </w:t>
            </w:r>
            <w:proofErr w:type="spellStart"/>
            <w:r w:rsidRPr="00C55EB2">
              <w:rPr>
                <w:i/>
                <w:iCs/>
              </w:rPr>
              <w:t>virgo</w:t>
            </w:r>
            <w:proofErr w:type="spellEnd"/>
          </w:p>
        </w:tc>
        <w:tc>
          <w:tcPr>
            <w:tcW w:w="988" w:type="pct"/>
            <w:tcBorders>
              <w:top w:val="single" w:sz="4" w:space="0" w:color="auto"/>
              <w:left w:val="nil"/>
              <w:bottom w:val="nil"/>
              <w:right w:val="nil"/>
            </w:tcBorders>
            <w:shd w:val="clear" w:color="auto" w:fill="auto"/>
          </w:tcPr>
          <w:p w14:paraId="1D76E9C7" w14:textId="77777777" w:rsidR="007021BD" w:rsidRPr="00C55EB2" w:rsidRDefault="007021BD" w:rsidP="00FD027F">
            <w:pPr>
              <w:pStyle w:val="TableText"/>
            </w:pPr>
            <w:r w:rsidRPr="00C55EB2">
              <w:t>LC</w:t>
            </w:r>
            <w:r w:rsidRPr="00C55EB2">
              <w:rPr>
                <w:vertAlign w:val="subscript"/>
              </w:rPr>
              <w:t>50</w:t>
            </w:r>
            <w:r w:rsidRPr="00C55EB2">
              <w:t xml:space="preserve"> 12 µg ac/L</w:t>
            </w:r>
          </w:p>
        </w:tc>
        <w:tc>
          <w:tcPr>
            <w:tcW w:w="1148" w:type="pct"/>
            <w:tcBorders>
              <w:top w:val="single" w:sz="4" w:space="0" w:color="auto"/>
              <w:left w:val="nil"/>
              <w:bottom w:val="nil"/>
              <w:right w:val="nil"/>
            </w:tcBorders>
          </w:tcPr>
          <w:p w14:paraId="75F33A5A" w14:textId="6E821AEC" w:rsidR="007021BD" w:rsidRPr="00C55EB2" w:rsidRDefault="007021BD" w:rsidP="00FD027F">
            <w:pPr>
              <w:pStyle w:val="TableText"/>
            </w:pPr>
            <w:r w:rsidRPr="00C55EB2">
              <w:t xml:space="preserve">van der Geest </w:t>
            </w:r>
            <w:r w:rsidR="00854688" w:rsidRPr="00C55EB2">
              <w:rPr>
                <w:i/>
              </w:rPr>
              <w:t>e</w:t>
            </w:r>
            <w:r w:rsidR="008238C4" w:rsidRPr="00C55EB2">
              <w:rPr>
                <w:i/>
              </w:rPr>
              <w:t>t al.</w:t>
            </w:r>
            <w:r w:rsidRPr="00C55EB2">
              <w:t xml:space="preserve"> 2000a</w:t>
            </w:r>
          </w:p>
        </w:tc>
      </w:tr>
      <w:tr w:rsidR="007021BD" w:rsidRPr="00C55EB2" w14:paraId="43301894" w14:textId="77777777" w:rsidTr="001D2A3A">
        <w:tc>
          <w:tcPr>
            <w:tcW w:w="0" w:type="auto"/>
            <w:tcBorders>
              <w:top w:val="nil"/>
              <w:left w:val="nil"/>
              <w:bottom w:val="nil"/>
              <w:right w:val="nil"/>
            </w:tcBorders>
          </w:tcPr>
          <w:p w14:paraId="53859BF5" w14:textId="77777777" w:rsidR="007021BD" w:rsidRPr="00C55EB2" w:rsidRDefault="007021BD" w:rsidP="00FD027F">
            <w:pPr>
              <w:pStyle w:val="TableText"/>
            </w:pPr>
          </w:p>
        </w:tc>
        <w:tc>
          <w:tcPr>
            <w:tcW w:w="0" w:type="auto"/>
            <w:tcBorders>
              <w:top w:val="nil"/>
              <w:left w:val="nil"/>
              <w:bottom w:val="nil"/>
              <w:right w:val="nil"/>
            </w:tcBorders>
          </w:tcPr>
          <w:p w14:paraId="47BCE35D" w14:textId="77777777" w:rsidR="007021BD" w:rsidRPr="00C55EB2" w:rsidRDefault="007021BD" w:rsidP="00FD027F">
            <w:pPr>
              <w:pStyle w:val="TableText"/>
            </w:pPr>
          </w:p>
        </w:tc>
        <w:tc>
          <w:tcPr>
            <w:tcW w:w="0" w:type="auto"/>
            <w:tcBorders>
              <w:top w:val="nil"/>
              <w:left w:val="nil"/>
              <w:bottom w:val="nil"/>
              <w:right w:val="nil"/>
            </w:tcBorders>
          </w:tcPr>
          <w:p w14:paraId="346B4D10"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13783655"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05C9145A" w14:textId="77777777" w:rsidR="007021BD" w:rsidRPr="00C55EB2" w:rsidRDefault="007021BD" w:rsidP="00FD027F">
            <w:pPr>
              <w:pStyle w:val="TableText"/>
            </w:pPr>
            <w:r w:rsidRPr="00C55EB2">
              <w:t>LC</w:t>
            </w:r>
            <w:r w:rsidRPr="00C55EB2">
              <w:rPr>
                <w:vertAlign w:val="subscript"/>
              </w:rPr>
              <w:t>50</w:t>
            </w:r>
            <w:r w:rsidRPr="00C55EB2">
              <w:t xml:space="preserve"> 6.9 µg ac/L</w:t>
            </w:r>
          </w:p>
        </w:tc>
        <w:tc>
          <w:tcPr>
            <w:tcW w:w="1148" w:type="pct"/>
            <w:tcBorders>
              <w:top w:val="nil"/>
              <w:left w:val="nil"/>
              <w:bottom w:val="nil"/>
              <w:right w:val="nil"/>
            </w:tcBorders>
          </w:tcPr>
          <w:p w14:paraId="0E1E8063" w14:textId="104FB6D7" w:rsidR="007021BD" w:rsidRPr="00C55EB2" w:rsidRDefault="007021BD" w:rsidP="00FD027F">
            <w:pPr>
              <w:pStyle w:val="TableText"/>
            </w:pPr>
            <w:r w:rsidRPr="00C55EB2">
              <w:t xml:space="preserve">van der Geest </w:t>
            </w:r>
            <w:r w:rsidR="00854688" w:rsidRPr="00C55EB2">
              <w:rPr>
                <w:i/>
              </w:rPr>
              <w:t>e</w:t>
            </w:r>
            <w:r w:rsidR="008238C4" w:rsidRPr="00C55EB2">
              <w:rPr>
                <w:i/>
              </w:rPr>
              <w:t>t al.</w:t>
            </w:r>
            <w:r w:rsidRPr="00C55EB2">
              <w:t xml:space="preserve"> 2000b</w:t>
            </w:r>
          </w:p>
        </w:tc>
      </w:tr>
      <w:tr w:rsidR="007021BD" w:rsidRPr="00C55EB2" w14:paraId="5544637B" w14:textId="77777777" w:rsidTr="001D2A3A">
        <w:tc>
          <w:tcPr>
            <w:tcW w:w="0" w:type="auto"/>
            <w:tcBorders>
              <w:top w:val="nil"/>
              <w:left w:val="nil"/>
              <w:bottom w:val="nil"/>
              <w:right w:val="nil"/>
            </w:tcBorders>
          </w:tcPr>
          <w:p w14:paraId="272BAB9A" w14:textId="77777777" w:rsidR="007021BD" w:rsidRPr="00C55EB2" w:rsidRDefault="007021BD" w:rsidP="00FD027F">
            <w:pPr>
              <w:pStyle w:val="TableText"/>
            </w:pPr>
          </w:p>
        </w:tc>
        <w:tc>
          <w:tcPr>
            <w:tcW w:w="0" w:type="auto"/>
            <w:tcBorders>
              <w:top w:val="nil"/>
              <w:left w:val="nil"/>
              <w:bottom w:val="nil"/>
              <w:right w:val="nil"/>
            </w:tcBorders>
          </w:tcPr>
          <w:p w14:paraId="5162F182" w14:textId="77777777" w:rsidR="007021BD" w:rsidRPr="00C55EB2" w:rsidRDefault="007021BD" w:rsidP="00FD027F">
            <w:pPr>
              <w:pStyle w:val="TableText"/>
            </w:pPr>
          </w:p>
        </w:tc>
        <w:tc>
          <w:tcPr>
            <w:tcW w:w="0" w:type="auto"/>
            <w:tcBorders>
              <w:top w:val="nil"/>
              <w:left w:val="nil"/>
              <w:bottom w:val="nil"/>
              <w:right w:val="nil"/>
            </w:tcBorders>
          </w:tcPr>
          <w:p w14:paraId="5BD7FBC4" w14:textId="77777777" w:rsidR="007021BD" w:rsidRPr="00C55EB2" w:rsidRDefault="007021BD" w:rsidP="00FD027F">
            <w:pPr>
              <w:pStyle w:val="TableText"/>
            </w:pPr>
          </w:p>
        </w:tc>
        <w:tc>
          <w:tcPr>
            <w:tcW w:w="2151" w:type="pct"/>
            <w:gridSpan w:val="2"/>
            <w:tcBorders>
              <w:top w:val="nil"/>
              <w:left w:val="nil"/>
              <w:bottom w:val="nil"/>
              <w:right w:val="nil"/>
            </w:tcBorders>
            <w:shd w:val="clear" w:color="auto" w:fill="auto"/>
          </w:tcPr>
          <w:p w14:paraId="07E26B7E" w14:textId="77777777" w:rsidR="007021BD" w:rsidRPr="00C55EB2" w:rsidRDefault="007021BD" w:rsidP="00FD027F">
            <w:pPr>
              <w:pStyle w:val="TableText"/>
            </w:pPr>
            <w:r w:rsidRPr="00C55EB2">
              <w:t>LC</w:t>
            </w:r>
            <w:r w:rsidRPr="00C55EB2">
              <w:rPr>
                <w:vertAlign w:val="subscript"/>
              </w:rPr>
              <w:t>50</w:t>
            </w:r>
            <w:r w:rsidRPr="00C55EB2">
              <w:t xml:space="preserve"> 1.6 µg ac/L </w:t>
            </w:r>
          </w:p>
        </w:tc>
        <w:tc>
          <w:tcPr>
            <w:tcW w:w="1148" w:type="pct"/>
            <w:tcBorders>
              <w:top w:val="nil"/>
              <w:left w:val="nil"/>
              <w:bottom w:val="nil"/>
              <w:right w:val="nil"/>
            </w:tcBorders>
          </w:tcPr>
          <w:p w14:paraId="144279B9" w14:textId="5D26072F" w:rsidR="007021BD" w:rsidRPr="00C55EB2" w:rsidRDefault="007021BD" w:rsidP="00FD027F">
            <w:pPr>
              <w:pStyle w:val="TableText"/>
            </w:pPr>
            <w:r w:rsidRPr="00C55EB2">
              <w:t xml:space="preserve">van der Geest </w:t>
            </w:r>
            <w:r w:rsidR="00854688" w:rsidRPr="00C55EB2">
              <w:rPr>
                <w:i/>
              </w:rPr>
              <w:t>e</w:t>
            </w:r>
            <w:r w:rsidR="008238C4" w:rsidRPr="00C55EB2">
              <w:rPr>
                <w:i/>
              </w:rPr>
              <w:t>t al.</w:t>
            </w:r>
            <w:r w:rsidRPr="00C55EB2">
              <w:t xml:space="preserve"> 2002</w:t>
            </w:r>
          </w:p>
        </w:tc>
      </w:tr>
      <w:tr w:rsidR="007021BD" w:rsidRPr="00C55EB2" w14:paraId="4CBEA5EA" w14:textId="77777777" w:rsidTr="001D2A3A">
        <w:tc>
          <w:tcPr>
            <w:tcW w:w="0" w:type="auto"/>
            <w:tcBorders>
              <w:top w:val="nil"/>
              <w:left w:val="nil"/>
              <w:bottom w:val="nil"/>
              <w:right w:val="nil"/>
            </w:tcBorders>
          </w:tcPr>
          <w:p w14:paraId="3BA94525" w14:textId="77777777" w:rsidR="007021BD" w:rsidRPr="00C55EB2" w:rsidRDefault="007021BD" w:rsidP="00FD027F">
            <w:pPr>
              <w:pStyle w:val="TableText"/>
            </w:pPr>
          </w:p>
        </w:tc>
        <w:tc>
          <w:tcPr>
            <w:tcW w:w="0" w:type="auto"/>
            <w:tcBorders>
              <w:top w:val="nil"/>
              <w:left w:val="nil"/>
              <w:bottom w:val="nil"/>
              <w:right w:val="nil"/>
            </w:tcBorders>
          </w:tcPr>
          <w:p w14:paraId="67CE5FA6" w14:textId="77777777" w:rsidR="007021BD" w:rsidRPr="00C55EB2" w:rsidRDefault="007021BD" w:rsidP="00FD027F">
            <w:pPr>
              <w:pStyle w:val="TableText"/>
            </w:pPr>
          </w:p>
        </w:tc>
        <w:tc>
          <w:tcPr>
            <w:tcW w:w="0" w:type="auto"/>
            <w:tcBorders>
              <w:top w:val="nil"/>
              <w:left w:val="nil"/>
              <w:bottom w:val="nil"/>
              <w:right w:val="nil"/>
            </w:tcBorders>
          </w:tcPr>
          <w:p w14:paraId="733860E2"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54E9A86D" w14:textId="77777777" w:rsidR="007021BD" w:rsidRPr="00C55EB2" w:rsidRDefault="007021BD" w:rsidP="00FD027F">
            <w:pPr>
              <w:pStyle w:val="TableText"/>
            </w:pPr>
            <w:r w:rsidRPr="00C55EB2">
              <w:t>Geomean LC</w:t>
            </w:r>
            <w:r w:rsidRPr="00C55EB2">
              <w:rPr>
                <w:vertAlign w:val="subscript"/>
              </w:rPr>
              <w:t>50</w:t>
            </w:r>
            <w:r w:rsidRPr="00C55EB2">
              <w:t xml:space="preserve"> 3.8 µg ac/L*</w:t>
            </w:r>
          </w:p>
        </w:tc>
        <w:tc>
          <w:tcPr>
            <w:tcW w:w="1148" w:type="pct"/>
            <w:tcBorders>
              <w:top w:val="nil"/>
              <w:left w:val="nil"/>
              <w:bottom w:val="single" w:sz="4" w:space="0" w:color="auto"/>
              <w:right w:val="nil"/>
            </w:tcBorders>
          </w:tcPr>
          <w:p w14:paraId="22EF2DD9" w14:textId="77777777" w:rsidR="007021BD" w:rsidRPr="00C55EB2" w:rsidRDefault="007021BD" w:rsidP="00FD027F">
            <w:pPr>
              <w:pStyle w:val="TableText"/>
            </w:pPr>
          </w:p>
        </w:tc>
      </w:tr>
      <w:tr w:rsidR="007021BD" w:rsidRPr="00C55EB2" w14:paraId="64C03BBD" w14:textId="77777777" w:rsidTr="001D2A3A">
        <w:tc>
          <w:tcPr>
            <w:tcW w:w="0" w:type="auto"/>
            <w:tcBorders>
              <w:top w:val="nil"/>
              <w:left w:val="nil"/>
              <w:bottom w:val="nil"/>
              <w:right w:val="nil"/>
            </w:tcBorders>
          </w:tcPr>
          <w:p w14:paraId="48EFD1CE" w14:textId="77777777" w:rsidR="007021BD" w:rsidRPr="00C55EB2" w:rsidRDefault="007021BD" w:rsidP="00FD027F">
            <w:pPr>
              <w:pStyle w:val="TableText"/>
            </w:pPr>
          </w:p>
        </w:tc>
        <w:tc>
          <w:tcPr>
            <w:tcW w:w="0" w:type="auto"/>
            <w:tcBorders>
              <w:top w:val="nil"/>
              <w:left w:val="nil"/>
              <w:bottom w:val="nil"/>
              <w:right w:val="nil"/>
            </w:tcBorders>
          </w:tcPr>
          <w:p w14:paraId="3350B6D6" w14:textId="77777777" w:rsidR="007021BD" w:rsidRPr="00C55EB2" w:rsidRDefault="007021BD" w:rsidP="00FD027F">
            <w:pPr>
              <w:pStyle w:val="TableText"/>
            </w:pPr>
          </w:p>
        </w:tc>
        <w:tc>
          <w:tcPr>
            <w:tcW w:w="0" w:type="auto"/>
            <w:tcBorders>
              <w:top w:val="nil"/>
              <w:left w:val="nil"/>
              <w:bottom w:val="nil"/>
              <w:right w:val="nil"/>
            </w:tcBorders>
          </w:tcPr>
          <w:p w14:paraId="3A82F1E8"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4C8713AB" w14:textId="77777777" w:rsidR="007021BD" w:rsidRPr="00C55EB2" w:rsidRDefault="007021BD" w:rsidP="00FD027F">
            <w:pPr>
              <w:pStyle w:val="TableText"/>
              <w:rPr>
                <w:i/>
                <w:iCs/>
              </w:rPr>
            </w:pPr>
            <w:r w:rsidRPr="00C55EB2">
              <w:rPr>
                <w:i/>
                <w:iCs/>
              </w:rPr>
              <w:t xml:space="preserve">Gammarus </w:t>
            </w:r>
            <w:proofErr w:type="spellStart"/>
            <w:r w:rsidRPr="00C55EB2">
              <w:rPr>
                <w:i/>
                <w:iCs/>
              </w:rPr>
              <w:t>pulex</w:t>
            </w:r>
            <w:proofErr w:type="spellEnd"/>
          </w:p>
        </w:tc>
        <w:tc>
          <w:tcPr>
            <w:tcW w:w="988" w:type="pct"/>
            <w:tcBorders>
              <w:top w:val="single" w:sz="4" w:space="0" w:color="auto"/>
              <w:left w:val="nil"/>
              <w:bottom w:val="nil"/>
              <w:right w:val="nil"/>
            </w:tcBorders>
            <w:shd w:val="clear" w:color="auto" w:fill="auto"/>
          </w:tcPr>
          <w:p w14:paraId="750A5E69" w14:textId="77777777" w:rsidR="007021BD" w:rsidRPr="00C55EB2" w:rsidRDefault="007021BD" w:rsidP="00FD027F">
            <w:pPr>
              <w:pStyle w:val="TableText"/>
            </w:pPr>
            <w:r w:rsidRPr="00C55EB2">
              <w:t>LC</w:t>
            </w:r>
            <w:r w:rsidRPr="00C55EB2">
              <w:rPr>
                <w:vertAlign w:val="subscript"/>
              </w:rPr>
              <w:t>50</w:t>
            </w:r>
            <w:r w:rsidRPr="00C55EB2">
              <w:t xml:space="preserve"> 4.1 µg ac/L </w:t>
            </w:r>
          </w:p>
        </w:tc>
        <w:tc>
          <w:tcPr>
            <w:tcW w:w="1148" w:type="pct"/>
            <w:tcBorders>
              <w:top w:val="single" w:sz="4" w:space="0" w:color="auto"/>
              <w:left w:val="nil"/>
              <w:bottom w:val="nil"/>
              <w:right w:val="nil"/>
            </w:tcBorders>
          </w:tcPr>
          <w:p w14:paraId="29D4D370" w14:textId="16EE6EF1" w:rsidR="007021BD" w:rsidRPr="00C55EB2" w:rsidRDefault="007021BD" w:rsidP="00FD027F">
            <w:pPr>
              <w:pStyle w:val="TableText"/>
            </w:pPr>
            <w:r w:rsidRPr="00C55EB2">
              <w:t xml:space="preserve">Ashauer </w:t>
            </w:r>
            <w:r w:rsidR="00854688" w:rsidRPr="00C55EB2">
              <w:rPr>
                <w:i/>
              </w:rPr>
              <w:t>e</w:t>
            </w:r>
            <w:r w:rsidR="008238C4" w:rsidRPr="00C55EB2">
              <w:rPr>
                <w:i/>
              </w:rPr>
              <w:t>t al.</w:t>
            </w:r>
            <w:r w:rsidRPr="00C55EB2">
              <w:t xml:space="preserve"> 2010a</w:t>
            </w:r>
          </w:p>
        </w:tc>
      </w:tr>
      <w:tr w:rsidR="007021BD" w:rsidRPr="00C55EB2" w14:paraId="63A294A1" w14:textId="77777777" w:rsidTr="001D2A3A">
        <w:tc>
          <w:tcPr>
            <w:tcW w:w="0" w:type="auto"/>
            <w:tcBorders>
              <w:top w:val="nil"/>
              <w:left w:val="nil"/>
              <w:bottom w:val="nil"/>
              <w:right w:val="nil"/>
            </w:tcBorders>
          </w:tcPr>
          <w:p w14:paraId="3DC0A983" w14:textId="77777777" w:rsidR="007021BD" w:rsidRPr="00C55EB2" w:rsidRDefault="007021BD" w:rsidP="00FD027F">
            <w:pPr>
              <w:pStyle w:val="TableText"/>
            </w:pPr>
          </w:p>
        </w:tc>
        <w:tc>
          <w:tcPr>
            <w:tcW w:w="0" w:type="auto"/>
            <w:tcBorders>
              <w:top w:val="nil"/>
              <w:left w:val="nil"/>
              <w:bottom w:val="nil"/>
              <w:right w:val="nil"/>
            </w:tcBorders>
          </w:tcPr>
          <w:p w14:paraId="2333D6FD" w14:textId="77777777" w:rsidR="007021BD" w:rsidRPr="00C55EB2" w:rsidRDefault="007021BD" w:rsidP="00FD027F">
            <w:pPr>
              <w:pStyle w:val="TableText"/>
            </w:pPr>
          </w:p>
        </w:tc>
        <w:tc>
          <w:tcPr>
            <w:tcW w:w="0" w:type="auto"/>
            <w:tcBorders>
              <w:top w:val="nil"/>
              <w:left w:val="nil"/>
              <w:bottom w:val="nil"/>
              <w:right w:val="nil"/>
            </w:tcBorders>
          </w:tcPr>
          <w:p w14:paraId="16CB7DEE"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17AADB05"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10A11434" w14:textId="77777777" w:rsidR="007021BD" w:rsidRPr="00C55EB2" w:rsidRDefault="007021BD" w:rsidP="00FD027F">
            <w:pPr>
              <w:pStyle w:val="TableText"/>
            </w:pPr>
            <w:r w:rsidRPr="00C55EB2">
              <w:t>LC</w:t>
            </w:r>
            <w:r w:rsidRPr="00C55EB2">
              <w:rPr>
                <w:vertAlign w:val="subscript"/>
              </w:rPr>
              <w:t>50</w:t>
            </w:r>
            <w:r w:rsidRPr="00C55EB2">
              <w:t xml:space="preserve"> 13 µg ac/L </w:t>
            </w:r>
          </w:p>
        </w:tc>
        <w:tc>
          <w:tcPr>
            <w:tcW w:w="1148" w:type="pct"/>
            <w:tcBorders>
              <w:top w:val="nil"/>
              <w:left w:val="nil"/>
              <w:bottom w:val="nil"/>
              <w:right w:val="nil"/>
            </w:tcBorders>
          </w:tcPr>
          <w:p w14:paraId="0E90CA03" w14:textId="5422D75C" w:rsidR="007021BD" w:rsidRPr="00C55EB2" w:rsidRDefault="007021BD" w:rsidP="00FD027F">
            <w:pPr>
              <w:pStyle w:val="TableText"/>
            </w:pPr>
            <w:r w:rsidRPr="00C55EB2">
              <w:t xml:space="preserve">Ashauer </w:t>
            </w:r>
            <w:r w:rsidR="00854688" w:rsidRPr="00C55EB2">
              <w:rPr>
                <w:i/>
              </w:rPr>
              <w:t>e</w:t>
            </w:r>
            <w:r w:rsidR="008238C4" w:rsidRPr="00C55EB2">
              <w:rPr>
                <w:i/>
              </w:rPr>
              <w:t>t al.</w:t>
            </w:r>
            <w:r w:rsidRPr="00C55EB2">
              <w:t xml:space="preserve"> 2010b</w:t>
            </w:r>
          </w:p>
        </w:tc>
      </w:tr>
      <w:tr w:rsidR="007021BD" w:rsidRPr="00C55EB2" w14:paraId="63A2A7C0" w14:textId="77777777" w:rsidTr="001D2A3A">
        <w:tc>
          <w:tcPr>
            <w:tcW w:w="0" w:type="auto"/>
            <w:tcBorders>
              <w:top w:val="nil"/>
              <w:left w:val="nil"/>
              <w:bottom w:val="nil"/>
              <w:right w:val="nil"/>
            </w:tcBorders>
          </w:tcPr>
          <w:p w14:paraId="6F2CBF86" w14:textId="77777777" w:rsidR="007021BD" w:rsidRPr="00C55EB2" w:rsidRDefault="007021BD" w:rsidP="00FD027F">
            <w:pPr>
              <w:pStyle w:val="TableText"/>
            </w:pPr>
          </w:p>
        </w:tc>
        <w:tc>
          <w:tcPr>
            <w:tcW w:w="0" w:type="auto"/>
            <w:tcBorders>
              <w:top w:val="nil"/>
              <w:left w:val="nil"/>
              <w:bottom w:val="nil"/>
              <w:right w:val="nil"/>
            </w:tcBorders>
          </w:tcPr>
          <w:p w14:paraId="22BC6C1F" w14:textId="77777777" w:rsidR="007021BD" w:rsidRPr="00C55EB2" w:rsidRDefault="007021BD" w:rsidP="00FD027F">
            <w:pPr>
              <w:pStyle w:val="TableText"/>
            </w:pPr>
          </w:p>
        </w:tc>
        <w:tc>
          <w:tcPr>
            <w:tcW w:w="0" w:type="auto"/>
            <w:tcBorders>
              <w:top w:val="nil"/>
              <w:left w:val="nil"/>
              <w:bottom w:val="nil"/>
              <w:right w:val="nil"/>
            </w:tcBorders>
          </w:tcPr>
          <w:p w14:paraId="318C9F3B"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7AC55639" w14:textId="77777777" w:rsidR="007021BD" w:rsidRPr="00C55EB2" w:rsidRDefault="007021BD" w:rsidP="00FD027F">
            <w:pPr>
              <w:pStyle w:val="TableText"/>
            </w:pPr>
            <w:r w:rsidRPr="00C55EB2">
              <w:t>Geomean EC</w:t>
            </w:r>
            <w:r w:rsidRPr="00C55EB2">
              <w:rPr>
                <w:vertAlign w:val="subscript"/>
              </w:rPr>
              <w:t>50</w:t>
            </w:r>
            <w:r w:rsidRPr="00C55EB2">
              <w:t xml:space="preserve"> 7.3 µg ac/L</w:t>
            </w:r>
          </w:p>
        </w:tc>
        <w:tc>
          <w:tcPr>
            <w:tcW w:w="1148" w:type="pct"/>
            <w:tcBorders>
              <w:top w:val="nil"/>
              <w:left w:val="nil"/>
              <w:bottom w:val="single" w:sz="4" w:space="0" w:color="auto"/>
              <w:right w:val="nil"/>
            </w:tcBorders>
          </w:tcPr>
          <w:p w14:paraId="7F89C6F5" w14:textId="77777777" w:rsidR="007021BD" w:rsidRPr="00C55EB2" w:rsidRDefault="007021BD" w:rsidP="00FD027F">
            <w:pPr>
              <w:pStyle w:val="TableText"/>
            </w:pPr>
          </w:p>
        </w:tc>
      </w:tr>
      <w:tr w:rsidR="007021BD" w:rsidRPr="00C55EB2" w14:paraId="41ECCD4B" w14:textId="77777777" w:rsidTr="001D2A3A">
        <w:tc>
          <w:tcPr>
            <w:tcW w:w="0" w:type="auto"/>
            <w:tcBorders>
              <w:top w:val="nil"/>
              <w:left w:val="nil"/>
              <w:bottom w:val="nil"/>
              <w:right w:val="nil"/>
            </w:tcBorders>
          </w:tcPr>
          <w:p w14:paraId="720A6F9A" w14:textId="77777777" w:rsidR="007021BD" w:rsidRPr="00C55EB2" w:rsidRDefault="007021BD" w:rsidP="00FD027F">
            <w:pPr>
              <w:pStyle w:val="TableText"/>
            </w:pPr>
          </w:p>
        </w:tc>
        <w:tc>
          <w:tcPr>
            <w:tcW w:w="0" w:type="auto"/>
            <w:tcBorders>
              <w:top w:val="nil"/>
              <w:left w:val="nil"/>
              <w:bottom w:val="nil"/>
              <w:right w:val="nil"/>
            </w:tcBorders>
          </w:tcPr>
          <w:p w14:paraId="156854A5" w14:textId="77777777" w:rsidR="007021BD" w:rsidRPr="00C55EB2" w:rsidRDefault="007021BD" w:rsidP="00FD027F">
            <w:pPr>
              <w:pStyle w:val="TableText"/>
            </w:pPr>
          </w:p>
        </w:tc>
        <w:tc>
          <w:tcPr>
            <w:tcW w:w="0" w:type="auto"/>
            <w:tcBorders>
              <w:top w:val="nil"/>
              <w:left w:val="nil"/>
              <w:bottom w:val="nil"/>
              <w:right w:val="nil"/>
            </w:tcBorders>
          </w:tcPr>
          <w:p w14:paraId="5E83EE6B"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065E6CB8" w14:textId="77777777" w:rsidR="007021BD" w:rsidRPr="00C55EB2" w:rsidRDefault="007021BD" w:rsidP="00FD027F">
            <w:pPr>
              <w:pStyle w:val="TableText"/>
              <w:rPr>
                <w:i/>
                <w:iCs/>
              </w:rPr>
            </w:pPr>
            <w:r w:rsidRPr="00C55EB2">
              <w:rPr>
                <w:i/>
                <w:iCs/>
              </w:rPr>
              <w:t xml:space="preserve">Chironomus </w:t>
            </w:r>
            <w:proofErr w:type="spellStart"/>
            <w:r w:rsidRPr="00C55EB2">
              <w:rPr>
                <w:i/>
                <w:iCs/>
              </w:rPr>
              <w:t>tentans</w:t>
            </w:r>
            <w:proofErr w:type="spellEnd"/>
          </w:p>
        </w:tc>
        <w:tc>
          <w:tcPr>
            <w:tcW w:w="988" w:type="pct"/>
            <w:tcBorders>
              <w:top w:val="single" w:sz="4" w:space="0" w:color="auto"/>
              <w:left w:val="nil"/>
              <w:bottom w:val="single" w:sz="4" w:space="0" w:color="auto"/>
              <w:right w:val="nil"/>
            </w:tcBorders>
            <w:shd w:val="clear" w:color="auto" w:fill="auto"/>
          </w:tcPr>
          <w:p w14:paraId="6F7D8D42" w14:textId="77777777" w:rsidR="007021BD" w:rsidRPr="00C55EB2" w:rsidRDefault="007021BD" w:rsidP="00FD027F">
            <w:pPr>
              <w:pStyle w:val="TableText"/>
            </w:pPr>
            <w:r w:rsidRPr="00C55EB2">
              <w:t>LC</w:t>
            </w:r>
            <w:r w:rsidRPr="00C55EB2">
              <w:rPr>
                <w:vertAlign w:val="subscript"/>
              </w:rPr>
              <w:t>50</w:t>
            </w:r>
            <w:r w:rsidRPr="00C55EB2">
              <w:t xml:space="preserve"> 10 µg ac/L</w:t>
            </w:r>
          </w:p>
        </w:tc>
        <w:tc>
          <w:tcPr>
            <w:tcW w:w="1148" w:type="pct"/>
            <w:tcBorders>
              <w:top w:val="single" w:sz="4" w:space="0" w:color="auto"/>
              <w:left w:val="nil"/>
              <w:bottom w:val="single" w:sz="4" w:space="0" w:color="auto"/>
              <w:right w:val="nil"/>
            </w:tcBorders>
          </w:tcPr>
          <w:p w14:paraId="3EA10294" w14:textId="77777777" w:rsidR="007021BD" w:rsidRPr="00C55EB2" w:rsidRDefault="007021BD" w:rsidP="00FD027F">
            <w:pPr>
              <w:pStyle w:val="TableText"/>
            </w:pPr>
            <w:r w:rsidRPr="00C55EB2">
              <w:t>Ankley &amp; Collyard 1995</w:t>
            </w:r>
          </w:p>
        </w:tc>
      </w:tr>
      <w:tr w:rsidR="007021BD" w:rsidRPr="00C55EB2" w14:paraId="1E6EAE05" w14:textId="77777777" w:rsidTr="001D2A3A">
        <w:tc>
          <w:tcPr>
            <w:tcW w:w="0" w:type="auto"/>
            <w:tcBorders>
              <w:top w:val="nil"/>
              <w:left w:val="nil"/>
              <w:bottom w:val="nil"/>
              <w:right w:val="nil"/>
            </w:tcBorders>
          </w:tcPr>
          <w:p w14:paraId="348C94CE" w14:textId="77777777" w:rsidR="007021BD" w:rsidRPr="00C55EB2" w:rsidRDefault="007021BD" w:rsidP="00FD027F">
            <w:pPr>
              <w:pStyle w:val="TableText"/>
            </w:pPr>
          </w:p>
        </w:tc>
        <w:tc>
          <w:tcPr>
            <w:tcW w:w="0" w:type="auto"/>
            <w:tcBorders>
              <w:top w:val="nil"/>
              <w:left w:val="nil"/>
              <w:bottom w:val="nil"/>
              <w:right w:val="nil"/>
            </w:tcBorders>
          </w:tcPr>
          <w:p w14:paraId="10358585" w14:textId="77777777" w:rsidR="007021BD" w:rsidRPr="00C55EB2" w:rsidRDefault="007021BD" w:rsidP="00FD027F">
            <w:pPr>
              <w:pStyle w:val="TableText"/>
            </w:pPr>
          </w:p>
        </w:tc>
        <w:tc>
          <w:tcPr>
            <w:tcW w:w="0" w:type="auto"/>
            <w:tcBorders>
              <w:top w:val="nil"/>
              <w:left w:val="nil"/>
              <w:bottom w:val="nil"/>
              <w:right w:val="nil"/>
            </w:tcBorders>
          </w:tcPr>
          <w:p w14:paraId="704FFB42"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4766F8CE" w14:textId="77777777" w:rsidR="007021BD" w:rsidRPr="00C55EB2" w:rsidRDefault="007021BD" w:rsidP="00FD027F">
            <w:pPr>
              <w:pStyle w:val="TableText"/>
              <w:rPr>
                <w:i/>
                <w:iCs/>
              </w:rPr>
            </w:pPr>
            <w:r w:rsidRPr="00C55EB2">
              <w:rPr>
                <w:i/>
                <w:iCs/>
              </w:rPr>
              <w:t xml:space="preserve">Gammarus </w:t>
            </w:r>
            <w:proofErr w:type="spellStart"/>
            <w:r w:rsidRPr="00C55EB2">
              <w:rPr>
                <w:i/>
                <w:iCs/>
              </w:rPr>
              <w:t>pseudolimnaeus</w:t>
            </w:r>
            <w:proofErr w:type="spellEnd"/>
          </w:p>
        </w:tc>
        <w:tc>
          <w:tcPr>
            <w:tcW w:w="988" w:type="pct"/>
            <w:tcBorders>
              <w:top w:val="single" w:sz="4" w:space="0" w:color="auto"/>
              <w:left w:val="nil"/>
              <w:bottom w:val="single" w:sz="4" w:space="0" w:color="auto"/>
              <w:right w:val="nil"/>
            </w:tcBorders>
            <w:shd w:val="clear" w:color="auto" w:fill="auto"/>
          </w:tcPr>
          <w:p w14:paraId="5463CAFB" w14:textId="77777777" w:rsidR="007021BD" w:rsidRPr="00C55EB2" w:rsidRDefault="007021BD" w:rsidP="00FD027F">
            <w:pPr>
              <w:pStyle w:val="TableText"/>
            </w:pPr>
            <w:r w:rsidRPr="00C55EB2">
              <w:t>LC</w:t>
            </w:r>
            <w:r w:rsidRPr="00C55EB2">
              <w:rPr>
                <w:vertAlign w:val="subscript"/>
              </w:rPr>
              <w:t>50</w:t>
            </w:r>
            <w:r w:rsidRPr="00C55EB2">
              <w:t xml:space="preserve"> 17 µg ac/L </w:t>
            </w:r>
          </w:p>
        </w:tc>
        <w:tc>
          <w:tcPr>
            <w:tcW w:w="1148" w:type="pct"/>
            <w:tcBorders>
              <w:top w:val="single" w:sz="4" w:space="0" w:color="auto"/>
              <w:left w:val="nil"/>
              <w:bottom w:val="single" w:sz="4" w:space="0" w:color="auto"/>
              <w:right w:val="nil"/>
            </w:tcBorders>
          </w:tcPr>
          <w:p w14:paraId="136ED85A" w14:textId="77777777" w:rsidR="007021BD" w:rsidRPr="00C55EB2" w:rsidRDefault="007021BD" w:rsidP="00FD027F">
            <w:pPr>
              <w:pStyle w:val="TableText"/>
            </w:pPr>
            <w:r w:rsidRPr="00C55EB2">
              <w:t>Hall &amp; Anderson 2005</w:t>
            </w:r>
          </w:p>
        </w:tc>
      </w:tr>
      <w:tr w:rsidR="007021BD" w:rsidRPr="00C55EB2" w14:paraId="7FB03D04" w14:textId="77777777" w:rsidTr="001D2A3A">
        <w:tc>
          <w:tcPr>
            <w:tcW w:w="0" w:type="auto"/>
            <w:tcBorders>
              <w:top w:val="nil"/>
              <w:left w:val="nil"/>
              <w:bottom w:val="nil"/>
              <w:right w:val="nil"/>
            </w:tcBorders>
          </w:tcPr>
          <w:p w14:paraId="1716A792" w14:textId="77777777" w:rsidR="007021BD" w:rsidRPr="00C55EB2" w:rsidRDefault="007021BD" w:rsidP="00FD027F">
            <w:pPr>
              <w:pStyle w:val="TableText"/>
            </w:pPr>
          </w:p>
        </w:tc>
        <w:tc>
          <w:tcPr>
            <w:tcW w:w="0" w:type="auto"/>
            <w:tcBorders>
              <w:top w:val="nil"/>
              <w:left w:val="nil"/>
              <w:bottom w:val="nil"/>
              <w:right w:val="nil"/>
            </w:tcBorders>
          </w:tcPr>
          <w:p w14:paraId="5B2756E4" w14:textId="77777777" w:rsidR="007021BD" w:rsidRPr="00C55EB2" w:rsidRDefault="007021BD" w:rsidP="00FD027F">
            <w:pPr>
              <w:pStyle w:val="TableText"/>
            </w:pPr>
          </w:p>
        </w:tc>
        <w:tc>
          <w:tcPr>
            <w:tcW w:w="0" w:type="auto"/>
            <w:tcBorders>
              <w:top w:val="nil"/>
              <w:left w:val="nil"/>
              <w:bottom w:val="nil"/>
              <w:right w:val="nil"/>
            </w:tcBorders>
          </w:tcPr>
          <w:p w14:paraId="0F3D5447"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3ED6ED67" w14:textId="77777777" w:rsidR="007021BD" w:rsidRPr="00C55EB2" w:rsidRDefault="007021BD" w:rsidP="00FD027F">
            <w:pPr>
              <w:pStyle w:val="TableText"/>
              <w:rPr>
                <w:i/>
                <w:iCs/>
              </w:rPr>
            </w:pPr>
            <w:r w:rsidRPr="00C55EB2">
              <w:rPr>
                <w:i/>
                <w:iCs/>
              </w:rPr>
              <w:t xml:space="preserve">Chironomus </w:t>
            </w:r>
            <w:proofErr w:type="spellStart"/>
            <w:r w:rsidRPr="00C55EB2">
              <w:rPr>
                <w:i/>
                <w:iCs/>
              </w:rPr>
              <w:t>riparius</w:t>
            </w:r>
            <w:proofErr w:type="spellEnd"/>
          </w:p>
        </w:tc>
        <w:tc>
          <w:tcPr>
            <w:tcW w:w="988" w:type="pct"/>
            <w:tcBorders>
              <w:top w:val="single" w:sz="4" w:space="0" w:color="auto"/>
              <w:left w:val="nil"/>
              <w:bottom w:val="nil"/>
              <w:right w:val="nil"/>
            </w:tcBorders>
            <w:shd w:val="clear" w:color="auto" w:fill="auto"/>
          </w:tcPr>
          <w:p w14:paraId="565E5871" w14:textId="77777777" w:rsidR="007021BD" w:rsidRPr="00C55EB2" w:rsidRDefault="007021BD" w:rsidP="00FD027F">
            <w:pPr>
              <w:pStyle w:val="TableText"/>
            </w:pPr>
            <w:r w:rsidRPr="00C55EB2">
              <w:t>LC</w:t>
            </w:r>
            <w:r w:rsidRPr="00C55EB2">
              <w:rPr>
                <w:vertAlign w:val="subscript"/>
              </w:rPr>
              <w:t>50</w:t>
            </w:r>
            <w:r w:rsidRPr="00C55EB2">
              <w:t xml:space="preserve"> 18 µg ac/L </w:t>
            </w:r>
          </w:p>
        </w:tc>
        <w:tc>
          <w:tcPr>
            <w:tcW w:w="1148" w:type="pct"/>
            <w:tcBorders>
              <w:top w:val="single" w:sz="4" w:space="0" w:color="auto"/>
              <w:left w:val="nil"/>
              <w:bottom w:val="nil"/>
              <w:right w:val="nil"/>
            </w:tcBorders>
          </w:tcPr>
          <w:p w14:paraId="7C73C096" w14:textId="57ACCD05" w:rsidR="007021BD" w:rsidRPr="00C55EB2" w:rsidRDefault="007021BD" w:rsidP="00FD027F">
            <w:pPr>
              <w:pStyle w:val="TableText"/>
            </w:pPr>
            <w:proofErr w:type="spellStart"/>
            <w:r w:rsidRPr="00C55EB2">
              <w:t>Stuijfzand</w:t>
            </w:r>
            <w:proofErr w:type="spellEnd"/>
            <w:r w:rsidRPr="00C55EB2">
              <w:t xml:space="preserve"> </w:t>
            </w:r>
            <w:r w:rsidR="00854688" w:rsidRPr="00C55EB2">
              <w:rPr>
                <w:i/>
              </w:rPr>
              <w:t>e</w:t>
            </w:r>
            <w:r w:rsidR="008238C4" w:rsidRPr="00C55EB2">
              <w:rPr>
                <w:i/>
              </w:rPr>
              <w:t>t al.</w:t>
            </w:r>
            <w:r w:rsidRPr="00C55EB2">
              <w:t xml:space="preserve"> 2000</w:t>
            </w:r>
          </w:p>
        </w:tc>
      </w:tr>
      <w:tr w:rsidR="007021BD" w:rsidRPr="00C55EB2" w14:paraId="543E09BB" w14:textId="77777777" w:rsidTr="001D2A3A">
        <w:tc>
          <w:tcPr>
            <w:tcW w:w="0" w:type="auto"/>
            <w:tcBorders>
              <w:top w:val="nil"/>
              <w:left w:val="nil"/>
              <w:bottom w:val="nil"/>
              <w:right w:val="nil"/>
            </w:tcBorders>
          </w:tcPr>
          <w:p w14:paraId="2721AC7A" w14:textId="77777777" w:rsidR="007021BD" w:rsidRPr="00C55EB2" w:rsidRDefault="007021BD" w:rsidP="00FD027F">
            <w:pPr>
              <w:pStyle w:val="TableText"/>
            </w:pPr>
          </w:p>
        </w:tc>
        <w:tc>
          <w:tcPr>
            <w:tcW w:w="0" w:type="auto"/>
            <w:tcBorders>
              <w:top w:val="nil"/>
              <w:left w:val="nil"/>
              <w:bottom w:val="nil"/>
              <w:right w:val="nil"/>
            </w:tcBorders>
          </w:tcPr>
          <w:p w14:paraId="51E29F0F" w14:textId="77777777" w:rsidR="007021BD" w:rsidRPr="00C55EB2" w:rsidRDefault="007021BD" w:rsidP="00FD027F">
            <w:pPr>
              <w:pStyle w:val="TableText"/>
            </w:pPr>
          </w:p>
        </w:tc>
        <w:tc>
          <w:tcPr>
            <w:tcW w:w="0" w:type="auto"/>
            <w:tcBorders>
              <w:top w:val="nil"/>
              <w:left w:val="nil"/>
              <w:bottom w:val="nil"/>
              <w:right w:val="nil"/>
            </w:tcBorders>
          </w:tcPr>
          <w:p w14:paraId="7DFCDB03"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686AF6C0" w14:textId="77777777" w:rsidR="007021BD" w:rsidRPr="00C55EB2" w:rsidRDefault="007021BD" w:rsidP="00FD027F">
            <w:pPr>
              <w:pStyle w:val="TableText"/>
              <w:rPr>
                <w:i/>
                <w:iCs/>
              </w:rPr>
            </w:pPr>
            <w:r w:rsidRPr="00C55EB2">
              <w:rPr>
                <w:i/>
                <w:iCs/>
              </w:rPr>
              <w:t xml:space="preserve">Penaeus </w:t>
            </w:r>
            <w:proofErr w:type="spellStart"/>
            <w:r w:rsidRPr="00C55EB2">
              <w:rPr>
                <w:i/>
                <w:iCs/>
              </w:rPr>
              <w:t>duorarum</w:t>
            </w:r>
            <w:proofErr w:type="spellEnd"/>
          </w:p>
        </w:tc>
        <w:tc>
          <w:tcPr>
            <w:tcW w:w="988" w:type="pct"/>
            <w:tcBorders>
              <w:top w:val="single" w:sz="4" w:space="0" w:color="auto"/>
              <w:left w:val="nil"/>
              <w:bottom w:val="single" w:sz="4" w:space="0" w:color="auto"/>
              <w:right w:val="nil"/>
            </w:tcBorders>
            <w:shd w:val="clear" w:color="auto" w:fill="auto"/>
          </w:tcPr>
          <w:p w14:paraId="6A891CE8" w14:textId="77777777" w:rsidR="007021BD" w:rsidRPr="00C55EB2" w:rsidRDefault="007021BD" w:rsidP="00FD027F">
            <w:pPr>
              <w:pStyle w:val="TableText"/>
            </w:pPr>
            <w:r w:rsidRPr="00C55EB2">
              <w:t>LC</w:t>
            </w:r>
            <w:r w:rsidRPr="00C55EB2">
              <w:rPr>
                <w:vertAlign w:val="subscript"/>
              </w:rPr>
              <w:t>50</w:t>
            </w:r>
            <w:r w:rsidRPr="00C55EB2">
              <w:t xml:space="preserve"> 21 µg ac/L</w:t>
            </w:r>
          </w:p>
        </w:tc>
        <w:tc>
          <w:tcPr>
            <w:tcW w:w="1148" w:type="pct"/>
            <w:tcBorders>
              <w:top w:val="single" w:sz="4" w:space="0" w:color="auto"/>
              <w:left w:val="nil"/>
              <w:bottom w:val="single" w:sz="4" w:space="0" w:color="auto"/>
              <w:right w:val="nil"/>
            </w:tcBorders>
          </w:tcPr>
          <w:p w14:paraId="2926E579" w14:textId="77777777" w:rsidR="007021BD" w:rsidRPr="00C55EB2" w:rsidRDefault="007021BD" w:rsidP="00FD027F">
            <w:pPr>
              <w:pStyle w:val="TableText"/>
            </w:pPr>
            <w:r w:rsidRPr="00C55EB2">
              <w:t>Cripe 1994</w:t>
            </w:r>
          </w:p>
        </w:tc>
      </w:tr>
      <w:tr w:rsidR="007021BD" w:rsidRPr="00C55EB2" w14:paraId="5647FDCB" w14:textId="77777777" w:rsidTr="001D2A3A">
        <w:tc>
          <w:tcPr>
            <w:tcW w:w="0" w:type="auto"/>
            <w:tcBorders>
              <w:top w:val="nil"/>
              <w:left w:val="nil"/>
              <w:bottom w:val="nil"/>
              <w:right w:val="nil"/>
            </w:tcBorders>
          </w:tcPr>
          <w:p w14:paraId="6B081C4E" w14:textId="77777777" w:rsidR="007021BD" w:rsidRPr="00C55EB2" w:rsidRDefault="007021BD" w:rsidP="00FD027F">
            <w:pPr>
              <w:pStyle w:val="TableText"/>
            </w:pPr>
          </w:p>
        </w:tc>
        <w:tc>
          <w:tcPr>
            <w:tcW w:w="0" w:type="auto"/>
            <w:tcBorders>
              <w:top w:val="nil"/>
              <w:left w:val="nil"/>
              <w:bottom w:val="nil"/>
              <w:right w:val="nil"/>
            </w:tcBorders>
          </w:tcPr>
          <w:p w14:paraId="3132C037" w14:textId="77777777" w:rsidR="007021BD" w:rsidRPr="00C55EB2" w:rsidRDefault="007021BD" w:rsidP="00FD027F">
            <w:pPr>
              <w:pStyle w:val="TableText"/>
            </w:pPr>
          </w:p>
        </w:tc>
        <w:tc>
          <w:tcPr>
            <w:tcW w:w="0" w:type="auto"/>
            <w:tcBorders>
              <w:top w:val="nil"/>
              <w:left w:val="nil"/>
              <w:bottom w:val="nil"/>
              <w:right w:val="nil"/>
            </w:tcBorders>
          </w:tcPr>
          <w:p w14:paraId="0304DCC5"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6C961C6C" w14:textId="77777777" w:rsidR="007021BD" w:rsidRPr="00C55EB2" w:rsidRDefault="007021BD" w:rsidP="00FD027F">
            <w:pPr>
              <w:pStyle w:val="TableText"/>
              <w:rPr>
                <w:i/>
                <w:iCs/>
              </w:rPr>
            </w:pPr>
            <w:proofErr w:type="spellStart"/>
            <w:r w:rsidRPr="00C55EB2">
              <w:rPr>
                <w:i/>
                <w:iCs/>
              </w:rPr>
              <w:t>Lestes</w:t>
            </w:r>
            <w:proofErr w:type="spellEnd"/>
            <w:r w:rsidRPr="00C55EB2">
              <w:rPr>
                <w:i/>
                <w:iCs/>
              </w:rPr>
              <w:t xml:space="preserve"> congener</w:t>
            </w:r>
          </w:p>
        </w:tc>
        <w:tc>
          <w:tcPr>
            <w:tcW w:w="988" w:type="pct"/>
            <w:tcBorders>
              <w:top w:val="single" w:sz="4" w:space="0" w:color="auto"/>
              <w:left w:val="nil"/>
              <w:bottom w:val="single" w:sz="4" w:space="0" w:color="auto"/>
              <w:right w:val="nil"/>
            </w:tcBorders>
            <w:shd w:val="clear" w:color="auto" w:fill="auto"/>
          </w:tcPr>
          <w:p w14:paraId="55CD578B" w14:textId="77777777" w:rsidR="007021BD" w:rsidRPr="00C55EB2" w:rsidRDefault="007021BD" w:rsidP="00FD027F">
            <w:pPr>
              <w:pStyle w:val="TableText"/>
            </w:pPr>
            <w:r w:rsidRPr="00C55EB2">
              <w:t>LC</w:t>
            </w:r>
            <w:r w:rsidRPr="00C55EB2">
              <w:rPr>
                <w:vertAlign w:val="subscript"/>
              </w:rPr>
              <w:t>50</w:t>
            </w:r>
            <w:r w:rsidRPr="00C55EB2">
              <w:t xml:space="preserve"> 47 µg ac/L</w:t>
            </w:r>
          </w:p>
        </w:tc>
        <w:tc>
          <w:tcPr>
            <w:tcW w:w="1148" w:type="pct"/>
            <w:tcBorders>
              <w:top w:val="single" w:sz="4" w:space="0" w:color="auto"/>
              <w:left w:val="nil"/>
              <w:bottom w:val="single" w:sz="4" w:space="0" w:color="auto"/>
              <w:right w:val="nil"/>
            </w:tcBorders>
          </w:tcPr>
          <w:p w14:paraId="41A44716" w14:textId="77777777" w:rsidR="007021BD" w:rsidRPr="00C55EB2" w:rsidRDefault="007021BD" w:rsidP="00FD027F">
            <w:pPr>
              <w:pStyle w:val="TableText"/>
            </w:pPr>
            <w:r w:rsidRPr="00C55EB2">
              <w:t>Federle &amp; Collins 1976</w:t>
            </w:r>
          </w:p>
        </w:tc>
      </w:tr>
      <w:tr w:rsidR="007021BD" w:rsidRPr="00C55EB2" w14:paraId="62436572" w14:textId="77777777" w:rsidTr="001D2A3A">
        <w:tc>
          <w:tcPr>
            <w:tcW w:w="0" w:type="auto"/>
            <w:tcBorders>
              <w:top w:val="nil"/>
              <w:left w:val="nil"/>
              <w:bottom w:val="nil"/>
              <w:right w:val="nil"/>
            </w:tcBorders>
          </w:tcPr>
          <w:p w14:paraId="22E036AE" w14:textId="77777777" w:rsidR="007021BD" w:rsidRPr="00C55EB2" w:rsidRDefault="007021BD" w:rsidP="00FD027F">
            <w:pPr>
              <w:pStyle w:val="TableText"/>
            </w:pPr>
          </w:p>
        </w:tc>
        <w:tc>
          <w:tcPr>
            <w:tcW w:w="0" w:type="auto"/>
            <w:tcBorders>
              <w:top w:val="nil"/>
              <w:left w:val="nil"/>
              <w:bottom w:val="nil"/>
              <w:right w:val="nil"/>
            </w:tcBorders>
          </w:tcPr>
          <w:p w14:paraId="0E9E7433" w14:textId="77777777" w:rsidR="007021BD" w:rsidRPr="00C55EB2" w:rsidRDefault="007021BD" w:rsidP="00FD027F">
            <w:pPr>
              <w:pStyle w:val="TableText"/>
            </w:pPr>
          </w:p>
        </w:tc>
        <w:tc>
          <w:tcPr>
            <w:tcW w:w="0" w:type="auto"/>
            <w:tcBorders>
              <w:top w:val="nil"/>
              <w:left w:val="nil"/>
              <w:bottom w:val="nil"/>
              <w:right w:val="nil"/>
            </w:tcBorders>
          </w:tcPr>
          <w:p w14:paraId="6FDC8AD6"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7AC72A6D" w14:textId="77777777" w:rsidR="007021BD" w:rsidRPr="00C55EB2" w:rsidRDefault="007021BD" w:rsidP="00FD027F">
            <w:pPr>
              <w:pStyle w:val="TableText"/>
              <w:rPr>
                <w:i/>
                <w:iCs/>
              </w:rPr>
            </w:pPr>
            <w:r w:rsidRPr="00C55EB2">
              <w:rPr>
                <w:i/>
                <w:iCs/>
              </w:rPr>
              <w:t>Crassostrea virginica</w:t>
            </w:r>
          </w:p>
        </w:tc>
        <w:tc>
          <w:tcPr>
            <w:tcW w:w="988" w:type="pct"/>
            <w:tcBorders>
              <w:top w:val="single" w:sz="4" w:space="0" w:color="auto"/>
              <w:left w:val="nil"/>
              <w:bottom w:val="single" w:sz="4" w:space="0" w:color="auto"/>
              <w:right w:val="nil"/>
            </w:tcBorders>
            <w:shd w:val="clear" w:color="auto" w:fill="auto"/>
          </w:tcPr>
          <w:p w14:paraId="45B38D03" w14:textId="77777777" w:rsidR="007021BD" w:rsidRPr="00C55EB2" w:rsidRDefault="007021BD" w:rsidP="00FD027F">
            <w:pPr>
              <w:pStyle w:val="TableText"/>
            </w:pPr>
            <w:r w:rsidRPr="00C55EB2">
              <w:t>EC</w:t>
            </w:r>
            <w:r w:rsidRPr="00C55EB2">
              <w:rPr>
                <w:vertAlign w:val="subscript"/>
              </w:rPr>
              <w:t>50</w:t>
            </w:r>
            <w:r w:rsidRPr="00C55EB2">
              <w:t xml:space="preserve"> 880 µg ac/L</w:t>
            </w:r>
          </w:p>
        </w:tc>
        <w:tc>
          <w:tcPr>
            <w:tcW w:w="1148" w:type="pct"/>
            <w:tcBorders>
              <w:top w:val="single" w:sz="4" w:space="0" w:color="auto"/>
              <w:left w:val="nil"/>
              <w:bottom w:val="single" w:sz="4" w:space="0" w:color="auto"/>
              <w:right w:val="nil"/>
            </w:tcBorders>
          </w:tcPr>
          <w:p w14:paraId="143577D8" w14:textId="77777777" w:rsidR="007021BD" w:rsidRPr="00C55EB2" w:rsidRDefault="007021BD" w:rsidP="00FD027F">
            <w:pPr>
              <w:pStyle w:val="TableText"/>
            </w:pPr>
            <w:r w:rsidRPr="00C55EB2">
              <w:t>Surprenant 1998c</w:t>
            </w:r>
          </w:p>
        </w:tc>
      </w:tr>
      <w:tr w:rsidR="007021BD" w:rsidRPr="00C55EB2" w14:paraId="4A3A0D1D" w14:textId="77777777" w:rsidTr="001D2A3A">
        <w:tc>
          <w:tcPr>
            <w:tcW w:w="0" w:type="auto"/>
            <w:tcBorders>
              <w:top w:val="nil"/>
              <w:left w:val="nil"/>
              <w:bottom w:val="nil"/>
              <w:right w:val="nil"/>
            </w:tcBorders>
          </w:tcPr>
          <w:p w14:paraId="4E97A74C" w14:textId="77777777" w:rsidR="007021BD" w:rsidRPr="00C55EB2" w:rsidRDefault="007021BD" w:rsidP="00FD027F">
            <w:pPr>
              <w:pStyle w:val="TableText"/>
            </w:pPr>
          </w:p>
        </w:tc>
        <w:tc>
          <w:tcPr>
            <w:tcW w:w="0" w:type="auto"/>
            <w:tcBorders>
              <w:top w:val="nil"/>
              <w:left w:val="nil"/>
              <w:bottom w:val="nil"/>
              <w:right w:val="nil"/>
            </w:tcBorders>
          </w:tcPr>
          <w:p w14:paraId="2AF9E321" w14:textId="77777777" w:rsidR="007021BD" w:rsidRPr="00C55EB2" w:rsidRDefault="007021BD" w:rsidP="00FD027F">
            <w:pPr>
              <w:pStyle w:val="TableText"/>
            </w:pPr>
          </w:p>
        </w:tc>
        <w:tc>
          <w:tcPr>
            <w:tcW w:w="0" w:type="auto"/>
            <w:tcBorders>
              <w:top w:val="nil"/>
              <w:left w:val="nil"/>
              <w:bottom w:val="nil"/>
              <w:right w:val="nil"/>
            </w:tcBorders>
          </w:tcPr>
          <w:p w14:paraId="4F8B3EA1"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2BEE97EE" w14:textId="77777777" w:rsidR="007021BD" w:rsidRPr="00C55EB2" w:rsidRDefault="007021BD" w:rsidP="00FD027F">
            <w:pPr>
              <w:pStyle w:val="TableText"/>
              <w:rPr>
                <w:i/>
                <w:iCs/>
              </w:rPr>
            </w:pPr>
            <w:proofErr w:type="spellStart"/>
            <w:r w:rsidRPr="00C55EB2">
              <w:rPr>
                <w:i/>
                <w:iCs/>
              </w:rPr>
              <w:t>Haliotis</w:t>
            </w:r>
            <w:proofErr w:type="spellEnd"/>
            <w:r w:rsidRPr="00C55EB2">
              <w:rPr>
                <w:i/>
                <w:iCs/>
              </w:rPr>
              <w:t xml:space="preserve"> varia</w:t>
            </w:r>
          </w:p>
        </w:tc>
        <w:tc>
          <w:tcPr>
            <w:tcW w:w="988" w:type="pct"/>
            <w:tcBorders>
              <w:top w:val="single" w:sz="4" w:space="0" w:color="auto"/>
              <w:left w:val="nil"/>
              <w:bottom w:val="single" w:sz="4" w:space="0" w:color="auto"/>
              <w:right w:val="nil"/>
            </w:tcBorders>
            <w:shd w:val="clear" w:color="auto" w:fill="auto"/>
          </w:tcPr>
          <w:p w14:paraId="7B475F72" w14:textId="34706C18" w:rsidR="007021BD" w:rsidRPr="00C55EB2" w:rsidRDefault="007021BD" w:rsidP="00FD027F">
            <w:pPr>
              <w:pStyle w:val="TableText"/>
            </w:pPr>
            <w:r w:rsidRPr="00C55EB2">
              <w:t>LC</w:t>
            </w:r>
            <w:r w:rsidRPr="00C55EB2">
              <w:rPr>
                <w:vertAlign w:val="subscript"/>
              </w:rPr>
              <w:t>50</w:t>
            </w:r>
            <w:r w:rsidRPr="00C55EB2">
              <w:t xml:space="preserve"> 2</w:t>
            </w:r>
            <w:r w:rsidR="00C55EB2">
              <w:t>,</w:t>
            </w:r>
            <w:r w:rsidRPr="00C55EB2">
              <w:t xml:space="preserve">300 µg ac/L </w:t>
            </w:r>
          </w:p>
        </w:tc>
        <w:tc>
          <w:tcPr>
            <w:tcW w:w="1148" w:type="pct"/>
            <w:tcBorders>
              <w:top w:val="single" w:sz="4" w:space="0" w:color="auto"/>
              <w:left w:val="nil"/>
              <w:bottom w:val="single" w:sz="4" w:space="0" w:color="auto"/>
              <w:right w:val="nil"/>
            </w:tcBorders>
          </w:tcPr>
          <w:p w14:paraId="7C259E62" w14:textId="77777777" w:rsidR="007021BD" w:rsidRPr="00C55EB2" w:rsidRDefault="007021BD" w:rsidP="00FD027F">
            <w:pPr>
              <w:pStyle w:val="TableText"/>
            </w:pPr>
            <w:proofErr w:type="spellStart"/>
            <w:r w:rsidRPr="00C55EB2">
              <w:t>Kaligis</w:t>
            </w:r>
            <w:proofErr w:type="spellEnd"/>
            <w:r w:rsidRPr="00C55EB2">
              <w:t xml:space="preserve"> and </w:t>
            </w:r>
            <w:proofErr w:type="spellStart"/>
            <w:r w:rsidRPr="00C55EB2">
              <w:t>Lasut</w:t>
            </w:r>
            <w:proofErr w:type="spellEnd"/>
            <w:r w:rsidRPr="00C55EB2">
              <w:t xml:space="preserve"> 1997</w:t>
            </w:r>
          </w:p>
        </w:tc>
      </w:tr>
      <w:tr w:rsidR="007021BD" w:rsidRPr="00C55EB2" w14:paraId="3A68EE61" w14:textId="77777777" w:rsidTr="001D2A3A">
        <w:tc>
          <w:tcPr>
            <w:tcW w:w="0" w:type="auto"/>
            <w:tcBorders>
              <w:top w:val="nil"/>
              <w:left w:val="nil"/>
              <w:bottom w:val="nil"/>
              <w:right w:val="nil"/>
            </w:tcBorders>
          </w:tcPr>
          <w:p w14:paraId="3015E096" w14:textId="77777777" w:rsidR="007021BD" w:rsidRPr="00C55EB2" w:rsidRDefault="007021BD" w:rsidP="00FD027F">
            <w:pPr>
              <w:pStyle w:val="TableText"/>
            </w:pPr>
          </w:p>
        </w:tc>
        <w:tc>
          <w:tcPr>
            <w:tcW w:w="0" w:type="auto"/>
            <w:tcBorders>
              <w:top w:val="nil"/>
              <w:left w:val="nil"/>
              <w:bottom w:val="nil"/>
              <w:right w:val="nil"/>
            </w:tcBorders>
          </w:tcPr>
          <w:p w14:paraId="5255A62B" w14:textId="77777777" w:rsidR="007021BD" w:rsidRPr="00C55EB2" w:rsidRDefault="007021BD" w:rsidP="00FD027F">
            <w:pPr>
              <w:pStyle w:val="TableText"/>
            </w:pPr>
          </w:p>
        </w:tc>
        <w:tc>
          <w:tcPr>
            <w:tcW w:w="0" w:type="auto"/>
            <w:tcBorders>
              <w:top w:val="nil"/>
              <w:left w:val="nil"/>
              <w:bottom w:val="nil"/>
              <w:right w:val="nil"/>
            </w:tcBorders>
          </w:tcPr>
          <w:p w14:paraId="3AD4AAFE"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0BB0B748" w14:textId="77777777" w:rsidR="007021BD" w:rsidRPr="00C55EB2" w:rsidRDefault="007021BD" w:rsidP="00FD027F">
            <w:pPr>
              <w:pStyle w:val="TableText"/>
              <w:rPr>
                <w:i/>
                <w:iCs/>
              </w:rPr>
            </w:pPr>
            <w:proofErr w:type="spellStart"/>
            <w:r w:rsidRPr="00C55EB2">
              <w:rPr>
                <w:i/>
                <w:iCs/>
              </w:rPr>
              <w:t>Pomacea</w:t>
            </w:r>
            <w:proofErr w:type="spellEnd"/>
            <w:r w:rsidRPr="00C55EB2">
              <w:rPr>
                <w:i/>
                <w:iCs/>
              </w:rPr>
              <w:t xml:space="preserve"> </w:t>
            </w:r>
            <w:proofErr w:type="spellStart"/>
            <w:r w:rsidRPr="00C55EB2">
              <w:rPr>
                <w:i/>
                <w:iCs/>
              </w:rPr>
              <w:t>paludosa</w:t>
            </w:r>
            <w:proofErr w:type="spellEnd"/>
          </w:p>
        </w:tc>
        <w:tc>
          <w:tcPr>
            <w:tcW w:w="988" w:type="pct"/>
            <w:tcBorders>
              <w:top w:val="single" w:sz="4" w:space="0" w:color="auto"/>
              <w:left w:val="nil"/>
              <w:bottom w:val="single" w:sz="4" w:space="0" w:color="auto"/>
              <w:right w:val="nil"/>
            </w:tcBorders>
            <w:shd w:val="clear" w:color="auto" w:fill="auto"/>
          </w:tcPr>
          <w:p w14:paraId="1573F2F1" w14:textId="7C5A312F" w:rsidR="007021BD" w:rsidRPr="00C55EB2" w:rsidRDefault="007021BD" w:rsidP="00FD027F">
            <w:pPr>
              <w:pStyle w:val="TableText"/>
            </w:pPr>
            <w:r w:rsidRPr="00C55EB2">
              <w:t>EC</w:t>
            </w:r>
            <w:r w:rsidRPr="00C55EB2">
              <w:rPr>
                <w:vertAlign w:val="subscript"/>
              </w:rPr>
              <w:t>50</w:t>
            </w:r>
            <w:r w:rsidRPr="00C55EB2">
              <w:t xml:space="preserve"> 3</w:t>
            </w:r>
            <w:r w:rsidR="00C55EB2">
              <w:t>,</w:t>
            </w:r>
            <w:r w:rsidRPr="00C55EB2">
              <w:t xml:space="preserve">198 µg ac/L </w:t>
            </w:r>
          </w:p>
        </w:tc>
        <w:tc>
          <w:tcPr>
            <w:tcW w:w="1148" w:type="pct"/>
            <w:tcBorders>
              <w:top w:val="single" w:sz="4" w:space="0" w:color="auto"/>
              <w:left w:val="nil"/>
              <w:bottom w:val="single" w:sz="4" w:space="0" w:color="auto"/>
              <w:right w:val="nil"/>
            </w:tcBorders>
          </w:tcPr>
          <w:p w14:paraId="1C3BBA5B" w14:textId="77777777" w:rsidR="007021BD" w:rsidRPr="00C55EB2" w:rsidRDefault="007021BD" w:rsidP="00FD027F">
            <w:pPr>
              <w:pStyle w:val="TableText"/>
            </w:pPr>
            <w:r w:rsidRPr="00C55EB2">
              <w:t>Call 1993</w:t>
            </w:r>
          </w:p>
        </w:tc>
      </w:tr>
      <w:tr w:rsidR="007021BD" w:rsidRPr="00C55EB2" w14:paraId="189437A6" w14:textId="77777777" w:rsidTr="001D2A3A">
        <w:tc>
          <w:tcPr>
            <w:tcW w:w="0" w:type="auto"/>
            <w:tcBorders>
              <w:top w:val="nil"/>
              <w:left w:val="nil"/>
              <w:bottom w:val="nil"/>
              <w:right w:val="nil"/>
            </w:tcBorders>
          </w:tcPr>
          <w:p w14:paraId="668DD75A" w14:textId="77777777" w:rsidR="007021BD" w:rsidRPr="00C55EB2" w:rsidRDefault="007021BD" w:rsidP="00FD027F">
            <w:pPr>
              <w:pStyle w:val="TableText"/>
            </w:pPr>
          </w:p>
        </w:tc>
        <w:tc>
          <w:tcPr>
            <w:tcW w:w="0" w:type="auto"/>
            <w:tcBorders>
              <w:top w:val="nil"/>
              <w:left w:val="nil"/>
              <w:bottom w:val="nil"/>
              <w:right w:val="nil"/>
            </w:tcBorders>
          </w:tcPr>
          <w:p w14:paraId="6A8B88E9" w14:textId="77777777" w:rsidR="007021BD" w:rsidRPr="00C55EB2" w:rsidRDefault="007021BD" w:rsidP="00FD027F">
            <w:pPr>
              <w:pStyle w:val="TableText"/>
            </w:pPr>
          </w:p>
        </w:tc>
        <w:tc>
          <w:tcPr>
            <w:tcW w:w="0" w:type="auto"/>
            <w:tcBorders>
              <w:top w:val="nil"/>
              <w:left w:val="nil"/>
              <w:bottom w:val="nil"/>
              <w:right w:val="nil"/>
            </w:tcBorders>
          </w:tcPr>
          <w:p w14:paraId="06103E18"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382AE454" w14:textId="77777777" w:rsidR="007021BD" w:rsidRPr="00C55EB2" w:rsidRDefault="007021BD" w:rsidP="00FD027F">
            <w:pPr>
              <w:pStyle w:val="TableText"/>
              <w:rPr>
                <w:i/>
                <w:iCs/>
              </w:rPr>
            </w:pPr>
            <w:r w:rsidRPr="00C55EB2">
              <w:rPr>
                <w:i/>
                <w:iCs/>
              </w:rPr>
              <w:t xml:space="preserve">Monia </w:t>
            </w:r>
            <w:proofErr w:type="spellStart"/>
            <w:r w:rsidRPr="00C55EB2">
              <w:rPr>
                <w:i/>
                <w:iCs/>
              </w:rPr>
              <w:t>macrocopa</w:t>
            </w:r>
            <w:proofErr w:type="spellEnd"/>
          </w:p>
        </w:tc>
        <w:tc>
          <w:tcPr>
            <w:tcW w:w="988" w:type="pct"/>
            <w:tcBorders>
              <w:top w:val="single" w:sz="4" w:space="0" w:color="auto"/>
              <w:left w:val="nil"/>
              <w:bottom w:val="single" w:sz="4" w:space="0" w:color="auto"/>
              <w:right w:val="nil"/>
            </w:tcBorders>
            <w:shd w:val="clear" w:color="auto" w:fill="auto"/>
          </w:tcPr>
          <w:p w14:paraId="60863A8A" w14:textId="69B001BC" w:rsidR="007021BD" w:rsidRPr="00C55EB2" w:rsidRDefault="007021BD" w:rsidP="00FD027F">
            <w:pPr>
              <w:pStyle w:val="TableText"/>
            </w:pPr>
            <w:r w:rsidRPr="00C55EB2">
              <w:t>EC</w:t>
            </w:r>
            <w:r w:rsidRPr="00C55EB2">
              <w:rPr>
                <w:vertAlign w:val="subscript"/>
              </w:rPr>
              <w:t>50</w:t>
            </w:r>
            <w:r w:rsidRPr="00C55EB2">
              <w:t xml:space="preserve"> 4</w:t>
            </w:r>
            <w:r w:rsidR="00C55EB2">
              <w:t>,</w:t>
            </w:r>
            <w:r w:rsidRPr="00C55EB2">
              <w:t>000 µg ac/L</w:t>
            </w:r>
          </w:p>
        </w:tc>
        <w:tc>
          <w:tcPr>
            <w:tcW w:w="1148" w:type="pct"/>
            <w:tcBorders>
              <w:top w:val="single" w:sz="4" w:space="0" w:color="auto"/>
              <w:left w:val="nil"/>
              <w:bottom w:val="single" w:sz="4" w:space="0" w:color="auto"/>
              <w:right w:val="nil"/>
            </w:tcBorders>
          </w:tcPr>
          <w:p w14:paraId="188099AD" w14:textId="77777777" w:rsidR="007021BD" w:rsidRPr="00C55EB2" w:rsidRDefault="007021BD" w:rsidP="00FD027F">
            <w:pPr>
              <w:pStyle w:val="TableText"/>
            </w:pPr>
            <w:r w:rsidRPr="00C55EB2">
              <w:t>Kurata &amp; Kurosawa 1990b</w:t>
            </w:r>
          </w:p>
        </w:tc>
      </w:tr>
      <w:tr w:rsidR="007021BD" w:rsidRPr="00C55EB2" w14:paraId="25F31AD5" w14:textId="77777777" w:rsidTr="001D2A3A">
        <w:tc>
          <w:tcPr>
            <w:tcW w:w="0" w:type="auto"/>
            <w:tcBorders>
              <w:top w:val="nil"/>
              <w:left w:val="nil"/>
              <w:bottom w:val="nil"/>
              <w:right w:val="nil"/>
            </w:tcBorders>
          </w:tcPr>
          <w:p w14:paraId="09279ED2" w14:textId="77777777" w:rsidR="007021BD" w:rsidRPr="00C55EB2" w:rsidRDefault="007021BD" w:rsidP="00FD027F">
            <w:pPr>
              <w:pStyle w:val="TableText"/>
            </w:pPr>
          </w:p>
        </w:tc>
        <w:tc>
          <w:tcPr>
            <w:tcW w:w="0" w:type="auto"/>
            <w:tcBorders>
              <w:top w:val="nil"/>
              <w:left w:val="nil"/>
              <w:bottom w:val="nil"/>
              <w:right w:val="nil"/>
            </w:tcBorders>
          </w:tcPr>
          <w:p w14:paraId="500484A7" w14:textId="77777777" w:rsidR="007021BD" w:rsidRPr="00C55EB2" w:rsidRDefault="007021BD" w:rsidP="00FD027F">
            <w:pPr>
              <w:pStyle w:val="TableText"/>
            </w:pPr>
          </w:p>
        </w:tc>
        <w:tc>
          <w:tcPr>
            <w:tcW w:w="0" w:type="auto"/>
            <w:tcBorders>
              <w:top w:val="nil"/>
              <w:left w:val="nil"/>
              <w:bottom w:val="nil"/>
              <w:right w:val="nil"/>
            </w:tcBorders>
          </w:tcPr>
          <w:p w14:paraId="5861D481"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3C2250E6" w14:textId="77777777" w:rsidR="007021BD" w:rsidRPr="00C55EB2" w:rsidRDefault="007021BD" w:rsidP="00FD027F">
            <w:pPr>
              <w:pStyle w:val="TableText"/>
              <w:rPr>
                <w:i/>
                <w:iCs/>
              </w:rPr>
            </w:pPr>
            <w:r w:rsidRPr="00C55EB2">
              <w:rPr>
                <w:i/>
                <w:iCs/>
              </w:rPr>
              <w:t>Lumbriculus variegatus</w:t>
            </w:r>
          </w:p>
        </w:tc>
        <w:tc>
          <w:tcPr>
            <w:tcW w:w="988" w:type="pct"/>
            <w:tcBorders>
              <w:top w:val="single" w:sz="4" w:space="0" w:color="auto"/>
              <w:left w:val="nil"/>
              <w:bottom w:val="single" w:sz="4" w:space="0" w:color="auto"/>
              <w:right w:val="nil"/>
            </w:tcBorders>
            <w:shd w:val="clear" w:color="auto" w:fill="auto"/>
          </w:tcPr>
          <w:p w14:paraId="0B8660F3" w14:textId="4F3E73FB" w:rsidR="007021BD" w:rsidRPr="00C55EB2" w:rsidRDefault="007021BD" w:rsidP="00FD027F">
            <w:pPr>
              <w:pStyle w:val="TableText"/>
            </w:pPr>
            <w:r w:rsidRPr="00C55EB2">
              <w:t>LC</w:t>
            </w:r>
            <w:r w:rsidRPr="00C55EB2">
              <w:rPr>
                <w:vertAlign w:val="subscript"/>
              </w:rPr>
              <w:t>50</w:t>
            </w:r>
            <w:r w:rsidRPr="00C55EB2">
              <w:t xml:space="preserve"> 5</w:t>
            </w:r>
            <w:r w:rsidR="00C55EB2">
              <w:t>,</w:t>
            </w:r>
            <w:r w:rsidRPr="00C55EB2">
              <w:t xml:space="preserve">852 µg ac/L </w:t>
            </w:r>
          </w:p>
        </w:tc>
        <w:tc>
          <w:tcPr>
            <w:tcW w:w="1148" w:type="pct"/>
            <w:tcBorders>
              <w:top w:val="single" w:sz="4" w:space="0" w:color="auto"/>
              <w:left w:val="nil"/>
              <w:bottom w:val="single" w:sz="4" w:space="0" w:color="auto"/>
              <w:right w:val="nil"/>
            </w:tcBorders>
          </w:tcPr>
          <w:p w14:paraId="3D41F224" w14:textId="77777777" w:rsidR="007021BD" w:rsidRPr="00C55EB2" w:rsidRDefault="007021BD" w:rsidP="00FD027F">
            <w:pPr>
              <w:pStyle w:val="TableText"/>
            </w:pPr>
            <w:r w:rsidRPr="00C55EB2">
              <w:t>Ankley &amp; Collyard 1995</w:t>
            </w:r>
          </w:p>
        </w:tc>
      </w:tr>
      <w:tr w:rsidR="007021BD" w:rsidRPr="00C55EB2" w14:paraId="0020E783" w14:textId="77777777" w:rsidTr="001D2A3A">
        <w:tc>
          <w:tcPr>
            <w:tcW w:w="0" w:type="auto"/>
            <w:tcBorders>
              <w:top w:val="nil"/>
              <w:left w:val="nil"/>
              <w:bottom w:val="nil"/>
              <w:right w:val="nil"/>
            </w:tcBorders>
          </w:tcPr>
          <w:p w14:paraId="7A59295A" w14:textId="77777777" w:rsidR="007021BD" w:rsidRPr="00C55EB2" w:rsidRDefault="007021BD" w:rsidP="00FD027F">
            <w:pPr>
              <w:pStyle w:val="TableText"/>
            </w:pPr>
          </w:p>
        </w:tc>
        <w:tc>
          <w:tcPr>
            <w:tcW w:w="0" w:type="auto"/>
            <w:tcBorders>
              <w:top w:val="nil"/>
              <w:left w:val="nil"/>
              <w:bottom w:val="nil"/>
              <w:right w:val="nil"/>
            </w:tcBorders>
          </w:tcPr>
          <w:p w14:paraId="499468F1" w14:textId="77777777" w:rsidR="007021BD" w:rsidRPr="00C55EB2" w:rsidRDefault="007021BD" w:rsidP="00FD027F">
            <w:pPr>
              <w:pStyle w:val="TableText"/>
            </w:pPr>
          </w:p>
        </w:tc>
        <w:tc>
          <w:tcPr>
            <w:tcW w:w="0" w:type="auto"/>
            <w:tcBorders>
              <w:top w:val="nil"/>
              <w:left w:val="nil"/>
              <w:bottom w:val="nil"/>
              <w:right w:val="nil"/>
            </w:tcBorders>
          </w:tcPr>
          <w:p w14:paraId="5D8ABA25"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2E13FA0E" w14:textId="77777777" w:rsidR="007021BD" w:rsidRPr="00C55EB2" w:rsidRDefault="007021BD" w:rsidP="00FD027F">
            <w:pPr>
              <w:pStyle w:val="TableText"/>
              <w:rPr>
                <w:i/>
                <w:iCs/>
              </w:rPr>
            </w:pPr>
            <w:proofErr w:type="spellStart"/>
            <w:r w:rsidRPr="00C55EB2">
              <w:rPr>
                <w:i/>
                <w:iCs/>
              </w:rPr>
              <w:t>Brachionus</w:t>
            </w:r>
            <w:proofErr w:type="spellEnd"/>
            <w:r w:rsidRPr="00C55EB2">
              <w:rPr>
                <w:i/>
                <w:iCs/>
              </w:rPr>
              <w:t xml:space="preserve"> </w:t>
            </w:r>
            <w:proofErr w:type="spellStart"/>
            <w:r w:rsidRPr="00C55EB2">
              <w:rPr>
                <w:i/>
                <w:iCs/>
              </w:rPr>
              <w:t>calyciflorus</w:t>
            </w:r>
            <w:proofErr w:type="spellEnd"/>
          </w:p>
        </w:tc>
        <w:tc>
          <w:tcPr>
            <w:tcW w:w="988" w:type="pct"/>
            <w:tcBorders>
              <w:top w:val="single" w:sz="4" w:space="0" w:color="auto"/>
              <w:left w:val="nil"/>
              <w:bottom w:val="single" w:sz="4" w:space="0" w:color="auto"/>
              <w:right w:val="nil"/>
            </w:tcBorders>
            <w:shd w:val="clear" w:color="auto" w:fill="auto"/>
          </w:tcPr>
          <w:p w14:paraId="4F6CB20B" w14:textId="0D0E0846" w:rsidR="007021BD" w:rsidRPr="00C55EB2" w:rsidRDefault="007021BD" w:rsidP="00FD027F">
            <w:pPr>
              <w:pStyle w:val="TableText"/>
            </w:pPr>
            <w:r w:rsidRPr="00C55EB2">
              <w:t>EC</w:t>
            </w:r>
            <w:r w:rsidRPr="00C55EB2">
              <w:rPr>
                <w:vertAlign w:val="subscript"/>
              </w:rPr>
              <w:t>50</w:t>
            </w:r>
            <w:r w:rsidRPr="00C55EB2">
              <w:t xml:space="preserve"> 11</w:t>
            </w:r>
            <w:r w:rsidR="00C55EB2">
              <w:t>,</w:t>
            </w:r>
            <w:r w:rsidRPr="00C55EB2">
              <w:t xml:space="preserve">000 µg ac/L </w:t>
            </w:r>
          </w:p>
        </w:tc>
        <w:tc>
          <w:tcPr>
            <w:tcW w:w="1148" w:type="pct"/>
            <w:tcBorders>
              <w:top w:val="single" w:sz="4" w:space="0" w:color="auto"/>
              <w:left w:val="nil"/>
              <w:bottom w:val="single" w:sz="4" w:space="0" w:color="auto"/>
              <w:right w:val="nil"/>
            </w:tcBorders>
          </w:tcPr>
          <w:p w14:paraId="17F72A5D" w14:textId="77777777" w:rsidR="007021BD" w:rsidRPr="00C55EB2" w:rsidRDefault="007021BD" w:rsidP="00FD027F">
            <w:pPr>
              <w:pStyle w:val="TableText"/>
            </w:pPr>
            <w:r w:rsidRPr="00C55EB2">
              <w:t>Snell &amp; Moffat 1992</w:t>
            </w:r>
          </w:p>
        </w:tc>
      </w:tr>
      <w:tr w:rsidR="007021BD" w:rsidRPr="00C55EB2" w14:paraId="0019397D" w14:textId="77777777" w:rsidTr="001D2A3A">
        <w:tc>
          <w:tcPr>
            <w:tcW w:w="0" w:type="auto"/>
            <w:tcBorders>
              <w:top w:val="nil"/>
              <w:left w:val="nil"/>
              <w:bottom w:val="nil"/>
              <w:right w:val="nil"/>
            </w:tcBorders>
          </w:tcPr>
          <w:p w14:paraId="095E4923" w14:textId="77777777" w:rsidR="007021BD" w:rsidRPr="00C55EB2" w:rsidRDefault="007021BD" w:rsidP="00FD027F">
            <w:pPr>
              <w:pStyle w:val="TableText"/>
            </w:pPr>
          </w:p>
        </w:tc>
        <w:tc>
          <w:tcPr>
            <w:tcW w:w="0" w:type="auto"/>
            <w:tcBorders>
              <w:top w:val="nil"/>
              <w:left w:val="nil"/>
              <w:bottom w:val="nil"/>
              <w:right w:val="nil"/>
            </w:tcBorders>
          </w:tcPr>
          <w:p w14:paraId="01286E34"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0718825F" w14:textId="77777777" w:rsidR="007021BD" w:rsidRPr="00C55EB2" w:rsidRDefault="007021BD" w:rsidP="00FD027F">
            <w:pPr>
              <w:pStyle w:val="TableText"/>
            </w:pPr>
          </w:p>
        </w:tc>
        <w:tc>
          <w:tcPr>
            <w:tcW w:w="2151" w:type="pct"/>
            <w:gridSpan w:val="2"/>
            <w:tcBorders>
              <w:top w:val="single" w:sz="4" w:space="0" w:color="auto"/>
              <w:left w:val="nil"/>
              <w:bottom w:val="single" w:sz="4" w:space="0" w:color="auto"/>
              <w:right w:val="nil"/>
            </w:tcBorders>
            <w:shd w:val="clear" w:color="auto" w:fill="auto"/>
          </w:tcPr>
          <w:p w14:paraId="524E37A7" w14:textId="77777777" w:rsidR="007021BD" w:rsidRPr="00C55EB2" w:rsidRDefault="007021BD" w:rsidP="00FD027F">
            <w:pPr>
              <w:pStyle w:val="TableText"/>
              <w:rPr>
                <w:b/>
                <w:bCs/>
              </w:rPr>
            </w:pPr>
            <w:r w:rsidRPr="00C55EB2">
              <w:rPr>
                <w:b/>
                <w:bCs/>
              </w:rPr>
              <w:t>HC</w:t>
            </w:r>
            <w:r w:rsidRPr="00C55EB2">
              <w:rPr>
                <w:b/>
                <w:bCs/>
                <w:vertAlign w:val="subscript"/>
              </w:rPr>
              <w:t>5</w:t>
            </w:r>
            <w:r w:rsidRPr="00C55EB2">
              <w:rPr>
                <w:b/>
                <w:bCs/>
              </w:rPr>
              <w:t xml:space="preserve"> 0.44 µg ac/L (26 species)</w:t>
            </w:r>
          </w:p>
        </w:tc>
        <w:tc>
          <w:tcPr>
            <w:tcW w:w="1148" w:type="pct"/>
            <w:tcBorders>
              <w:top w:val="single" w:sz="4" w:space="0" w:color="auto"/>
              <w:left w:val="nil"/>
              <w:bottom w:val="single" w:sz="4" w:space="0" w:color="auto"/>
              <w:right w:val="nil"/>
            </w:tcBorders>
          </w:tcPr>
          <w:p w14:paraId="1DB9E880" w14:textId="77777777" w:rsidR="007021BD" w:rsidRPr="00C55EB2" w:rsidRDefault="007021BD" w:rsidP="00FD027F">
            <w:pPr>
              <w:pStyle w:val="TableText"/>
            </w:pPr>
          </w:p>
        </w:tc>
      </w:tr>
      <w:tr w:rsidR="007021BD" w:rsidRPr="00C55EB2" w14:paraId="0EFAB528" w14:textId="77777777" w:rsidTr="001D2A3A">
        <w:tc>
          <w:tcPr>
            <w:tcW w:w="0" w:type="auto"/>
            <w:tcBorders>
              <w:top w:val="nil"/>
              <w:left w:val="nil"/>
              <w:bottom w:val="nil"/>
              <w:right w:val="nil"/>
            </w:tcBorders>
          </w:tcPr>
          <w:p w14:paraId="62BF32B8"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5C09B388" w14:textId="77777777" w:rsidR="007021BD" w:rsidRPr="00C55EB2" w:rsidRDefault="007021BD" w:rsidP="00FD027F">
            <w:pPr>
              <w:pStyle w:val="TableText"/>
            </w:pPr>
          </w:p>
        </w:tc>
        <w:tc>
          <w:tcPr>
            <w:tcW w:w="0" w:type="auto"/>
            <w:tcBorders>
              <w:top w:val="single" w:sz="4" w:space="0" w:color="auto"/>
              <w:left w:val="nil"/>
              <w:bottom w:val="single" w:sz="4" w:space="0" w:color="auto"/>
              <w:right w:val="nil"/>
            </w:tcBorders>
          </w:tcPr>
          <w:p w14:paraId="7B394517" w14:textId="77777777" w:rsidR="007021BD" w:rsidRPr="00C55EB2" w:rsidRDefault="007021BD" w:rsidP="00FD027F">
            <w:pPr>
              <w:pStyle w:val="TableText"/>
            </w:pPr>
            <w:r w:rsidRPr="00C55EB2">
              <w:t>Chronic</w:t>
            </w:r>
          </w:p>
        </w:tc>
        <w:tc>
          <w:tcPr>
            <w:tcW w:w="1163" w:type="pct"/>
            <w:tcBorders>
              <w:top w:val="single" w:sz="4" w:space="0" w:color="auto"/>
              <w:left w:val="nil"/>
              <w:bottom w:val="single" w:sz="4" w:space="0" w:color="auto"/>
              <w:right w:val="nil"/>
            </w:tcBorders>
            <w:shd w:val="clear" w:color="auto" w:fill="auto"/>
          </w:tcPr>
          <w:p w14:paraId="5F1C77A5" w14:textId="77777777" w:rsidR="007021BD" w:rsidRPr="00C55EB2" w:rsidRDefault="007021BD" w:rsidP="00FD027F">
            <w:pPr>
              <w:pStyle w:val="TableText"/>
              <w:rPr>
                <w:i/>
                <w:iCs/>
              </w:rPr>
            </w:pPr>
            <w:r w:rsidRPr="00C55EB2">
              <w:rPr>
                <w:i/>
                <w:iCs/>
              </w:rPr>
              <w:t>Daphnia magna</w:t>
            </w:r>
          </w:p>
        </w:tc>
        <w:tc>
          <w:tcPr>
            <w:tcW w:w="988" w:type="pct"/>
            <w:tcBorders>
              <w:top w:val="single" w:sz="4" w:space="0" w:color="auto"/>
              <w:left w:val="nil"/>
              <w:bottom w:val="single" w:sz="4" w:space="0" w:color="auto"/>
              <w:right w:val="nil"/>
            </w:tcBorders>
            <w:shd w:val="clear" w:color="auto" w:fill="auto"/>
          </w:tcPr>
          <w:p w14:paraId="6226CB2F" w14:textId="77777777" w:rsidR="007021BD" w:rsidRPr="00C55EB2" w:rsidRDefault="007021BD" w:rsidP="00FD027F">
            <w:pPr>
              <w:pStyle w:val="TableText"/>
            </w:pPr>
            <w:r w:rsidRPr="00C55EB2">
              <w:t xml:space="preserve">NOEC 0.17 µg ac/L </w:t>
            </w:r>
          </w:p>
        </w:tc>
        <w:tc>
          <w:tcPr>
            <w:tcW w:w="1148" w:type="pct"/>
            <w:tcBorders>
              <w:top w:val="single" w:sz="4" w:space="0" w:color="auto"/>
              <w:left w:val="nil"/>
              <w:bottom w:val="single" w:sz="4" w:space="0" w:color="auto"/>
              <w:right w:val="nil"/>
            </w:tcBorders>
          </w:tcPr>
          <w:p w14:paraId="054DA68A" w14:textId="77777777" w:rsidR="007021BD" w:rsidRPr="00C55EB2" w:rsidRDefault="007021BD" w:rsidP="00FD027F">
            <w:pPr>
              <w:pStyle w:val="TableText"/>
            </w:pPr>
            <w:r w:rsidRPr="00C55EB2">
              <w:t>Surprenant 1998d</w:t>
            </w:r>
          </w:p>
        </w:tc>
      </w:tr>
      <w:tr w:rsidR="007021BD" w:rsidRPr="00C55EB2" w14:paraId="5B801F67" w14:textId="77777777" w:rsidTr="001D2A3A">
        <w:tc>
          <w:tcPr>
            <w:tcW w:w="0" w:type="auto"/>
            <w:tcBorders>
              <w:top w:val="nil"/>
              <w:left w:val="nil"/>
              <w:bottom w:val="nil"/>
              <w:right w:val="nil"/>
            </w:tcBorders>
          </w:tcPr>
          <w:p w14:paraId="43047BC6" w14:textId="45D4D975" w:rsidR="007021BD" w:rsidRPr="00C55EB2" w:rsidRDefault="007021BD" w:rsidP="00FD027F">
            <w:pPr>
              <w:pStyle w:val="TableText"/>
            </w:pPr>
            <w:r w:rsidRPr="00C55EB2">
              <w:t>Diazinon</w:t>
            </w:r>
          </w:p>
        </w:tc>
        <w:tc>
          <w:tcPr>
            <w:tcW w:w="0" w:type="auto"/>
            <w:tcBorders>
              <w:top w:val="single" w:sz="4" w:space="0" w:color="auto"/>
              <w:left w:val="nil"/>
              <w:bottom w:val="nil"/>
              <w:right w:val="nil"/>
            </w:tcBorders>
          </w:tcPr>
          <w:p w14:paraId="1E0D3645" w14:textId="77777777" w:rsidR="007021BD" w:rsidRPr="00C55EB2" w:rsidRDefault="007021BD" w:rsidP="00FD027F">
            <w:pPr>
              <w:pStyle w:val="TableText"/>
            </w:pPr>
            <w:r w:rsidRPr="00C55EB2">
              <w:t>Algae</w:t>
            </w:r>
          </w:p>
        </w:tc>
        <w:tc>
          <w:tcPr>
            <w:tcW w:w="0" w:type="auto"/>
            <w:tcBorders>
              <w:top w:val="single" w:sz="4" w:space="0" w:color="auto"/>
              <w:left w:val="nil"/>
              <w:bottom w:val="nil"/>
              <w:right w:val="nil"/>
            </w:tcBorders>
          </w:tcPr>
          <w:p w14:paraId="7BE7B8A6" w14:textId="77777777" w:rsidR="007021BD" w:rsidRPr="00C55EB2" w:rsidRDefault="007021BD" w:rsidP="00FD027F">
            <w:pPr>
              <w:pStyle w:val="TableText"/>
            </w:pPr>
            <w:r w:rsidRPr="00C55EB2">
              <w:t>Chronic</w:t>
            </w:r>
          </w:p>
        </w:tc>
        <w:tc>
          <w:tcPr>
            <w:tcW w:w="1163" w:type="pct"/>
            <w:tcBorders>
              <w:top w:val="single" w:sz="4" w:space="0" w:color="auto"/>
              <w:left w:val="nil"/>
              <w:bottom w:val="nil"/>
              <w:right w:val="nil"/>
            </w:tcBorders>
            <w:shd w:val="clear" w:color="auto" w:fill="auto"/>
          </w:tcPr>
          <w:p w14:paraId="03A3B25E" w14:textId="77777777" w:rsidR="007021BD" w:rsidRPr="00C55EB2" w:rsidRDefault="007021BD" w:rsidP="00FD027F">
            <w:pPr>
              <w:pStyle w:val="TableText"/>
              <w:rPr>
                <w:i/>
                <w:iCs/>
              </w:rPr>
            </w:pPr>
            <w:r w:rsidRPr="00C55EB2">
              <w:rPr>
                <w:i/>
                <w:iCs/>
              </w:rPr>
              <w:t xml:space="preserve">Scenedesmus </w:t>
            </w:r>
            <w:proofErr w:type="spellStart"/>
            <w:r w:rsidRPr="00C55EB2">
              <w:rPr>
                <w:i/>
                <w:iCs/>
              </w:rPr>
              <w:t>subspicatus</w:t>
            </w:r>
            <w:proofErr w:type="spellEnd"/>
          </w:p>
        </w:tc>
        <w:tc>
          <w:tcPr>
            <w:tcW w:w="988" w:type="pct"/>
            <w:tcBorders>
              <w:top w:val="single" w:sz="4" w:space="0" w:color="auto"/>
              <w:left w:val="nil"/>
              <w:bottom w:val="nil"/>
              <w:right w:val="nil"/>
            </w:tcBorders>
            <w:shd w:val="clear" w:color="auto" w:fill="auto"/>
          </w:tcPr>
          <w:p w14:paraId="39FE6F94" w14:textId="77777777" w:rsidR="007021BD" w:rsidRPr="00C55EB2" w:rsidRDefault="007021BD" w:rsidP="00FD027F">
            <w:pPr>
              <w:pStyle w:val="TableText"/>
            </w:pPr>
            <w:r w:rsidRPr="00C55EB2">
              <w:t>EC</w:t>
            </w:r>
            <w:r w:rsidRPr="00C55EB2">
              <w:rPr>
                <w:vertAlign w:val="subscript"/>
              </w:rPr>
              <w:t>50</w:t>
            </w:r>
            <w:r w:rsidRPr="00C55EB2">
              <w:t xml:space="preserve"> 17 mg ac/L</w:t>
            </w:r>
          </w:p>
        </w:tc>
        <w:tc>
          <w:tcPr>
            <w:tcW w:w="1148" w:type="pct"/>
            <w:tcBorders>
              <w:top w:val="single" w:sz="4" w:space="0" w:color="auto"/>
              <w:left w:val="nil"/>
              <w:bottom w:val="nil"/>
              <w:right w:val="nil"/>
            </w:tcBorders>
          </w:tcPr>
          <w:p w14:paraId="710B59C7" w14:textId="77777777" w:rsidR="007021BD" w:rsidRPr="00C55EB2" w:rsidRDefault="007021BD" w:rsidP="00FD027F">
            <w:pPr>
              <w:pStyle w:val="TableText"/>
            </w:pPr>
            <w:r w:rsidRPr="00C55EB2">
              <w:t>Hitz 1982</w:t>
            </w:r>
          </w:p>
        </w:tc>
      </w:tr>
      <w:tr w:rsidR="007021BD" w:rsidRPr="00C55EB2" w14:paraId="4E9B6848" w14:textId="77777777" w:rsidTr="001D2A3A">
        <w:tc>
          <w:tcPr>
            <w:tcW w:w="0" w:type="auto"/>
            <w:tcBorders>
              <w:top w:val="nil"/>
              <w:left w:val="nil"/>
              <w:bottom w:val="nil"/>
              <w:right w:val="nil"/>
            </w:tcBorders>
          </w:tcPr>
          <w:p w14:paraId="5D4192D9" w14:textId="77777777" w:rsidR="007021BD" w:rsidRPr="00C55EB2" w:rsidRDefault="007021BD" w:rsidP="00FD027F">
            <w:pPr>
              <w:pStyle w:val="TableText"/>
            </w:pPr>
          </w:p>
        </w:tc>
        <w:tc>
          <w:tcPr>
            <w:tcW w:w="0" w:type="auto"/>
            <w:tcBorders>
              <w:top w:val="nil"/>
              <w:left w:val="nil"/>
              <w:bottom w:val="nil"/>
              <w:right w:val="nil"/>
            </w:tcBorders>
          </w:tcPr>
          <w:p w14:paraId="37AB8645" w14:textId="77777777" w:rsidR="007021BD" w:rsidRPr="00C55EB2" w:rsidRDefault="007021BD" w:rsidP="00FD027F">
            <w:pPr>
              <w:pStyle w:val="TableText"/>
            </w:pPr>
          </w:p>
        </w:tc>
        <w:tc>
          <w:tcPr>
            <w:tcW w:w="0" w:type="auto"/>
            <w:tcBorders>
              <w:top w:val="nil"/>
              <w:left w:val="nil"/>
              <w:bottom w:val="nil"/>
              <w:right w:val="nil"/>
            </w:tcBorders>
          </w:tcPr>
          <w:p w14:paraId="4A4ACD12"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32AA1ABC"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42D0670D" w14:textId="77777777" w:rsidR="007021BD" w:rsidRPr="00C55EB2" w:rsidRDefault="007021BD" w:rsidP="00FD027F">
            <w:pPr>
              <w:pStyle w:val="TableText"/>
            </w:pPr>
            <w:r w:rsidRPr="00C55EB2">
              <w:t>EC</w:t>
            </w:r>
            <w:r w:rsidRPr="00C55EB2">
              <w:rPr>
                <w:vertAlign w:val="subscript"/>
              </w:rPr>
              <w:t>50</w:t>
            </w:r>
            <w:r w:rsidRPr="00C55EB2">
              <w:t xml:space="preserve"> 8.5 mg ac/L</w:t>
            </w:r>
          </w:p>
        </w:tc>
        <w:tc>
          <w:tcPr>
            <w:tcW w:w="1148" w:type="pct"/>
            <w:tcBorders>
              <w:top w:val="nil"/>
              <w:left w:val="nil"/>
              <w:bottom w:val="nil"/>
              <w:right w:val="nil"/>
            </w:tcBorders>
          </w:tcPr>
          <w:p w14:paraId="500E45DF" w14:textId="1B422889" w:rsidR="007021BD" w:rsidRPr="00C55EB2" w:rsidRDefault="007021BD" w:rsidP="00FD027F">
            <w:pPr>
              <w:pStyle w:val="TableText"/>
            </w:pPr>
            <w:proofErr w:type="spellStart"/>
            <w:r w:rsidRPr="00C55EB2">
              <w:t>Oldersma</w:t>
            </w:r>
            <w:proofErr w:type="spellEnd"/>
            <w:r w:rsidRPr="00C55EB2">
              <w:t xml:space="preserve"> </w:t>
            </w:r>
            <w:r w:rsidR="00854688" w:rsidRPr="00C55EB2">
              <w:rPr>
                <w:i/>
              </w:rPr>
              <w:t>e</w:t>
            </w:r>
            <w:r w:rsidR="008238C4" w:rsidRPr="00C55EB2">
              <w:rPr>
                <w:i/>
              </w:rPr>
              <w:t>t al.</w:t>
            </w:r>
            <w:r w:rsidRPr="00C55EB2">
              <w:t xml:space="preserve"> 1984</w:t>
            </w:r>
          </w:p>
        </w:tc>
      </w:tr>
      <w:tr w:rsidR="007021BD" w:rsidRPr="00C55EB2" w14:paraId="26F23088" w14:textId="77777777" w:rsidTr="001D2A3A">
        <w:tc>
          <w:tcPr>
            <w:tcW w:w="0" w:type="auto"/>
            <w:tcBorders>
              <w:top w:val="nil"/>
              <w:left w:val="nil"/>
              <w:bottom w:val="nil"/>
              <w:right w:val="nil"/>
            </w:tcBorders>
          </w:tcPr>
          <w:p w14:paraId="3AFC7E0E" w14:textId="77777777" w:rsidR="007021BD" w:rsidRPr="00C55EB2" w:rsidRDefault="007021BD" w:rsidP="00FD027F">
            <w:pPr>
              <w:pStyle w:val="TableText"/>
            </w:pPr>
          </w:p>
        </w:tc>
        <w:tc>
          <w:tcPr>
            <w:tcW w:w="0" w:type="auto"/>
            <w:tcBorders>
              <w:top w:val="nil"/>
              <w:left w:val="nil"/>
              <w:bottom w:val="nil"/>
              <w:right w:val="nil"/>
            </w:tcBorders>
          </w:tcPr>
          <w:p w14:paraId="037CA825" w14:textId="77777777" w:rsidR="007021BD" w:rsidRPr="00C55EB2" w:rsidRDefault="007021BD" w:rsidP="00FD027F">
            <w:pPr>
              <w:pStyle w:val="TableText"/>
            </w:pPr>
          </w:p>
        </w:tc>
        <w:tc>
          <w:tcPr>
            <w:tcW w:w="0" w:type="auto"/>
            <w:tcBorders>
              <w:top w:val="nil"/>
              <w:left w:val="nil"/>
              <w:bottom w:val="nil"/>
              <w:right w:val="nil"/>
            </w:tcBorders>
          </w:tcPr>
          <w:p w14:paraId="604B4ABD"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437F1073" w14:textId="77777777" w:rsidR="007021BD" w:rsidRPr="00C55EB2" w:rsidRDefault="007021BD" w:rsidP="00FD027F">
            <w:pPr>
              <w:pStyle w:val="TableText"/>
            </w:pPr>
            <w:r w:rsidRPr="00C55EB2">
              <w:t>Geomean EC</w:t>
            </w:r>
            <w:r w:rsidRPr="00C55EB2">
              <w:rPr>
                <w:vertAlign w:val="subscript"/>
              </w:rPr>
              <w:t>50</w:t>
            </w:r>
            <w:r w:rsidRPr="00C55EB2">
              <w:t xml:space="preserve"> 12 mg ac/L</w:t>
            </w:r>
          </w:p>
        </w:tc>
        <w:tc>
          <w:tcPr>
            <w:tcW w:w="1148" w:type="pct"/>
            <w:tcBorders>
              <w:top w:val="nil"/>
              <w:left w:val="nil"/>
              <w:bottom w:val="single" w:sz="4" w:space="0" w:color="auto"/>
              <w:right w:val="nil"/>
            </w:tcBorders>
          </w:tcPr>
          <w:p w14:paraId="7CA6D2CE" w14:textId="77777777" w:rsidR="007021BD" w:rsidRPr="00C55EB2" w:rsidRDefault="007021BD" w:rsidP="00FD027F">
            <w:pPr>
              <w:pStyle w:val="TableText"/>
            </w:pPr>
          </w:p>
        </w:tc>
      </w:tr>
      <w:tr w:rsidR="007021BD" w:rsidRPr="00C55EB2" w14:paraId="32ABEDD8" w14:textId="77777777" w:rsidTr="001D2A3A">
        <w:tc>
          <w:tcPr>
            <w:tcW w:w="0" w:type="auto"/>
            <w:tcBorders>
              <w:top w:val="nil"/>
              <w:left w:val="nil"/>
              <w:bottom w:val="single" w:sz="4" w:space="0" w:color="auto"/>
              <w:right w:val="nil"/>
            </w:tcBorders>
          </w:tcPr>
          <w:p w14:paraId="343CA973"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163D64AA"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4C4B96F6"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0AEB46F8" w14:textId="77777777" w:rsidR="007021BD" w:rsidRPr="00C55EB2" w:rsidRDefault="007021BD" w:rsidP="00FD027F">
            <w:pPr>
              <w:pStyle w:val="TableText"/>
              <w:rPr>
                <w:i/>
                <w:iCs/>
              </w:rPr>
            </w:pPr>
            <w:proofErr w:type="spellStart"/>
            <w:r w:rsidRPr="00C55EB2">
              <w:rPr>
                <w:i/>
                <w:iCs/>
              </w:rPr>
              <w:t>Selenastrum</w:t>
            </w:r>
            <w:proofErr w:type="spellEnd"/>
            <w:r w:rsidRPr="00C55EB2">
              <w:rPr>
                <w:i/>
                <w:iCs/>
              </w:rPr>
              <w:t xml:space="preserve"> </w:t>
            </w:r>
            <w:proofErr w:type="spellStart"/>
            <w:r w:rsidRPr="00C55EB2">
              <w:rPr>
                <w:i/>
                <w:iCs/>
              </w:rPr>
              <w:t>capricornutum</w:t>
            </w:r>
            <w:proofErr w:type="spellEnd"/>
          </w:p>
        </w:tc>
        <w:tc>
          <w:tcPr>
            <w:tcW w:w="988" w:type="pct"/>
            <w:tcBorders>
              <w:top w:val="single" w:sz="4" w:space="0" w:color="auto"/>
              <w:left w:val="nil"/>
              <w:bottom w:val="nil"/>
              <w:right w:val="nil"/>
            </w:tcBorders>
            <w:shd w:val="clear" w:color="auto" w:fill="auto"/>
          </w:tcPr>
          <w:p w14:paraId="7F0E4546" w14:textId="77777777" w:rsidR="007021BD" w:rsidRPr="00C55EB2" w:rsidRDefault="007021BD" w:rsidP="00FD027F">
            <w:pPr>
              <w:pStyle w:val="TableText"/>
            </w:pPr>
            <w:r w:rsidRPr="00C55EB2">
              <w:t>EC</w:t>
            </w:r>
            <w:r w:rsidRPr="00C55EB2">
              <w:rPr>
                <w:vertAlign w:val="subscript"/>
              </w:rPr>
              <w:t>50</w:t>
            </w:r>
            <w:r w:rsidRPr="00C55EB2">
              <w:t xml:space="preserve"> 6.4 mg ac/L</w:t>
            </w:r>
          </w:p>
        </w:tc>
        <w:tc>
          <w:tcPr>
            <w:tcW w:w="1148" w:type="pct"/>
            <w:tcBorders>
              <w:top w:val="single" w:sz="4" w:space="0" w:color="auto"/>
              <w:left w:val="nil"/>
              <w:bottom w:val="nil"/>
              <w:right w:val="nil"/>
            </w:tcBorders>
          </w:tcPr>
          <w:p w14:paraId="61847C93" w14:textId="77777777" w:rsidR="007021BD" w:rsidRPr="00C55EB2" w:rsidRDefault="007021BD" w:rsidP="00FD027F">
            <w:pPr>
              <w:pStyle w:val="TableText"/>
            </w:pPr>
            <w:r w:rsidRPr="00C55EB2">
              <w:t>Hughes 1988</w:t>
            </w:r>
          </w:p>
        </w:tc>
      </w:tr>
      <w:tr w:rsidR="007021BD" w:rsidRPr="00C55EB2" w14:paraId="75C3EC9D" w14:textId="77777777" w:rsidTr="001D2A3A">
        <w:tc>
          <w:tcPr>
            <w:tcW w:w="0" w:type="auto"/>
            <w:tcBorders>
              <w:top w:val="single" w:sz="4" w:space="0" w:color="auto"/>
              <w:left w:val="nil"/>
              <w:bottom w:val="nil"/>
              <w:right w:val="nil"/>
            </w:tcBorders>
          </w:tcPr>
          <w:p w14:paraId="08D0342A" w14:textId="77777777" w:rsidR="007021BD" w:rsidRPr="00C55EB2" w:rsidRDefault="007021BD" w:rsidP="00FD027F">
            <w:pPr>
              <w:pStyle w:val="TableText"/>
            </w:pPr>
            <w:r w:rsidRPr="00C55EB2">
              <w:t>EC 600 g/L</w:t>
            </w:r>
          </w:p>
        </w:tc>
        <w:tc>
          <w:tcPr>
            <w:tcW w:w="0" w:type="auto"/>
            <w:tcBorders>
              <w:top w:val="single" w:sz="4" w:space="0" w:color="auto"/>
              <w:left w:val="nil"/>
              <w:bottom w:val="nil"/>
              <w:right w:val="nil"/>
            </w:tcBorders>
          </w:tcPr>
          <w:p w14:paraId="366DE7AE" w14:textId="77777777" w:rsidR="007021BD" w:rsidRPr="00C55EB2" w:rsidRDefault="007021BD" w:rsidP="00FD027F">
            <w:pPr>
              <w:pStyle w:val="TableText"/>
            </w:pPr>
            <w:r w:rsidRPr="00C55EB2">
              <w:t>Fish</w:t>
            </w:r>
          </w:p>
        </w:tc>
        <w:tc>
          <w:tcPr>
            <w:tcW w:w="0" w:type="auto"/>
            <w:tcBorders>
              <w:top w:val="single" w:sz="4" w:space="0" w:color="auto"/>
              <w:left w:val="nil"/>
              <w:bottom w:val="nil"/>
              <w:right w:val="nil"/>
            </w:tcBorders>
          </w:tcPr>
          <w:p w14:paraId="315DCF6F" w14:textId="77777777"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76EBAB44" w14:textId="77777777" w:rsidR="007021BD" w:rsidRPr="00C55EB2" w:rsidRDefault="007021BD" w:rsidP="00FD027F">
            <w:pPr>
              <w:pStyle w:val="TableText"/>
              <w:rPr>
                <w:i/>
                <w:iCs/>
              </w:rPr>
            </w:pPr>
            <w:r w:rsidRPr="00C55EB2">
              <w:rPr>
                <w:i/>
                <w:iCs/>
              </w:rPr>
              <w:t xml:space="preserve">Cyprinus </w:t>
            </w:r>
            <w:proofErr w:type="spellStart"/>
            <w:r w:rsidRPr="00C55EB2">
              <w:rPr>
                <w:i/>
                <w:iCs/>
              </w:rPr>
              <w:t>carpio</w:t>
            </w:r>
            <w:proofErr w:type="spellEnd"/>
          </w:p>
        </w:tc>
        <w:tc>
          <w:tcPr>
            <w:tcW w:w="988" w:type="pct"/>
            <w:tcBorders>
              <w:top w:val="single" w:sz="4" w:space="0" w:color="auto"/>
              <w:left w:val="nil"/>
              <w:bottom w:val="nil"/>
              <w:right w:val="nil"/>
            </w:tcBorders>
            <w:shd w:val="clear" w:color="auto" w:fill="auto"/>
          </w:tcPr>
          <w:p w14:paraId="4A1636A8" w14:textId="77777777" w:rsidR="007021BD" w:rsidRPr="00C55EB2" w:rsidRDefault="007021BD" w:rsidP="00FD027F">
            <w:pPr>
              <w:pStyle w:val="TableText"/>
            </w:pPr>
            <w:r w:rsidRPr="00C55EB2">
              <w:t>LC</w:t>
            </w:r>
            <w:r w:rsidRPr="00C55EB2">
              <w:rPr>
                <w:vertAlign w:val="subscript"/>
              </w:rPr>
              <w:t>50</w:t>
            </w:r>
            <w:r w:rsidRPr="00C55EB2">
              <w:t xml:space="preserve"> 5.4 mg ac/L</w:t>
            </w:r>
          </w:p>
        </w:tc>
        <w:tc>
          <w:tcPr>
            <w:tcW w:w="1148" w:type="pct"/>
            <w:tcBorders>
              <w:top w:val="single" w:sz="4" w:space="0" w:color="auto"/>
              <w:left w:val="nil"/>
              <w:bottom w:val="nil"/>
              <w:right w:val="nil"/>
            </w:tcBorders>
          </w:tcPr>
          <w:p w14:paraId="513B94AF" w14:textId="77777777" w:rsidR="007021BD" w:rsidRPr="00C55EB2" w:rsidRDefault="007021BD" w:rsidP="00FD027F">
            <w:pPr>
              <w:pStyle w:val="TableText"/>
            </w:pPr>
            <w:proofErr w:type="spellStart"/>
            <w:r w:rsidRPr="00C55EB2">
              <w:t>Dohke</w:t>
            </w:r>
            <w:proofErr w:type="spellEnd"/>
            <w:r w:rsidRPr="00C55EB2">
              <w:t xml:space="preserve"> &amp; Hatanaka 1977a</w:t>
            </w:r>
          </w:p>
        </w:tc>
      </w:tr>
      <w:tr w:rsidR="007021BD" w:rsidRPr="00C55EB2" w14:paraId="6AD5D29D" w14:textId="77777777" w:rsidTr="001D2A3A">
        <w:tc>
          <w:tcPr>
            <w:tcW w:w="0" w:type="auto"/>
            <w:tcBorders>
              <w:top w:val="nil"/>
              <w:left w:val="nil"/>
              <w:bottom w:val="nil"/>
              <w:right w:val="nil"/>
            </w:tcBorders>
          </w:tcPr>
          <w:p w14:paraId="78594A94" w14:textId="77777777" w:rsidR="007021BD" w:rsidRPr="00C55EB2" w:rsidRDefault="007021BD" w:rsidP="00FD027F">
            <w:pPr>
              <w:pStyle w:val="TableText"/>
            </w:pPr>
          </w:p>
        </w:tc>
        <w:tc>
          <w:tcPr>
            <w:tcW w:w="0" w:type="auto"/>
            <w:tcBorders>
              <w:top w:val="nil"/>
              <w:left w:val="nil"/>
              <w:bottom w:val="nil"/>
              <w:right w:val="nil"/>
            </w:tcBorders>
          </w:tcPr>
          <w:p w14:paraId="148F003C" w14:textId="77777777" w:rsidR="007021BD" w:rsidRPr="00C55EB2" w:rsidRDefault="007021BD" w:rsidP="00FD027F">
            <w:pPr>
              <w:pStyle w:val="TableText"/>
            </w:pPr>
          </w:p>
        </w:tc>
        <w:tc>
          <w:tcPr>
            <w:tcW w:w="0" w:type="auto"/>
            <w:tcBorders>
              <w:top w:val="nil"/>
              <w:left w:val="nil"/>
              <w:bottom w:val="nil"/>
              <w:right w:val="nil"/>
            </w:tcBorders>
          </w:tcPr>
          <w:p w14:paraId="4D08CA00"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653A316C"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0486EAC2" w14:textId="77777777" w:rsidR="007021BD" w:rsidRPr="00C55EB2" w:rsidRDefault="007021BD" w:rsidP="00FD027F">
            <w:pPr>
              <w:pStyle w:val="TableText"/>
            </w:pPr>
            <w:r w:rsidRPr="00C55EB2">
              <w:t>LC</w:t>
            </w:r>
            <w:r w:rsidRPr="00C55EB2">
              <w:rPr>
                <w:vertAlign w:val="subscript"/>
              </w:rPr>
              <w:t>50</w:t>
            </w:r>
            <w:r w:rsidRPr="00C55EB2">
              <w:t xml:space="preserve"> 2.2 mg ac/L</w:t>
            </w:r>
          </w:p>
        </w:tc>
        <w:tc>
          <w:tcPr>
            <w:tcW w:w="1148" w:type="pct"/>
            <w:tcBorders>
              <w:top w:val="nil"/>
              <w:left w:val="nil"/>
              <w:bottom w:val="nil"/>
              <w:right w:val="nil"/>
            </w:tcBorders>
          </w:tcPr>
          <w:p w14:paraId="46E8C4E1" w14:textId="77777777" w:rsidR="007021BD" w:rsidRPr="00C55EB2" w:rsidRDefault="007021BD" w:rsidP="00FD027F">
            <w:pPr>
              <w:pStyle w:val="TableText"/>
            </w:pPr>
            <w:proofErr w:type="spellStart"/>
            <w:r w:rsidRPr="00C55EB2">
              <w:t>Koesoemadinata</w:t>
            </w:r>
            <w:proofErr w:type="spellEnd"/>
            <w:r w:rsidRPr="00C55EB2">
              <w:t xml:space="preserve"> 1983</w:t>
            </w:r>
          </w:p>
        </w:tc>
      </w:tr>
      <w:tr w:rsidR="007021BD" w:rsidRPr="00C55EB2" w14:paraId="093D0E73" w14:textId="77777777" w:rsidTr="001D2A3A">
        <w:tc>
          <w:tcPr>
            <w:tcW w:w="0" w:type="auto"/>
            <w:tcBorders>
              <w:top w:val="nil"/>
              <w:left w:val="nil"/>
              <w:bottom w:val="nil"/>
              <w:right w:val="nil"/>
            </w:tcBorders>
          </w:tcPr>
          <w:p w14:paraId="27FDB9F0" w14:textId="77777777" w:rsidR="007021BD" w:rsidRPr="00C55EB2" w:rsidRDefault="007021BD" w:rsidP="00FD027F">
            <w:pPr>
              <w:pStyle w:val="TableText"/>
            </w:pPr>
          </w:p>
        </w:tc>
        <w:tc>
          <w:tcPr>
            <w:tcW w:w="0" w:type="auto"/>
            <w:tcBorders>
              <w:top w:val="nil"/>
              <w:left w:val="nil"/>
              <w:bottom w:val="nil"/>
              <w:right w:val="nil"/>
            </w:tcBorders>
          </w:tcPr>
          <w:p w14:paraId="4BD2EB0D" w14:textId="77777777" w:rsidR="007021BD" w:rsidRPr="00C55EB2" w:rsidRDefault="007021BD" w:rsidP="00FD027F">
            <w:pPr>
              <w:pStyle w:val="TableText"/>
            </w:pPr>
          </w:p>
        </w:tc>
        <w:tc>
          <w:tcPr>
            <w:tcW w:w="0" w:type="auto"/>
            <w:tcBorders>
              <w:top w:val="nil"/>
              <w:left w:val="nil"/>
              <w:bottom w:val="nil"/>
              <w:right w:val="nil"/>
            </w:tcBorders>
          </w:tcPr>
          <w:p w14:paraId="75903AC5"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392B8ABB" w14:textId="77777777" w:rsidR="007021BD" w:rsidRPr="00C55EB2" w:rsidRDefault="007021BD" w:rsidP="00FD027F">
            <w:pPr>
              <w:pStyle w:val="TableText"/>
            </w:pPr>
            <w:r w:rsidRPr="00C55EB2">
              <w:t>Geomean LC</w:t>
            </w:r>
            <w:r w:rsidRPr="00C55EB2">
              <w:rPr>
                <w:vertAlign w:val="subscript"/>
              </w:rPr>
              <w:t>50</w:t>
            </w:r>
            <w:r w:rsidRPr="00C55EB2">
              <w:t xml:space="preserve"> 3.4 mg ac/L</w:t>
            </w:r>
          </w:p>
        </w:tc>
        <w:tc>
          <w:tcPr>
            <w:tcW w:w="1148" w:type="pct"/>
            <w:tcBorders>
              <w:top w:val="nil"/>
              <w:left w:val="nil"/>
              <w:bottom w:val="single" w:sz="4" w:space="0" w:color="auto"/>
              <w:right w:val="nil"/>
            </w:tcBorders>
          </w:tcPr>
          <w:p w14:paraId="567608D1" w14:textId="77777777" w:rsidR="007021BD" w:rsidRPr="00C55EB2" w:rsidRDefault="007021BD" w:rsidP="00FD027F">
            <w:pPr>
              <w:pStyle w:val="TableText"/>
            </w:pPr>
          </w:p>
        </w:tc>
      </w:tr>
      <w:tr w:rsidR="007021BD" w:rsidRPr="00C55EB2" w14:paraId="69B352F1" w14:textId="77777777" w:rsidTr="001D2A3A">
        <w:tc>
          <w:tcPr>
            <w:tcW w:w="0" w:type="auto"/>
            <w:tcBorders>
              <w:top w:val="nil"/>
              <w:left w:val="nil"/>
              <w:bottom w:val="nil"/>
              <w:right w:val="nil"/>
            </w:tcBorders>
          </w:tcPr>
          <w:p w14:paraId="06600110"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2C156787"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4C318008" w14:textId="77777777" w:rsidR="007021BD" w:rsidRPr="00C55EB2" w:rsidRDefault="007021BD" w:rsidP="00FD027F">
            <w:pPr>
              <w:pStyle w:val="TableText"/>
            </w:pPr>
          </w:p>
        </w:tc>
        <w:tc>
          <w:tcPr>
            <w:tcW w:w="1163" w:type="pct"/>
            <w:tcBorders>
              <w:top w:val="nil"/>
              <w:left w:val="nil"/>
              <w:bottom w:val="single" w:sz="4" w:space="0" w:color="auto"/>
              <w:right w:val="nil"/>
            </w:tcBorders>
            <w:shd w:val="clear" w:color="auto" w:fill="auto"/>
          </w:tcPr>
          <w:p w14:paraId="22099284" w14:textId="77777777" w:rsidR="007021BD" w:rsidRPr="00C55EB2" w:rsidRDefault="007021BD" w:rsidP="00FD027F">
            <w:pPr>
              <w:pStyle w:val="TableText"/>
              <w:rPr>
                <w:i/>
                <w:iCs/>
              </w:rPr>
            </w:pPr>
            <w:r w:rsidRPr="00C55EB2">
              <w:rPr>
                <w:i/>
                <w:iCs/>
              </w:rPr>
              <w:t xml:space="preserve">Puntius </w:t>
            </w:r>
            <w:proofErr w:type="spellStart"/>
            <w:r w:rsidRPr="00C55EB2">
              <w:rPr>
                <w:i/>
                <w:iCs/>
              </w:rPr>
              <w:t>gonionotus</w:t>
            </w:r>
            <w:proofErr w:type="spellEnd"/>
          </w:p>
        </w:tc>
        <w:tc>
          <w:tcPr>
            <w:tcW w:w="988" w:type="pct"/>
            <w:tcBorders>
              <w:top w:val="nil"/>
              <w:left w:val="nil"/>
              <w:bottom w:val="single" w:sz="4" w:space="0" w:color="auto"/>
              <w:right w:val="nil"/>
            </w:tcBorders>
            <w:shd w:val="clear" w:color="auto" w:fill="auto"/>
          </w:tcPr>
          <w:p w14:paraId="6446A319" w14:textId="77777777" w:rsidR="007021BD" w:rsidRPr="00C55EB2" w:rsidRDefault="007021BD" w:rsidP="00FD027F">
            <w:pPr>
              <w:pStyle w:val="TableText"/>
            </w:pPr>
            <w:r w:rsidRPr="00C55EB2">
              <w:t>LC</w:t>
            </w:r>
            <w:r w:rsidRPr="00C55EB2">
              <w:rPr>
                <w:vertAlign w:val="subscript"/>
              </w:rPr>
              <w:t>50</w:t>
            </w:r>
            <w:r w:rsidRPr="00C55EB2">
              <w:t xml:space="preserve"> 4.0 mg ac/L</w:t>
            </w:r>
          </w:p>
        </w:tc>
        <w:tc>
          <w:tcPr>
            <w:tcW w:w="1148" w:type="pct"/>
            <w:tcBorders>
              <w:top w:val="nil"/>
              <w:left w:val="nil"/>
              <w:bottom w:val="single" w:sz="4" w:space="0" w:color="auto"/>
              <w:right w:val="nil"/>
            </w:tcBorders>
          </w:tcPr>
          <w:p w14:paraId="04EBEB6C" w14:textId="77777777" w:rsidR="007021BD" w:rsidRPr="00C55EB2" w:rsidRDefault="007021BD" w:rsidP="00FD027F">
            <w:pPr>
              <w:pStyle w:val="TableText"/>
            </w:pPr>
            <w:proofErr w:type="spellStart"/>
            <w:r w:rsidRPr="00C55EB2">
              <w:t>Koesoemadinata</w:t>
            </w:r>
            <w:proofErr w:type="spellEnd"/>
            <w:r w:rsidRPr="00C55EB2">
              <w:t xml:space="preserve"> 1983</w:t>
            </w:r>
          </w:p>
        </w:tc>
      </w:tr>
      <w:tr w:rsidR="007021BD" w:rsidRPr="00C55EB2" w14:paraId="480117A6" w14:textId="77777777" w:rsidTr="001D2A3A">
        <w:tc>
          <w:tcPr>
            <w:tcW w:w="0" w:type="auto"/>
            <w:tcBorders>
              <w:top w:val="nil"/>
              <w:left w:val="nil"/>
              <w:bottom w:val="nil"/>
              <w:right w:val="nil"/>
            </w:tcBorders>
          </w:tcPr>
          <w:p w14:paraId="1F81D70C" w14:textId="77777777" w:rsidR="007021BD" w:rsidRPr="00C55EB2" w:rsidRDefault="007021BD" w:rsidP="00FD027F">
            <w:pPr>
              <w:pStyle w:val="TableText"/>
            </w:pPr>
          </w:p>
        </w:tc>
        <w:tc>
          <w:tcPr>
            <w:tcW w:w="0" w:type="auto"/>
            <w:tcBorders>
              <w:top w:val="nil"/>
              <w:left w:val="nil"/>
              <w:bottom w:val="nil"/>
              <w:right w:val="nil"/>
            </w:tcBorders>
          </w:tcPr>
          <w:p w14:paraId="5323A5A0" w14:textId="77777777" w:rsidR="007021BD" w:rsidRPr="00C55EB2" w:rsidRDefault="007021BD" w:rsidP="00FD027F">
            <w:pPr>
              <w:pStyle w:val="TableText"/>
            </w:pPr>
            <w:r w:rsidRPr="00C55EB2">
              <w:t>Invertebrates</w:t>
            </w:r>
          </w:p>
        </w:tc>
        <w:tc>
          <w:tcPr>
            <w:tcW w:w="0" w:type="auto"/>
            <w:tcBorders>
              <w:top w:val="nil"/>
              <w:left w:val="nil"/>
              <w:bottom w:val="nil"/>
              <w:right w:val="nil"/>
            </w:tcBorders>
          </w:tcPr>
          <w:p w14:paraId="1995C2CB" w14:textId="77777777"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215EAD28" w14:textId="77777777" w:rsidR="007021BD" w:rsidRPr="00C55EB2" w:rsidRDefault="007021BD" w:rsidP="00FD027F">
            <w:pPr>
              <w:pStyle w:val="TableText"/>
              <w:rPr>
                <w:i/>
                <w:iCs/>
              </w:rPr>
            </w:pPr>
            <w:proofErr w:type="spellStart"/>
            <w:r w:rsidRPr="00C55EB2">
              <w:rPr>
                <w:i/>
                <w:iCs/>
              </w:rPr>
              <w:t>Caridina</w:t>
            </w:r>
            <w:proofErr w:type="spellEnd"/>
            <w:r w:rsidRPr="00C55EB2">
              <w:rPr>
                <w:i/>
                <w:iCs/>
              </w:rPr>
              <w:t xml:space="preserve"> laevis</w:t>
            </w:r>
          </w:p>
        </w:tc>
        <w:tc>
          <w:tcPr>
            <w:tcW w:w="988" w:type="pct"/>
            <w:tcBorders>
              <w:top w:val="single" w:sz="4" w:space="0" w:color="auto"/>
              <w:left w:val="nil"/>
              <w:bottom w:val="nil"/>
              <w:right w:val="nil"/>
            </w:tcBorders>
            <w:shd w:val="clear" w:color="auto" w:fill="auto"/>
          </w:tcPr>
          <w:p w14:paraId="48258EFA" w14:textId="77777777" w:rsidR="007021BD" w:rsidRPr="00C55EB2" w:rsidRDefault="007021BD" w:rsidP="00FD027F">
            <w:pPr>
              <w:pStyle w:val="TableText"/>
            </w:pPr>
            <w:r w:rsidRPr="00C55EB2">
              <w:t>EC</w:t>
            </w:r>
            <w:r w:rsidRPr="00C55EB2">
              <w:rPr>
                <w:vertAlign w:val="subscript"/>
              </w:rPr>
              <w:t>50</w:t>
            </w:r>
            <w:r w:rsidRPr="00C55EB2">
              <w:t xml:space="preserve"> 1.2 µg ac/L</w:t>
            </w:r>
          </w:p>
        </w:tc>
        <w:tc>
          <w:tcPr>
            <w:tcW w:w="1148" w:type="pct"/>
            <w:tcBorders>
              <w:top w:val="single" w:sz="4" w:space="0" w:color="auto"/>
              <w:left w:val="nil"/>
              <w:bottom w:val="nil"/>
              <w:right w:val="nil"/>
            </w:tcBorders>
          </w:tcPr>
          <w:p w14:paraId="63EAF68B" w14:textId="5419E2F0" w:rsidR="007021BD" w:rsidRPr="00C55EB2" w:rsidRDefault="007021BD" w:rsidP="00FD027F">
            <w:pPr>
              <w:pStyle w:val="TableText"/>
            </w:pPr>
            <w:proofErr w:type="spellStart"/>
            <w:r w:rsidRPr="00C55EB2">
              <w:t>Sucahyo</w:t>
            </w:r>
            <w:proofErr w:type="spellEnd"/>
            <w:r w:rsidRPr="00C55EB2">
              <w:t xml:space="preserve"> </w:t>
            </w:r>
            <w:r w:rsidR="00854688" w:rsidRPr="00C55EB2">
              <w:rPr>
                <w:i/>
              </w:rPr>
              <w:t>e</w:t>
            </w:r>
            <w:r w:rsidR="008238C4" w:rsidRPr="00C55EB2">
              <w:rPr>
                <w:i/>
              </w:rPr>
              <w:t>t al.</w:t>
            </w:r>
            <w:r w:rsidRPr="00C55EB2">
              <w:t xml:space="preserve"> 2008</w:t>
            </w:r>
          </w:p>
        </w:tc>
      </w:tr>
      <w:tr w:rsidR="007021BD" w:rsidRPr="00C55EB2" w14:paraId="4C13B9D9" w14:textId="77777777" w:rsidTr="001D2A3A">
        <w:tc>
          <w:tcPr>
            <w:tcW w:w="0" w:type="auto"/>
            <w:tcBorders>
              <w:top w:val="nil"/>
              <w:left w:val="nil"/>
              <w:bottom w:val="nil"/>
              <w:right w:val="nil"/>
            </w:tcBorders>
          </w:tcPr>
          <w:p w14:paraId="6CF51D62" w14:textId="77777777" w:rsidR="007021BD" w:rsidRPr="00C55EB2" w:rsidRDefault="007021BD" w:rsidP="00FD027F">
            <w:pPr>
              <w:pStyle w:val="TableText"/>
            </w:pPr>
          </w:p>
        </w:tc>
        <w:tc>
          <w:tcPr>
            <w:tcW w:w="0" w:type="auto"/>
            <w:tcBorders>
              <w:top w:val="nil"/>
              <w:left w:val="nil"/>
              <w:bottom w:val="nil"/>
              <w:right w:val="nil"/>
            </w:tcBorders>
          </w:tcPr>
          <w:p w14:paraId="12752FE4" w14:textId="77777777" w:rsidR="007021BD" w:rsidRPr="00C55EB2" w:rsidRDefault="007021BD" w:rsidP="00FD027F">
            <w:pPr>
              <w:pStyle w:val="TableText"/>
            </w:pPr>
          </w:p>
        </w:tc>
        <w:tc>
          <w:tcPr>
            <w:tcW w:w="0" w:type="auto"/>
            <w:tcBorders>
              <w:top w:val="nil"/>
              <w:left w:val="nil"/>
              <w:bottom w:val="nil"/>
              <w:right w:val="nil"/>
            </w:tcBorders>
          </w:tcPr>
          <w:p w14:paraId="34BAF7E6"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03C503A2" w14:textId="77777777" w:rsidR="007021BD" w:rsidRPr="00C55EB2" w:rsidRDefault="007021BD" w:rsidP="00FD027F">
            <w:pPr>
              <w:pStyle w:val="TableText"/>
              <w:rPr>
                <w:i/>
                <w:iCs/>
              </w:rPr>
            </w:pPr>
            <w:r w:rsidRPr="00C55EB2">
              <w:rPr>
                <w:i/>
                <w:iCs/>
              </w:rPr>
              <w:t>Daphnia magna</w:t>
            </w:r>
          </w:p>
        </w:tc>
        <w:tc>
          <w:tcPr>
            <w:tcW w:w="988" w:type="pct"/>
            <w:tcBorders>
              <w:top w:val="nil"/>
              <w:left w:val="nil"/>
              <w:bottom w:val="nil"/>
              <w:right w:val="nil"/>
            </w:tcBorders>
            <w:shd w:val="clear" w:color="auto" w:fill="auto"/>
          </w:tcPr>
          <w:p w14:paraId="3828FF7F" w14:textId="77777777" w:rsidR="007021BD" w:rsidRPr="00C55EB2" w:rsidRDefault="007021BD" w:rsidP="00FD027F">
            <w:pPr>
              <w:pStyle w:val="TableText"/>
            </w:pPr>
            <w:r w:rsidRPr="00C55EB2">
              <w:t>EC</w:t>
            </w:r>
            <w:r w:rsidRPr="00C55EB2">
              <w:rPr>
                <w:vertAlign w:val="subscript"/>
              </w:rPr>
              <w:t>50</w:t>
            </w:r>
            <w:r w:rsidRPr="00C55EB2">
              <w:t xml:space="preserve"> 1.4 µg ac/L</w:t>
            </w:r>
          </w:p>
        </w:tc>
        <w:tc>
          <w:tcPr>
            <w:tcW w:w="1148" w:type="pct"/>
            <w:tcBorders>
              <w:top w:val="nil"/>
              <w:left w:val="nil"/>
              <w:bottom w:val="nil"/>
              <w:right w:val="nil"/>
            </w:tcBorders>
          </w:tcPr>
          <w:p w14:paraId="17DE73F8" w14:textId="77777777" w:rsidR="007021BD" w:rsidRPr="00C55EB2" w:rsidRDefault="007021BD" w:rsidP="00FD027F">
            <w:pPr>
              <w:pStyle w:val="TableText"/>
            </w:pPr>
            <w:r w:rsidRPr="00C55EB2">
              <w:t>Albuquerque 2002</w:t>
            </w:r>
          </w:p>
        </w:tc>
      </w:tr>
      <w:tr w:rsidR="007021BD" w:rsidRPr="00C55EB2" w14:paraId="17B9919F" w14:textId="77777777" w:rsidTr="001D2A3A">
        <w:tc>
          <w:tcPr>
            <w:tcW w:w="0" w:type="auto"/>
            <w:tcBorders>
              <w:top w:val="nil"/>
              <w:left w:val="nil"/>
              <w:bottom w:val="single" w:sz="4" w:space="0" w:color="auto"/>
              <w:right w:val="nil"/>
            </w:tcBorders>
          </w:tcPr>
          <w:p w14:paraId="2BCDA1FC" w14:textId="77777777" w:rsidR="007021BD" w:rsidRPr="00C55EB2" w:rsidRDefault="007021BD" w:rsidP="00FD027F">
            <w:pPr>
              <w:pStyle w:val="TableText"/>
            </w:pPr>
          </w:p>
        </w:tc>
        <w:tc>
          <w:tcPr>
            <w:tcW w:w="0" w:type="auto"/>
            <w:tcBorders>
              <w:top w:val="nil"/>
              <w:left w:val="nil"/>
              <w:bottom w:val="nil"/>
              <w:right w:val="nil"/>
            </w:tcBorders>
          </w:tcPr>
          <w:p w14:paraId="0ACC0675" w14:textId="77777777" w:rsidR="007021BD" w:rsidRPr="00C55EB2" w:rsidRDefault="007021BD" w:rsidP="00FD027F">
            <w:pPr>
              <w:pStyle w:val="TableText"/>
            </w:pPr>
          </w:p>
        </w:tc>
        <w:tc>
          <w:tcPr>
            <w:tcW w:w="0" w:type="auto"/>
            <w:tcBorders>
              <w:top w:val="nil"/>
              <w:left w:val="nil"/>
              <w:bottom w:val="nil"/>
              <w:right w:val="nil"/>
            </w:tcBorders>
          </w:tcPr>
          <w:p w14:paraId="50207C09" w14:textId="77777777" w:rsidR="007021BD" w:rsidRPr="00C55EB2" w:rsidRDefault="007021BD" w:rsidP="00FD027F">
            <w:pPr>
              <w:pStyle w:val="TableText"/>
            </w:pPr>
          </w:p>
        </w:tc>
        <w:tc>
          <w:tcPr>
            <w:tcW w:w="1163" w:type="pct"/>
            <w:tcBorders>
              <w:top w:val="nil"/>
              <w:left w:val="nil"/>
              <w:bottom w:val="single" w:sz="4" w:space="0" w:color="auto"/>
              <w:right w:val="nil"/>
            </w:tcBorders>
            <w:shd w:val="clear" w:color="auto" w:fill="auto"/>
          </w:tcPr>
          <w:p w14:paraId="094354B1" w14:textId="77777777" w:rsidR="007021BD" w:rsidRPr="00C55EB2" w:rsidRDefault="007021BD" w:rsidP="00FD027F">
            <w:pPr>
              <w:pStyle w:val="TableText"/>
              <w:rPr>
                <w:i/>
                <w:iCs/>
              </w:rPr>
            </w:pPr>
            <w:r w:rsidRPr="00C55EB2">
              <w:rPr>
                <w:i/>
                <w:iCs/>
              </w:rPr>
              <w:t xml:space="preserve">Daphnia </w:t>
            </w:r>
            <w:proofErr w:type="spellStart"/>
            <w:r w:rsidRPr="00C55EB2">
              <w:rPr>
                <w:i/>
                <w:iCs/>
              </w:rPr>
              <w:t>carinata</w:t>
            </w:r>
            <w:proofErr w:type="spellEnd"/>
          </w:p>
        </w:tc>
        <w:tc>
          <w:tcPr>
            <w:tcW w:w="988" w:type="pct"/>
            <w:tcBorders>
              <w:top w:val="nil"/>
              <w:left w:val="nil"/>
              <w:bottom w:val="single" w:sz="4" w:space="0" w:color="auto"/>
              <w:right w:val="nil"/>
            </w:tcBorders>
            <w:shd w:val="clear" w:color="auto" w:fill="auto"/>
          </w:tcPr>
          <w:p w14:paraId="7714C198" w14:textId="77777777" w:rsidR="007021BD" w:rsidRPr="00C55EB2" w:rsidRDefault="007021BD" w:rsidP="00FD027F">
            <w:pPr>
              <w:pStyle w:val="TableText"/>
            </w:pPr>
            <w:r w:rsidRPr="00C55EB2">
              <w:t>EC</w:t>
            </w:r>
            <w:r w:rsidRPr="00C55EB2">
              <w:rPr>
                <w:vertAlign w:val="subscript"/>
              </w:rPr>
              <w:t>50</w:t>
            </w:r>
            <w:r w:rsidRPr="00C55EB2">
              <w:t xml:space="preserve"> 12 µg ac/L </w:t>
            </w:r>
          </w:p>
        </w:tc>
        <w:tc>
          <w:tcPr>
            <w:tcW w:w="1148" w:type="pct"/>
            <w:tcBorders>
              <w:top w:val="nil"/>
              <w:left w:val="nil"/>
              <w:bottom w:val="single" w:sz="4" w:space="0" w:color="auto"/>
              <w:right w:val="nil"/>
            </w:tcBorders>
          </w:tcPr>
          <w:p w14:paraId="7253E65E" w14:textId="77777777" w:rsidR="007021BD" w:rsidRPr="00C55EB2" w:rsidRDefault="007021BD" w:rsidP="00FD027F">
            <w:pPr>
              <w:pStyle w:val="TableText"/>
            </w:pPr>
            <w:proofErr w:type="spellStart"/>
            <w:r w:rsidRPr="00C55EB2">
              <w:t>Dohke</w:t>
            </w:r>
            <w:proofErr w:type="spellEnd"/>
            <w:r w:rsidRPr="00C55EB2">
              <w:t xml:space="preserve"> &amp; Hatanaka 1977b</w:t>
            </w:r>
          </w:p>
        </w:tc>
      </w:tr>
      <w:tr w:rsidR="007021BD" w:rsidRPr="00C55EB2" w14:paraId="5AA8502A" w14:textId="77777777" w:rsidTr="001D2A3A">
        <w:tc>
          <w:tcPr>
            <w:tcW w:w="0" w:type="auto"/>
            <w:tcBorders>
              <w:top w:val="single" w:sz="4" w:space="0" w:color="auto"/>
              <w:left w:val="nil"/>
              <w:bottom w:val="single" w:sz="4" w:space="0" w:color="auto"/>
              <w:right w:val="nil"/>
            </w:tcBorders>
          </w:tcPr>
          <w:p w14:paraId="451442C6" w14:textId="77777777" w:rsidR="007021BD" w:rsidRPr="00C55EB2" w:rsidRDefault="007021BD" w:rsidP="00FD027F">
            <w:pPr>
              <w:pStyle w:val="TableText"/>
            </w:pPr>
            <w:r w:rsidRPr="00C55EB2">
              <w:t>CS 300 g/L</w:t>
            </w:r>
          </w:p>
        </w:tc>
        <w:tc>
          <w:tcPr>
            <w:tcW w:w="0" w:type="auto"/>
            <w:tcBorders>
              <w:top w:val="single" w:sz="4" w:space="0" w:color="auto"/>
              <w:left w:val="nil"/>
              <w:bottom w:val="single" w:sz="4" w:space="0" w:color="auto"/>
              <w:right w:val="nil"/>
            </w:tcBorders>
          </w:tcPr>
          <w:p w14:paraId="355280BE" w14:textId="77777777" w:rsidR="007021BD" w:rsidRPr="00C55EB2" w:rsidRDefault="007021BD" w:rsidP="00FD027F">
            <w:pPr>
              <w:pStyle w:val="TableText"/>
            </w:pPr>
            <w:r w:rsidRPr="00C55EB2">
              <w:t>Fish</w:t>
            </w:r>
          </w:p>
        </w:tc>
        <w:tc>
          <w:tcPr>
            <w:tcW w:w="0" w:type="auto"/>
            <w:tcBorders>
              <w:top w:val="single" w:sz="4" w:space="0" w:color="auto"/>
              <w:left w:val="nil"/>
              <w:bottom w:val="single" w:sz="4" w:space="0" w:color="auto"/>
              <w:right w:val="nil"/>
            </w:tcBorders>
          </w:tcPr>
          <w:p w14:paraId="3921D88F" w14:textId="77777777" w:rsidR="007021BD" w:rsidRPr="00C55EB2" w:rsidRDefault="007021BD" w:rsidP="00FD027F">
            <w:pPr>
              <w:pStyle w:val="TableText"/>
            </w:pPr>
            <w:r w:rsidRPr="00C55EB2">
              <w:t>Acute</w:t>
            </w:r>
          </w:p>
        </w:tc>
        <w:tc>
          <w:tcPr>
            <w:tcW w:w="1163" w:type="pct"/>
            <w:tcBorders>
              <w:top w:val="single" w:sz="4" w:space="0" w:color="auto"/>
              <w:left w:val="nil"/>
              <w:bottom w:val="single" w:sz="4" w:space="0" w:color="auto"/>
              <w:right w:val="nil"/>
            </w:tcBorders>
            <w:shd w:val="clear" w:color="auto" w:fill="auto"/>
          </w:tcPr>
          <w:p w14:paraId="627DB020" w14:textId="77777777" w:rsidR="007021BD" w:rsidRPr="00C55EB2" w:rsidRDefault="007021BD" w:rsidP="00FD027F">
            <w:pPr>
              <w:pStyle w:val="TableText"/>
              <w:rPr>
                <w:i/>
                <w:iCs/>
              </w:rPr>
            </w:pPr>
            <w:r w:rsidRPr="00C55EB2">
              <w:rPr>
                <w:i/>
                <w:iCs/>
              </w:rPr>
              <w:t>Oncorhynchus mykiss</w:t>
            </w:r>
          </w:p>
        </w:tc>
        <w:tc>
          <w:tcPr>
            <w:tcW w:w="988" w:type="pct"/>
            <w:tcBorders>
              <w:top w:val="single" w:sz="4" w:space="0" w:color="auto"/>
              <w:left w:val="nil"/>
              <w:bottom w:val="single" w:sz="4" w:space="0" w:color="auto"/>
              <w:right w:val="nil"/>
            </w:tcBorders>
            <w:shd w:val="clear" w:color="auto" w:fill="auto"/>
          </w:tcPr>
          <w:p w14:paraId="0ADAB516" w14:textId="77777777" w:rsidR="007021BD" w:rsidRPr="00C55EB2" w:rsidRDefault="007021BD" w:rsidP="00FD027F">
            <w:pPr>
              <w:pStyle w:val="TableText"/>
            </w:pPr>
            <w:r w:rsidRPr="00C55EB2">
              <w:t>LC</w:t>
            </w:r>
            <w:r w:rsidRPr="00C55EB2">
              <w:rPr>
                <w:vertAlign w:val="subscript"/>
              </w:rPr>
              <w:t>50</w:t>
            </w:r>
            <w:r w:rsidRPr="00C55EB2">
              <w:t xml:space="preserve"> &gt;24 mg ac/L</w:t>
            </w:r>
          </w:p>
        </w:tc>
        <w:tc>
          <w:tcPr>
            <w:tcW w:w="1148" w:type="pct"/>
            <w:tcBorders>
              <w:top w:val="single" w:sz="4" w:space="0" w:color="auto"/>
              <w:left w:val="nil"/>
              <w:bottom w:val="single" w:sz="4" w:space="0" w:color="auto"/>
              <w:right w:val="nil"/>
            </w:tcBorders>
          </w:tcPr>
          <w:p w14:paraId="0361D155" w14:textId="77777777" w:rsidR="007021BD" w:rsidRPr="00C55EB2" w:rsidRDefault="007021BD" w:rsidP="00FD027F">
            <w:pPr>
              <w:pStyle w:val="TableText"/>
            </w:pPr>
            <w:r w:rsidRPr="00C55EB2">
              <w:t>Bettencourt 1994</w:t>
            </w:r>
          </w:p>
        </w:tc>
      </w:tr>
      <w:tr w:rsidR="007021BD" w:rsidRPr="00C55EB2" w14:paraId="64480867" w14:textId="77777777" w:rsidTr="001D2A3A">
        <w:tc>
          <w:tcPr>
            <w:tcW w:w="0" w:type="auto"/>
            <w:tcBorders>
              <w:top w:val="single" w:sz="4" w:space="0" w:color="auto"/>
              <w:left w:val="nil"/>
              <w:bottom w:val="nil"/>
              <w:right w:val="nil"/>
            </w:tcBorders>
          </w:tcPr>
          <w:p w14:paraId="0618547F" w14:textId="77777777" w:rsidR="007021BD" w:rsidRPr="00C55EB2" w:rsidRDefault="007021BD" w:rsidP="00FD027F">
            <w:pPr>
              <w:pStyle w:val="TableText"/>
            </w:pPr>
            <w:r w:rsidRPr="00C55EB2">
              <w:t>GS-31144</w:t>
            </w:r>
          </w:p>
        </w:tc>
        <w:tc>
          <w:tcPr>
            <w:tcW w:w="0" w:type="auto"/>
            <w:tcBorders>
              <w:top w:val="single" w:sz="4" w:space="0" w:color="auto"/>
              <w:left w:val="nil"/>
              <w:bottom w:val="nil"/>
              <w:right w:val="nil"/>
            </w:tcBorders>
          </w:tcPr>
          <w:p w14:paraId="6E6E3B90" w14:textId="77777777" w:rsidR="007021BD" w:rsidRPr="00C55EB2" w:rsidRDefault="007021BD" w:rsidP="00FD027F">
            <w:pPr>
              <w:pStyle w:val="TableText"/>
            </w:pPr>
            <w:r w:rsidRPr="00C55EB2">
              <w:t>Fish</w:t>
            </w:r>
          </w:p>
        </w:tc>
        <w:tc>
          <w:tcPr>
            <w:tcW w:w="0" w:type="auto"/>
            <w:tcBorders>
              <w:top w:val="single" w:sz="4" w:space="0" w:color="auto"/>
              <w:left w:val="nil"/>
              <w:bottom w:val="nil"/>
              <w:right w:val="nil"/>
            </w:tcBorders>
          </w:tcPr>
          <w:p w14:paraId="15F002B2" w14:textId="77777777"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33A4120C" w14:textId="77777777" w:rsidR="007021BD" w:rsidRPr="00C55EB2" w:rsidRDefault="007021BD" w:rsidP="00FD027F">
            <w:pPr>
              <w:pStyle w:val="TableText"/>
              <w:rPr>
                <w:i/>
                <w:iCs/>
              </w:rPr>
            </w:pPr>
            <w:r w:rsidRPr="00C55EB2">
              <w:rPr>
                <w:i/>
                <w:iCs/>
              </w:rPr>
              <w:t>Oncorhynchus mykiss</w:t>
            </w:r>
          </w:p>
        </w:tc>
        <w:tc>
          <w:tcPr>
            <w:tcW w:w="988" w:type="pct"/>
            <w:tcBorders>
              <w:top w:val="single" w:sz="4" w:space="0" w:color="auto"/>
              <w:left w:val="nil"/>
              <w:bottom w:val="nil"/>
              <w:right w:val="nil"/>
            </w:tcBorders>
            <w:shd w:val="clear" w:color="auto" w:fill="auto"/>
          </w:tcPr>
          <w:p w14:paraId="385536B8" w14:textId="77777777" w:rsidR="007021BD" w:rsidRPr="00C55EB2" w:rsidRDefault="007021BD" w:rsidP="00FD027F">
            <w:pPr>
              <w:pStyle w:val="TableText"/>
            </w:pPr>
            <w:r w:rsidRPr="00C55EB2">
              <w:t>LC</w:t>
            </w:r>
            <w:r w:rsidRPr="00C55EB2">
              <w:rPr>
                <w:vertAlign w:val="subscript"/>
              </w:rPr>
              <w:t>50</w:t>
            </w:r>
            <w:r w:rsidRPr="00C55EB2">
              <w:t xml:space="preserve"> &gt;100 mg/L</w:t>
            </w:r>
          </w:p>
        </w:tc>
        <w:tc>
          <w:tcPr>
            <w:tcW w:w="1148" w:type="pct"/>
            <w:tcBorders>
              <w:top w:val="single" w:sz="4" w:space="0" w:color="auto"/>
              <w:left w:val="nil"/>
              <w:bottom w:val="nil"/>
              <w:right w:val="nil"/>
            </w:tcBorders>
          </w:tcPr>
          <w:p w14:paraId="3820FAF3" w14:textId="77777777" w:rsidR="007021BD" w:rsidRPr="00C55EB2" w:rsidRDefault="007021BD" w:rsidP="00FD027F">
            <w:pPr>
              <w:pStyle w:val="TableText"/>
            </w:pPr>
            <w:r w:rsidRPr="00C55EB2">
              <w:t>Grade 1993a</w:t>
            </w:r>
          </w:p>
        </w:tc>
      </w:tr>
      <w:tr w:rsidR="007021BD" w:rsidRPr="00C55EB2" w14:paraId="0778A2F1" w14:textId="77777777" w:rsidTr="001D2A3A">
        <w:tc>
          <w:tcPr>
            <w:tcW w:w="0" w:type="auto"/>
            <w:tcBorders>
              <w:top w:val="nil"/>
              <w:left w:val="nil"/>
              <w:bottom w:val="nil"/>
              <w:right w:val="nil"/>
            </w:tcBorders>
          </w:tcPr>
          <w:p w14:paraId="3A77463D" w14:textId="77777777" w:rsidR="007021BD" w:rsidRPr="00C55EB2" w:rsidRDefault="007021BD" w:rsidP="00FD027F">
            <w:pPr>
              <w:pStyle w:val="TableText"/>
            </w:pPr>
          </w:p>
        </w:tc>
        <w:tc>
          <w:tcPr>
            <w:tcW w:w="0" w:type="auto"/>
            <w:tcBorders>
              <w:top w:val="nil"/>
              <w:left w:val="nil"/>
              <w:bottom w:val="nil"/>
              <w:right w:val="nil"/>
            </w:tcBorders>
          </w:tcPr>
          <w:p w14:paraId="0CCE5E71" w14:textId="77777777" w:rsidR="007021BD" w:rsidRPr="00C55EB2" w:rsidRDefault="007021BD" w:rsidP="00FD027F">
            <w:pPr>
              <w:pStyle w:val="TableText"/>
            </w:pPr>
            <w:r w:rsidRPr="00C55EB2">
              <w:t>Invertebrates</w:t>
            </w:r>
          </w:p>
        </w:tc>
        <w:tc>
          <w:tcPr>
            <w:tcW w:w="0" w:type="auto"/>
            <w:tcBorders>
              <w:top w:val="nil"/>
              <w:left w:val="nil"/>
              <w:bottom w:val="nil"/>
              <w:right w:val="nil"/>
            </w:tcBorders>
          </w:tcPr>
          <w:p w14:paraId="6409C514" w14:textId="77777777" w:rsidR="007021BD" w:rsidRPr="00C55EB2" w:rsidRDefault="007021BD" w:rsidP="00FD027F">
            <w:pPr>
              <w:pStyle w:val="TableText"/>
            </w:pPr>
            <w:r w:rsidRPr="00C55EB2">
              <w:t>Acute</w:t>
            </w:r>
          </w:p>
        </w:tc>
        <w:tc>
          <w:tcPr>
            <w:tcW w:w="1163" w:type="pct"/>
            <w:tcBorders>
              <w:top w:val="nil"/>
              <w:left w:val="nil"/>
              <w:bottom w:val="nil"/>
              <w:right w:val="nil"/>
            </w:tcBorders>
            <w:shd w:val="clear" w:color="auto" w:fill="auto"/>
          </w:tcPr>
          <w:p w14:paraId="65DA7AA9" w14:textId="77777777" w:rsidR="007021BD" w:rsidRPr="00C55EB2" w:rsidRDefault="007021BD" w:rsidP="00FD027F">
            <w:pPr>
              <w:pStyle w:val="TableText"/>
              <w:rPr>
                <w:i/>
                <w:iCs/>
              </w:rPr>
            </w:pPr>
            <w:r w:rsidRPr="00C55EB2">
              <w:rPr>
                <w:i/>
                <w:iCs/>
              </w:rPr>
              <w:t>Daphnia magna</w:t>
            </w:r>
          </w:p>
        </w:tc>
        <w:tc>
          <w:tcPr>
            <w:tcW w:w="988" w:type="pct"/>
            <w:tcBorders>
              <w:top w:val="nil"/>
              <w:left w:val="nil"/>
              <w:bottom w:val="nil"/>
              <w:right w:val="nil"/>
            </w:tcBorders>
            <w:shd w:val="clear" w:color="auto" w:fill="auto"/>
          </w:tcPr>
          <w:p w14:paraId="09A0A2E7" w14:textId="77777777" w:rsidR="007021BD" w:rsidRPr="00C55EB2" w:rsidRDefault="007021BD" w:rsidP="00FD027F">
            <w:pPr>
              <w:pStyle w:val="TableText"/>
            </w:pPr>
            <w:r w:rsidRPr="00C55EB2">
              <w:t>EC</w:t>
            </w:r>
            <w:r w:rsidRPr="00C55EB2">
              <w:rPr>
                <w:vertAlign w:val="subscript"/>
              </w:rPr>
              <w:t>50</w:t>
            </w:r>
            <w:r w:rsidRPr="00C55EB2">
              <w:t xml:space="preserve"> &gt;100 mg/L</w:t>
            </w:r>
          </w:p>
        </w:tc>
        <w:tc>
          <w:tcPr>
            <w:tcW w:w="1148" w:type="pct"/>
            <w:tcBorders>
              <w:top w:val="nil"/>
              <w:left w:val="nil"/>
              <w:bottom w:val="nil"/>
              <w:right w:val="nil"/>
            </w:tcBorders>
          </w:tcPr>
          <w:p w14:paraId="729634E8" w14:textId="77777777" w:rsidR="007021BD" w:rsidRPr="00C55EB2" w:rsidRDefault="007021BD" w:rsidP="00FD027F">
            <w:pPr>
              <w:pStyle w:val="TableText"/>
            </w:pPr>
            <w:r w:rsidRPr="00C55EB2">
              <w:t>Grade 1993b</w:t>
            </w:r>
          </w:p>
        </w:tc>
      </w:tr>
      <w:tr w:rsidR="007021BD" w:rsidRPr="00C55EB2" w14:paraId="1561076D" w14:textId="77777777" w:rsidTr="001D2A3A">
        <w:tc>
          <w:tcPr>
            <w:tcW w:w="0" w:type="auto"/>
            <w:tcBorders>
              <w:top w:val="nil"/>
              <w:left w:val="nil"/>
              <w:bottom w:val="single" w:sz="4" w:space="0" w:color="auto"/>
              <w:right w:val="nil"/>
            </w:tcBorders>
          </w:tcPr>
          <w:p w14:paraId="3A0FB85D" w14:textId="77777777" w:rsidR="007021BD" w:rsidRPr="00C55EB2" w:rsidRDefault="007021BD" w:rsidP="00FD027F">
            <w:pPr>
              <w:pStyle w:val="TableText"/>
            </w:pPr>
            <w:r w:rsidRPr="00C55EB2">
              <w:t>GS-31144</w:t>
            </w:r>
          </w:p>
        </w:tc>
        <w:tc>
          <w:tcPr>
            <w:tcW w:w="0" w:type="auto"/>
            <w:tcBorders>
              <w:top w:val="nil"/>
              <w:left w:val="nil"/>
              <w:bottom w:val="single" w:sz="4" w:space="0" w:color="auto"/>
              <w:right w:val="nil"/>
            </w:tcBorders>
          </w:tcPr>
          <w:p w14:paraId="0820A633" w14:textId="77777777" w:rsidR="007021BD" w:rsidRPr="00C55EB2" w:rsidRDefault="007021BD" w:rsidP="00FD027F">
            <w:pPr>
              <w:pStyle w:val="TableText"/>
            </w:pPr>
            <w:r w:rsidRPr="00C55EB2">
              <w:t>Algae</w:t>
            </w:r>
          </w:p>
        </w:tc>
        <w:tc>
          <w:tcPr>
            <w:tcW w:w="0" w:type="auto"/>
            <w:tcBorders>
              <w:top w:val="nil"/>
              <w:left w:val="nil"/>
              <w:bottom w:val="single" w:sz="4" w:space="0" w:color="auto"/>
              <w:right w:val="nil"/>
            </w:tcBorders>
          </w:tcPr>
          <w:p w14:paraId="6794A0E8" w14:textId="77777777" w:rsidR="007021BD" w:rsidRPr="00C55EB2" w:rsidRDefault="007021BD" w:rsidP="00FD027F">
            <w:pPr>
              <w:pStyle w:val="TableText"/>
            </w:pPr>
            <w:r w:rsidRPr="00C55EB2">
              <w:t>Chronic</w:t>
            </w:r>
          </w:p>
        </w:tc>
        <w:tc>
          <w:tcPr>
            <w:tcW w:w="1163" w:type="pct"/>
            <w:tcBorders>
              <w:top w:val="nil"/>
              <w:left w:val="nil"/>
              <w:bottom w:val="single" w:sz="4" w:space="0" w:color="auto"/>
              <w:right w:val="nil"/>
            </w:tcBorders>
            <w:shd w:val="clear" w:color="auto" w:fill="auto"/>
          </w:tcPr>
          <w:p w14:paraId="4BEDCED4" w14:textId="77777777" w:rsidR="007021BD" w:rsidRPr="00C55EB2" w:rsidRDefault="007021BD" w:rsidP="00FD027F">
            <w:pPr>
              <w:pStyle w:val="TableText"/>
              <w:rPr>
                <w:i/>
                <w:iCs/>
              </w:rPr>
            </w:pPr>
            <w:r w:rsidRPr="00C55EB2">
              <w:rPr>
                <w:i/>
                <w:iCs/>
              </w:rPr>
              <w:t xml:space="preserve">Scenedesmus </w:t>
            </w:r>
            <w:proofErr w:type="spellStart"/>
            <w:r w:rsidRPr="00C55EB2">
              <w:rPr>
                <w:i/>
                <w:iCs/>
              </w:rPr>
              <w:t>subspicatus</w:t>
            </w:r>
            <w:proofErr w:type="spellEnd"/>
          </w:p>
        </w:tc>
        <w:tc>
          <w:tcPr>
            <w:tcW w:w="988" w:type="pct"/>
            <w:tcBorders>
              <w:top w:val="nil"/>
              <w:left w:val="nil"/>
              <w:bottom w:val="single" w:sz="4" w:space="0" w:color="auto"/>
              <w:right w:val="nil"/>
            </w:tcBorders>
            <w:shd w:val="clear" w:color="auto" w:fill="auto"/>
          </w:tcPr>
          <w:p w14:paraId="7D248017" w14:textId="77777777" w:rsidR="007021BD" w:rsidRPr="00C55EB2" w:rsidRDefault="007021BD" w:rsidP="00FD027F">
            <w:pPr>
              <w:pStyle w:val="TableText"/>
            </w:pPr>
            <w:r w:rsidRPr="00C55EB2">
              <w:t>EC</w:t>
            </w:r>
            <w:r w:rsidRPr="00C55EB2">
              <w:rPr>
                <w:vertAlign w:val="subscript"/>
              </w:rPr>
              <w:t>50</w:t>
            </w:r>
            <w:r w:rsidRPr="00C55EB2">
              <w:t xml:space="preserve"> &gt;100 mg/L</w:t>
            </w:r>
          </w:p>
        </w:tc>
        <w:tc>
          <w:tcPr>
            <w:tcW w:w="1148" w:type="pct"/>
            <w:tcBorders>
              <w:top w:val="nil"/>
              <w:left w:val="nil"/>
              <w:bottom w:val="single" w:sz="4" w:space="0" w:color="auto"/>
              <w:right w:val="nil"/>
            </w:tcBorders>
          </w:tcPr>
          <w:p w14:paraId="7C52F3D4" w14:textId="77777777" w:rsidR="007021BD" w:rsidRPr="00C55EB2" w:rsidRDefault="007021BD" w:rsidP="00FD027F">
            <w:pPr>
              <w:pStyle w:val="TableText"/>
            </w:pPr>
            <w:r w:rsidRPr="00C55EB2">
              <w:t>Flatman 2002</w:t>
            </w:r>
          </w:p>
        </w:tc>
      </w:tr>
      <w:tr w:rsidR="007021BD" w:rsidRPr="00C55EB2" w14:paraId="58D4FB13" w14:textId="77777777" w:rsidTr="001D2A3A">
        <w:tc>
          <w:tcPr>
            <w:tcW w:w="0" w:type="auto"/>
            <w:tcBorders>
              <w:top w:val="single" w:sz="4" w:space="0" w:color="auto"/>
              <w:left w:val="nil"/>
              <w:bottom w:val="nil"/>
              <w:right w:val="nil"/>
            </w:tcBorders>
          </w:tcPr>
          <w:p w14:paraId="46669A5E" w14:textId="77777777" w:rsidR="007021BD" w:rsidRPr="00C55EB2" w:rsidRDefault="007021BD" w:rsidP="00FD027F">
            <w:pPr>
              <w:pStyle w:val="TableText"/>
            </w:pPr>
            <w:proofErr w:type="spellStart"/>
            <w:r w:rsidRPr="00C55EB2">
              <w:t>Oxypyrimidine</w:t>
            </w:r>
            <w:proofErr w:type="spellEnd"/>
          </w:p>
        </w:tc>
        <w:tc>
          <w:tcPr>
            <w:tcW w:w="0" w:type="auto"/>
            <w:tcBorders>
              <w:top w:val="single" w:sz="4" w:space="0" w:color="auto"/>
              <w:left w:val="nil"/>
              <w:bottom w:val="nil"/>
              <w:right w:val="nil"/>
            </w:tcBorders>
          </w:tcPr>
          <w:p w14:paraId="693CE3B5" w14:textId="77777777" w:rsidR="007021BD" w:rsidRPr="00C55EB2" w:rsidRDefault="007021BD" w:rsidP="00FD027F">
            <w:pPr>
              <w:pStyle w:val="TableText"/>
            </w:pPr>
            <w:r w:rsidRPr="00C55EB2">
              <w:t>Fish</w:t>
            </w:r>
          </w:p>
        </w:tc>
        <w:tc>
          <w:tcPr>
            <w:tcW w:w="0" w:type="auto"/>
            <w:tcBorders>
              <w:top w:val="single" w:sz="4" w:space="0" w:color="auto"/>
              <w:left w:val="nil"/>
              <w:bottom w:val="nil"/>
              <w:right w:val="nil"/>
            </w:tcBorders>
          </w:tcPr>
          <w:p w14:paraId="5FF8959B" w14:textId="77777777"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5E904901" w14:textId="77777777" w:rsidR="007021BD" w:rsidRPr="00C55EB2" w:rsidRDefault="007021BD" w:rsidP="00FD027F">
            <w:pPr>
              <w:pStyle w:val="TableText"/>
              <w:rPr>
                <w:i/>
                <w:iCs/>
              </w:rPr>
            </w:pPr>
            <w:r w:rsidRPr="00C55EB2">
              <w:rPr>
                <w:i/>
                <w:iCs/>
              </w:rPr>
              <w:t>Oncorhynchus mykiss</w:t>
            </w:r>
          </w:p>
        </w:tc>
        <w:tc>
          <w:tcPr>
            <w:tcW w:w="988" w:type="pct"/>
            <w:tcBorders>
              <w:top w:val="single" w:sz="4" w:space="0" w:color="auto"/>
              <w:left w:val="nil"/>
              <w:bottom w:val="nil"/>
              <w:right w:val="nil"/>
            </w:tcBorders>
            <w:shd w:val="clear" w:color="auto" w:fill="auto"/>
          </w:tcPr>
          <w:p w14:paraId="604D8234" w14:textId="77777777" w:rsidR="007021BD" w:rsidRPr="00C55EB2" w:rsidRDefault="007021BD" w:rsidP="00FD027F">
            <w:pPr>
              <w:pStyle w:val="TableText"/>
            </w:pPr>
            <w:r w:rsidRPr="00C55EB2">
              <w:t>LC</w:t>
            </w:r>
            <w:r w:rsidRPr="00C55EB2">
              <w:rPr>
                <w:vertAlign w:val="subscript"/>
              </w:rPr>
              <w:t>50</w:t>
            </w:r>
            <w:r w:rsidRPr="00C55EB2">
              <w:t xml:space="preserve"> &gt;100 mg/L</w:t>
            </w:r>
          </w:p>
        </w:tc>
        <w:tc>
          <w:tcPr>
            <w:tcW w:w="1148" w:type="pct"/>
            <w:tcBorders>
              <w:top w:val="single" w:sz="4" w:space="0" w:color="auto"/>
              <w:left w:val="nil"/>
              <w:bottom w:val="nil"/>
              <w:right w:val="nil"/>
            </w:tcBorders>
          </w:tcPr>
          <w:p w14:paraId="1888F2BD" w14:textId="77777777" w:rsidR="007021BD" w:rsidRPr="00C55EB2" w:rsidRDefault="007021BD" w:rsidP="00FD027F">
            <w:pPr>
              <w:pStyle w:val="TableText"/>
            </w:pPr>
            <w:r w:rsidRPr="00C55EB2">
              <w:t>Grade 1993c</w:t>
            </w:r>
          </w:p>
        </w:tc>
      </w:tr>
      <w:tr w:rsidR="007021BD" w:rsidRPr="00C55EB2" w14:paraId="5B97034A" w14:textId="77777777" w:rsidTr="001D2A3A">
        <w:tc>
          <w:tcPr>
            <w:tcW w:w="0" w:type="auto"/>
            <w:tcBorders>
              <w:top w:val="nil"/>
              <w:left w:val="nil"/>
              <w:bottom w:val="nil"/>
              <w:right w:val="nil"/>
            </w:tcBorders>
          </w:tcPr>
          <w:p w14:paraId="7DB0ED80" w14:textId="77777777" w:rsidR="007021BD" w:rsidRPr="00C55EB2" w:rsidRDefault="007021BD" w:rsidP="00FD027F">
            <w:pPr>
              <w:pStyle w:val="TableText"/>
            </w:pPr>
          </w:p>
        </w:tc>
        <w:tc>
          <w:tcPr>
            <w:tcW w:w="0" w:type="auto"/>
            <w:tcBorders>
              <w:top w:val="nil"/>
              <w:left w:val="nil"/>
              <w:bottom w:val="nil"/>
              <w:right w:val="nil"/>
            </w:tcBorders>
          </w:tcPr>
          <w:p w14:paraId="07945365" w14:textId="77777777" w:rsidR="007021BD" w:rsidRPr="00C55EB2" w:rsidRDefault="007021BD" w:rsidP="00FD027F">
            <w:pPr>
              <w:pStyle w:val="TableText"/>
            </w:pPr>
            <w:r w:rsidRPr="00C55EB2">
              <w:t>Invertebrates</w:t>
            </w:r>
          </w:p>
        </w:tc>
        <w:tc>
          <w:tcPr>
            <w:tcW w:w="0" w:type="auto"/>
            <w:tcBorders>
              <w:top w:val="nil"/>
              <w:left w:val="nil"/>
              <w:bottom w:val="nil"/>
              <w:right w:val="nil"/>
            </w:tcBorders>
          </w:tcPr>
          <w:p w14:paraId="605001F6" w14:textId="77777777" w:rsidR="007021BD" w:rsidRPr="00C55EB2" w:rsidRDefault="007021BD" w:rsidP="00FD027F">
            <w:pPr>
              <w:pStyle w:val="TableText"/>
            </w:pPr>
            <w:r w:rsidRPr="00C55EB2">
              <w:t>Acute</w:t>
            </w:r>
          </w:p>
        </w:tc>
        <w:tc>
          <w:tcPr>
            <w:tcW w:w="1163" w:type="pct"/>
            <w:tcBorders>
              <w:top w:val="nil"/>
              <w:left w:val="nil"/>
              <w:bottom w:val="nil"/>
              <w:right w:val="nil"/>
            </w:tcBorders>
            <w:shd w:val="clear" w:color="auto" w:fill="auto"/>
          </w:tcPr>
          <w:p w14:paraId="78682403" w14:textId="77777777" w:rsidR="007021BD" w:rsidRPr="00C55EB2" w:rsidRDefault="007021BD" w:rsidP="00FD027F">
            <w:pPr>
              <w:pStyle w:val="TableText"/>
              <w:rPr>
                <w:i/>
                <w:iCs/>
              </w:rPr>
            </w:pPr>
            <w:r w:rsidRPr="00C55EB2">
              <w:rPr>
                <w:i/>
                <w:iCs/>
              </w:rPr>
              <w:t>Daphnia magna</w:t>
            </w:r>
          </w:p>
        </w:tc>
        <w:tc>
          <w:tcPr>
            <w:tcW w:w="988" w:type="pct"/>
            <w:tcBorders>
              <w:top w:val="nil"/>
              <w:left w:val="nil"/>
              <w:bottom w:val="nil"/>
              <w:right w:val="nil"/>
            </w:tcBorders>
            <w:shd w:val="clear" w:color="auto" w:fill="auto"/>
          </w:tcPr>
          <w:p w14:paraId="4E3A8BA3" w14:textId="77777777" w:rsidR="007021BD" w:rsidRPr="00C55EB2" w:rsidRDefault="007021BD" w:rsidP="00FD027F">
            <w:pPr>
              <w:pStyle w:val="TableText"/>
            </w:pPr>
            <w:r w:rsidRPr="00C55EB2">
              <w:t>EC</w:t>
            </w:r>
            <w:r w:rsidRPr="00C55EB2">
              <w:rPr>
                <w:vertAlign w:val="subscript"/>
              </w:rPr>
              <w:t>50</w:t>
            </w:r>
            <w:r w:rsidRPr="00C55EB2">
              <w:t xml:space="preserve"> &gt;100 mg/L</w:t>
            </w:r>
          </w:p>
        </w:tc>
        <w:tc>
          <w:tcPr>
            <w:tcW w:w="1148" w:type="pct"/>
            <w:tcBorders>
              <w:top w:val="nil"/>
              <w:left w:val="nil"/>
              <w:bottom w:val="nil"/>
              <w:right w:val="nil"/>
            </w:tcBorders>
          </w:tcPr>
          <w:p w14:paraId="370BD27E" w14:textId="77777777" w:rsidR="007021BD" w:rsidRPr="00C55EB2" w:rsidRDefault="007021BD" w:rsidP="00FD027F">
            <w:pPr>
              <w:pStyle w:val="TableText"/>
            </w:pPr>
            <w:r w:rsidRPr="00C55EB2">
              <w:t>Grade 1993d</w:t>
            </w:r>
          </w:p>
        </w:tc>
      </w:tr>
      <w:tr w:rsidR="007021BD" w:rsidRPr="00C55EB2" w14:paraId="54A925D1" w14:textId="77777777" w:rsidTr="001D2A3A">
        <w:tc>
          <w:tcPr>
            <w:tcW w:w="0" w:type="auto"/>
            <w:tcBorders>
              <w:top w:val="nil"/>
              <w:left w:val="nil"/>
              <w:bottom w:val="single" w:sz="4" w:space="0" w:color="auto"/>
              <w:right w:val="nil"/>
            </w:tcBorders>
          </w:tcPr>
          <w:p w14:paraId="4B660DB7"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25290B89" w14:textId="77777777" w:rsidR="007021BD" w:rsidRPr="00C55EB2" w:rsidRDefault="007021BD" w:rsidP="00FD027F">
            <w:pPr>
              <w:pStyle w:val="TableText"/>
            </w:pPr>
            <w:r w:rsidRPr="00C55EB2">
              <w:t>Algae</w:t>
            </w:r>
          </w:p>
        </w:tc>
        <w:tc>
          <w:tcPr>
            <w:tcW w:w="0" w:type="auto"/>
            <w:tcBorders>
              <w:top w:val="nil"/>
              <w:left w:val="nil"/>
              <w:bottom w:val="single" w:sz="4" w:space="0" w:color="auto"/>
              <w:right w:val="nil"/>
            </w:tcBorders>
          </w:tcPr>
          <w:p w14:paraId="32AC4962" w14:textId="77777777" w:rsidR="007021BD" w:rsidRPr="00C55EB2" w:rsidRDefault="007021BD" w:rsidP="00FD027F">
            <w:pPr>
              <w:pStyle w:val="TableText"/>
            </w:pPr>
            <w:r w:rsidRPr="00C55EB2">
              <w:t>Chronic</w:t>
            </w:r>
          </w:p>
        </w:tc>
        <w:tc>
          <w:tcPr>
            <w:tcW w:w="1163" w:type="pct"/>
            <w:tcBorders>
              <w:top w:val="nil"/>
              <w:left w:val="nil"/>
              <w:bottom w:val="single" w:sz="4" w:space="0" w:color="auto"/>
              <w:right w:val="nil"/>
            </w:tcBorders>
            <w:shd w:val="clear" w:color="auto" w:fill="auto"/>
          </w:tcPr>
          <w:p w14:paraId="1687FA70" w14:textId="77777777" w:rsidR="007021BD" w:rsidRPr="00C55EB2" w:rsidRDefault="007021BD" w:rsidP="00FD027F">
            <w:pPr>
              <w:pStyle w:val="TableText"/>
              <w:rPr>
                <w:i/>
                <w:iCs/>
              </w:rPr>
            </w:pPr>
            <w:r w:rsidRPr="00C55EB2">
              <w:rPr>
                <w:i/>
                <w:iCs/>
              </w:rPr>
              <w:t xml:space="preserve">Scenedesmus </w:t>
            </w:r>
            <w:proofErr w:type="spellStart"/>
            <w:r w:rsidRPr="00C55EB2">
              <w:rPr>
                <w:i/>
                <w:iCs/>
              </w:rPr>
              <w:t>subspicatus</w:t>
            </w:r>
            <w:proofErr w:type="spellEnd"/>
          </w:p>
        </w:tc>
        <w:tc>
          <w:tcPr>
            <w:tcW w:w="988" w:type="pct"/>
            <w:tcBorders>
              <w:top w:val="nil"/>
              <w:left w:val="nil"/>
              <w:bottom w:val="single" w:sz="4" w:space="0" w:color="auto"/>
              <w:right w:val="nil"/>
            </w:tcBorders>
            <w:shd w:val="clear" w:color="auto" w:fill="auto"/>
          </w:tcPr>
          <w:p w14:paraId="799F5940" w14:textId="77777777" w:rsidR="007021BD" w:rsidRPr="00C55EB2" w:rsidRDefault="007021BD" w:rsidP="00FD027F">
            <w:pPr>
              <w:pStyle w:val="TableText"/>
            </w:pPr>
            <w:r w:rsidRPr="00C55EB2">
              <w:t>EC</w:t>
            </w:r>
            <w:r w:rsidRPr="00C55EB2">
              <w:rPr>
                <w:vertAlign w:val="subscript"/>
              </w:rPr>
              <w:t>50</w:t>
            </w:r>
            <w:r w:rsidRPr="00C55EB2">
              <w:t xml:space="preserve"> &gt;100 mg/L</w:t>
            </w:r>
          </w:p>
        </w:tc>
        <w:tc>
          <w:tcPr>
            <w:tcW w:w="1148" w:type="pct"/>
            <w:tcBorders>
              <w:top w:val="nil"/>
              <w:left w:val="nil"/>
              <w:bottom w:val="single" w:sz="4" w:space="0" w:color="auto"/>
              <w:right w:val="nil"/>
            </w:tcBorders>
          </w:tcPr>
          <w:p w14:paraId="712FDFC9" w14:textId="77777777" w:rsidR="007021BD" w:rsidRPr="00C55EB2" w:rsidRDefault="007021BD" w:rsidP="00FD027F">
            <w:pPr>
              <w:pStyle w:val="TableText"/>
            </w:pPr>
            <w:r w:rsidRPr="00C55EB2">
              <w:t>Grade 1993e</w:t>
            </w:r>
          </w:p>
        </w:tc>
      </w:tr>
    </w:tbl>
    <w:bookmarkEnd w:id="378"/>
    <w:p w14:paraId="781CB03E" w14:textId="77777777" w:rsidR="00E72F1D" w:rsidRPr="00C55EB2" w:rsidRDefault="00E72F1D" w:rsidP="00FD027F">
      <w:pPr>
        <w:pStyle w:val="APVMASourceTableNote"/>
        <w:rPr>
          <w:sz w:val="19"/>
          <w:szCs w:val="19"/>
        </w:rPr>
      </w:pPr>
      <w:r w:rsidRPr="00C55EB2">
        <w:t>* Although mean is presented when more than one trial was conducted in a particular study, the geomean for the species considers all individual values; SSD analysis also considers toxicity of both technical product and EC 600 g/L formulation</w:t>
      </w:r>
    </w:p>
    <w:p w14:paraId="7FA23B3F" w14:textId="30DD5283" w:rsidR="00E72F1D" w:rsidRPr="00C55EB2" w:rsidRDefault="00473765" w:rsidP="00FC6D2D">
      <w:pPr>
        <w:pStyle w:val="Caption"/>
        <w:rPr>
          <w:szCs w:val="20"/>
        </w:rPr>
      </w:pPr>
      <w:bookmarkStart w:id="379" w:name="_Toc160630247"/>
      <w:bookmarkStart w:id="380" w:name="_Hlk146263000"/>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51</w:t>
      </w:r>
      <w:r w:rsidR="00753624">
        <w:rPr>
          <w:noProof/>
        </w:rPr>
        <w:fldChar w:fldCharType="end"/>
      </w:r>
      <w:r w:rsidR="00CC0D6C" w:rsidRPr="00C55EB2">
        <w:rPr>
          <w:szCs w:val="20"/>
        </w:rPr>
        <w:t>:</w:t>
      </w:r>
      <w:r w:rsidR="00C55EB2">
        <w:rPr>
          <w:szCs w:val="20"/>
        </w:rPr>
        <w:tab/>
      </w:r>
      <w:r w:rsidR="00E72F1D" w:rsidRPr="00C55EB2">
        <w:rPr>
          <w:szCs w:val="20"/>
        </w:rPr>
        <w:t>Bioconcentration in aquatic species</w:t>
      </w:r>
      <w:bookmarkEnd w:id="3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75"/>
        <w:gridCol w:w="1555"/>
        <w:gridCol w:w="2987"/>
        <w:gridCol w:w="573"/>
        <w:gridCol w:w="2748"/>
      </w:tblGrid>
      <w:tr w:rsidR="00E72F1D" w:rsidRPr="00C55EB2" w14:paraId="220282AD" w14:textId="77777777" w:rsidTr="00FD027F">
        <w:trPr>
          <w:tblHeader/>
        </w:trPr>
        <w:tc>
          <w:tcPr>
            <w:tcW w:w="0" w:type="auto"/>
            <w:tcBorders>
              <w:top w:val="nil"/>
              <w:left w:val="nil"/>
              <w:bottom w:val="nil"/>
              <w:right w:val="nil"/>
            </w:tcBorders>
            <w:shd w:val="clear" w:color="auto" w:fill="3E1E3A" w:themeFill="accent5" w:themeFillShade="BF"/>
          </w:tcPr>
          <w:p w14:paraId="0DC7E27D" w14:textId="77777777" w:rsidR="00E72F1D" w:rsidRPr="00C55EB2" w:rsidRDefault="00E72F1D" w:rsidP="00FD027F">
            <w:pPr>
              <w:pStyle w:val="TableHead"/>
            </w:pPr>
            <w:r w:rsidRPr="00C55EB2">
              <w:t>Test substance</w:t>
            </w:r>
          </w:p>
        </w:tc>
        <w:tc>
          <w:tcPr>
            <w:tcW w:w="0" w:type="auto"/>
            <w:tcBorders>
              <w:top w:val="nil"/>
              <w:left w:val="nil"/>
              <w:bottom w:val="nil"/>
              <w:right w:val="nil"/>
            </w:tcBorders>
            <w:shd w:val="clear" w:color="auto" w:fill="3E1E3A" w:themeFill="accent5" w:themeFillShade="BF"/>
          </w:tcPr>
          <w:p w14:paraId="48489FF7" w14:textId="77777777" w:rsidR="00E72F1D" w:rsidRPr="00C55EB2" w:rsidRDefault="00E72F1D" w:rsidP="00FD027F">
            <w:pPr>
              <w:pStyle w:val="TableHead"/>
            </w:pPr>
            <w:r w:rsidRPr="00C55EB2">
              <w:t>Group</w:t>
            </w:r>
          </w:p>
        </w:tc>
        <w:tc>
          <w:tcPr>
            <w:tcW w:w="0" w:type="auto"/>
            <w:tcBorders>
              <w:top w:val="nil"/>
              <w:left w:val="nil"/>
              <w:bottom w:val="nil"/>
              <w:right w:val="nil"/>
            </w:tcBorders>
            <w:shd w:val="clear" w:color="auto" w:fill="3E1E3A" w:themeFill="accent5" w:themeFillShade="BF"/>
          </w:tcPr>
          <w:p w14:paraId="252D964E" w14:textId="77777777" w:rsidR="00E72F1D" w:rsidRPr="00C55EB2" w:rsidRDefault="00E72F1D" w:rsidP="00FD027F">
            <w:pPr>
              <w:pStyle w:val="TableHead"/>
            </w:pPr>
            <w:r w:rsidRPr="00C55EB2">
              <w:t>Species</w:t>
            </w:r>
          </w:p>
        </w:tc>
        <w:tc>
          <w:tcPr>
            <w:tcW w:w="0" w:type="auto"/>
            <w:tcBorders>
              <w:top w:val="nil"/>
              <w:left w:val="nil"/>
              <w:bottom w:val="nil"/>
              <w:right w:val="nil"/>
            </w:tcBorders>
            <w:shd w:val="clear" w:color="auto" w:fill="3E1E3A" w:themeFill="accent5" w:themeFillShade="BF"/>
          </w:tcPr>
          <w:p w14:paraId="60EC046D" w14:textId="77777777" w:rsidR="00E72F1D" w:rsidRPr="00C55EB2" w:rsidRDefault="00E72F1D" w:rsidP="00FD027F">
            <w:pPr>
              <w:pStyle w:val="TableHead"/>
            </w:pPr>
            <w:r w:rsidRPr="00C55EB2">
              <w:t>BCF</w:t>
            </w:r>
          </w:p>
        </w:tc>
        <w:tc>
          <w:tcPr>
            <w:tcW w:w="0" w:type="auto"/>
            <w:tcBorders>
              <w:top w:val="nil"/>
              <w:left w:val="nil"/>
              <w:bottom w:val="nil"/>
              <w:right w:val="nil"/>
            </w:tcBorders>
            <w:shd w:val="clear" w:color="auto" w:fill="3E1E3A" w:themeFill="accent5" w:themeFillShade="BF"/>
          </w:tcPr>
          <w:p w14:paraId="5972BE7C" w14:textId="77777777" w:rsidR="00E72F1D" w:rsidRPr="00C55EB2" w:rsidRDefault="00E72F1D" w:rsidP="00FD027F">
            <w:pPr>
              <w:pStyle w:val="TableHead"/>
            </w:pPr>
            <w:r w:rsidRPr="00C55EB2">
              <w:t>Reference</w:t>
            </w:r>
          </w:p>
        </w:tc>
      </w:tr>
      <w:tr w:rsidR="00E72F1D" w:rsidRPr="00C55EB2" w14:paraId="11E1FEFD" w14:textId="77777777" w:rsidTr="00FD027F">
        <w:tc>
          <w:tcPr>
            <w:tcW w:w="0" w:type="auto"/>
            <w:tcBorders>
              <w:top w:val="nil"/>
              <w:left w:val="nil"/>
              <w:bottom w:val="nil"/>
              <w:right w:val="nil"/>
            </w:tcBorders>
          </w:tcPr>
          <w:p w14:paraId="555BE257" w14:textId="77777777" w:rsidR="00E72F1D" w:rsidRPr="00C55EB2" w:rsidRDefault="00E72F1D" w:rsidP="00FD027F">
            <w:pPr>
              <w:pStyle w:val="TableText"/>
            </w:pPr>
            <w:r w:rsidRPr="00C55EB2">
              <w:t>Diazinon</w:t>
            </w:r>
          </w:p>
        </w:tc>
        <w:tc>
          <w:tcPr>
            <w:tcW w:w="0" w:type="auto"/>
            <w:tcBorders>
              <w:top w:val="nil"/>
              <w:left w:val="nil"/>
              <w:bottom w:val="nil"/>
              <w:right w:val="nil"/>
            </w:tcBorders>
          </w:tcPr>
          <w:p w14:paraId="410705FD" w14:textId="77777777" w:rsidR="00E72F1D" w:rsidRPr="00C55EB2" w:rsidRDefault="00E72F1D" w:rsidP="00FD027F">
            <w:pPr>
              <w:pStyle w:val="TableText"/>
            </w:pPr>
            <w:r w:rsidRPr="00C55EB2">
              <w:t>Fish</w:t>
            </w:r>
          </w:p>
        </w:tc>
        <w:tc>
          <w:tcPr>
            <w:tcW w:w="0" w:type="auto"/>
            <w:tcBorders>
              <w:top w:val="nil"/>
              <w:left w:val="nil"/>
              <w:bottom w:val="nil"/>
              <w:right w:val="nil"/>
            </w:tcBorders>
            <w:shd w:val="clear" w:color="auto" w:fill="auto"/>
          </w:tcPr>
          <w:p w14:paraId="457D8158" w14:textId="77777777" w:rsidR="00E72F1D" w:rsidRPr="00C55EB2" w:rsidRDefault="00E72F1D" w:rsidP="00FD027F">
            <w:pPr>
              <w:pStyle w:val="TableText"/>
              <w:rPr>
                <w:i/>
                <w:iCs/>
              </w:rPr>
            </w:pPr>
            <w:r w:rsidRPr="00C55EB2">
              <w:rPr>
                <w:i/>
                <w:iCs/>
              </w:rPr>
              <w:t>Lepomis macrochirus</w:t>
            </w:r>
          </w:p>
        </w:tc>
        <w:tc>
          <w:tcPr>
            <w:tcW w:w="0" w:type="auto"/>
            <w:tcBorders>
              <w:top w:val="nil"/>
              <w:left w:val="nil"/>
              <w:bottom w:val="nil"/>
              <w:right w:val="nil"/>
            </w:tcBorders>
            <w:shd w:val="clear" w:color="auto" w:fill="auto"/>
          </w:tcPr>
          <w:p w14:paraId="7AD7DCEA" w14:textId="77777777" w:rsidR="00E72F1D" w:rsidRPr="00C55EB2" w:rsidRDefault="00E72F1D" w:rsidP="00FD027F">
            <w:pPr>
              <w:pStyle w:val="TableText"/>
            </w:pPr>
            <w:r w:rsidRPr="00C55EB2">
              <w:t>500</w:t>
            </w:r>
          </w:p>
        </w:tc>
        <w:tc>
          <w:tcPr>
            <w:tcW w:w="0" w:type="auto"/>
            <w:tcBorders>
              <w:top w:val="nil"/>
              <w:left w:val="nil"/>
              <w:bottom w:val="nil"/>
              <w:right w:val="nil"/>
            </w:tcBorders>
          </w:tcPr>
          <w:p w14:paraId="4642F5F1" w14:textId="77777777" w:rsidR="00E72F1D" w:rsidRPr="00C55EB2" w:rsidRDefault="00E72F1D" w:rsidP="00FD027F">
            <w:pPr>
              <w:pStyle w:val="TableText"/>
            </w:pPr>
            <w:r w:rsidRPr="00C55EB2">
              <w:t>Fackler 1988</w:t>
            </w:r>
          </w:p>
        </w:tc>
      </w:tr>
      <w:tr w:rsidR="00E72F1D" w:rsidRPr="00C55EB2" w14:paraId="0FCB979B" w14:textId="77777777" w:rsidTr="00971106">
        <w:tc>
          <w:tcPr>
            <w:tcW w:w="0" w:type="auto"/>
            <w:tcBorders>
              <w:top w:val="nil"/>
              <w:left w:val="nil"/>
              <w:bottom w:val="nil"/>
              <w:right w:val="nil"/>
            </w:tcBorders>
          </w:tcPr>
          <w:p w14:paraId="25FFDA9F" w14:textId="77777777" w:rsidR="00E72F1D" w:rsidRPr="00C55EB2" w:rsidRDefault="00E72F1D" w:rsidP="00FD027F">
            <w:pPr>
              <w:pStyle w:val="TableText"/>
            </w:pPr>
          </w:p>
        </w:tc>
        <w:tc>
          <w:tcPr>
            <w:tcW w:w="0" w:type="auto"/>
            <w:tcBorders>
              <w:top w:val="nil"/>
              <w:left w:val="nil"/>
              <w:bottom w:val="nil"/>
              <w:right w:val="nil"/>
            </w:tcBorders>
          </w:tcPr>
          <w:p w14:paraId="6372CDC4"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464CC766" w14:textId="77777777" w:rsidR="00E72F1D" w:rsidRPr="00C55EB2" w:rsidRDefault="00E72F1D" w:rsidP="00FD027F">
            <w:pPr>
              <w:pStyle w:val="TableText"/>
            </w:pPr>
            <w:proofErr w:type="spellStart"/>
            <w:r w:rsidRPr="00C55EB2">
              <w:rPr>
                <w:i/>
                <w:iCs/>
              </w:rPr>
              <w:t>Ictalurus</w:t>
            </w:r>
            <w:proofErr w:type="spellEnd"/>
            <w:r w:rsidRPr="00C55EB2">
              <w:rPr>
                <w:i/>
                <w:iCs/>
              </w:rPr>
              <w:t xml:space="preserve"> punctatus</w:t>
            </w:r>
          </w:p>
        </w:tc>
        <w:tc>
          <w:tcPr>
            <w:tcW w:w="0" w:type="auto"/>
            <w:tcBorders>
              <w:top w:val="nil"/>
              <w:left w:val="nil"/>
              <w:bottom w:val="nil"/>
              <w:right w:val="nil"/>
            </w:tcBorders>
            <w:shd w:val="clear" w:color="auto" w:fill="auto"/>
          </w:tcPr>
          <w:p w14:paraId="0A8A5CD0" w14:textId="77777777" w:rsidR="00E72F1D" w:rsidRPr="00C55EB2" w:rsidRDefault="00E72F1D" w:rsidP="00FD027F">
            <w:pPr>
              <w:pStyle w:val="TableText"/>
            </w:pPr>
            <w:r w:rsidRPr="00C55EB2">
              <w:t>58</w:t>
            </w:r>
          </w:p>
        </w:tc>
        <w:tc>
          <w:tcPr>
            <w:tcW w:w="0" w:type="auto"/>
            <w:tcBorders>
              <w:top w:val="nil"/>
              <w:left w:val="nil"/>
              <w:bottom w:val="nil"/>
              <w:right w:val="nil"/>
            </w:tcBorders>
          </w:tcPr>
          <w:p w14:paraId="79175959" w14:textId="77777777" w:rsidR="00E72F1D" w:rsidRPr="00C55EB2" w:rsidRDefault="00E72F1D" w:rsidP="00FD027F">
            <w:pPr>
              <w:pStyle w:val="TableText"/>
            </w:pPr>
            <w:r w:rsidRPr="00C55EB2">
              <w:t>McAllister 1979</w:t>
            </w:r>
          </w:p>
        </w:tc>
      </w:tr>
      <w:tr w:rsidR="00E72F1D" w:rsidRPr="00C55EB2" w14:paraId="6119B272" w14:textId="77777777" w:rsidTr="00971106">
        <w:tc>
          <w:tcPr>
            <w:tcW w:w="0" w:type="auto"/>
            <w:tcBorders>
              <w:top w:val="nil"/>
              <w:left w:val="nil"/>
              <w:bottom w:val="nil"/>
              <w:right w:val="nil"/>
            </w:tcBorders>
          </w:tcPr>
          <w:p w14:paraId="1083DAEC" w14:textId="77777777" w:rsidR="00E72F1D" w:rsidRPr="00C55EB2" w:rsidRDefault="00E72F1D" w:rsidP="00FD027F">
            <w:pPr>
              <w:pStyle w:val="TableText"/>
            </w:pPr>
          </w:p>
        </w:tc>
        <w:tc>
          <w:tcPr>
            <w:tcW w:w="0" w:type="auto"/>
            <w:tcBorders>
              <w:top w:val="nil"/>
              <w:left w:val="nil"/>
              <w:bottom w:val="nil"/>
              <w:right w:val="nil"/>
            </w:tcBorders>
          </w:tcPr>
          <w:p w14:paraId="2D723965"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1210B13C" w14:textId="77777777" w:rsidR="00E72F1D" w:rsidRPr="00C55EB2" w:rsidRDefault="00E72F1D" w:rsidP="00FD027F">
            <w:pPr>
              <w:pStyle w:val="TableText"/>
              <w:rPr>
                <w:i/>
                <w:iCs/>
              </w:rPr>
            </w:pPr>
            <w:proofErr w:type="spellStart"/>
            <w:r w:rsidRPr="00C55EB2">
              <w:rPr>
                <w:i/>
                <w:iCs/>
              </w:rPr>
              <w:t>Cyprinodon</w:t>
            </w:r>
            <w:proofErr w:type="spellEnd"/>
            <w:r w:rsidRPr="00C55EB2">
              <w:rPr>
                <w:i/>
                <w:iCs/>
              </w:rPr>
              <w:t xml:space="preserve"> variegatus</w:t>
            </w:r>
          </w:p>
        </w:tc>
        <w:tc>
          <w:tcPr>
            <w:tcW w:w="0" w:type="auto"/>
            <w:tcBorders>
              <w:top w:val="nil"/>
              <w:left w:val="nil"/>
              <w:bottom w:val="nil"/>
              <w:right w:val="nil"/>
            </w:tcBorders>
            <w:shd w:val="clear" w:color="auto" w:fill="auto"/>
          </w:tcPr>
          <w:p w14:paraId="256C0099" w14:textId="77777777" w:rsidR="00E72F1D" w:rsidRPr="00C55EB2" w:rsidRDefault="00E72F1D" w:rsidP="00FD027F">
            <w:pPr>
              <w:pStyle w:val="TableText"/>
            </w:pPr>
            <w:r w:rsidRPr="00C55EB2">
              <w:t>213</w:t>
            </w:r>
          </w:p>
        </w:tc>
        <w:tc>
          <w:tcPr>
            <w:tcW w:w="0" w:type="auto"/>
            <w:tcBorders>
              <w:top w:val="nil"/>
              <w:left w:val="nil"/>
              <w:bottom w:val="nil"/>
              <w:right w:val="nil"/>
            </w:tcBorders>
          </w:tcPr>
          <w:p w14:paraId="3B5FB118" w14:textId="002402DC" w:rsidR="00E72F1D" w:rsidRPr="00C55EB2" w:rsidRDefault="00E72F1D" w:rsidP="00FD027F">
            <w:pPr>
              <w:pStyle w:val="TableText"/>
            </w:pPr>
            <w:r w:rsidRPr="00C55EB2">
              <w:t xml:space="preserve">Goodman </w:t>
            </w:r>
            <w:r w:rsidR="00854688" w:rsidRPr="00C55EB2">
              <w:rPr>
                <w:i/>
              </w:rPr>
              <w:t>e</w:t>
            </w:r>
            <w:r w:rsidR="008238C4" w:rsidRPr="00C55EB2">
              <w:rPr>
                <w:i/>
              </w:rPr>
              <w:t>t al.</w:t>
            </w:r>
            <w:r w:rsidRPr="00C55EB2">
              <w:t xml:space="preserve"> 1979</w:t>
            </w:r>
          </w:p>
        </w:tc>
      </w:tr>
      <w:tr w:rsidR="00E72F1D" w:rsidRPr="00C55EB2" w14:paraId="371026A3" w14:textId="77777777" w:rsidTr="00971106">
        <w:tc>
          <w:tcPr>
            <w:tcW w:w="0" w:type="auto"/>
            <w:tcBorders>
              <w:top w:val="nil"/>
              <w:left w:val="nil"/>
              <w:bottom w:val="nil"/>
              <w:right w:val="nil"/>
            </w:tcBorders>
          </w:tcPr>
          <w:p w14:paraId="31DF9941" w14:textId="77777777" w:rsidR="00E72F1D" w:rsidRPr="00C55EB2" w:rsidRDefault="00E72F1D" w:rsidP="00FD027F">
            <w:pPr>
              <w:pStyle w:val="TableText"/>
            </w:pPr>
          </w:p>
        </w:tc>
        <w:tc>
          <w:tcPr>
            <w:tcW w:w="0" w:type="auto"/>
            <w:tcBorders>
              <w:top w:val="nil"/>
              <w:left w:val="nil"/>
              <w:bottom w:val="nil"/>
              <w:right w:val="nil"/>
            </w:tcBorders>
          </w:tcPr>
          <w:p w14:paraId="6A072448"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2F07DDE9" w14:textId="77777777" w:rsidR="00E72F1D" w:rsidRPr="00C55EB2" w:rsidRDefault="00E72F1D" w:rsidP="00FD027F">
            <w:pPr>
              <w:pStyle w:val="TableText"/>
              <w:rPr>
                <w:i/>
                <w:iCs/>
              </w:rPr>
            </w:pPr>
            <w:proofErr w:type="spellStart"/>
            <w:r w:rsidRPr="00C55EB2">
              <w:rPr>
                <w:i/>
                <w:iCs/>
              </w:rPr>
              <w:t>Pseudorasbora</w:t>
            </w:r>
            <w:proofErr w:type="spellEnd"/>
            <w:r w:rsidRPr="00C55EB2">
              <w:rPr>
                <w:i/>
                <w:iCs/>
              </w:rPr>
              <w:t xml:space="preserve"> parva</w:t>
            </w:r>
          </w:p>
          <w:p w14:paraId="5BD901DE" w14:textId="77777777" w:rsidR="00E72F1D" w:rsidRPr="00C55EB2" w:rsidRDefault="00E72F1D" w:rsidP="00FD027F">
            <w:pPr>
              <w:pStyle w:val="TableText"/>
              <w:rPr>
                <w:i/>
                <w:iCs/>
              </w:rPr>
            </w:pPr>
            <w:r w:rsidRPr="00C55EB2">
              <w:rPr>
                <w:i/>
                <w:iCs/>
              </w:rPr>
              <w:t xml:space="preserve">Cyprinus </w:t>
            </w:r>
            <w:proofErr w:type="spellStart"/>
            <w:r w:rsidRPr="00C55EB2">
              <w:rPr>
                <w:i/>
                <w:iCs/>
              </w:rPr>
              <w:t>carpio</w:t>
            </w:r>
            <w:proofErr w:type="spellEnd"/>
          </w:p>
          <w:p w14:paraId="2F2993C4" w14:textId="77777777" w:rsidR="00E72F1D" w:rsidRPr="00C55EB2" w:rsidRDefault="00E72F1D" w:rsidP="00FD027F">
            <w:pPr>
              <w:pStyle w:val="TableText"/>
              <w:rPr>
                <w:i/>
                <w:iCs/>
              </w:rPr>
            </w:pPr>
            <w:r w:rsidRPr="00C55EB2">
              <w:rPr>
                <w:i/>
                <w:iCs/>
              </w:rPr>
              <w:t>Cyprinus auratus</w:t>
            </w:r>
          </w:p>
          <w:p w14:paraId="6916922E" w14:textId="77777777" w:rsidR="00E72F1D" w:rsidRPr="00C55EB2" w:rsidRDefault="00E72F1D" w:rsidP="00FD027F">
            <w:pPr>
              <w:pStyle w:val="TableText"/>
              <w:rPr>
                <w:i/>
                <w:iCs/>
              </w:rPr>
            </w:pPr>
            <w:proofErr w:type="spellStart"/>
            <w:r w:rsidRPr="00C55EB2">
              <w:rPr>
                <w:i/>
                <w:iCs/>
              </w:rPr>
              <w:t>Labistes</w:t>
            </w:r>
            <w:proofErr w:type="spellEnd"/>
            <w:r w:rsidRPr="00C55EB2">
              <w:rPr>
                <w:i/>
                <w:iCs/>
              </w:rPr>
              <w:t xml:space="preserve"> reticulatus</w:t>
            </w:r>
          </w:p>
        </w:tc>
        <w:tc>
          <w:tcPr>
            <w:tcW w:w="0" w:type="auto"/>
            <w:tcBorders>
              <w:top w:val="nil"/>
              <w:left w:val="nil"/>
              <w:bottom w:val="nil"/>
              <w:right w:val="nil"/>
            </w:tcBorders>
            <w:shd w:val="clear" w:color="auto" w:fill="auto"/>
          </w:tcPr>
          <w:p w14:paraId="21F2CF98" w14:textId="77777777" w:rsidR="00E72F1D" w:rsidRPr="00C55EB2" w:rsidRDefault="00E72F1D" w:rsidP="00FD027F">
            <w:pPr>
              <w:pStyle w:val="TableText"/>
            </w:pPr>
            <w:r w:rsidRPr="00C55EB2">
              <w:t>152</w:t>
            </w:r>
          </w:p>
          <w:p w14:paraId="7B12CEBC" w14:textId="77777777" w:rsidR="00E72F1D" w:rsidRPr="00C55EB2" w:rsidRDefault="00E72F1D" w:rsidP="00FD027F">
            <w:pPr>
              <w:pStyle w:val="TableText"/>
            </w:pPr>
            <w:r w:rsidRPr="00C55EB2">
              <w:t>65</w:t>
            </w:r>
          </w:p>
          <w:p w14:paraId="1B91FE4E" w14:textId="77777777" w:rsidR="00E72F1D" w:rsidRPr="00C55EB2" w:rsidRDefault="00E72F1D" w:rsidP="00FD027F">
            <w:pPr>
              <w:pStyle w:val="TableText"/>
            </w:pPr>
            <w:r w:rsidRPr="00C55EB2">
              <w:t>37</w:t>
            </w:r>
          </w:p>
          <w:p w14:paraId="4AD5C17D" w14:textId="77777777" w:rsidR="00E72F1D" w:rsidRPr="00C55EB2" w:rsidRDefault="00E72F1D" w:rsidP="00FD027F">
            <w:pPr>
              <w:pStyle w:val="TableText"/>
            </w:pPr>
            <w:r w:rsidRPr="00C55EB2">
              <w:t>18</w:t>
            </w:r>
          </w:p>
        </w:tc>
        <w:tc>
          <w:tcPr>
            <w:tcW w:w="0" w:type="auto"/>
            <w:tcBorders>
              <w:top w:val="nil"/>
              <w:left w:val="nil"/>
              <w:bottom w:val="nil"/>
              <w:right w:val="nil"/>
            </w:tcBorders>
          </w:tcPr>
          <w:p w14:paraId="056CB95F" w14:textId="77777777" w:rsidR="00E72F1D" w:rsidRPr="00C55EB2" w:rsidRDefault="00E72F1D" w:rsidP="00FD027F">
            <w:pPr>
              <w:pStyle w:val="TableText"/>
            </w:pPr>
            <w:r w:rsidRPr="00C55EB2">
              <w:t>Kanazawa 1978</w:t>
            </w:r>
          </w:p>
        </w:tc>
      </w:tr>
      <w:tr w:rsidR="00E72F1D" w:rsidRPr="00C55EB2" w14:paraId="79408239" w14:textId="77777777" w:rsidTr="00971106">
        <w:tc>
          <w:tcPr>
            <w:tcW w:w="0" w:type="auto"/>
            <w:tcBorders>
              <w:top w:val="nil"/>
              <w:left w:val="nil"/>
              <w:bottom w:val="nil"/>
              <w:right w:val="nil"/>
            </w:tcBorders>
          </w:tcPr>
          <w:p w14:paraId="01A70CBE" w14:textId="77777777" w:rsidR="00E72F1D" w:rsidRPr="00C55EB2" w:rsidRDefault="00E72F1D" w:rsidP="00FD027F">
            <w:pPr>
              <w:pStyle w:val="TableText"/>
            </w:pPr>
          </w:p>
        </w:tc>
        <w:tc>
          <w:tcPr>
            <w:tcW w:w="0" w:type="auto"/>
            <w:tcBorders>
              <w:top w:val="nil"/>
              <w:left w:val="nil"/>
              <w:bottom w:val="nil"/>
              <w:right w:val="nil"/>
            </w:tcBorders>
          </w:tcPr>
          <w:p w14:paraId="00A07A1E"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27798101" w14:textId="77777777" w:rsidR="00E72F1D" w:rsidRPr="00C55EB2" w:rsidRDefault="00E72F1D" w:rsidP="00FD027F">
            <w:pPr>
              <w:pStyle w:val="TableText"/>
              <w:rPr>
                <w:i/>
                <w:iCs/>
              </w:rPr>
            </w:pPr>
            <w:proofErr w:type="spellStart"/>
            <w:r w:rsidRPr="00C55EB2">
              <w:rPr>
                <w:i/>
                <w:iCs/>
              </w:rPr>
              <w:t>Labistes</w:t>
            </w:r>
            <w:proofErr w:type="spellEnd"/>
            <w:r w:rsidRPr="00C55EB2">
              <w:rPr>
                <w:i/>
                <w:iCs/>
              </w:rPr>
              <w:t xml:space="preserve"> reticulatus</w:t>
            </w:r>
          </w:p>
          <w:p w14:paraId="7B56D9DD" w14:textId="77777777" w:rsidR="00E72F1D" w:rsidRPr="00C55EB2" w:rsidRDefault="00E72F1D" w:rsidP="00FD027F">
            <w:pPr>
              <w:pStyle w:val="TableText"/>
              <w:rPr>
                <w:i/>
                <w:iCs/>
              </w:rPr>
            </w:pPr>
            <w:proofErr w:type="spellStart"/>
            <w:r w:rsidRPr="00C55EB2">
              <w:rPr>
                <w:i/>
                <w:iCs/>
              </w:rPr>
              <w:t>Oryzia</w:t>
            </w:r>
            <w:proofErr w:type="spellEnd"/>
            <w:r w:rsidRPr="00C55EB2">
              <w:rPr>
                <w:i/>
                <w:iCs/>
              </w:rPr>
              <w:t xml:space="preserve"> </w:t>
            </w:r>
            <w:proofErr w:type="spellStart"/>
            <w:r w:rsidRPr="00C55EB2">
              <w:rPr>
                <w:i/>
                <w:iCs/>
              </w:rPr>
              <w:t>latipes</w:t>
            </w:r>
            <w:proofErr w:type="spellEnd"/>
          </w:p>
          <w:p w14:paraId="4DF0E450" w14:textId="77777777" w:rsidR="00E72F1D" w:rsidRPr="00C55EB2" w:rsidRDefault="00E72F1D" w:rsidP="00FD027F">
            <w:pPr>
              <w:pStyle w:val="TableText"/>
              <w:rPr>
                <w:i/>
                <w:iCs/>
              </w:rPr>
            </w:pPr>
            <w:r w:rsidRPr="00C55EB2">
              <w:rPr>
                <w:i/>
                <w:iCs/>
              </w:rPr>
              <w:t xml:space="preserve">Cassius </w:t>
            </w:r>
            <w:proofErr w:type="spellStart"/>
            <w:r w:rsidRPr="00C55EB2">
              <w:rPr>
                <w:i/>
                <w:iCs/>
              </w:rPr>
              <w:t>aurapus</w:t>
            </w:r>
            <w:proofErr w:type="spellEnd"/>
          </w:p>
        </w:tc>
        <w:tc>
          <w:tcPr>
            <w:tcW w:w="0" w:type="auto"/>
            <w:tcBorders>
              <w:top w:val="nil"/>
              <w:left w:val="nil"/>
              <w:bottom w:val="nil"/>
              <w:right w:val="nil"/>
            </w:tcBorders>
            <w:shd w:val="clear" w:color="auto" w:fill="auto"/>
          </w:tcPr>
          <w:p w14:paraId="2D73BE62" w14:textId="77777777" w:rsidR="00E72F1D" w:rsidRPr="00C55EB2" w:rsidRDefault="00E72F1D" w:rsidP="00FD027F">
            <w:pPr>
              <w:pStyle w:val="TableText"/>
            </w:pPr>
            <w:r w:rsidRPr="00C55EB2">
              <w:t>142</w:t>
            </w:r>
          </w:p>
          <w:p w14:paraId="4C5B8FF7" w14:textId="77777777" w:rsidR="00E72F1D" w:rsidRPr="00C55EB2" w:rsidRDefault="00E72F1D" w:rsidP="00FD027F">
            <w:pPr>
              <w:pStyle w:val="TableText"/>
            </w:pPr>
            <w:r w:rsidRPr="00C55EB2">
              <w:t>94</w:t>
            </w:r>
          </w:p>
          <w:p w14:paraId="6FAED2D1" w14:textId="77777777" w:rsidR="00E72F1D" w:rsidRPr="00C55EB2" w:rsidRDefault="00E72F1D" w:rsidP="00FD027F">
            <w:pPr>
              <w:pStyle w:val="TableText"/>
            </w:pPr>
            <w:r w:rsidRPr="00C55EB2">
              <w:t>49</w:t>
            </w:r>
          </w:p>
        </w:tc>
        <w:tc>
          <w:tcPr>
            <w:tcW w:w="0" w:type="auto"/>
            <w:tcBorders>
              <w:top w:val="nil"/>
              <w:left w:val="nil"/>
              <w:bottom w:val="nil"/>
              <w:right w:val="nil"/>
            </w:tcBorders>
          </w:tcPr>
          <w:p w14:paraId="20DA7ED5" w14:textId="008E5418" w:rsidR="00E72F1D" w:rsidRPr="00C55EB2" w:rsidRDefault="00E72F1D" w:rsidP="00FD027F">
            <w:pPr>
              <w:pStyle w:val="TableText"/>
            </w:pPr>
            <w:r w:rsidRPr="00C55EB2">
              <w:t xml:space="preserve">Tsuda </w:t>
            </w:r>
            <w:r w:rsidR="00854688" w:rsidRPr="00C55EB2">
              <w:rPr>
                <w:i/>
              </w:rPr>
              <w:t>e</w:t>
            </w:r>
            <w:r w:rsidR="008238C4" w:rsidRPr="00C55EB2">
              <w:rPr>
                <w:i/>
              </w:rPr>
              <w:t>t al.</w:t>
            </w:r>
            <w:r w:rsidRPr="00C55EB2">
              <w:t xml:space="preserve"> 1997</w:t>
            </w:r>
          </w:p>
        </w:tc>
      </w:tr>
      <w:tr w:rsidR="00E72F1D" w:rsidRPr="00C55EB2" w14:paraId="2353035D" w14:textId="77777777" w:rsidTr="00971106">
        <w:tc>
          <w:tcPr>
            <w:tcW w:w="0" w:type="auto"/>
            <w:tcBorders>
              <w:top w:val="nil"/>
              <w:left w:val="nil"/>
              <w:bottom w:val="nil"/>
              <w:right w:val="nil"/>
            </w:tcBorders>
          </w:tcPr>
          <w:p w14:paraId="3AD0C489" w14:textId="77777777" w:rsidR="00E72F1D" w:rsidRPr="00C55EB2" w:rsidRDefault="00E72F1D" w:rsidP="00FD027F">
            <w:pPr>
              <w:pStyle w:val="TableText"/>
            </w:pPr>
          </w:p>
        </w:tc>
        <w:tc>
          <w:tcPr>
            <w:tcW w:w="0" w:type="auto"/>
            <w:tcBorders>
              <w:top w:val="nil"/>
              <w:left w:val="nil"/>
              <w:bottom w:val="nil"/>
              <w:right w:val="nil"/>
            </w:tcBorders>
          </w:tcPr>
          <w:p w14:paraId="7610911C"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749BDB1A" w14:textId="77777777" w:rsidR="00E72F1D" w:rsidRPr="00C55EB2" w:rsidRDefault="00E72F1D" w:rsidP="00FD027F">
            <w:pPr>
              <w:pStyle w:val="TableText"/>
              <w:rPr>
                <w:i/>
                <w:iCs/>
              </w:rPr>
            </w:pPr>
            <w:r w:rsidRPr="00C55EB2">
              <w:rPr>
                <w:i/>
                <w:iCs/>
              </w:rPr>
              <w:t xml:space="preserve">Cyprinus </w:t>
            </w:r>
            <w:proofErr w:type="spellStart"/>
            <w:r w:rsidRPr="00C55EB2">
              <w:rPr>
                <w:i/>
                <w:iCs/>
              </w:rPr>
              <w:t>carpio</w:t>
            </w:r>
            <w:proofErr w:type="spellEnd"/>
          </w:p>
          <w:p w14:paraId="1A315F12" w14:textId="77777777" w:rsidR="00E72F1D" w:rsidRPr="00C55EB2" w:rsidRDefault="00E72F1D" w:rsidP="00FD027F">
            <w:pPr>
              <w:pStyle w:val="TableText"/>
              <w:rPr>
                <w:i/>
                <w:iCs/>
              </w:rPr>
            </w:pPr>
            <w:r w:rsidRPr="00C55EB2">
              <w:rPr>
                <w:i/>
                <w:iCs/>
              </w:rPr>
              <w:t>Oncorhynchus mykiss</w:t>
            </w:r>
          </w:p>
          <w:p w14:paraId="7318FB4B" w14:textId="77777777" w:rsidR="00E72F1D" w:rsidRPr="00C55EB2" w:rsidRDefault="00E72F1D" w:rsidP="00FD027F">
            <w:pPr>
              <w:pStyle w:val="TableText"/>
              <w:rPr>
                <w:i/>
                <w:iCs/>
              </w:rPr>
            </w:pPr>
            <w:proofErr w:type="spellStart"/>
            <w:r w:rsidRPr="00C55EB2">
              <w:rPr>
                <w:i/>
                <w:iCs/>
              </w:rPr>
              <w:t>Misgurnus</w:t>
            </w:r>
            <w:proofErr w:type="spellEnd"/>
            <w:r w:rsidRPr="00C55EB2">
              <w:rPr>
                <w:i/>
                <w:iCs/>
              </w:rPr>
              <w:t xml:space="preserve"> </w:t>
            </w:r>
            <w:proofErr w:type="spellStart"/>
            <w:r w:rsidRPr="00C55EB2">
              <w:rPr>
                <w:i/>
                <w:iCs/>
              </w:rPr>
              <w:t>anguilicaudatus</w:t>
            </w:r>
            <w:proofErr w:type="spellEnd"/>
          </w:p>
        </w:tc>
        <w:tc>
          <w:tcPr>
            <w:tcW w:w="0" w:type="auto"/>
            <w:tcBorders>
              <w:top w:val="nil"/>
              <w:left w:val="nil"/>
              <w:bottom w:val="nil"/>
              <w:right w:val="nil"/>
            </w:tcBorders>
            <w:shd w:val="clear" w:color="auto" w:fill="auto"/>
          </w:tcPr>
          <w:p w14:paraId="206D7092" w14:textId="77777777" w:rsidR="00E72F1D" w:rsidRPr="00C55EB2" w:rsidRDefault="00E72F1D" w:rsidP="00FD027F">
            <w:pPr>
              <w:pStyle w:val="TableText"/>
            </w:pPr>
            <w:r w:rsidRPr="00C55EB2">
              <w:t>120</w:t>
            </w:r>
          </w:p>
          <w:p w14:paraId="2184627D" w14:textId="77777777" w:rsidR="00E72F1D" w:rsidRPr="00C55EB2" w:rsidRDefault="00E72F1D" w:rsidP="00FD027F">
            <w:pPr>
              <w:pStyle w:val="TableText"/>
            </w:pPr>
            <w:r w:rsidRPr="00C55EB2">
              <w:t>63</w:t>
            </w:r>
          </w:p>
          <w:p w14:paraId="6EC319E4" w14:textId="77777777" w:rsidR="00E72F1D" w:rsidRPr="00C55EB2" w:rsidRDefault="00E72F1D" w:rsidP="00FD027F">
            <w:pPr>
              <w:pStyle w:val="TableText"/>
            </w:pPr>
            <w:r w:rsidRPr="00C55EB2">
              <w:t>26</w:t>
            </w:r>
          </w:p>
        </w:tc>
        <w:tc>
          <w:tcPr>
            <w:tcW w:w="0" w:type="auto"/>
            <w:tcBorders>
              <w:top w:val="nil"/>
              <w:left w:val="nil"/>
              <w:bottom w:val="nil"/>
              <w:right w:val="nil"/>
            </w:tcBorders>
          </w:tcPr>
          <w:p w14:paraId="4DC540C7" w14:textId="77777777" w:rsidR="00E72F1D" w:rsidRPr="00C55EB2" w:rsidRDefault="00E72F1D" w:rsidP="00FD027F">
            <w:pPr>
              <w:pStyle w:val="TableText"/>
            </w:pPr>
            <w:r w:rsidRPr="00C55EB2">
              <w:t>Seguchi &amp; Asaka 1981</w:t>
            </w:r>
          </w:p>
        </w:tc>
      </w:tr>
      <w:tr w:rsidR="00E72F1D" w:rsidRPr="00C55EB2" w14:paraId="4F926772" w14:textId="77777777" w:rsidTr="00971106">
        <w:tc>
          <w:tcPr>
            <w:tcW w:w="0" w:type="auto"/>
            <w:tcBorders>
              <w:top w:val="nil"/>
              <w:left w:val="nil"/>
              <w:bottom w:val="nil"/>
              <w:right w:val="nil"/>
            </w:tcBorders>
          </w:tcPr>
          <w:p w14:paraId="42B4BDEF" w14:textId="77777777" w:rsidR="00E72F1D" w:rsidRPr="00C55EB2" w:rsidRDefault="00E72F1D" w:rsidP="00FD027F">
            <w:pPr>
              <w:pStyle w:val="TableText"/>
            </w:pPr>
          </w:p>
        </w:tc>
        <w:tc>
          <w:tcPr>
            <w:tcW w:w="0" w:type="auto"/>
            <w:tcBorders>
              <w:top w:val="nil"/>
              <w:left w:val="nil"/>
              <w:bottom w:val="nil"/>
              <w:right w:val="nil"/>
            </w:tcBorders>
          </w:tcPr>
          <w:p w14:paraId="2AE747AD"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05B58720" w14:textId="77777777" w:rsidR="00E72F1D" w:rsidRPr="00C55EB2" w:rsidRDefault="00E72F1D" w:rsidP="00FD027F">
            <w:pPr>
              <w:pStyle w:val="TableText"/>
              <w:rPr>
                <w:i/>
                <w:iCs/>
              </w:rPr>
            </w:pPr>
            <w:proofErr w:type="spellStart"/>
            <w:r w:rsidRPr="00C55EB2">
              <w:rPr>
                <w:i/>
                <w:iCs/>
              </w:rPr>
              <w:t>Pseudorasbora</w:t>
            </w:r>
            <w:proofErr w:type="spellEnd"/>
            <w:r w:rsidRPr="00C55EB2">
              <w:rPr>
                <w:i/>
                <w:iCs/>
              </w:rPr>
              <w:t xml:space="preserve"> parva</w:t>
            </w:r>
          </w:p>
        </w:tc>
        <w:tc>
          <w:tcPr>
            <w:tcW w:w="0" w:type="auto"/>
            <w:tcBorders>
              <w:top w:val="nil"/>
              <w:left w:val="nil"/>
              <w:bottom w:val="nil"/>
              <w:right w:val="nil"/>
            </w:tcBorders>
            <w:shd w:val="clear" w:color="auto" w:fill="auto"/>
          </w:tcPr>
          <w:p w14:paraId="200D90D9" w14:textId="77777777" w:rsidR="00E72F1D" w:rsidRPr="00C55EB2" w:rsidRDefault="00E72F1D" w:rsidP="00FD027F">
            <w:pPr>
              <w:pStyle w:val="TableText"/>
            </w:pPr>
            <w:r w:rsidRPr="00C55EB2">
              <w:t>64</w:t>
            </w:r>
          </w:p>
        </w:tc>
        <w:tc>
          <w:tcPr>
            <w:tcW w:w="0" w:type="auto"/>
            <w:tcBorders>
              <w:top w:val="nil"/>
              <w:left w:val="nil"/>
              <w:bottom w:val="nil"/>
              <w:right w:val="nil"/>
            </w:tcBorders>
          </w:tcPr>
          <w:p w14:paraId="437A8D7A" w14:textId="77777777" w:rsidR="00E72F1D" w:rsidRPr="00C55EB2" w:rsidRDefault="00E72F1D" w:rsidP="00FD027F">
            <w:pPr>
              <w:pStyle w:val="TableText"/>
            </w:pPr>
            <w:r w:rsidRPr="00C55EB2">
              <w:t>Kanazawa 1975</w:t>
            </w:r>
          </w:p>
        </w:tc>
      </w:tr>
      <w:tr w:rsidR="00E72F1D" w:rsidRPr="00C55EB2" w14:paraId="3CC75895" w14:textId="77777777" w:rsidTr="00971106">
        <w:tc>
          <w:tcPr>
            <w:tcW w:w="0" w:type="auto"/>
            <w:tcBorders>
              <w:top w:val="nil"/>
              <w:left w:val="nil"/>
              <w:bottom w:val="nil"/>
              <w:right w:val="nil"/>
            </w:tcBorders>
          </w:tcPr>
          <w:p w14:paraId="3E97705B"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52BE3B22"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66EF6CA7" w14:textId="77777777" w:rsidR="00E72F1D" w:rsidRPr="00C55EB2" w:rsidRDefault="00E72F1D" w:rsidP="00FD027F">
            <w:pPr>
              <w:pStyle w:val="TableText"/>
              <w:rPr>
                <w:i/>
                <w:iCs/>
              </w:rPr>
            </w:pPr>
            <w:proofErr w:type="spellStart"/>
            <w:r w:rsidRPr="00C55EB2">
              <w:rPr>
                <w:i/>
                <w:iCs/>
              </w:rPr>
              <w:t>Oryzias</w:t>
            </w:r>
            <w:proofErr w:type="spellEnd"/>
            <w:r w:rsidRPr="00C55EB2">
              <w:rPr>
                <w:i/>
                <w:iCs/>
              </w:rPr>
              <w:t xml:space="preserve"> </w:t>
            </w:r>
            <w:proofErr w:type="spellStart"/>
            <w:r w:rsidRPr="00C55EB2">
              <w:rPr>
                <w:i/>
                <w:iCs/>
              </w:rPr>
              <w:t>latipes</w:t>
            </w:r>
            <w:proofErr w:type="spellEnd"/>
          </w:p>
        </w:tc>
        <w:tc>
          <w:tcPr>
            <w:tcW w:w="0" w:type="auto"/>
            <w:tcBorders>
              <w:top w:val="nil"/>
              <w:left w:val="nil"/>
              <w:bottom w:val="single" w:sz="4" w:space="0" w:color="auto"/>
              <w:right w:val="nil"/>
            </w:tcBorders>
            <w:shd w:val="clear" w:color="auto" w:fill="auto"/>
          </w:tcPr>
          <w:p w14:paraId="0A2832B0" w14:textId="77777777" w:rsidR="00E72F1D" w:rsidRPr="00C55EB2" w:rsidRDefault="00E72F1D" w:rsidP="00FD027F">
            <w:pPr>
              <w:pStyle w:val="TableText"/>
            </w:pPr>
            <w:r w:rsidRPr="00C55EB2">
              <w:t>28</w:t>
            </w:r>
          </w:p>
        </w:tc>
        <w:tc>
          <w:tcPr>
            <w:tcW w:w="0" w:type="auto"/>
            <w:tcBorders>
              <w:top w:val="nil"/>
              <w:left w:val="nil"/>
              <w:bottom w:val="single" w:sz="4" w:space="0" w:color="auto"/>
              <w:right w:val="nil"/>
            </w:tcBorders>
          </w:tcPr>
          <w:p w14:paraId="432D529E" w14:textId="6F3CC99A" w:rsidR="00E72F1D" w:rsidRPr="00C55EB2" w:rsidRDefault="00E72F1D" w:rsidP="00FD027F">
            <w:pPr>
              <w:pStyle w:val="TableText"/>
            </w:pPr>
            <w:r w:rsidRPr="00C55EB2">
              <w:t xml:space="preserve">Tsuda </w:t>
            </w:r>
            <w:r w:rsidR="00854688" w:rsidRPr="00C55EB2">
              <w:rPr>
                <w:i/>
              </w:rPr>
              <w:t>e</w:t>
            </w:r>
            <w:r w:rsidR="008238C4" w:rsidRPr="00C55EB2">
              <w:rPr>
                <w:i/>
              </w:rPr>
              <w:t>t al.</w:t>
            </w:r>
            <w:r w:rsidRPr="00C55EB2">
              <w:t xml:space="preserve"> 1995</w:t>
            </w:r>
          </w:p>
        </w:tc>
      </w:tr>
      <w:tr w:rsidR="00E72F1D" w:rsidRPr="00C55EB2" w14:paraId="7BEE1656" w14:textId="77777777" w:rsidTr="00971106">
        <w:tc>
          <w:tcPr>
            <w:tcW w:w="0" w:type="auto"/>
            <w:tcBorders>
              <w:top w:val="nil"/>
              <w:left w:val="nil"/>
              <w:bottom w:val="nil"/>
              <w:right w:val="nil"/>
            </w:tcBorders>
          </w:tcPr>
          <w:p w14:paraId="469E1628" w14:textId="7801B3BC" w:rsidR="00E72F1D" w:rsidRPr="00C55EB2" w:rsidRDefault="007021BD" w:rsidP="00FD027F">
            <w:pPr>
              <w:pStyle w:val="TableText"/>
            </w:pPr>
            <w:r w:rsidRPr="00C55EB2">
              <w:t>Diazinon</w:t>
            </w:r>
          </w:p>
        </w:tc>
        <w:tc>
          <w:tcPr>
            <w:tcW w:w="0" w:type="auto"/>
            <w:tcBorders>
              <w:top w:val="nil"/>
              <w:left w:val="nil"/>
              <w:bottom w:val="nil"/>
              <w:right w:val="nil"/>
            </w:tcBorders>
          </w:tcPr>
          <w:p w14:paraId="39C4E80E" w14:textId="77777777" w:rsidR="00E72F1D" w:rsidRPr="00C55EB2" w:rsidRDefault="00E72F1D" w:rsidP="00FD027F">
            <w:pPr>
              <w:pStyle w:val="TableText"/>
            </w:pPr>
            <w:r w:rsidRPr="00C55EB2">
              <w:t>Invertebrates</w:t>
            </w:r>
          </w:p>
        </w:tc>
        <w:tc>
          <w:tcPr>
            <w:tcW w:w="0" w:type="auto"/>
            <w:tcBorders>
              <w:top w:val="single" w:sz="4" w:space="0" w:color="auto"/>
              <w:left w:val="nil"/>
              <w:bottom w:val="nil"/>
              <w:right w:val="nil"/>
            </w:tcBorders>
            <w:shd w:val="clear" w:color="auto" w:fill="auto"/>
          </w:tcPr>
          <w:p w14:paraId="52072DA9" w14:textId="77777777" w:rsidR="00E72F1D" w:rsidRPr="00C55EB2" w:rsidRDefault="00E72F1D" w:rsidP="00FD027F">
            <w:pPr>
              <w:pStyle w:val="TableText"/>
              <w:rPr>
                <w:i/>
                <w:iCs/>
              </w:rPr>
            </w:pPr>
            <w:r w:rsidRPr="00C55EB2">
              <w:rPr>
                <w:i/>
                <w:iCs/>
              </w:rPr>
              <w:t xml:space="preserve">Gammarus </w:t>
            </w:r>
            <w:proofErr w:type="spellStart"/>
            <w:r w:rsidRPr="00C55EB2">
              <w:rPr>
                <w:i/>
                <w:iCs/>
              </w:rPr>
              <w:t>pulex</w:t>
            </w:r>
            <w:proofErr w:type="spellEnd"/>
          </w:p>
        </w:tc>
        <w:tc>
          <w:tcPr>
            <w:tcW w:w="0" w:type="auto"/>
            <w:tcBorders>
              <w:top w:val="single" w:sz="4" w:space="0" w:color="auto"/>
              <w:left w:val="nil"/>
              <w:bottom w:val="nil"/>
              <w:right w:val="nil"/>
            </w:tcBorders>
            <w:shd w:val="clear" w:color="auto" w:fill="auto"/>
          </w:tcPr>
          <w:p w14:paraId="786F9EA8" w14:textId="77777777" w:rsidR="00E72F1D" w:rsidRPr="00C55EB2" w:rsidRDefault="00E72F1D" w:rsidP="00FD027F">
            <w:pPr>
              <w:pStyle w:val="TableText"/>
            </w:pPr>
            <w:r w:rsidRPr="00C55EB2">
              <w:t>82</w:t>
            </w:r>
          </w:p>
        </w:tc>
        <w:tc>
          <w:tcPr>
            <w:tcW w:w="0" w:type="auto"/>
            <w:tcBorders>
              <w:top w:val="single" w:sz="4" w:space="0" w:color="auto"/>
              <w:left w:val="nil"/>
              <w:bottom w:val="nil"/>
              <w:right w:val="nil"/>
            </w:tcBorders>
          </w:tcPr>
          <w:p w14:paraId="6D26934E" w14:textId="0A0EF998" w:rsidR="00E72F1D" w:rsidRPr="00C55EB2" w:rsidRDefault="00E72F1D" w:rsidP="00FD027F">
            <w:pPr>
              <w:pStyle w:val="TableText"/>
            </w:pPr>
            <w:r w:rsidRPr="00C55EB2">
              <w:t xml:space="preserve">Ashauer </w:t>
            </w:r>
            <w:r w:rsidR="00854688" w:rsidRPr="00C55EB2">
              <w:rPr>
                <w:i/>
              </w:rPr>
              <w:t>e</w:t>
            </w:r>
            <w:r w:rsidR="008238C4" w:rsidRPr="00C55EB2">
              <w:rPr>
                <w:i/>
              </w:rPr>
              <w:t>t al.</w:t>
            </w:r>
            <w:r w:rsidRPr="00C55EB2">
              <w:t xml:space="preserve"> 2010a</w:t>
            </w:r>
          </w:p>
        </w:tc>
      </w:tr>
      <w:tr w:rsidR="00E72F1D" w:rsidRPr="00C55EB2" w14:paraId="0CECDCBC" w14:textId="77777777" w:rsidTr="00971106">
        <w:tc>
          <w:tcPr>
            <w:tcW w:w="0" w:type="auto"/>
            <w:tcBorders>
              <w:top w:val="nil"/>
              <w:left w:val="nil"/>
              <w:bottom w:val="nil"/>
              <w:right w:val="nil"/>
            </w:tcBorders>
          </w:tcPr>
          <w:p w14:paraId="77DBDCF2" w14:textId="77777777" w:rsidR="00E72F1D" w:rsidRPr="00C55EB2" w:rsidRDefault="00E72F1D" w:rsidP="00FD027F">
            <w:pPr>
              <w:pStyle w:val="TableText"/>
            </w:pPr>
          </w:p>
        </w:tc>
        <w:tc>
          <w:tcPr>
            <w:tcW w:w="0" w:type="auto"/>
            <w:tcBorders>
              <w:top w:val="nil"/>
              <w:left w:val="nil"/>
              <w:bottom w:val="nil"/>
              <w:right w:val="nil"/>
            </w:tcBorders>
          </w:tcPr>
          <w:p w14:paraId="48B82BEC"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5C79C7E3" w14:textId="77777777" w:rsidR="00E72F1D" w:rsidRPr="00C55EB2" w:rsidRDefault="00E72F1D" w:rsidP="00FD027F">
            <w:pPr>
              <w:pStyle w:val="TableText"/>
              <w:rPr>
                <w:i/>
                <w:iCs/>
              </w:rPr>
            </w:pPr>
            <w:r w:rsidRPr="00C55EB2">
              <w:rPr>
                <w:i/>
                <w:iCs/>
              </w:rPr>
              <w:t>Crassostrea virginica</w:t>
            </w:r>
          </w:p>
        </w:tc>
        <w:tc>
          <w:tcPr>
            <w:tcW w:w="0" w:type="auto"/>
            <w:tcBorders>
              <w:top w:val="nil"/>
              <w:left w:val="nil"/>
              <w:bottom w:val="nil"/>
              <w:right w:val="nil"/>
            </w:tcBorders>
            <w:shd w:val="clear" w:color="auto" w:fill="auto"/>
          </w:tcPr>
          <w:p w14:paraId="46F6306C" w14:textId="77777777" w:rsidR="00E72F1D" w:rsidRPr="00C55EB2" w:rsidRDefault="00E72F1D" w:rsidP="00FD027F">
            <w:pPr>
              <w:pStyle w:val="TableText"/>
            </w:pPr>
            <w:r w:rsidRPr="00C55EB2">
              <w:t>56</w:t>
            </w:r>
          </w:p>
        </w:tc>
        <w:tc>
          <w:tcPr>
            <w:tcW w:w="0" w:type="auto"/>
            <w:tcBorders>
              <w:top w:val="nil"/>
              <w:left w:val="nil"/>
              <w:bottom w:val="nil"/>
              <w:right w:val="nil"/>
            </w:tcBorders>
          </w:tcPr>
          <w:p w14:paraId="6DAC7AB8" w14:textId="77777777" w:rsidR="00E72F1D" w:rsidRPr="00C55EB2" w:rsidRDefault="00E72F1D" w:rsidP="00FD027F">
            <w:pPr>
              <w:pStyle w:val="TableText"/>
            </w:pPr>
            <w:r w:rsidRPr="00C55EB2">
              <w:t>Williams 1989</w:t>
            </w:r>
          </w:p>
        </w:tc>
      </w:tr>
      <w:tr w:rsidR="00E72F1D" w:rsidRPr="00C55EB2" w14:paraId="20E475AE" w14:textId="77777777" w:rsidTr="00971106">
        <w:tc>
          <w:tcPr>
            <w:tcW w:w="0" w:type="auto"/>
            <w:tcBorders>
              <w:top w:val="nil"/>
              <w:left w:val="nil"/>
              <w:bottom w:val="nil"/>
              <w:right w:val="nil"/>
            </w:tcBorders>
          </w:tcPr>
          <w:p w14:paraId="75DCBD62" w14:textId="77777777" w:rsidR="00E72F1D" w:rsidRPr="00C55EB2" w:rsidRDefault="00E72F1D" w:rsidP="00FD027F">
            <w:pPr>
              <w:pStyle w:val="TableText"/>
            </w:pPr>
          </w:p>
        </w:tc>
        <w:tc>
          <w:tcPr>
            <w:tcW w:w="0" w:type="auto"/>
            <w:tcBorders>
              <w:top w:val="nil"/>
              <w:left w:val="nil"/>
              <w:bottom w:val="nil"/>
              <w:right w:val="nil"/>
            </w:tcBorders>
          </w:tcPr>
          <w:p w14:paraId="305A556F"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148C4E7B" w14:textId="77777777" w:rsidR="00E72F1D" w:rsidRPr="00C55EB2" w:rsidRDefault="00E72F1D" w:rsidP="00FD027F">
            <w:pPr>
              <w:pStyle w:val="TableText"/>
              <w:rPr>
                <w:i/>
                <w:iCs/>
              </w:rPr>
            </w:pPr>
            <w:r w:rsidRPr="00C55EB2">
              <w:rPr>
                <w:i/>
                <w:iCs/>
              </w:rPr>
              <w:t>Daphnia magna</w:t>
            </w:r>
          </w:p>
        </w:tc>
        <w:tc>
          <w:tcPr>
            <w:tcW w:w="0" w:type="auto"/>
            <w:tcBorders>
              <w:top w:val="nil"/>
              <w:left w:val="nil"/>
              <w:bottom w:val="nil"/>
              <w:right w:val="nil"/>
            </w:tcBorders>
            <w:shd w:val="clear" w:color="auto" w:fill="auto"/>
          </w:tcPr>
          <w:p w14:paraId="65AB7F47" w14:textId="77777777" w:rsidR="00E72F1D" w:rsidRPr="00C55EB2" w:rsidRDefault="00E72F1D" w:rsidP="00FD027F">
            <w:pPr>
              <w:pStyle w:val="TableText"/>
            </w:pPr>
            <w:r w:rsidRPr="00C55EB2">
              <w:t>18</w:t>
            </w:r>
          </w:p>
        </w:tc>
        <w:tc>
          <w:tcPr>
            <w:tcW w:w="0" w:type="auto"/>
            <w:tcBorders>
              <w:top w:val="nil"/>
              <w:left w:val="nil"/>
              <w:bottom w:val="nil"/>
              <w:right w:val="nil"/>
            </w:tcBorders>
          </w:tcPr>
          <w:p w14:paraId="7F3EA247" w14:textId="7B89F097" w:rsidR="00E72F1D" w:rsidRPr="00C55EB2" w:rsidRDefault="00E72F1D" w:rsidP="00FD027F">
            <w:pPr>
              <w:pStyle w:val="TableText"/>
            </w:pPr>
            <w:r w:rsidRPr="00C55EB2">
              <w:t xml:space="preserve">Kretschmann </w:t>
            </w:r>
            <w:r w:rsidR="00854688" w:rsidRPr="00C55EB2">
              <w:rPr>
                <w:i/>
              </w:rPr>
              <w:t>e</w:t>
            </w:r>
            <w:r w:rsidR="008238C4" w:rsidRPr="00C55EB2">
              <w:rPr>
                <w:i/>
              </w:rPr>
              <w:t>t al.</w:t>
            </w:r>
            <w:r w:rsidRPr="00C55EB2">
              <w:t xml:space="preserve"> 2011</w:t>
            </w:r>
          </w:p>
        </w:tc>
      </w:tr>
      <w:tr w:rsidR="00E72F1D" w:rsidRPr="00C55EB2" w14:paraId="5A96D568" w14:textId="77777777" w:rsidTr="00971106">
        <w:tc>
          <w:tcPr>
            <w:tcW w:w="0" w:type="auto"/>
            <w:tcBorders>
              <w:top w:val="nil"/>
              <w:left w:val="nil"/>
              <w:bottom w:val="nil"/>
              <w:right w:val="nil"/>
            </w:tcBorders>
          </w:tcPr>
          <w:p w14:paraId="77835FA9" w14:textId="77777777" w:rsidR="00E72F1D" w:rsidRPr="00C55EB2" w:rsidRDefault="00E72F1D" w:rsidP="00FD027F">
            <w:pPr>
              <w:pStyle w:val="TableText"/>
            </w:pPr>
          </w:p>
        </w:tc>
        <w:tc>
          <w:tcPr>
            <w:tcW w:w="0" w:type="auto"/>
            <w:tcBorders>
              <w:top w:val="nil"/>
              <w:left w:val="nil"/>
              <w:bottom w:val="nil"/>
              <w:right w:val="nil"/>
            </w:tcBorders>
          </w:tcPr>
          <w:p w14:paraId="05F9D33B"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5C292339" w14:textId="77777777" w:rsidR="00E72F1D" w:rsidRPr="00C55EB2" w:rsidRDefault="00E72F1D" w:rsidP="00FD027F">
            <w:pPr>
              <w:pStyle w:val="TableText"/>
              <w:rPr>
                <w:i/>
                <w:iCs/>
              </w:rPr>
            </w:pPr>
            <w:r w:rsidRPr="00C55EB2">
              <w:rPr>
                <w:i/>
                <w:iCs/>
              </w:rPr>
              <w:t xml:space="preserve">Gammarus </w:t>
            </w:r>
            <w:proofErr w:type="spellStart"/>
            <w:r w:rsidRPr="00C55EB2">
              <w:rPr>
                <w:i/>
                <w:iCs/>
              </w:rPr>
              <w:t>pulex</w:t>
            </w:r>
            <w:proofErr w:type="spellEnd"/>
          </w:p>
        </w:tc>
        <w:tc>
          <w:tcPr>
            <w:tcW w:w="0" w:type="auto"/>
            <w:tcBorders>
              <w:top w:val="nil"/>
              <w:left w:val="nil"/>
              <w:bottom w:val="nil"/>
              <w:right w:val="nil"/>
            </w:tcBorders>
            <w:shd w:val="clear" w:color="auto" w:fill="auto"/>
          </w:tcPr>
          <w:p w14:paraId="313922AA" w14:textId="77777777" w:rsidR="00E72F1D" w:rsidRPr="00C55EB2" w:rsidRDefault="00E72F1D" w:rsidP="00FD027F">
            <w:pPr>
              <w:pStyle w:val="TableText"/>
            </w:pPr>
            <w:r w:rsidRPr="00C55EB2">
              <w:t>13</w:t>
            </w:r>
          </w:p>
        </w:tc>
        <w:tc>
          <w:tcPr>
            <w:tcW w:w="0" w:type="auto"/>
            <w:tcBorders>
              <w:top w:val="nil"/>
              <w:left w:val="nil"/>
              <w:bottom w:val="nil"/>
              <w:right w:val="nil"/>
            </w:tcBorders>
          </w:tcPr>
          <w:p w14:paraId="77F3AF3E" w14:textId="75DFCFC8" w:rsidR="00E72F1D" w:rsidRPr="00C55EB2" w:rsidRDefault="00E72F1D" w:rsidP="00FD027F">
            <w:pPr>
              <w:pStyle w:val="TableText"/>
            </w:pPr>
            <w:r w:rsidRPr="00C55EB2">
              <w:t xml:space="preserve">Ashauer </w:t>
            </w:r>
            <w:r w:rsidR="00854688" w:rsidRPr="00C55EB2">
              <w:rPr>
                <w:i/>
              </w:rPr>
              <w:t>e</w:t>
            </w:r>
            <w:r w:rsidR="008238C4" w:rsidRPr="00C55EB2">
              <w:rPr>
                <w:i/>
              </w:rPr>
              <w:t>t al.</w:t>
            </w:r>
            <w:r w:rsidRPr="00C55EB2">
              <w:t xml:space="preserve"> 2010b</w:t>
            </w:r>
          </w:p>
        </w:tc>
      </w:tr>
      <w:tr w:rsidR="00E72F1D" w:rsidRPr="00C55EB2" w14:paraId="490D58AC" w14:textId="77777777" w:rsidTr="00971106">
        <w:tc>
          <w:tcPr>
            <w:tcW w:w="0" w:type="auto"/>
            <w:tcBorders>
              <w:top w:val="nil"/>
              <w:left w:val="nil"/>
              <w:bottom w:val="nil"/>
              <w:right w:val="nil"/>
            </w:tcBorders>
          </w:tcPr>
          <w:p w14:paraId="6785E898" w14:textId="77777777" w:rsidR="00E72F1D" w:rsidRPr="00C55EB2" w:rsidRDefault="00E72F1D" w:rsidP="00FD027F">
            <w:pPr>
              <w:pStyle w:val="TableText"/>
            </w:pPr>
          </w:p>
        </w:tc>
        <w:tc>
          <w:tcPr>
            <w:tcW w:w="0" w:type="auto"/>
            <w:tcBorders>
              <w:top w:val="nil"/>
              <w:left w:val="nil"/>
              <w:bottom w:val="nil"/>
              <w:right w:val="nil"/>
            </w:tcBorders>
          </w:tcPr>
          <w:p w14:paraId="17390C0D"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029019BB" w14:textId="77777777" w:rsidR="00E72F1D" w:rsidRPr="00C55EB2" w:rsidRDefault="00E72F1D" w:rsidP="00FD027F">
            <w:pPr>
              <w:pStyle w:val="TableText"/>
              <w:rPr>
                <w:i/>
                <w:iCs/>
              </w:rPr>
            </w:pPr>
            <w:proofErr w:type="spellStart"/>
            <w:r w:rsidRPr="00C55EB2">
              <w:rPr>
                <w:i/>
                <w:iCs/>
              </w:rPr>
              <w:t>Indoplanorbis</w:t>
            </w:r>
            <w:proofErr w:type="spellEnd"/>
            <w:r w:rsidRPr="00C55EB2">
              <w:rPr>
                <w:i/>
                <w:iCs/>
              </w:rPr>
              <w:t xml:space="preserve"> </w:t>
            </w:r>
            <w:proofErr w:type="spellStart"/>
            <w:r w:rsidRPr="00C55EB2">
              <w:rPr>
                <w:i/>
                <w:iCs/>
              </w:rPr>
              <w:t>exustrus</w:t>
            </w:r>
            <w:proofErr w:type="spellEnd"/>
          </w:p>
          <w:p w14:paraId="6D37C797" w14:textId="77777777" w:rsidR="00E72F1D" w:rsidRPr="00C55EB2" w:rsidRDefault="00E72F1D" w:rsidP="00FD027F">
            <w:pPr>
              <w:pStyle w:val="TableText"/>
              <w:rPr>
                <w:i/>
                <w:iCs/>
              </w:rPr>
            </w:pPr>
            <w:proofErr w:type="spellStart"/>
            <w:r w:rsidRPr="00C55EB2">
              <w:rPr>
                <w:i/>
                <w:iCs/>
              </w:rPr>
              <w:t>Cipangopoludina</w:t>
            </w:r>
            <w:proofErr w:type="spellEnd"/>
            <w:r w:rsidRPr="00C55EB2">
              <w:rPr>
                <w:i/>
                <w:iCs/>
              </w:rPr>
              <w:t xml:space="preserve"> </w:t>
            </w:r>
            <w:proofErr w:type="spellStart"/>
            <w:r w:rsidRPr="00C55EB2">
              <w:rPr>
                <w:i/>
                <w:iCs/>
              </w:rPr>
              <w:t>malleata</w:t>
            </w:r>
            <w:proofErr w:type="spellEnd"/>
          </w:p>
          <w:p w14:paraId="0FF0CF97" w14:textId="77777777" w:rsidR="00E72F1D" w:rsidRPr="00C55EB2" w:rsidRDefault="00E72F1D" w:rsidP="00FD027F">
            <w:pPr>
              <w:pStyle w:val="TableText"/>
              <w:rPr>
                <w:i/>
                <w:iCs/>
              </w:rPr>
            </w:pPr>
            <w:proofErr w:type="spellStart"/>
            <w:r w:rsidRPr="00C55EB2">
              <w:rPr>
                <w:i/>
                <w:iCs/>
              </w:rPr>
              <w:t>Procambarus</w:t>
            </w:r>
            <w:proofErr w:type="spellEnd"/>
            <w:r w:rsidRPr="00C55EB2">
              <w:rPr>
                <w:i/>
                <w:iCs/>
              </w:rPr>
              <w:t xml:space="preserve"> clarkia</w:t>
            </w:r>
          </w:p>
        </w:tc>
        <w:tc>
          <w:tcPr>
            <w:tcW w:w="0" w:type="auto"/>
            <w:tcBorders>
              <w:top w:val="nil"/>
              <w:left w:val="nil"/>
              <w:bottom w:val="nil"/>
              <w:right w:val="nil"/>
            </w:tcBorders>
            <w:shd w:val="clear" w:color="auto" w:fill="auto"/>
          </w:tcPr>
          <w:p w14:paraId="24589545" w14:textId="77777777" w:rsidR="00E72F1D" w:rsidRPr="00C55EB2" w:rsidRDefault="00E72F1D" w:rsidP="00FD027F">
            <w:pPr>
              <w:pStyle w:val="TableText"/>
            </w:pPr>
            <w:r w:rsidRPr="00C55EB2">
              <w:t>17</w:t>
            </w:r>
          </w:p>
          <w:p w14:paraId="7563417E" w14:textId="77777777" w:rsidR="00E72F1D" w:rsidRPr="00C55EB2" w:rsidRDefault="00E72F1D" w:rsidP="00FD027F">
            <w:pPr>
              <w:pStyle w:val="TableText"/>
            </w:pPr>
            <w:r w:rsidRPr="00C55EB2">
              <w:t>6</w:t>
            </w:r>
          </w:p>
          <w:p w14:paraId="7BD47F46" w14:textId="77777777" w:rsidR="00E72F1D" w:rsidRPr="00C55EB2" w:rsidRDefault="00E72F1D" w:rsidP="00FD027F">
            <w:pPr>
              <w:pStyle w:val="TableText"/>
            </w:pPr>
            <w:r w:rsidRPr="00C55EB2">
              <w:t>5</w:t>
            </w:r>
          </w:p>
        </w:tc>
        <w:tc>
          <w:tcPr>
            <w:tcW w:w="0" w:type="auto"/>
            <w:tcBorders>
              <w:top w:val="nil"/>
              <w:left w:val="nil"/>
              <w:bottom w:val="nil"/>
              <w:right w:val="nil"/>
            </w:tcBorders>
          </w:tcPr>
          <w:p w14:paraId="22238E0D" w14:textId="77777777" w:rsidR="00E72F1D" w:rsidRPr="00C55EB2" w:rsidRDefault="00E72F1D" w:rsidP="00FD027F">
            <w:pPr>
              <w:pStyle w:val="TableText"/>
            </w:pPr>
            <w:r w:rsidRPr="00C55EB2">
              <w:t>Kanazawa 1978</w:t>
            </w:r>
          </w:p>
        </w:tc>
      </w:tr>
      <w:tr w:rsidR="00E72F1D" w:rsidRPr="00C55EB2" w14:paraId="2C53AAED" w14:textId="77777777" w:rsidTr="00971106">
        <w:tc>
          <w:tcPr>
            <w:tcW w:w="0" w:type="auto"/>
            <w:tcBorders>
              <w:top w:val="nil"/>
              <w:left w:val="nil"/>
              <w:bottom w:val="single" w:sz="4" w:space="0" w:color="auto"/>
              <w:right w:val="nil"/>
            </w:tcBorders>
          </w:tcPr>
          <w:p w14:paraId="200F910F"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103CA65F"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01C74DA7" w14:textId="77777777" w:rsidR="00E72F1D" w:rsidRPr="00C55EB2" w:rsidRDefault="00E72F1D" w:rsidP="00FD027F">
            <w:pPr>
              <w:pStyle w:val="TableText"/>
              <w:rPr>
                <w:i/>
                <w:iCs/>
              </w:rPr>
            </w:pPr>
            <w:proofErr w:type="spellStart"/>
            <w:r w:rsidRPr="00C55EB2">
              <w:rPr>
                <w:i/>
                <w:iCs/>
              </w:rPr>
              <w:t>Penaeopsis</w:t>
            </w:r>
            <w:proofErr w:type="spellEnd"/>
            <w:r w:rsidRPr="00C55EB2">
              <w:rPr>
                <w:i/>
                <w:iCs/>
              </w:rPr>
              <w:t xml:space="preserve"> </w:t>
            </w:r>
            <w:proofErr w:type="spellStart"/>
            <w:r w:rsidRPr="00C55EB2">
              <w:rPr>
                <w:i/>
                <w:iCs/>
              </w:rPr>
              <w:t>joyneri</w:t>
            </w:r>
            <w:proofErr w:type="spellEnd"/>
          </w:p>
        </w:tc>
        <w:tc>
          <w:tcPr>
            <w:tcW w:w="0" w:type="auto"/>
            <w:tcBorders>
              <w:top w:val="nil"/>
              <w:left w:val="nil"/>
              <w:bottom w:val="single" w:sz="4" w:space="0" w:color="auto"/>
              <w:right w:val="nil"/>
            </w:tcBorders>
            <w:shd w:val="clear" w:color="auto" w:fill="auto"/>
          </w:tcPr>
          <w:p w14:paraId="55FAA98D" w14:textId="77777777" w:rsidR="00E72F1D" w:rsidRPr="00C55EB2" w:rsidRDefault="00E72F1D" w:rsidP="00FD027F">
            <w:pPr>
              <w:pStyle w:val="TableText"/>
            </w:pPr>
            <w:r w:rsidRPr="00C55EB2">
              <w:t>3</w:t>
            </w:r>
          </w:p>
        </w:tc>
        <w:tc>
          <w:tcPr>
            <w:tcW w:w="0" w:type="auto"/>
            <w:tcBorders>
              <w:top w:val="nil"/>
              <w:left w:val="nil"/>
              <w:bottom w:val="single" w:sz="4" w:space="0" w:color="auto"/>
              <w:right w:val="nil"/>
            </w:tcBorders>
          </w:tcPr>
          <w:p w14:paraId="0C4774AC" w14:textId="77777777" w:rsidR="00E72F1D" w:rsidRPr="00C55EB2" w:rsidRDefault="00E72F1D" w:rsidP="00FD027F">
            <w:pPr>
              <w:pStyle w:val="TableText"/>
            </w:pPr>
            <w:r w:rsidRPr="00C55EB2">
              <w:t>Seguchi &amp; Asaka 1981</w:t>
            </w:r>
          </w:p>
        </w:tc>
      </w:tr>
    </w:tbl>
    <w:p w14:paraId="5AEC7A4B" w14:textId="35B3267C" w:rsidR="00CC0D6C" w:rsidRPr="00C55EB2" w:rsidRDefault="00473765" w:rsidP="00FC6D2D">
      <w:pPr>
        <w:pStyle w:val="Caption"/>
      </w:pPr>
      <w:bookmarkStart w:id="381" w:name="_Toc160630248"/>
      <w:bookmarkEnd w:id="377"/>
      <w:bookmarkEnd w:id="380"/>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52</w:t>
      </w:r>
      <w:r w:rsidR="00753624">
        <w:rPr>
          <w:noProof/>
        </w:rPr>
        <w:fldChar w:fldCharType="end"/>
      </w:r>
      <w:r w:rsidR="00CC0D6C" w:rsidRPr="00C55EB2">
        <w:t>:</w:t>
      </w:r>
      <w:r w:rsidR="00C55EB2">
        <w:tab/>
      </w:r>
      <w:r w:rsidR="00CC0D6C" w:rsidRPr="00C55EB2">
        <w:t>Laboratory studies on bees</w:t>
      </w:r>
      <w:bookmarkEnd w:id="381"/>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67"/>
        <w:gridCol w:w="1323"/>
        <w:gridCol w:w="1008"/>
        <w:gridCol w:w="1327"/>
        <w:gridCol w:w="2219"/>
        <w:gridCol w:w="2007"/>
      </w:tblGrid>
      <w:tr w:rsidR="00CC0D6C" w:rsidRPr="00C55EB2" w14:paraId="3CA6486F" w14:textId="77777777" w:rsidTr="00FD027F">
        <w:trPr>
          <w:tblHeader/>
        </w:trPr>
        <w:tc>
          <w:tcPr>
            <w:tcW w:w="0" w:type="auto"/>
            <w:tcBorders>
              <w:top w:val="nil"/>
              <w:left w:val="nil"/>
              <w:bottom w:val="nil"/>
              <w:right w:val="nil"/>
            </w:tcBorders>
            <w:shd w:val="clear" w:color="auto" w:fill="3E1E3A" w:themeFill="accent5" w:themeFillShade="BF"/>
          </w:tcPr>
          <w:p w14:paraId="3D1C772C" w14:textId="77777777" w:rsidR="00CC0D6C" w:rsidRPr="00C55EB2" w:rsidRDefault="00CC0D6C" w:rsidP="00FD027F">
            <w:pPr>
              <w:pStyle w:val="TableHead"/>
            </w:pPr>
            <w:r w:rsidRPr="00C55EB2">
              <w:t>Test substance</w:t>
            </w:r>
          </w:p>
        </w:tc>
        <w:tc>
          <w:tcPr>
            <w:tcW w:w="0" w:type="auto"/>
            <w:tcBorders>
              <w:top w:val="nil"/>
              <w:left w:val="nil"/>
              <w:bottom w:val="nil"/>
              <w:right w:val="nil"/>
            </w:tcBorders>
            <w:shd w:val="clear" w:color="auto" w:fill="3E1E3A" w:themeFill="accent5" w:themeFillShade="BF"/>
          </w:tcPr>
          <w:p w14:paraId="0814AA5B" w14:textId="77777777" w:rsidR="00CC0D6C" w:rsidRPr="00C55EB2" w:rsidRDefault="00CC0D6C" w:rsidP="00FD027F">
            <w:pPr>
              <w:pStyle w:val="TableHead"/>
            </w:pPr>
            <w:r w:rsidRPr="00C55EB2">
              <w:t>Species</w:t>
            </w:r>
          </w:p>
        </w:tc>
        <w:tc>
          <w:tcPr>
            <w:tcW w:w="0" w:type="auto"/>
            <w:tcBorders>
              <w:top w:val="nil"/>
              <w:left w:val="nil"/>
              <w:bottom w:val="nil"/>
              <w:right w:val="nil"/>
            </w:tcBorders>
            <w:shd w:val="clear" w:color="auto" w:fill="3E1E3A" w:themeFill="accent5" w:themeFillShade="BF"/>
          </w:tcPr>
          <w:p w14:paraId="1BD81098" w14:textId="77777777" w:rsidR="00CC0D6C" w:rsidRPr="00C55EB2" w:rsidRDefault="00CC0D6C" w:rsidP="00FD027F">
            <w:pPr>
              <w:pStyle w:val="TableHead"/>
            </w:pPr>
            <w:r w:rsidRPr="00C55EB2">
              <w:t>Life stage</w:t>
            </w:r>
          </w:p>
        </w:tc>
        <w:tc>
          <w:tcPr>
            <w:tcW w:w="0" w:type="auto"/>
            <w:tcBorders>
              <w:top w:val="nil"/>
              <w:left w:val="nil"/>
              <w:bottom w:val="nil"/>
              <w:right w:val="nil"/>
            </w:tcBorders>
            <w:shd w:val="clear" w:color="auto" w:fill="3E1E3A" w:themeFill="accent5" w:themeFillShade="BF"/>
          </w:tcPr>
          <w:p w14:paraId="4B015F26" w14:textId="77777777" w:rsidR="00CC0D6C" w:rsidRPr="00C55EB2" w:rsidRDefault="00CC0D6C" w:rsidP="00FD027F">
            <w:pPr>
              <w:pStyle w:val="TableHead"/>
            </w:pPr>
            <w:r w:rsidRPr="00C55EB2">
              <w:t>Exposure</w:t>
            </w:r>
          </w:p>
        </w:tc>
        <w:tc>
          <w:tcPr>
            <w:tcW w:w="0" w:type="auto"/>
            <w:tcBorders>
              <w:top w:val="nil"/>
              <w:left w:val="nil"/>
              <w:bottom w:val="nil"/>
              <w:right w:val="nil"/>
            </w:tcBorders>
            <w:shd w:val="clear" w:color="auto" w:fill="3E1E3A" w:themeFill="accent5" w:themeFillShade="BF"/>
          </w:tcPr>
          <w:p w14:paraId="0EAC1D09" w14:textId="77777777" w:rsidR="00CC0D6C" w:rsidRPr="00C55EB2" w:rsidRDefault="00CC0D6C" w:rsidP="00FD027F">
            <w:pPr>
              <w:pStyle w:val="TableHead"/>
            </w:pPr>
            <w:r w:rsidRPr="00C55EB2">
              <w:t>Toxicity value</w:t>
            </w:r>
          </w:p>
        </w:tc>
        <w:tc>
          <w:tcPr>
            <w:tcW w:w="0" w:type="auto"/>
            <w:tcBorders>
              <w:top w:val="nil"/>
              <w:left w:val="nil"/>
              <w:bottom w:val="nil"/>
              <w:right w:val="nil"/>
            </w:tcBorders>
            <w:shd w:val="clear" w:color="auto" w:fill="3E1E3A" w:themeFill="accent5" w:themeFillShade="BF"/>
          </w:tcPr>
          <w:p w14:paraId="7BE288C8" w14:textId="77777777" w:rsidR="00CC0D6C" w:rsidRPr="00C55EB2" w:rsidRDefault="00CC0D6C" w:rsidP="00FD027F">
            <w:pPr>
              <w:pStyle w:val="TableHead"/>
            </w:pPr>
            <w:r w:rsidRPr="00C55EB2">
              <w:t>Reference</w:t>
            </w:r>
          </w:p>
        </w:tc>
      </w:tr>
      <w:tr w:rsidR="00CC0D6C" w:rsidRPr="00C55EB2" w14:paraId="162F05D2" w14:textId="77777777" w:rsidTr="00FD027F">
        <w:tc>
          <w:tcPr>
            <w:tcW w:w="0" w:type="auto"/>
            <w:tcBorders>
              <w:top w:val="nil"/>
              <w:left w:val="nil"/>
              <w:bottom w:val="nil"/>
              <w:right w:val="nil"/>
            </w:tcBorders>
          </w:tcPr>
          <w:p w14:paraId="523593D4" w14:textId="77777777" w:rsidR="00CC0D6C" w:rsidRPr="00C55EB2" w:rsidRDefault="00CC0D6C" w:rsidP="00FD027F">
            <w:pPr>
              <w:pStyle w:val="TableText"/>
              <w:rPr>
                <w:i/>
                <w:iCs/>
              </w:rPr>
            </w:pPr>
            <w:r w:rsidRPr="00C55EB2">
              <w:t>Diazinon</w:t>
            </w:r>
          </w:p>
        </w:tc>
        <w:tc>
          <w:tcPr>
            <w:tcW w:w="0" w:type="auto"/>
            <w:tcBorders>
              <w:top w:val="nil"/>
              <w:left w:val="nil"/>
              <w:bottom w:val="nil"/>
              <w:right w:val="nil"/>
            </w:tcBorders>
          </w:tcPr>
          <w:p w14:paraId="6C750D1F" w14:textId="77777777" w:rsidR="00CC0D6C" w:rsidRPr="00C55EB2" w:rsidRDefault="00CC0D6C" w:rsidP="00FD027F">
            <w:pPr>
              <w:pStyle w:val="TableText"/>
            </w:pPr>
            <w:r w:rsidRPr="00C55EB2">
              <w:rPr>
                <w:i/>
                <w:iCs/>
              </w:rPr>
              <w:t>Apis mellifera</w:t>
            </w:r>
          </w:p>
        </w:tc>
        <w:tc>
          <w:tcPr>
            <w:tcW w:w="0" w:type="auto"/>
            <w:tcBorders>
              <w:top w:val="nil"/>
              <w:left w:val="nil"/>
              <w:bottom w:val="nil"/>
              <w:right w:val="nil"/>
            </w:tcBorders>
          </w:tcPr>
          <w:p w14:paraId="618547AF" w14:textId="77777777" w:rsidR="00CC0D6C" w:rsidRPr="00C55EB2" w:rsidRDefault="00CC0D6C" w:rsidP="00FD027F">
            <w:pPr>
              <w:pStyle w:val="TableText"/>
            </w:pPr>
            <w:r w:rsidRPr="00C55EB2">
              <w:t>Adult</w:t>
            </w:r>
          </w:p>
        </w:tc>
        <w:tc>
          <w:tcPr>
            <w:tcW w:w="0" w:type="auto"/>
            <w:tcBorders>
              <w:top w:val="nil"/>
              <w:left w:val="nil"/>
              <w:bottom w:val="nil"/>
              <w:right w:val="nil"/>
            </w:tcBorders>
          </w:tcPr>
          <w:p w14:paraId="511BF44B" w14:textId="77777777" w:rsidR="00CC0D6C" w:rsidRPr="00C55EB2" w:rsidRDefault="00CC0D6C" w:rsidP="00FD027F">
            <w:pPr>
              <w:pStyle w:val="TableText"/>
            </w:pPr>
            <w:r w:rsidRPr="00C55EB2">
              <w:t>Acute contact</w:t>
            </w:r>
          </w:p>
          <w:p w14:paraId="3877B46B" w14:textId="77777777" w:rsidR="00CC0D6C" w:rsidRPr="00C55EB2" w:rsidRDefault="00CC0D6C" w:rsidP="00FD027F">
            <w:pPr>
              <w:pStyle w:val="TableText"/>
            </w:pPr>
            <w:r w:rsidRPr="00C55EB2">
              <w:t>Acute oral</w:t>
            </w:r>
          </w:p>
        </w:tc>
        <w:tc>
          <w:tcPr>
            <w:tcW w:w="0" w:type="auto"/>
            <w:tcBorders>
              <w:top w:val="nil"/>
              <w:left w:val="nil"/>
              <w:bottom w:val="nil"/>
              <w:right w:val="nil"/>
            </w:tcBorders>
            <w:shd w:val="clear" w:color="auto" w:fill="auto"/>
          </w:tcPr>
          <w:p w14:paraId="6351382C" w14:textId="77777777" w:rsidR="00CC0D6C" w:rsidRPr="00C55EB2" w:rsidRDefault="00CC0D6C" w:rsidP="00FD027F">
            <w:pPr>
              <w:pStyle w:val="TableText"/>
            </w:pPr>
            <w:r w:rsidRPr="00C55EB2">
              <w:t>LD</w:t>
            </w:r>
            <w:r w:rsidRPr="00C55EB2">
              <w:rPr>
                <w:vertAlign w:val="subscript"/>
              </w:rPr>
              <w:t>50</w:t>
            </w:r>
            <w:r w:rsidRPr="00C55EB2">
              <w:t xml:space="preserve"> 0.13 µg ac/bee</w:t>
            </w:r>
          </w:p>
          <w:p w14:paraId="3DE4DEE1" w14:textId="77777777" w:rsidR="00CC0D6C" w:rsidRPr="00C55EB2" w:rsidRDefault="00CC0D6C" w:rsidP="00FD027F">
            <w:pPr>
              <w:pStyle w:val="TableText"/>
            </w:pPr>
            <w:r w:rsidRPr="00C55EB2">
              <w:t>LD</w:t>
            </w:r>
            <w:r w:rsidRPr="00C55EB2">
              <w:rPr>
                <w:vertAlign w:val="subscript"/>
              </w:rPr>
              <w:t>50</w:t>
            </w:r>
            <w:r w:rsidRPr="00C55EB2">
              <w:t xml:space="preserve"> 0.09 µg ac/bee</w:t>
            </w:r>
          </w:p>
        </w:tc>
        <w:tc>
          <w:tcPr>
            <w:tcW w:w="0" w:type="auto"/>
            <w:tcBorders>
              <w:top w:val="nil"/>
              <w:left w:val="nil"/>
              <w:bottom w:val="nil"/>
              <w:right w:val="nil"/>
            </w:tcBorders>
          </w:tcPr>
          <w:p w14:paraId="104730FD" w14:textId="77777777" w:rsidR="00CC0D6C" w:rsidRPr="00C55EB2" w:rsidRDefault="00CC0D6C" w:rsidP="00FD027F">
            <w:pPr>
              <w:pStyle w:val="TableText"/>
            </w:pPr>
            <w:r w:rsidRPr="00C55EB2">
              <w:t>Wainwright 2002a</w:t>
            </w:r>
          </w:p>
        </w:tc>
      </w:tr>
      <w:tr w:rsidR="00CC0D6C" w:rsidRPr="00C55EB2" w14:paraId="203E9A4C" w14:textId="77777777" w:rsidTr="00971106">
        <w:tc>
          <w:tcPr>
            <w:tcW w:w="0" w:type="auto"/>
            <w:tcBorders>
              <w:top w:val="nil"/>
              <w:left w:val="nil"/>
              <w:bottom w:val="single" w:sz="4" w:space="0" w:color="auto"/>
              <w:right w:val="nil"/>
            </w:tcBorders>
          </w:tcPr>
          <w:p w14:paraId="24FF0DB3"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67BD5FA5"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670B320D" w14:textId="77777777" w:rsidR="00CC0D6C" w:rsidRPr="00C55EB2" w:rsidRDefault="00CC0D6C" w:rsidP="00FD027F">
            <w:pPr>
              <w:pStyle w:val="TableText"/>
            </w:pPr>
            <w:r w:rsidRPr="00C55EB2">
              <w:t>Larval</w:t>
            </w:r>
          </w:p>
        </w:tc>
        <w:tc>
          <w:tcPr>
            <w:tcW w:w="0" w:type="auto"/>
            <w:tcBorders>
              <w:top w:val="nil"/>
              <w:left w:val="nil"/>
              <w:bottom w:val="single" w:sz="4" w:space="0" w:color="auto"/>
              <w:right w:val="nil"/>
            </w:tcBorders>
          </w:tcPr>
          <w:p w14:paraId="338C1941" w14:textId="77777777" w:rsidR="00CC0D6C" w:rsidRPr="00C55EB2" w:rsidRDefault="00CC0D6C" w:rsidP="00FD027F">
            <w:pPr>
              <w:pStyle w:val="TableText"/>
            </w:pPr>
            <w:r w:rsidRPr="00C55EB2">
              <w:t>Acute oral</w:t>
            </w:r>
          </w:p>
        </w:tc>
        <w:tc>
          <w:tcPr>
            <w:tcW w:w="0" w:type="auto"/>
            <w:tcBorders>
              <w:top w:val="nil"/>
              <w:left w:val="nil"/>
              <w:bottom w:val="single" w:sz="4" w:space="0" w:color="auto"/>
              <w:right w:val="nil"/>
            </w:tcBorders>
            <w:shd w:val="clear" w:color="auto" w:fill="auto"/>
          </w:tcPr>
          <w:p w14:paraId="20B1A81C" w14:textId="77777777" w:rsidR="00CC0D6C" w:rsidRPr="00C55EB2" w:rsidRDefault="00CC0D6C" w:rsidP="00FD027F">
            <w:pPr>
              <w:pStyle w:val="TableText"/>
            </w:pPr>
            <w:r w:rsidRPr="00C55EB2">
              <w:t>LD</w:t>
            </w:r>
            <w:r w:rsidRPr="00C55EB2">
              <w:rPr>
                <w:vertAlign w:val="subscript"/>
              </w:rPr>
              <w:t>50</w:t>
            </w:r>
            <w:r w:rsidRPr="00C55EB2">
              <w:t xml:space="preserve"> 0.00012 µg ac/bee</w:t>
            </w:r>
          </w:p>
        </w:tc>
        <w:tc>
          <w:tcPr>
            <w:tcW w:w="0" w:type="auto"/>
            <w:tcBorders>
              <w:top w:val="nil"/>
              <w:left w:val="nil"/>
              <w:bottom w:val="single" w:sz="4" w:space="0" w:color="auto"/>
              <w:right w:val="nil"/>
            </w:tcBorders>
          </w:tcPr>
          <w:p w14:paraId="5A8AF750" w14:textId="77777777" w:rsidR="00CC0D6C" w:rsidRPr="00C55EB2" w:rsidRDefault="00CC0D6C" w:rsidP="00FD027F">
            <w:pPr>
              <w:pStyle w:val="TableText"/>
            </w:pPr>
            <w:r w:rsidRPr="00C55EB2">
              <w:t>Atkins &amp; Kellum 1986</w:t>
            </w:r>
          </w:p>
        </w:tc>
      </w:tr>
      <w:tr w:rsidR="00CC0D6C" w:rsidRPr="00C55EB2" w14:paraId="64A32FB6" w14:textId="77777777" w:rsidTr="00971106">
        <w:tc>
          <w:tcPr>
            <w:tcW w:w="0" w:type="auto"/>
            <w:tcBorders>
              <w:top w:val="single" w:sz="4" w:space="0" w:color="auto"/>
              <w:left w:val="nil"/>
              <w:bottom w:val="single" w:sz="4" w:space="0" w:color="auto"/>
              <w:right w:val="nil"/>
            </w:tcBorders>
          </w:tcPr>
          <w:p w14:paraId="1CB20E1C" w14:textId="77777777" w:rsidR="00CC0D6C" w:rsidRPr="00C55EB2" w:rsidRDefault="00CC0D6C" w:rsidP="00FD027F">
            <w:pPr>
              <w:pStyle w:val="TableText"/>
            </w:pPr>
            <w:r w:rsidRPr="00C55EB2">
              <w:t>EC 600 g/L</w:t>
            </w:r>
          </w:p>
        </w:tc>
        <w:tc>
          <w:tcPr>
            <w:tcW w:w="0" w:type="auto"/>
            <w:tcBorders>
              <w:top w:val="single" w:sz="4" w:space="0" w:color="auto"/>
              <w:left w:val="nil"/>
              <w:bottom w:val="single" w:sz="4" w:space="0" w:color="auto"/>
              <w:right w:val="nil"/>
            </w:tcBorders>
          </w:tcPr>
          <w:p w14:paraId="75D3F9FF" w14:textId="77777777" w:rsidR="00CC0D6C" w:rsidRPr="00C55EB2" w:rsidRDefault="00CC0D6C" w:rsidP="00FD027F">
            <w:pPr>
              <w:pStyle w:val="TableText"/>
            </w:pPr>
            <w:r w:rsidRPr="00C55EB2">
              <w:rPr>
                <w:i/>
                <w:iCs/>
              </w:rPr>
              <w:t>Apis mellifera</w:t>
            </w:r>
          </w:p>
        </w:tc>
        <w:tc>
          <w:tcPr>
            <w:tcW w:w="0" w:type="auto"/>
            <w:tcBorders>
              <w:top w:val="single" w:sz="4" w:space="0" w:color="auto"/>
              <w:left w:val="nil"/>
              <w:bottom w:val="single" w:sz="4" w:space="0" w:color="auto"/>
              <w:right w:val="nil"/>
            </w:tcBorders>
          </w:tcPr>
          <w:p w14:paraId="602AA3D2" w14:textId="77777777" w:rsidR="00CC0D6C" w:rsidRPr="00C55EB2" w:rsidRDefault="00CC0D6C" w:rsidP="00FD027F">
            <w:pPr>
              <w:pStyle w:val="TableText"/>
            </w:pPr>
            <w:r w:rsidRPr="00C55EB2">
              <w:t>Adult</w:t>
            </w:r>
          </w:p>
        </w:tc>
        <w:tc>
          <w:tcPr>
            <w:tcW w:w="0" w:type="auto"/>
            <w:tcBorders>
              <w:top w:val="single" w:sz="4" w:space="0" w:color="auto"/>
              <w:left w:val="nil"/>
              <w:bottom w:val="single" w:sz="4" w:space="0" w:color="auto"/>
              <w:right w:val="nil"/>
            </w:tcBorders>
          </w:tcPr>
          <w:p w14:paraId="5EDB969D" w14:textId="77777777" w:rsidR="00CC0D6C" w:rsidRPr="00C55EB2" w:rsidRDefault="00CC0D6C" w:rsidP="00FD027F">
            <w:pPr>
              <w:pStyle w:val="TableText"/>
            </w:pPr>
            <w:r w:rsidRPr="00C55EB2">
              <w:t>Acute contact</w:t>
            </w:r>
          </w:p>
          <w:p w14:paraId="292DF162" w14:textId="77777777" w:rsidR="00CC0D6C" w:rsidRPr="00C55EB2" w:rsidRDefault="00CC0D6C" w:rsidP="00FD027F">
            <w:pPr>
              <w:pStyle w:val="TableText"/>
            </w:pPr>
            <w:r w:rsidRPr="00C55EB2">
              <w:t>Acute oral</w:t>
            </w:r>
          </w:p>
        </w:tc>
        <w:tc>
          <w:tcPr>
            <w:tcW w:w="0" w:type="auto"/>
            <w:tcBorders>
              <w:top w:val="single" w:sz="4" w:space="0" w:color="auto"/>
              <w:left w:val="nil"/>
              <w:bottom w:val="single" w:sz="4" w:space="0" w:color="auto"/>
              <w:right w:val="nil"/>
            </w:tcBorders>
            <w:shd w:val="clear" w:color="auto" w:fill="auto"/>
          </w:tcPr>
          <w:p w14:paraId="6292091A" w14:textId="77777777" w:rsidR="00CC0D6C" w:rsidRPr="00C55EB2" w:rsidRDefault="00CC0D6C" w:rsidP="00FD027F">
            <w:pPr>
              <w:pStyle w:val="TableText"/>
            </w:pPr>
            <w:r w:rsidRPr="00C55EB2">
              <w:t>LD</w:t>
            </w:r>
            <w:r w:rsidRPr="00C55EB2">
              <w:rPr>
                <w:vertAlign w:val="subscript"/>
              </w:rPr>
              <w:t>50</w:t>
            </w:r>
            <w:r w:rsidRPr="00C55EB2">
              <w:t xml:space="preserve"> 0.63 µg ac/bee</w:t>
            </w:r>
          </w:p>
          <w:p w14:paraId="177415BF" w14:textId="77777777" w:rsidR="00CC0D6C" w:rsidRPr="00C55EB2" w:rsidRDefault="00CC0D6C" w:rsidP="00FD027F">
            <w:pPr>
              <w:pStyle w:val="TableText"/>
            </w:pPr>
            <w:r w:rsidRPr="00C55EB2">
              <w:t>LD</w:t>
            </w:r>
            <w:r w:rsidRPr="00C55EB2">
              <w:rPr>
                <w:vertAlign w:val="subscript"/>
              </w:rPr>
              <w:t>50</w:t>
            </w:r>
            <w:r w:rsidRPr="00C55EB2">
              <w:t xml:space="preserve"> 0.13 µg ac/bee</w:t>
            </w:r>
          </w:p>
        </w:tc>
        <w:tc>
          <w:tcPr>
            <w:tcW w:w="0" w:type="auto"/>
            <w:tcBorders>
              <w:top w:val="single" w:sz="4" w:space="0" w:color="auto"/>
              <w:left w:val="nil"/>
              <w:bottom w:val="single" w:sz="4" w:space="0" w:color="auto"/>
              <w:right w:val="nil"/>
            </w:tcBorders>
          </w:tcPr>
          <w:p w14:paraId="5B72F80F" w14:textId="77777777" w:rsidR="00CC0D6C" w:rsidRPr="00C55EB2" w:rsidRDefault="00CC0D6C" w:rsidP="00FD027F">
            <w:pPr>
              <w:pStyle w:val="TableText"/>
            </w:pPr>
            <w:r w:rsidRPr="00C55EB2">
              <w:t>Wainwright 2002b</w:t>
            </w:r>
          </w:p>
        </w:tc>
      </w:tr>
    </w:tbl>
    <w:p w14:paraId="636A5845" w14:textId="34D8340C" w:rsidR="00CC0D6C" w:rsidRPr="00C55EB2" w:rsidRDefault="00473765" w:rsidP="00FC6D2D">
      <w:pPr>
        <w:pStyle w:val="Caption"/>
      </w:pPr>
      <w:bookmarkStart w:id="382" w:name="_Toc160630249"/>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53</w:t>
      </w:r>
      <w:r w:rsidR="00753624">
        <w:rPr>
          <w:noProof/>
        </w:rPr>
        <w:fldChar w:fldCharType="end"/>
      </w:r>
      <w:r w:rsidR="00CC0D6C" w:rsidRPr="00C55EB2">
        <w:t>:</w:t>
      </w:r>
      <w:r w:rsidR="00C55EB2">
        <w:tab/>
      </w:r>
      <w:r w:rsidR="00CC0D6C" w:rsidRPr="00C55EB2">
        <w:t>Higher tier studies on bees</w:t>
      </w:r>
      <w:bookmarkEnd w:id="3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3"/>
        <w:gridCol w:w="1276"/>
        <w:gridCol w:w="1559"/>
        <w:gridCol w:w="3827"/>
        <w:gridCol w:w="1553"/>
      </w:tblGrid>
      <w:tr w:rsidR="00CC0D6C" w:rsidRPr="00C55EB2" w14:paraId="0CB0DB87" w14:textId="77777777" w:rsidTr="00FD027F">
        <w:trPr>
          <w:cantSplit/>
          <w:tblHeader/>
        </w:trPr>
        <w:tc>
          <w:tcPr>
            <w:tcW w:w="1413" w:type="dxa"/>
            <w:tcBorders>
              <w:top w:val="nil"/>
              <w:left w:val="nil"/>
              <w:bottom w:val="nil"/>
              <w:right w:val="nil"/>
            </w:tcBorders>
            <w:shd w:val="clear" w:color="auto" w:fill="3E1E3A" w:themeFill="accent5" w:themeFillShade="BF"/>
          </w:tcPr>
          <w:p w14:paraId="01C93247" w14:textId="77777777" w:rsidR="00CC0D6C" w:rsidRPr="00C55EB2" w:rsidRDefault="00CC0D6C" w:rsidP="00FD027F">
            <w:pPr>
              <w:pStyle w:val="TableHead"/>
            </w:pPr>
            <w:r w:rsidRPr="00C55EB2">
              <w:t>Test substance</w:t>
            </w:r>
          </w:p>
        </w:tc>
        <w:tc>
          <w:tcPr>
            <w:tcW w:w="1276" w:type="dxa"/>
            <w:tcBorders>
              <w:top w:val="nil"/>
              <w:left w:val="nil"/>
              <w:bottom w:val="nil"/>
              <w:right w:val="nil"/>
            </w:tcBorders>
            <w:shd w:val="clear" w:color="auto" w:fill="3E1E3A" w:themeFill="accent5" w:themeFillShade="BF"/>
          </w:tcPr>
          <w:p w14:paraId="1E9A6DCA" w14:textId="77777777" w:rsidR="00CC0D6C" w:rsidRPr="00C55EB2" w:rsidRDefault="00CC0D6C" w:rsidP="00FD027F">
            <w:pPr>
              <w:pStyle w:val="TableHead"/>
            </w:pPr>
            <w:r w:rsidRPr="00C55EB2">
              <w:t>Study type</w:t>
            </w:r>
          </w:p>
        </w:tc>
        <w:tc>
          <w:tcPr>
            <w:tcW w:w="1559" w:type="dxa"/>
            <w:tcBorders>
              <w:top w:val="nil"/>
              <w:left w:val="nil"/>
              <w:bottom w:val="nil"/>
              <w:right w:val="nil"/>
            </w:tcBorders>
            <w:shd w:val="clear" w:color="auto" w:fill="3E1E3A" w:themeFill="accent5" w:themeFillShade="BF"/>
          </w:tcPr>
          <w:p w14:paraId="2572A75E" w14:textId="77777777" w:rsidR="00CC0D6C" w:rsidRPr="00C55EB2" w:rsidRDefault="00CC0D6C" w:rsidP="00FD027F">
            <w:pPr>
              <w:pStyle w:val="TableHead"/>
            </w:pPr>
            <w:r w:rsidRPr="00C55EB2">
              <w:t>Exposure</w:t>
            </w:r>
          </w:p>
        </w:tc>
        <w:tc>
          <w:tcPr>
            <w:tcW w:w="3827" w:type="dxa"/>
            <w:tcBorders>
              <w:top w:val="nil"/>
              <w:left w:val="nil"/>
              <w:bottom w:val="nil"/>
              <w:right w:val="nil"/>
            </w:tcBorders>
            <w:shd w:val="clear" w:color="auto" w:fill="3E1E3A" w:themeFill="accent5" w:themeFillShade="BF"/>
          </w:tcPr>
          <w:p w14:paraId="3A8B887B" w14:textId="77777777" w:rsidR="00CC0D6C" w:rsidRPr="00C55EB2" w:rsidRDefault="00CC0D6C" w:rsidP="00FD027F">
            <w:pPr>
              <w:pStyle w:val="TableHead"/>
            </w:pPr>
            <w:r w:rsidRPr="00C55EB2">
              <w:t>% mortality</w:t>
            </w:r>
          </w:p>
        </w:tc>
        <w:tc>
          <w:tcPr>
            <w:tcW w:w="1553" w:type="dxa"/>
            <w:tcBorders>
              <w:top w:val="nil"/>
              <w:left w:val="nil"/>
              <w:bottom w:val="nil"/>
              <w:right w:val="nil"/>
            </w:tcBorders>
            <w:shd w:val="clear" w:color="auto" w:fill="3E1E3A" w:themeFill="accent5" w:themeFillShade="BF"/>
          </w:tcPr>
          <w:p w14:paraId="15FFAD87" w14:textId="77777777" w:rsidR="00CC0D6C" w:rsidRPr="00C55EB2" w:rsidRDefault="00CC0D6C" w:rsidP="00FD027F">
            <w:pPr>
              <w:pStyle w:val="TableHead"/>
            </w:pPr>
            <w:r w:rsidRPr="00C55EB2">
              <w:t>Reference</w:t>
            </w:r>
          </w:p>
        </w:tc>
      </w:tr>
      <w:tr w:rsidR="00CC0D6C" w:rsidRPr="00C55EB2" w14:paraId="4B0E341A" w14:textId="77777777" w:rsidTr="00FD027F">
        <w:tc>
          <w:tcPr>
            <w:tcW w:w="1413" w:type="dxa"/>
            <w:tcBorders>
              <w:top w:val="nil"/>
              <w:left w:val="nil"/>
              <w:bottom w:val="single" w:sz="4" w:space="0" w:color="auto"/>
              <w:right w:val="nil"/>
            </w:tcBorders>
            <w:shd w:val="clear" w:color="auto" w:fill="auto"/>
          </w:tcPr>
          <w:p w14:paraId="77E28875" w14:textId="77777777" w:rsidR="00CC0D6C" w:rsidRPr="00C55EB2" w:rsidRDefault="00CC0D6C" w:rsidP="00FD027F">
            <w:pPr>
              <w:pStyle w:val="TableText"/>
            </w:pPr>
            <w:r w:rsidRPr="00C55EB2">
              <w:t>EC 600 g/L</w:t>
            </w:r>
          </w:p>
        </w:tc>
        <w:tc>
          <w:tcPr>
            <w:tcW w:w="1276" w:type="dxa"/>
            <w:tcBorders>
              <w:top w:val="nil"/>
              <w:left w:val="nil"/>
              <w:bottom w:val="single" w:sz="4" w:space="0" w:color="auto"/>
              <w:right w:val="nil"/>
            </w:tcBorders>
          </w:tcPr>
          <w:p w14:paraId="4899D61B" w14:textId="77777777" w:rsidR="00CC0D6C" w:rsidRPr="00C55EB2" w:rsidRDefault="00CC0D6C" w:rsidP="00FD027F">
            <w:pPr>
              <w:pStyle w:val="TableText"/>
            </w:pPr>
            <w:r w:rsidRPr="00C55EB2">
              <w:t>Aged foliar residues</w:t>
            </w:r>
          </w:p>
        </w:tc>
        <w:tc>
          <w:tcPr>
            <w:tcW w:w="1559" w:type="dxa"/>
            <w:tcBorders>
              <w:top w:val="nil"/>
              <w:left w:val="nil"/>
              <w:bottom w:val="single" w:sz="4" w:space="0" w:color="auto"/>
              <w:right w:val="nil"/>
            </w:tcBorders>
          </w:tcPr>
          <w:p w14:paraId="50B7AF56" w14:textId="77777777" w:rsidR="00CC0D6C" w:rsidRPr="001D2A3A" w:rsidRDefault="00CC0D6C" w:rsidP="00FD027F">
            <w:pPr>
              <w:pStyle w:val="TableText"/>
            </w:pPr>
          </w:p>
          <w:p w14:paraId="31CE54CE" w14:textId="77777777" w:rsidR="00CC0D6C" w:rsidRPr="001D2A3A" w:rsidRDefault="00CC0D6C" w:rsidP="00FD027F">
            <w:pPr>
              <w:pStyle w:val="TableText"/>
            </w:pPr>
            <w:r w:rsidRPr="001D2A3A">
              <w:t>468 g ac/ha</w:t>
            </w:r>
          </w:p>
          <w:p w14:paraId="53981F27" w14:textId="4902BB60" w:rsidR="00CC0D6C" w:rsidRPr="001D2A3A" w:rsidRDefault="00CC0D6C" w:rsidP="00FD027F">
            <w:pPr>
              <w:pStyle w:val="TableText"/>
            </w:pPr>
            <w:r w:rsidRPr="001D2A3A">
              <w:t>1</w:t>
            </w:r>
            <w:r w:rsidR="00C55EB2" w:rsidRPr="001D2A3A">
              <w:t>,</w:t>
            </w:r>
            <w:r w:rsidRPr="001D2A3A">
              <w:t>170 g ac/ha</w:t>
            </w:r>
          </w:p>
        </w:tc>
        <w:tc>
          <w:tcPr>
            <w:tcW w:w="3827" w:type="dxa"/>
            <w:tcBorders>
              <w:top w:val="nil"/>
              <w:left w:val="nil"/>
              <w:bottom w:val="single" w:sz="4" w:space="0" w:color="auto"/>
              <w:right w:val="nil"/>
            </w:tcBorders>
            <w:shd w:val="clear" w:color="auto" w:fill="auto"/>
          </w:tcPr>
          <w:p w14:paraId="0DEFFD7A" w14:textId="77777777" w:rsidR="00CC0D6C" w:rsidRPr="00C55EB2" w:rsidRDefault="00CC0D6C" w:rsidP="00FD027F">
            <w:pPr>
              <w:pStyle w:val="TableText"/>
            </w:pPr>
            <w:r w:rsidRPr="00C55EB2">
              <w:rPr>
                <w:u w:val="single"/>
              </w:rPr>
              <w:t>0 DAT</w:t>
            </w:r>
            <w:r w:rsidRPr="00C55EB2">
              <w:tab/>
            </w:r>
            <w:r w:rsidRPr="00C55EB2">
              <w:rPr>
                <w:u w:val="single"/>
              </w:rPr>
              <w:t>3 DAT</w:t>
            </w:r>
            <w:r w:rsidRPr="00C55EB2">
              <w:tab/>
            </w:r>
            <w:r w:rsidRPr="00C55EB2">
              <w:rPr>
                <w:u w:val="single"/>
              </w:rPr>
              <w:t>7 DAT</w:t>
            </w:r>
          </w:p>
          <w:p w14:paraId="4ADBF0C9" w14:textId="77777777" w:rsidR="00CC0D6C" w:rsidRPr="00C55EB2" w:rsidRDefault="00CC0D6C" w:rsidP="00FD027F">
            <w:pPr>
              <w:pStyle w:val="TableText"/>
            </w:pPr>
            <w:r w:rsidRPr="00C55EB2">
              <w:t>6.3</w:t>
            </w:r>
            <w:r w:rsidRPr="00C55EB2">
              <w:tab/>
              <w:t>7.0</w:t>
            </w:r>
            <w:r w:rsidRPr="00C55EB2">
              <w:tab/>
              <w:t>6.7</w:t>
            </w:r>
          </w:p>
          <w:p w14:paraId="72B12316" w14:textId="77777777" w:rsidR="00CC0D6C" w:rsidRPr="00C55EB2" w:rsidRDefault="00CC0D6C" w:rsidP="00FD027F">
            <w:pPr>
              <w:pStyle w:val="TableText"/>
            </w:pPr>
            <w:r w:rsidRPr="00C55EB2">
              <w:t>60</w:t>
            </w:r>
            <w:r w:rsidRPr="00C55EB2">
              <w:tab/>
              <w:t>15</w:t>
            </w:r>
            <w:r w:rsidRPr="00C55EB2">
              <w:tab/>
              <w:t>5.0</w:t>
            </w:r>
          </w:p>
        </w:tc>
        <w:tc>
          <w:tcPr>
            <w:tcW w:w="1553" w:type="dxa"/>
            <w:tcBorders>
              <w:top w:val="nil"/>
              <w:left w:val="nil"/>
              <w:bottom w:val="single" w:sz="4" w:space="0" w:color="auto"/>
              <w:right w:val="nil"/>
            </w:tcBorders>
          </w:tcPr>
          <w:p w14:paraId="109BFB8E" w14:textId="77777777" w:rsidR="00CC0D6C" w:rsidRPr="00C55EB2" w:rsidRDefault="00CC0D6C" w:rsidP="00FD027F">
            <w:pPr>
              <w:pStyle w:val="TableText"/>
            </w:pPr>
            <w:r w:rsidRPr="00C55EB2">
              <w:t>Gray 2005</w:t>
            </w:r>
          </w:p>
        </w:tc>
      </w:tr>
    </w:tbl>
    <w:p w14:paraId="5F7A5924" w14:textId="65517165" w:rsidR="00CC0D6C" w:rsidRPr="00C55EB2" w:rsidRDefault="00473765" w:rsidP="00FC6D2D">
      <w:pPr>
        <w:pStyle w:val="Caption"/>
      </w:pPr>
      <w:bookmarkStart w:id="383" w:name="_Toc160630250"/>
      <w:bookmarkStart w:id="384" w:name="_Hlk146263029"/>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54</w:t>
      </w:r>
      <w:r w:rsidR="00753624">
        <w:rPr>
          <w:noProof/>
        </w:rPr>
        <w:fldChar w:fldCharType="end"/>
      </w:r>
      <w:r w:rsidR="00CC0D6C" w:rsidRPr="00C55EB2">
        <w:t>:</w:t>
      </w:r>
      <w:r w:rsidR="00C55EB2">
        <w:tab/>
      </w:r>
      <w:r w:rsidR="00CC0D6C" w:rsidRPr="00C55EB2">
        <w:t>Laboratory studies on other non-target arthropods</w:t>
      </w:r>
      <w:bookmarkEnd w:id="3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09"/>
        <w:gridCol w:w="1101"/>
        <w:gridCol w:w="2072"/>
        <w:gridCol w:w="1439"/>
        <w:gridCol w:w="1968"/>
        <w:gridCol w:w="1549"/>
      </w:tblGrid>
      <w:tr w:rsidR="00CC0D6C" w:rsidRPr="00C55EB2" w14:paraId="2C3AFC29" w14:textId="77777777" w:rsidTr="00FD027F">
        <w:trPr>
          <w:tblHeader/>
        </w:trPr>
        <w:tc>
          <w:tcPr>
            <w:tcW w:w="0" w:type="auto"/>
            <w:tcBorders>
              <w:top w:val="nil"/>
              <w:left w:val="nil"/>
              <w:bottom w:val="nil"/>
              <w:right w:val="nil"/>
            </w:tcBorders>
            <w:shd w:val="clear" w:color="auto" w:fill="3E1E3A" w:themeFill="accent5" w:themeFillShade="BF"/>
          </w:tcPr>
          <w:p w14:paraId="73BA9B68" w14:textId="77777777" w:rsidR="00CC0D6C" w:rsidRPr="00C55EB2" w:rsidRDefault="00CC0D6C" w:rsidP="00FD027F">
            <w:pPr>
              <w:pStyle w:val="TableHead"/>
            </w:pPr>
            <w:r w:rsidRPr="00C55EB2">
              <w:t>Test substance</w:t>
            </w:r>
          </w:p>
        </w:tc>
        <w:tc>
          <w:tcPr>
            <w:tcW w:w="0" w:type="auto"/>
            <w:tcBorders>
              <w:top w:val="nil"/>
              <w:left w:val="nil"/>
              <w:bottom w:val="nil"/>
              <w:right w:val="nil"/>
            </w:tcBorders>
            <w:shd w:val="clear" w:color="auto" w:fill="3E1E3A" w:themeFill="accent5" w:themeFillShade="BF"/>
          </w:tcPr>
          <w:p w14:paraId="58E8E31C" w14:textId="77777777" w:rsidR="00CC0D6C" w:rsidRPr="00C55EB2" w:rsidRDefault="00CC0D6C" w:rsidP="00FD027F">
            <w:pPr>
              <w:pStyle w:val="TableHead"/>
            </w:pPr>
            <w:r w:rsidRPr="00C55EB2">
              <w:t>Group</w:t>
            </w:r>
          </w:p>
        </w:tc>
        <w:tc>
          <w:tcPr>
            <w:tcW w:w="0" w:type="auto"/>
            <w:tcBorders>
              <w:top w:val="nil"/>
              <w:left w:val="nil"/>
              <w:bottom w:val="nil"/>
              <w:right w:val="nil"/>
            </w:tcBorders>
            <w:shd w:val="clear" w:color="auto" w:fill="3E1E3A" w:themeFill="accent5" w:themeFillShade="BF"/>
          </w:tcPr>
          <w:p w14:paraId="795D8C99" w14:textId="77777777" w:rsidR="00CC0D6C" w:rsidRPr="00C55EB2" w:rsidRDefault="00CC0D6C" w:rsidP="00FD027F">
            <w:pPr>
              <w:pStyle w:val="TableHead"/>
            </w:pPr>
            <w:r w:rsidRPr="00C55EB2">
              <w:t>Species</w:t>
            </w:r>
          </w:p>
        </w:tc>
        <w:tc>
          <w:tcPr>
            <w:tcW w:w="0" w:type="auto"/>
            <w:tcBorders>
              <w:top w:val="nil"/>
              <w:left w:val="nil"/>
              <w:bottom w:val="nil"/>
              <w:right w:val="nil"/>
            </w:tcBorders>
            <w:shd w:val="clear" w:color="auto" w:fill="3E1E3A" w:themeFill="accent5" w:themeFillShade="BF"/>
          </w:tcPr>
          <w:p w14:paraId="14E7CB36" w14:textId="77777777" w:rsidR="00CC0D6C" w:rsidRPr="00C55EB2" w:rsidRDefault="00CC0D6C" w:rsidP="00FD027F">
            <w:pPr>
              <w:pStyle w:val="TableHead"/>
            </w:pPr>
            <w:r w:rsidRPr="00C55EB2">
              <w:t>Test substrate</w:t>
            </w:r>
          </w:p>
        </w:tc>
        <w:tc>
          <w:tcPr>
            <w:tcW w:w="0" w:type="auto"/>
            <w:tcBorders>
              <w:top w:val="nil"/>
              <w:left w:val="nil"/>
              <w:bottom w:val="nil"/>
              <w:right w:val="nil"/>
            </w:tcBorders>
            <w:shd w:val="clear" w:color="auto" w:fill="3E1E3A" w:themeFill="accent5" w:themeFillShade="BF"/>
          </w:tcPr>
          <w:p w14:paraId="1B6B9363" w14:textId="77777777" w:rsidR="00CC0D6C" w:rsidRPr="00C55EB2" w:rsidRDefault="00CC0D6C" w:rsidP="00FD027F">
            <w:pPr>
              <w:pStyle w:val="TableHead"/>
            </w:pPr>
            <w:r w:rsidRPr="00C55EB2">
              <w:t>Toxicity value</w:t>
            </w:r>
          </w:p>
        </w:tc>
        <w:tc>
          <w:tcPr>
            <w:tcW w:w="0" w:type="auto"/>
            <w:tcBorders>
              <w:top w:val="nil"/>
              <w:left w:val="nil"/>
              <w:bottom w:val="nil"/>
              <w:right w:val="nil"/>
            </w:tcBorders>
            <w:shd w:val="clear" w:color="auto" w:fill="3E1E3A" w:themeFill="accent5" w:themeFillShade="BF"/>
          </w:tcPr>
          <w:p w14:paraId="0901FC5C" w14:textId="77777777" w:rsidR="00CC0D6C" w:rsidRPr="00C55EB2" w:rsidRDefault="00CC0D6C" w:rsidP="00FD027F">
            <w:pPr>
              <w:pStyle w:val="TableHead"/>
            </w:pPr>
            <w:r w:rsidRPr="00C55EB2">
              <w:t>Reference</w:t>
            </w:r>
          </w:p>
        </w:tc>
      </w:tr>
      <w:tr w:rsidR="00CC0D6C" w:rsidRPr="00C55EB2" w14:paraId="1B59165A" w14:textId="77777777" w:rsidTr="00FD027F">
        <w:tc>
          <w:tcPr>
            <w:tcW w:w="0" w:type="auto"/>
            <w:tcBorders>
              <w:top w:val="nil"/>
              <w:left w:val="nil"/>
              <w:bottom w:val="nil"/>
              <w:right w:val="nil"/>
            </w:tcBorders>
          </w:tcPr>
          <w:p w14:paraId="6DE88736" w14:textId="77777777" w:rsidR="00CC0D6C" w:rsidRPr="00C55EB2" w:rsidRDefault="00CC0D6C" w:rsidP="00FD027F">
            <w:pPr>
              <w:pStyle w:val="TableText"/>
              <w:rPr>
                <w:i/>
                <w:iCs/>
              </w:rPr>
            </w:pPr>
            <w:r w:rsidRPr="00C55EB2">
              <w:t>EC 600 g/L</w:t>
            </w:r>
          </w:p>
        </w:tc>
        <w:tc>
          <w:tcPr>
            <w:tcW w:w="0" w:type="auto"/>
            <w:vMerge w:val="restart"/>
            <w:tcBorders>
              <w:top w:val="nil"/>
              <w:left w:val="nil"/>
              <w:right w:val="nil"/>
            </w:tcBorders>
          </w:tcPr>
          <w:p w14:paraId="0C98060D" w14:textId="77777777" w:rsidR="00CC0D6C" w:rsidRPr="00C55EB2" w:rsidRDefault="00CC0D6C" w:rsidP="00FD027F">
            <w:pPr>
              <w:pStyle w:val="TableText"/>
            </w:pPr>
            <w:r w:rsidRPr="00C55EB2">
              <w:t>Predatory</w:t>
            </w:r>
          </w:p>
          <w:p w14:paraId="3F2CD5B3" w14:textId="77777777" w:rsidR="00CC0D6C" w:rsidRPr="00C55EB2" w:rsidRDefault="00CC0D6C" w:rsidP="00FD027F">
            <w:pPr>
              <w:pStyle w:val="TableText"/>
            </w:pPr>
            <w:r w:rsidRPr="00C55EB2">
              <w:t>arthropods</w:t>
            </w:r>
          </w:p>
        </w:tc>
        <w:tc>
          <w:tcPr>
            <w:tcW w:w="0" w:type="auto"/>
            <w:tcBorders>
              <w:top w:val="nil"/>
              <w:left w:val="nil"/>
              <w:bottom w:val="nil"/>
              <w:right w:val="nil"/>
            </w:tcBorders>
          </w:tcPr>
          <w:p w14:paraId="360EF79D" w14:textId="77777777" w:rsidR="00CC0D6C" w:rsidRPr="00C55EB2" w:rsidRDefault="00CC0D6C" w:rsidP="00FD027F">
            <w:pPr>
              <w:pStyle w:val="TableText"/>
            </w:pPr>
            <w:proofErr w:type="spellStart"/>
            <w:r w:rsidRPr="00C55EB2">
              <w:rPr>
                <w:i/>
                <w:iCs/>
              </w:rPr>
              <w:t>Typhlodromus</w:t>
            </w:r>
            <w:proofErr w:type="spellEnd"/>
            <w:r w:rsidRPr="00C55EB2">
              <w:rPr>
                <w:i/>
                <w:iCs/>
              </w:rPr>
              <w:t xml:space="preserve"> </w:t>
            </w:r>
            <w:proofErr w:type="spellStart"/>
            <w:r w:rsidRPr="00C55EB2">
              <w:rPr>
                <w:i/>
                <w:iCs/>
              </w:rPr>
              <w:t>pyri</w:t>
            </w:r>
            <w:proofErr w:type="spellEnd"/>
          </w:p>
        </w:tc>
        <w:tc>
          <w:tcPr>
            <w:tcW w:w="0" w:type="auto"/>
            <w:tcBorders>
              <w:top w:val="nil"/>
              <w:left w:val="nil"/>
              <w:bottom w:val="nil"/>
              <w:right w:val="nil"/>
            </w:tcBorders>
          </w:tcPr>
          <w:p w14:paraId="773E15BA" w14:textId="77777777" w:rsidR="00CC0D6C" w:rsidRPr="00C55EB2" w:rsidRDefault="00CC0D6C" w:rsidP="00FD027F">
            <w:pPr>
              <w:pStyle w:val="TableText"/>
            </w:pPr>
            <w:r w:rsidRPr="00C55EB2">
              <w:t>Glass plate</w:t>
            </w:r>
          </w:p>
        </w:tc>
        <w:tc>
          <w:tcPr>
            <w:tcW w:w="0" w:type="auto"/>
            <w:tcBorders>
              <w:top w:val="nil"/>
              <w:left w:val="nil"/>
              <w:bottom w:val="nil"/>
              <w:right w:val="nil"/>
            </w:tcBorders>
            <w:shd w:val="clear" w:color="auto" w:fill="auto"/>
          </w:tcPr>
          <w:p w14:paraId="23D47CA7" w14:textId="77777777" w:rsidR="00CC0D6C" w:rsidRPr="00C55EB2" w:rsidRDefault="00CC0D6C" w:rsidP="00FD027F">
            <w:pPr>
              <w:pStyle w:val="TableText"/>
            </w:pPr>
            <w:r w:rsidRPr="00C55EB2">
              <w:t>LR</w:t>
            </w:r>
            <w:r w:rsidRPr="00C55EB2">
              <w:rPr>
                <w:vertAlign w:val="subscript"/>
              </w:rPr>
              <w:t>50</w:t>
            </w:r>
            <w:r w:rsidRPr="00C55EB2">
              <w:t xml:space="preserve"> 811 g ac/ha</w:t>
            </w:r>
          </w:p>
        </w:tc>
        <w:tc>
          <w:tcPr>
            <w:tcW w:w="0" w:type="auto"/>
            <w:tcBorders>
              <w:top w:val="nil"/>
              <w:left w:val="nil"/>
              <w:bottom w:val="nil"/>
              <w:right w:val="nil"/>
            </w:tcBorders>
          </w:tcPr>
          <w:p w14:paraId="29BEE4B7" w14:textId="77777777" w:rsidR="00CC0D6C" w:rsidRPr="00C55EB2" w:rsidRDefault="00CC0D6C" w:rsidP="00FD027F">
            <w:pPr>
              <w:pStyle w:val="TableText"/>
            </w:pPr>
            <w:r w:rsidRPr="00C55EB2">
              <w:t>Sharples 2002a</w:t>
            </w:r>
          </w:p>
        </w:tc>
      </w:tr>
      <w:tr w:rsidR="00CC0D6C" w:rsidRPr="00C55EB2" w14:paraId="5F30C614" w14:textId="77777777" w:rsidTr="00971106">
        <w:tc>
          <w:tcPr>
            <w:tcW w:w="0" w:type="auto"/>
            <w:tcBorders>
              <w:top w:val="nil"/>
              <w:left w:val="nil"/>
              <w:bottom w:val="nil"/>
              <w:right w:val="nil"/>
            </w:tcBorders>
          </w:tcPr>
          <w:p w14:paraId="43BB3451" w14:textId="77777777" w:rsidR="00CC0D6C" w:rsidRPr="00C55EB2" w:rsidRDefault="00CC0D6C" w:rsidP="00FD027F">
            <w:pPr>
              <w:pStyle w:val="TableText"/>
            </w:pPr>
          </w:p>
        </w:tc>
        <w:tc>
          <w:tcPr>
            <w:tcW w:w="0" w:type="auto"/>
            <w:vMerge/>
            <w:tcBorders>
              <w:left w:val="nil"/>
              <w:bottom w:val="nil"/>
              <w:right w:val="nil"/>
            </w:tcBorders>
          </w:tcPr>
          <w:p w14:paraId="7FD2D50C"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56443474" w14:textId="77777777" w:rsidR="00CC0D6C" w:rsidRPr="00C55EB2" w:rsidRDefault="00CC0D6C" w:rsidP="00FD027F">
            <w:pPr>
              <w:pStyle w:val="TableText"/>
            </w:pPr>
          </w:p>
        </w:tc>
        <w:tc>
          <w:tcPr>
            <w:tcW w:w="0" w:type="auto"/>
            <w:tcBorders>
              <w:top w:val="nil"/>
              <w:left w:val="nil"/>
              <w:bottom w:val="nil"/>
              <w:right w:val="nil"/>
            </w:tcBorders>
          </w:tcPr>
          <w:p w14:paraId="119D332A" w14:textId="77777777" w:rsidR="00CC0D6C" w:rsidRPr="00C55EB2" w:rsidRDefault="00CC0D6C" w:rsidP="00FD027F">
            <w:pPr>
              <w:pStyle w:val="TableText"/>
            </w:pPr>
            <w:r w:rsidRPr="00C55EB2">
              <w:t>Bean leaves</w:t>
            </w:r>
          </w:p>
        </w:tc>
        <w:tc>
          <w:tcPr>
            <w:tcW w:w="0" w:type="auto"/>
            <w:tcBorders>
              <w:top w:val="nil"/>
              <w:left w:val="nil"/>
              <w:bottom w:val="nil"/>
              <w:right w:val="nil"/>
            </w:tcBorders>
            <w:shd w:val="clear" w:color="auto" w:fill="auto"/>
          </w:tcPr>
          <w:p w14:paraId="56C090BF" w14:textId="5B612EDE" w:rsidR="00CC0D6C" w:rsidRPr="001D2A3A" w:rsidRDefault="00CC0D6C" w:rsidP="00FD027F">
            <w:pPr>
              <w:pStyle w:val="TableText"/>
            </w:pPr>
            <w:r w:rsidRPr="001D2A3A">
              <w:t>LR</w:t>
            </w:r>
            <w:r w:rsidRPr="001D2A3A">
              <w:rPr>
                <w:vertAlign w:val="subscript"/>
              </w:rPr>
              <w:t>50</w:t>
            </w:r>
            <w:r w:rsidRPr="001D2A3A">
              <w:t xml:space="preserve"> &gt;1</w:t>
            </w:r>
            <w:r w:rsidR="00C55EB2" w:rsidRPr="001D2A3A">
              <w:t>,</w:t>
            </w:r>
            <w:r w:rsidRPr="001D2A3A">
              <w:t>170 g ac/ha</w:t>
            </w:r>
          </w:p>
          <w:p w14:paraId="347DDBF5" w14:textId="6E4E4220" w:rsidR="00CC0D6C" w:rsidRPr="001D2A3A" w:rsidRDefault="00CC0D6C" w:rsidP="00FD027F">
            <w:pPr>
              <w:pStyle w:val="TableText"/>
            </w:pPr>
            <w:r w:rsidRPr="001D2A3A">
              <w:t>ER</w:t>
            </w:r>
            <w:r w:rsidRPr="001D2A3A">
              <w:rPr>
                <w:vertAlign w:val="subscript"/>
              </w:rPr>
              <w:t>50</w:t>
            </w:r>
            <w:r w:rsidRPr="001D2A3A">
              <w:t xml:space="preserve"> &gt;1</w:t>
            </w:r>
            <w:r w:rsidR="00C55EB2" w:rsidRPr="001D2A3A">
              <w:t>,</w:t>
            </w:r>
            <w:r w:rsidRPr="001D2A3A">
              <w:t>170 g ac/ha</w:t>
            </w:r>
          </w:p>
        </w:tc>
        <w:tc>
          <w:tcPr>
            <w:tcW w:w="0" w:type="auto"/>
            <w:tcBorders>
              <w:top w:val="nil"/>
              <w:left w:val="nil"/>
              <w:bottom w:val="nil"/>
              <w:right w:val="nil"/>
            </w:tcBorders>
          </w:tcPr>
          <w:p w14:paraId="5B6C2769" w14:textId="77777777" w:rsidR="00CC0D6C" w:rsidRPr="00C55EB2" w:rsidRDefault="00CC0D6C" w:rsidP="00FD027F">
            <w:pPr>
              <w:pStyle w:val="TableText"/>
            </w:pPr>
            <w:r w:rsidRPr="00C55EB2">
              <w:t>Sharples 2002b</w:t>
            </w:r>
          </w:p>
        </w:tc>
      </w:tr>
      <w:tr w:rsidR="00CC0D6C" w:rsidRPr="00C55EB2" w14:paraId="397E79F5" w14:textId="77777777" w:rsidTr="00971106">
        <w:tc>
          <w:tcPr>
            <w:tcW w:w="0" w:type="auto"/>
            <w:tcBorders>
              <w:top w:val="nil"/>
              <w:left w:val="nil"/>
              <w:bottom w:val="nil"/>
              <w:right w:val="nil"/>
            </w:tcBorders>
          </w:tcPr>
          <w:p w14:paraId="6D2BCC6C"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444E3F4C" w14:textId="77777777" w:rsidR="00CC0D6C" w:rsidRPr="00C55EB2" w:rsidRDefault="00CC0D6C" w:rsidP="00FD027F">
            <w:pPr>
              <w:pStyle w:val="TableText"/>
            </w:pPr>
          </w:p>
        </w:tc>
        <w:tc>
          <w:tcPr>
            <w:tcW w:w="0" w:type="auto"/>
            <w:tcBorders>
              <w:top w:val="single" w:sz="4" w:space="0" w:color="auto"/>
              <w:left w:val="nil"/>
              <w:bottom w:val="single" w:sz="4" w:space="0" w:color="auto"/>
              <w:right w:val="nil"/>
            </w:tcBorders>
          </w:tcPr>
          <w:p w14:paraId="08DF2E64" w14:textId="77777777" w:rsidR="00CC0D6C" w:rsidRPr="00C55EB2" w:rsidRDefault="00CC0D6C" w:rsidP="00FD027F">
            <w:pPr>
              <w:pStyle w:val="TableText"/>
              <w:rPr>
                <w:i/>
                <w:iCs/>
              </w:rPr>
            </w:pPr>
            <w:proofErr w:type="spellStart"/>
            <w:r w:rsidRPr="00C55EB2">
              <w:rPr>
                <w:i/>
                <w:iCs/>
              </w:rPr>
              <w:t>Chrysoperla</w:t>
            </w:r>
            <w:proofErr w:type="spellEnd"/>
            <w:r w:rsidRPr="00C55EB2">
              <w:rPr>
                <w:i/>
                <w:iCs/>
              </w:rPr>
              <w:t xml:space="preserve"> </w:t>
            </w:r>
            <w:proofErr w:type="spellStart"/>
            <w:r w:rsidRPr="00C55EB2">
              <w:rPr>
                <w:i/>
                <w:iCs/>
              </w:rPr>
              <w:t>carnea</w:t>
            </w:r>
            <w:proofErr w:type="spellEnd"/>
          </w:p>
        </w:tc>
        <w:tc>
          <w:tcPr>
            <w:tcW w:w="0" w:type="auto"/>
            <w:tcBorders>
              <w:top w:val="single" w:sz="4" w:space="0" w:color="auto"/>
              <w:left w:val="nil"/>
              <w:bottom w:val="single" w:sz="4" w:space="0" w:color="auto"/>
              <w:right w:val="nil"/>
            </w:tcBorders>
          </w:tcPr>
          <w:p w14:paraId="75035564" w14:textId="77777777" w:rsidR="00CC0D6C" w:rsidRPr="00C55EB2" w:rsidRDefault="00CC0D6C" w:rsidP="00FD027F">
            <w:pPr>
              <w:pStyle w:val="TableText"/>
            </w:pPr>
            <w:r w:rsidRPr="00C55EB2">
              <w:t>Bean plants</w:t>
            </w:r>
          </w:p>
        </w:tc>
        <w:tc>
          <w:tcPr>
            <w:tcW w:w="0" w:type="auto"/>
            <w:tcBorders>
              <w:top w:val="single" w:sz="4" w:space="0" w:color="auto"/>
              <w:left w:val="nil"/>
              <w:bottom w:val="single" w:sz="4" w:space="0" w:color="auto"/>
              <w:right w:val="nil"/>
            </w:tcBorders>
            <w:shd w:val="clear" w:color="auto" w:fill="auto"/>
          </w:tcPr>
          <w:p w14:paraId="1BEFDDD5" w14:textId="77777777" w:rsidR="00CC0D6C" w:rsidRPr="001D2A3A" w:rsidRDefault="00CC0D6C" w:rsidP="00FD027F">
            <w:pPr>
              <w:pStyle w:val="TableText"/>
            </w:pPr>
            <w:r w:rsidRPr="001D2A3A">
              <w:t>LR</w:t>
            </w:r>
            <w:r w:rsidRPr="001D2A3A">
              <w:rPr>
                <w:vertAlign w:val="subscript"/>
              </w:rPr>
              <w:t>50</w:t>
            </w:r>
            <w:r w:rsidRPr="001D2A3A">
              <w:t xml:space="preserve"> &gt;42 g ac/ha</w:t>
            </w:r>
          </w:p>
          <w:p w14:paraId="5C1DFBA2" w14:textId="77777777" w:rsidR="00CC0D6C" w:rsidRPr="001D2A3A" w:rsidRDefault="00CC0D6C" w:rsidP="00FD027F">
            <w:pPr>
              <w:pStyle w:val="TableText"/>
            </w:pPr>
            <w:r w:rsidRPr="001D2A3A">
              <w:t>ER</w:t>
            </w:r>
            <w:r w:rsidRPr="001D2A3A">
              <w:rPr>
                <w:vertAlign w:val="subscript"/>
              </w:rPr>
              <w:t>50</w:t>
            </w:r>
            <w:r w:rsidRPr="001D2A3A">
              <w:t xml:space="preserve"> &gt;184 g ac/ha</w:t>
            </w:r>
          </w:p>
        </w:tc>
        <w:tc>
          <w:tcPr>
            <w:tcW w:w="0" w:type="auto"/>
            <w:tcBorders>
              <w:top w:val="single" w:sz="4" w:space="0" w:color="auto"/>
              <w:left w:val="nil"/>
              <w:bottom w:val="single" w:sz="4" w:space="0" w:color="auto"/>
              <w:right w:val="nil"/>
            </w:tcBorders>
          </w:tcPr>
          <w:p w14:paraId="054B6C18" w14:textId="77777777" w:rsidR="00CC0D6C" w:rsidRPr="00C55EB2" w:rsidRDefault="00CC0D6C" w:rsidP="00FD027F">
            <w:pPr>
              <w:pStyle w:val="TableText"/>
            </w:pPr>
            <w:r w:rsidRPr="00C55EB2">
              <w:t>Sharples 2002c</w:t>
            </w:r>
          </w:p>
        </w:tc>
      </w:tr>
      <w:tr w:rsidR="00CC0D6C" w:rsidRPr="00C55EB2" w14:paraId="2F445E7C" w14:textId="77777777" w:rsidTr="00971106">
        <w:tc>
          <w:tcPr>
            <w:tcW w:w="0" w:type="auto"/>
            <w:tcBorders>
              <w:top w:val="nil"/>
              <w:left w:val="nil"/>
              <w:bottom w:val="nil"/>
              <w:right w:val="nil"/>
            </w:tcBorders>
          </w:tcPr>
          <w:p w14:paraId="44199068" w14:textId="77777777" w:rsidR="00CC0D6C" w:rsidRPr="00C55EB2" w:rsidRDefault="00CC0D6C" w:rsidP="00FD027F">
            <w:pPr>
              <w:pStyle w:val="TableText"/>
            </w:pPr>
          </w:p>
        </w:tc>
        <w:tc>
          <w:tcPr>
            <w:tcW w:w="0" w:type="auto"/>
            <w:vMerge w:val="restart"/>
            <w:tcBorders>
              <w:top w:val="single" w:sz="4" w:space="0" w:color="auto"/>
              <w:left w:val="nil"/>
              <w:right w:val="nil"/>
            </w:tcBorders>
          </w:tcPr>
          <w:p w14:paraId="23C5CEE8" w14:textId="77777777" w:rsidR="00CC0D6C" w:rsidRPr="00C55EB2" w:rsidRDefault="00CC0D6C" w:rsidP="00FD027F">
            <w:pPr>
              <w:pStyle w:val="TableText"/>
            </w:pPr>
            <w:r w:rsidRPr="00C55EB2">
              <w:t>Parasitic</w:t>
            </w:r>
          </w:p>
          <w:p w14:paraId="769F6E0C" w14:textId="77777777" w:rsidR="00CC0D6C" w:rsidRPr="00C55EB2" w:rsidRDefault="00CC0D6C" w:rsidP="00FD027F">
            <w:pPr>
              <w:pStyle w:val="TableText"/>
            </w:pPr>
            <w:r w:rsidRPr="00C55EB2">
              <w:t>arthropods</w:t>
            </w:r>
          </w:p>
        </w:tc>
        <w:tc>
          <w:tcPr>
            <w:tcW w:w="0" w:type="auto"/>
            <w:tcBorders>
              <w:top w:val="single" w:sz="4" w:space="0" w:color="auto"/>
              <w:left w:val="nil"/>
              <w:bottom w:val="nil"/>
              <w:right w:val="nil"/>
            </w:tcBorders>
          </w:tcPr>
          <w:p w14:paraId="5D4DC568" w14:textId="77777777" w:rsidR="00CC0D6C" w:rsidRPr="00C55EB2" w:rsidRDefault="00CC0D6C" w:rsidP="00FD027F">
            <w:pPr>
              <w:pStyle w:val="TableText"/>
              <w:rPr>
                <w:i/>
                <w:iCs/>
              </w:rPr>
            </w:pPr>
            <w:proofErr w:type="spellStart"/>
            <w:r w:rsidRPr="00C55EB2">
              <w:rPr>
                <w:i/>
                <w:iCs/>
              </w:rPr>
              <w:t>Aphidius</w:t>
            </w:r>
            <w:proofErr w:type="spellEnd"/>
            <w:r w:rsidRPr="00C55EB2">
              <w:rPr>
                <w:i/>
                <w:iCs/>
              </w:rPr>
              <w:t xml:space="preserve"> </w:t>
            </w:r>
            <w:proofErr w:type="spellStart"/>
            <w:r w:rsidRPr="00C55EB2">
              <w:rPr>
                <w:i/>
                <w:iCs/>
              </w:rPr>
              <w:t>rhopalosiphi</w:t>
            </w:r>
            <w:proofErr w:type="spellEnd"/>
          </w:p>
        </w:tc>
        <w:tc>
          <w:tcPr>
            <w:tcW w:w="0" w:type="auto"/>
            <w:tcBorders>
              <w:top w:val="single" w:sz="4" w:space="0" w:color="auto"/>
              <w:left w:val="nil"/>
              <w:bottom w:val="nil"/>
              <w:right w:val="nil"/>
            </w:tcBorders>
          </w:tcPr>
          <w:p w14:paraId="0B9B1B26" w14:textId="77777777" w:rsidR="00CC0D6C" w:rsidRPr="00C55EB2" w:rsidRDefault="00CC0D6C" w:rsidP="00FD027F">
            <w:pPr>
              <w:pStyle w:val="TableText"/>
            </w:pPr>
            <w:r w:rsidRPr="00C55EB2">
              <w:t>Glass plate</w:t>
            </w:r>
          </w:p>
        </w:tc>
        <w:tc>
          <w:tcPr>
            <w:tcW w:w="0" w:type="auto"/>
            <w:tcBorders>
              <w:top w:val="single" w:sz="4" w:space="0" w:color="auto"/>
              <w:left w:val="nil"/>
              <w:bottom w:val="nil"/>
              <w:right w:val="nil"/>
            </w:tcBorders>
            <w:shd w:val="clear" w:color="auto" w:fill="auto"/>
          </w:tcPr>
          <w:p w14:paraId="586D37A7" w14:textId="77777777" w:rsidR="00CC0D6C" w:rsidRPr="00C55EB2" w:rsidRDefault="00CC0D6C" w:rsidP="00FD027F">
            <w:pPr>
              <w:pStyle w:val="TableText"/>
            </w:pPr>
            <w:r w:rsidRPr="00C55EB2">
              <w:t>LR</w:t>
            </w:r>
            <w:r w:rsidRPr="00C55EB2">
              <w:rPr>
                <w:vertAlign w:val="subscript"/>
              </w:rPr>
              <w:t>50</w:t>
            </w:r>
            <w:r w:rsidRPr="00C55EB2">
              <w:t xml:space="preserve"> 0.15 g ac/ha</w:t>
            </w:r>
          </w:p>
        </w:tc>
        <w:tc>
          <w:tcPr>
            <w:tcW w:w="0" w:type="auto"/>
            <w:tcBorders>
              <w:top w:val="single" w:sz="4" w:space="0" w:color="auto"/>
              <w:left w:val="nil"/>
              <w:bottom w:val="nil"/>
              <w:right w:val="nil"/>
            </w:tcBorders>
          </w:tcPr>
          <w:p w14:paraId="70FCDA01" w14:textId="77777777" w:rsidR="00CC0D6C" w:rsidRPr="00C55EB2" w:rsidRDefault="00CC0D6C" w:rsidP="00FD027F">
            <w:pPr>
              <w:pStyle w:val="TableText"/>
            </w:pPr>
            <w:r w:rsidRPr="00C55EB2">
              <w:t>Sharples 2002d</w:t>
            </w:r>
          </w:p>
        </w:tc>
      </w:tr>
      <w:tr w:rsidR="00CC0D6C" w:rsidRPr="00C55EB2" w14:paraId="57C09961" w14:textId="77777777" w:rsidTr="00971106">
        <w:tc>
          <w:tcPr>
            <w:tcW w:w="0" w:type="auto"/>
            <w:tcBorders>
              <w:top w:val="nil"/>
              <w:left w:val="nil"/>
              <w:bottom w:val="nil"/>
              <w:right w:val="nil"/>
            </w:tcBorders>
          </w:tcPr>
          <w:p w14:paraId="6CE99A47" w14:textId="77777777" w:rsidR="00CC0D6C" w:rsidRPr="00C55EB2" w:rsidRDefault="00CC0D6C" w:rsidP="00FD027F">
            <w:pPr>
              <w:pStyle w:val="TableText"/>
            </w:pPr>
          </w:p>
        </w:tc>
        <w:tc>
          <w:tcPr>
            <w:tcW w:w="0" w:type="auto"/>
            <w:vMerge/>
            <w:tcBorders>
              <w:left w:val="nil"/>
              <w:bottom w:val="nil"/>
              <w:right w:val="nil"/>
            </w:tcBorders>
          </w:tcPr>
          <w:p w14:paraId="58D090D3"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5450D262"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3BA3CA60" w14:textId="77777777" w:rsidR="00CC0D6C" w:rsidRPr="00C55EB2" w:rsidRDefault="00CC0D6C" w:rsidP="00FD027F">
            <w:pPr>
              <w:pStyle w:val="TableText"/>
            </w:pPr>
            <w:r w:rsidRPr="00C55EB2">
              <w:t>Bean plants</w:t>
            </w:r>
          </w:p>
        </w:tc>
        <w:tc>
          <w:tcPr>
            <w:tcW w:w="0" w:type="auto"/>
            <w:tcBorders>
              <w:top w:val="nil"/>
              <w:left w:val="nil"/>
              <w:bottom w:val="single" w:sz="4" w:space="0" w:color="auto"/>
              <w:right w:val="nil"/>
            </w:tcBorders>
            <w:shd w:val="clear" w:color="auto" w:fill="auto"/>
          </w:tcPr>
          <w:p w14:paraId="15979760" w14:textId="77777777" w:rsidR="00CC0D6C" w:rsidRPr="001D2A3A" w:rsidRDefault="00CC0D6C" w:rsidP="00FD027F">
            <w:pPr>
              <w:pStyle w:val="TableText"/>
            </w:pPr>
            <w:r w:rsidRPr="001D2A3A">
              <w:t>LR</w:t>
            </w:r>
            <w:r w:rsidRPr="001D2A3A">
              <w:rPr>
                <w:vertAlign w:val="subscript"/>
              </w:rPr>
              <w:t>50</w:t>
            </w:r>
            <w:r w:rsidRPr="001D2A3A">
              <w:t xml:space="preserve"> &gt;42 g ac/ha</w:t>
            </w:r>
          </w:p>
          <w:p w14:paraId="7396F0D3" w14:textId="77777777" w:rsidR="00CC0D6C" w:rsidRPr="001D2A3A" w:rsidRDefault="00CC0D6C" w:rsidP="00FD027F">
            <w:pPr>
              <w:pStyle w:val="TableText"/>
            </w:pPr>
            <w:r w:rsidRPr="001D2A3A">
              <w:t>ER</w:t>
            </w:r>
            <w:r w:rsidRPr="001D2A3A">
              <w:rPr>
                <w:vertAlign w:val="subscript"/>
              </w:rPr>
              <w:t>50</w:t>
            </w:r>
            <w:r w:rsidRPr="001D2A3A">
              <w:t xml:space="preserve"> &gt;42 g ac/ha</w:t>
            </w:r>
          </w:p>
        </w:tc>
        <w:tc>
          <w:tcPr>
            <w:tcW w:w="0" w:type="auto"/>
            <w:tcBorders>
              <w:top w:val="nil"/>
              <w:left w:val="nil"/>
              <w:bottom w:val="single" w:sz="4" w:space="0" w:color="auto"/>
              <w:right w:val="nil"/>
            </w:tcBorders>
          </w:tcPr>
          <w:p w14:paraId="00A1BC47" w14:textId="77777777" w:rsidR="00CC0D6C" w:rsidRPr="00C55EB2" w:rsidRDefault="00CC0D6C" w:rsidP="00FD027F">
            <w:pPr>
              <w:pStyle w:val="TableText"/>
            </w:pPr>
            <w:r w:rsidRPr="00C55EB2">
              <w:t>Sharples 2002e</w:t>
            </w:r>
          </w:p>
        </w:tc>
      </w:tr>
      <w:tr w:rsidR="00CC0D6C" w:rsidRPr="00C55EB2" w14:paraId="45710523" w14:textId="77777777" w:rsidTr="00971106">
        <w:tc>
          <w:tcPr>
            <w:tcW w:w="0" w:type="auto"/>
            <w:tcBorders>
              <w:top w:val="nil"/>
              <w:left w:val="nil"/>
              <w:bottom w:val="single" w:sz="4" w:space="0" w:color="auto"/>
              <w:right w:val="nil"/>
            </w:tcBorders>
          </w:tcPr>
          <w:p w14:paraId="12C8F0D0"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41CB20F2" w14:textId="77777777" w:rsidR="00CC0D6C" w:rsidRPr="00C55EB2" w:rsidRDefault="00CC0D6C" w:rsidP="00FD027F">
            <w:pPr>
              <w:pStyle w:val="TableText"/>
            </w:pPr>
          </w:p>
        </w:tc>
        <w:tc>
          <w:tcPr>
            <w:tcW w:w="0" w:type="auto"/>
            <w:tcBorders>
              <w:top w:val="single" w:sz="4" w:space="0" w:color="auto"/>
              <w:left w:val="nil"/>
              <w:bottom w:val="single" w:sz="4" w:space="0" w:color="auto"/>
              <w:right w:val="nil"/>
            </w:tcBorders>
          </w:tcPr>
          <w:p w14:paraId="28BBC566" w14:textId="77777777" w:rsidR="00CC0D6C" w:rsidRPr="00C55EB2" w:rsidRDefault="00CC0D6C" w:rsidP="00FD027F">
            <w:pPr>
              <w:pStyle w:val="TableText"/>
              <w:rPr>
                <w:i/>
                <w:iCs/>
              </w:rPr>
            </w:pPr>
            <w:proofErr w:type="spellStart"/>
            <w:r w:rsidRPr="00C55EB2">
              <w:rPr>
                <w:i/>
                <w:iCs/>
              </w:rPr>
              <w:t>Aleochara</w:t>
            </w:r>
            <w:proofErr w:type="spellEnd"/>
            <w:r w:rsidRPr="00C55EB2">
              <w:rPr>
                <w:i/>
                <w:iCs/>
              </w:rPr>
              <w:t xml:space="preserve"> </w:t>
            </w:r>
            <w:proofErr w:type="spellStart"/>
            <w:r w:rsidRPr="00C55EB2">
              <w:rPr>
                <w:i/>
                <w:iCs/>
              </w:rPr>
              <w:t>bilineata</w:t>
            </w:r>
            <w:proofErr w:type="spellEnd"/>
          </w:p>
        </w:tc>
        <w:tc>
          <w:tcPr>
            <w:tcW w:w="0" w:type="auto"/>
            <w:tcBorders>
              <w:top w:val="single" w:sz="4" w:space="0" w:color="auto"/>
              <w:left w:val="nil"/>
              <w:bottom w:val="single" w:sz="4" w:space="0" w:color="auto"/>
              <w:right w:val="nil"/>
            </w:tcBorders>
          </w:tcPr>
          <w:p w14:paraId="46909998" w14:textId="77777777" w:rsidR="00CC0D6C" w:rsidRPr="00C55EB2" w:rsidRDefault="00CC0D6C" w:rsidP="00FD027F">
            <w:pPr>
              <w:pStyle w:val="TableText"/>
            </w:pPr>
            <w:r w:rsidRPr="00C55EB2">
              <w:t>Soil</w:t>
            </w:r>
          </w:p>
        </w:tc>
        <w:tc>
          <w:tcPr>
            <w:tcW w:w="0" w:type="auto"/>
            <w:tcBorders>
              <w:top w:val="single" w:sz="4" w:space="0" w:color="auto"/>
              <w:left w:val="nil"/>
              <w:bottom w:val="single" w:sz="4" w:space="0" w:color="auto"/>
              <w:right w:val="nil"/>
            </w:tcBorders>
            <w:shd w:val="clear" w:color="auto" w:fill="auto"/>
          </w:tcPr>
          <w:p w14:paraId="34613742" w14:textId="77777777" w:rsidR="00CC0D6C" w:rsidRPr="001D2A3A" w:rsidRDefault="00CC0D6C" w:rsidP="00FD027F">
            <w:pPr>
              <w:pStyle w:val="TableText"/>
            </w:pPr>
            <w:r w:rsidRPr="001D2A3A">
              <w:t>LR</w:t>
            </w:r>
            <w:r w:rsidRPr="001D2A3A">
              <w:rPr>
                <w:vertAlign w:val="subscript"/>
              </w:rPr>
              <w:t>50</w:t>
            </w:r>
            <w:r w:rsidRPr="001D2A3A">
              <w:t xml:space="preserve"> &gt;184 g ac/ha</w:t>
            </w:r>
          </w:p>
          <w:p w14:paraId="1091AD0E" w14:textId="77777777" w:rsidR="00CC0D6C" w:rsidRPr="001D2A3A" w:rsidRDefault="00CC0D6C" w:rsidP="00FD027F">
            <w:pPr>
              <w:pStyle w:val="TableText"/>
            </w:pPr>
            <w:r w:rsidRPr="001D2A3A">
              <w:t>ER</w:t>
            </w:r>
            <w:r w:rsidRPr="001D2A3A">
              <w:rPr>
                <w:vertAlign w:val="subscript"/>
              </w:rPr>
              <w:t>50</w:t>
            </w:r>
            <w:r w:rsidRPr="001D2A3A">
              <w:t xml:space="preserve"> &gt;184 g ac/ha</w:t>
            </w:r>
          </w:p>
        </w:tc>
        <w:tc>
          <w:tcPr>
            <w:tcW w:w="0" w:type="auto"/>
            <w:tcBorders>
              <w:top w:val="single" w:sz="4" w:space="0" w:color="auto"/>
              <w:left w:val="nil"/>
              <w:bottom w:val="single" w:sz="4" w:space="0" w:color="auto"/>
              <w:right w:val="nil"/>
            </w:tcBorders>
          </w:tcPr>
          <w:p w14:paraId="3FA8AFE7" w14:textId="77777777" w:rsidR="00CC0D6C" w:rsidRPr="00C55EB2" w:rsidRDefault="00CC0D6C" w:rsidP="00FD027F">
            <w:pPr>
              <w:pStyle w:val="TableText"/>
            </w:pPr>
            <w:r w:rsidRPr="00C55EB2">
              <w:t>Gray 2002</w:t>
            </w:r>
          </w:p>
        </w:tc>
      </w:tr>
    </w:tbl>
    <w:p w14:paraId="1BDEEFDA" w14:textId="00782303" w:rsidR="00CC0D6C" w:rsidRPr="00C55EB2" w:rsidRDefault="00473765" w:rsidP="00FC6D2D">
      <w:pPr>
        <w:pStyle w:val="Caption"/>
      </w:pPr>
      <w:bookmarkStart w:id="385" w:name="_Toc160630251"/>
      <w:bookmarkEnd w:id="384"/>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55</w:t>
      </w:r>
      <w:r w:rsidR="00753624">
        <w:rPr>
          <w:noProof/>
        </w:rPr>
        <w:fldChar w:fldCharType="end"/>
      </w:r>
      <w:r w:rsidR="00CC0D6C" w:rsidRPr="00C55EB2">
        <w:t>:</w:t>
      </w:r>
      <w:r w:rsidR="00C55EB2">
        <w:tab/>
      </w:r>
      <w:r w:rsidR="00CC0D6C" w:rsidRPr="00C55EB2">
        <w:t>Higher tier studies on other non-target arthropods</w:t>
      </w:r>
      <w:bookmarkEnd w:id="3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79"/>
        <w:gridCol w:w="1346"/>
        <w:gridCol w:w="1908"/>
        <w:gridCol w:w="1287"/>
        <w:gridCol w:w="2556"/>
        <w:gridCol w:w="1462"/>
      </w:tblGrid>
      <w:tr w:rsidR="00CC0D6C" w:rsidRPr="00C55EB2" w14:paraId="484050AD" w14:textId="77777777" w:rsidTr="00FD027F">
        <w:trPr>
          <w:tblHeader/>
        </w:trPr>
        <w:tc>
          <w:tcPr>
            <w:tcW w:w="0" w:type="auto"/>
            <w:tcBorders>
              <w:top w:val="nil"/>
              <w:left w:val="nil"/>
              <w:bottom w:val="nil"/>
              <w:right w:val="nil"/>
            </w:tcBorders>
            <w:shd w:val="clear" w:color="auto" w:fill="3E1E3A" w:themeFill="accent5" w:themeFillShade="BF"/>
          </w:tcPr>
          <w:p w14:paraId="52A43365" w14:textId="77777777" w:rsidR="00CC0D6C" w:rsidRPr="00C55EB2" w:rsidRDefault="00CC0D6C" w:rsidP="00FD027F">
            <w:pPr>
              <w:pStyle w:val="TableHead"/>
            </w:pPr>
            <w:r w:rsidRPr="00C55EB2">
              <w:t>Substance</w:t>
            </w:r>
          </w:p>
        </w:tc>
        <w:tc>
          <w:tcPr>
            <w:tcW w:w="0" w:type="auto"/>
            <w:tcBorders>
              <w:top w:val="nil"/>
              <w:left w:val="nil"/>
              <w:bottom w:val="nil"/>
              <w:right w:val="nil"/>
            </w:tcBorders>
            <w:shd w:val="clear" w:color="auto" w:fill="3E1E3A" w:themeFill="accent5" w:themeFillShade="BF"/>
          </w:tcPr>
          <w:p w14:paraId="00548230" w14:textId="77777777" w:rsidR="00CC0D6C" w:rsidRPr="00C55EB2" w:rsidRDefault="00CC0D6C" w:rsidP="00FD027F">
            <w:pPr>
              <w:pStyle w:val="TableHead"/>
            </w:pPr>
            <w:r w:rsidRPr="00C55EB2">
              <w:t>Study type</w:t>
            </w:r>
          </w:p>
        </w:tc>
        <w:tc>
          <w:tcPr>
            <w:tcW w:w="0" w:type="auto"/>
            <w:tcBorders>
              <w:top w:val="nil"/>
              <w:left w:val="nil"/>
              <w:bottom w:val="nil"/>
              <w:right w:val="nil"/>
            </w:tcBorders>
            <w:shd w:val="clear" w:color="auto" w:fill="3E1E3A" w:themeFill="accent5" w:themeFillShade="BF"/>
          </w:tcPr>
          <w:p w14:paraId="45130C68" w14:textId="77777777" w:rsidR="00CC0D6C" w:rsidRPr="00C55EB2" w:rsidRDefault="00CC0D6C" w:rsidP="00FD027F">
            <w:pPr>
              <w:pStyle w:val="TableHead"/>
            </w:pPr>
            <w:r w:rsidRPr="00C55EB2">
              <w:t>Species</w:t>
            </w:r>
          </w:p>
        </w:tc>
        <w:tc>
          <w:tcPr>
            <w:tcW w:w="0" w:type="auto"/>
            <w:tcBorders>
              <w:top w:val="nil"/>
              <w:left w:val="nil"/>
              <w:bottom w:val="nil"/>
              <w:right w:val="nil"/>
            </w:tcBorders>
            <w:shd w:val="clear" w:color="auto" w:fill="3E1E3A" w:themeFill="accent5" w:themeFillShade="BF"/>
          </w:tcPr>
          <w:p w14:paraId="06CFC8A1" w14:textId="77777777" w:rsidR="00CC0D6C" w:rsidRPr="00C55EB2" w:rsidRDefault="00CC0D6C" w:rsidP="00FD027F">
            <w:pPr>
              <w:pStyle w:val="TableHead"/>
            </w:pPr>
            <w:r w:rsidRPr="00C55EB2">
              <w:t>Exposure</w:t>
            </w:r>
          </w:p>
        </w:tc>
        <w:tc>
          <w:tcPr>
            <w:tcW w:w="0" w:type="auto"/>
            <w:tcBorders>
              <w:top w:val="nil"/>
              <w:left w:val="nil"/>
              <w:bottom w:val="nil"/>
              <w:right w:val="nil"/>
            </w:tcBorders>
            <w:shd w:val="clear" w:color="auto" w:fill="3E1E3A" w:themeFill="accent5" w:themeFillShade="BF"/>
          </w:tcPr>
          <w:p w14:paraId="6C5077FE" w14:textId="77777777" w:rsidR="00CC0D6C" w:rsidRPr="00C55EB2" w:rsidRDefault="00CC0D6C" w:rsidP="00FD027F">
            <w:pPr>
              <w:pStyle w:val="TableHead"/>
            </w:pPr>
            <w:r w:rsidRPr="00C55EB2">
              <w:t>% effect</w:t>
            </w:r>
          </w:p>
        </w:tc>
        <w:tc>
          <w:tcPr>
            <w:tcW w:w="0" w:type="auto"/>
            <w:tcBorders>
              <w:top w:val="nil"/>
              <w:left w:val="nil"/>
              <w:bottom w:val="nil"/>
              <w:right w:val="nil"/>
            </w:tcBorders>
            <w:shd w:val="clear" w:color="auto" w:fill="3E1E3A" w:themeFill="accent5" w:themeFillShade="BF"/>
          </w:tcPr>
          <w:p w14:paraId="66182B41" w14:textId="77777777" w:rsidR="00CC0D6C" w:rsidRPr="00C55EB2" w:rsidRDefault="00CC0D6C" w:rsidP="00FD027F">
            <w:pPr>
              <w:pStyle w:val="TableHead"/>
            </w:pPr>
            <w:r w:rsidRPr="00C55EB2">
              <w:t>Reference</w:t>
            </w:r>
          </w:p>
        </w:tc>
      </w:tr>
      <w:tr w:rsidR="00CC0D6C" w:rsidRPr="00C55EB2" w14:paraId="246DE24D" w14:textId="77777777" w:rsidTr="00FD027F">
        <w:tc>
          <w:tcPr>
            <w:tcW w:w="0" w:type="auto"/>
            <w:tcBorders>
              <w:top w:val="nil"/>
              <w:left w:val="nil"/>
              <w:bottom w:val="nil"/>
              <w:right w:val="nil"/>
            </w:tcBorders>
            <w:shd w:val="clear" w:color="auto" w:fill="auto"/>
          </w:tcPr>
          <w:p w14:paraId="6663E48C" w14:textId="77777777" w:rsidR="00CC0D6C" w:rsidRPr="00C55EB2" w:rsidRDefault="00CC0D6C" w:rsidP="00FD027F">
            <w:pPr>
              <w:pStyle w:val="TableText"/>
            </w:pPr>
            <w:r w:rsidRPr="00C55EB2">
              <w:t>EC 600 g/L</w:t>
            </w:r>
          </w:p>
        </w:tc>
        <w:tc>
          <w:tcPr>
            <w:tcW w:w="0" w:type="auto"/>
            <w:tcBorders>
              <w:top w:val="nil"/>
              <w:left w:val="nil"/>
              <w:bottom w:val="nil"/>
              <w:right w:val="nil"/>
            </w:tcBorders>
          </w:tcPr>
          <w:p w14:paraId="2143B7B0" w14:textId="77777777" w:rsidR="00CC0D6C" w:rsidRPr="00C55EB2" w:rsidRDefault="00CC0D6C" w:rsidP="00FD027F">
            <w:pPr>
              <w:pStyle w:val="TableText"/>
            </w:pPr>
            <w:r w:rsidRPr="00C55EB2">
              <w:t>Aged residues</w:t>
            </w:r>
          </w:p>
        </w:tc>
        <w:tc>
          <w:tcPr>
            <w:tcW w:w="0" w:type="auto"/>
            <w:tcBorders>
              <w:top w:val="nil"/>
              <w:left w:val="nil"/>
              <w:bottom w:val="nil"/>
              <w:right w:val="nil"/>
            </w:tcBorders>
          </w:tcPr>
          <w:p w14:paraId="3DEA92D6" w14:textId="77777777" w:rsidR="00CC0D6C" w:rsidRPr="00C55EB2" w:rsidRDefault="00CC0D6C" w:rsidP="00FD027F">
            <w:pPr>
              <w:pStyle w:val="TableText"/>
              <w:rPr>
                <w:i/>
                <w:iCs/>
              </w:rPr>
            </w:pPr>
            <w:proofErr w:type="spellStart"/>
            <w:r w:rsidRPr="00C55EB2">
              <w:rPr>
                <w:i/>
                <w:iCs/>
              </w:rPr>
              <w:t>Chrysoperla</w:t>
            </w:r>
            <w:proofErr w:type="spellEnd"/>
            <w:r w:rsidRPr="00C55EB2">
              <w:rPr>
                <w:i/>
                <w:iCs/>
              </w:rPr>
              <w:t xml:space="preserve"> </w:t>
            </w:r>
            <w:proofErr w:type="spellStart"/>
            <w:r w:rsidRPr="00C55EB2">
              <w:rPr>
                <w:i/>
                <w:iCs/>
              </w:rPr>
              <w:t>carnea</w:t>
            </w:r>
            <w:proofErr w:type="spellEnd"/>
          </w:p>
        </w:tc>
        <w:tc>
          <w:tcPr>
            <w:tcW w:w="0" w:type="auto"/>
            <w:tcBorders>
              <w:top w:val="nil"/>
              <w:left w:val="nil"/>
              <w:bottom w:val="nil"/>
              <w:right w:val="nil"/>
            </w:tcBorders>
          </w:tcPr>
          <w:p w14:paraId="6B0FE28C" w14:textId="77777777" w:rsidR="00CC0D6C" w:rsidRPr="001D2A3A" w:rsidRDefault="00CC0D6C" w:rsidP="00FD027F">
            <w:pPr>
              <w:pStyle w:val="TableText"/>
            </w:pPr>
          </w:p>
          <w:p w14:paraId="5B7307A6" w14:textId="77777777" w:rsidR="00CC0D6C" w:rsidRPr="001D2A3A" w:rsidRDefault="00CC0D6C" w:rsidP="00FD027F">
            <w:pPr>
              <w:pStyle w:val="TableText"/>
            </w:pPr>
            <w:r w:rsidRPr="001D2A3A">
              <w:t>42 g ac/ha</w:t>
            </w:r>
          </w:p>
          <w:p w14:paraId="66F94FA2" w14:textId="77777777" w:rsidR="00CC0D6C" w:rsidRPr="001D2A3A" w:rsidRDefault="00CC0D6C" w:rsidP="00FD027F">
            <w:pPr>
              <w:pStyle w:val="TableText"/>
            </w:pPr>
            <w:r w:rsidRPr="001D2A3A">
              <w:t>184 g ac/ha</w:t>
            </w:r>
          </w:p>
          <w:p w14:paraId="0570DC03" w14:textId="77777777" w:rsidR="00CC0D6C" w:rsidRPr="001D2A3A" w:rsidRDefault="00CC0D6C" w:rsidP="00FD027F">
            <w:pPr>
              <w:pStyle w:val="TableText"/>
            </w:pPr>
            <w:r w:rsidRPr="001D2A3A">
              <w:t>468 g ac/ha</w:t>
            </w:r>
          </w:p>
          <w:p w14:paraId="55B5109E" w14:textId="78A2A8CB" w:rsidR="00CC0D6C" w:rsidRPr="00C55EB2" w:rsidRDefault="00CC0D6C" w:rsidP="00FD027F">
            <w:pPr>
              <w:pStyle w:val="TableText"/>
            </w:pPr>
            <w:r w:rsidRPr="00C55EB2">
              <w:t>1</w:t>
            </w:r>
            <w:r w:rsidR="00C55EB2" w:rsidRPr="00C55EB2">
              <w:t>,</w:t>
            </w:r>
            <w:r w:rsidRPr="00C55EB2">
              <w:t>170 g ac/ha</w:t>
            </w:r>
          </w:p>
        </w:tc>
        <w:tc>
          <w:tcPr>
            <w:tcW w:w="0" w:type="auto"/>
            <w:tcBorders>
              <w:top w:val="nil"/>
              <w:left w:val="nil"/>
              <w:bottom w:val="nil"/>
              <w:right w:val="nil"/>
            </w:tcBorders>
            <w:shd w:val="clear" w:color="auto" w:fill="auto"/>
          </w:tcPr>
          <w:p w14:paraId="1E4B59B6" w14:textId="77777777" w:rsidR="00CC0D6C" w:rsidRPr="00C55EB2" w:rsidRDefault="00CC0D6C" w:rsidP="00FD027F">
            <w:pPr>
              <w:pStyle w:val="TableText"/>
            </w:pPr>
            <w:r w:rsidRPr="00C55EB2">
              <w:rPr>
                <w:u w:val="single"/>
              </w:rPr>
              <w:t>0 DAT</w:t>
            </w:r>
            <w:r w:rsidRPr="00C55EB2">
              <w:tab/>
            </w:r>
            <w:r w:rsidRPr="00C55EB2">
              <w:rPr>
                <w:u w:val="single"/>
              </w:rPr>
              <w:t>28 DAT</w:t>
            </w:r>
          </w:p>
          <w:p w14:paraId="4BBD6C90" w14:textId="77777777" w:rsidR="00CC0D6C" w:rsidRPr="00C55EB2" w:rsidRDefault="00CC0D6C" w:rsidP="00FD027F">
            <w:pPr>
              <w:pStyle w:val="TableText"/>
            </w:pPr>
            <w:r w:rsidRPr="00C55EB2">
              <w:t>0</w:t>
            </w:r>
            <w:r w:rsidRPr="00C55EB2">
              <w:tab/>
              <w:t>0</w:t>
            </w:r>
          </w:p>
          <w:p w14:paraId="3CFABB29" w14:textId="77777777" w:rsidR="00CC0D6C" w:rsidRPr="00C55EB2" w:rsidRDefault="00CC0D6C" w:rsidP="00FD027F">
            <w:pPr>
              <w:pStyle w:val="TableText"/>
            </w:pPr>
            <w:r w:rsidRPr="00C55EB2">
              <w:t>0</w:t>
            </w:r>
            <w:r w:rsidRPr="00C55EB2">
              <w:tab/>
              <w:t>0</w:t>
            </w:r>
          </w:p>
          <w:p w14:paraId="79EAEE7B" w14:textId="77777777" w:rsidR="00CC0D6C" w:rsidRPr="00C55EB2" w:rsidRDefault="00CC0D6C" w:rsidP="00FD027F">
            <w:pPr>
              <w:pStyle w:val="TableText"/>
            </w:pPr>
            <w:r w:rsidRPr="00C55EB2">
              <w:t>100</w:t>
            </w:r>
            <w:r w:rsidRPr="00C55EB2">
              <w:tab/>
              <w:t>0</w:t>
            </w:r>
          </w:p>
          <w:p w14:paraId="44CBD5AD" w14:textId="77777777" w:rsidR="00CC0D6C" w:rsidRPr="00C55EB2" w:rsidRDefault="00CC0D6C" w:rsidP="00FD027F">
            <w:pPr>
              <w:pStyle w:val="TableText"/>
            </w:pPr>
            <w:r w:rsidRPr="00C55EB2">
              <w:t>100</w:t>
            </w:r>
            <w:r w:rsidRPr="00C55EB2">
              <w:tab/>
              <w:t>35</w:t>
            </w:r>
          </w:p>
        </w:tc>
        <w:tc>
          <w:tcPr>
            <w:tcW w:w="0" w:type="auto"/>
            <w:tcBorders>
              <w:top w:val="nil"/>
              <w:left w:val="nil"/>
              <w:bottom w:val="nil"/>
              <w:right w:val="nil"/>
            </w:tcBorders>
          </w:tcPr>
          <w:p w14:paraId="5AD12463" w14:textId="77777777" w:rsidR="00CC0D6C" w:rsidRPr="00C55EB2" w:rsidRDefault="00CC0D6C" w:rsidP="00FD027F">
            <w:pPr>
              <w:pStyle w:val="TableText"/>
            </w:pPr>
            <w:r w:rsidRPr="00C55EB2">
              <w:t>Sharples 2002c</w:t>
            </w:r>
          </w:p>
        </w:tc>
      </w:tr>
      <w:tr w:rsidR="00CC0D6C" w:rsidRPr="00C55EB2" w14:paraId="51BB3660" w14:textId="77777777" w:rsidTr="00971106">
        <w:tc>
          <w:tcPr>
            <w:tcW w:w="0" w:type="auto"/>
            <w:tcBorders>
              <w:top w:val="nil"/>
              <w:left w:val="nil"/>
              <w:bottom w:val="nil"/>
              <w:right w:val="nil"/>
            </w:tcBorders>
            <w:shd w:val="clear" w:color="auto" w:fill="auto"/>
          </w:tcPr>
          <w:p w14:paraId="268F72E0" w14:textId="77777777" w:rsidR="00CC0D6C" w:rsidRPr="00C55EB2" w:rsidRDefault="00CC0D6C" w:rsidP="00FD027F">
            <w:pPr>
              <w:pStyle w:val="TableText"/>
            </w:pPr>
          </w:p>
        </w:tc>
        <w:tc>
          <w:tcPr>
            <w:tcW w:w="0" w:type="auto"/>
            <w:tcBorders>
              <w:top w:val="nil"/>
              <w:left w:val="nil"/>
              <w:bottom w:val="nil"/>
              <w:right w:val="nil"/>
            </w:tcBorders>
          </w:tcPr>
          <w:p w14:paraId="6836B91D" w14:textId="77777777" w:rsidR="00CC0D6C" w:rsidRPr="00C55EB2" w:rsidRDefault="00CC0D6C" w:rsidP="00FD027F">
            <w:pPr>
              <w:pStyle w:val="TableText"/>
            </w:pPr>
          </w:p>
        </w:tc>
        <w:tc>
          <w:tcPr>
            <w:tcW w:w="0" w:type="auto"/>
            <w:tcBorders>
              <w:top w:val="nil"/>
              <w:left w:val="nil"/>
              <w:bottom w:val="nil"/>
              <w:right w:val="nil"/>
            </w:tcBorders>
          </w:tcPr>
          <w:p w14:paraId="16688127" w14:textId="77777777" w:rsidR="00CC0D6C" w:rsidRPr="00C55EB2" w:rsidRDefault="00CC0D6C" w:rsidP="00FD027F">
            <w:pPr>
              <w:pStyle w:val="TableText"/>
              <w:rPr>
                <w:i/>
                <w:iCs/>
              </w:rPr>
            </w:pPr>
            <w:proofErr w:type="spellStart"/>
            <w:r w:rsidRPr="00C55EB2">
              <w:rPr>
                <w:i/>
                <w:iCs/>
              </w:rPr>
              <w:t>Aphidus</w:t>
            </w:r>
            <w:proofErr w:type="spellEnd"/>
            <w:r w:rsidRPr="00C55EB2">
              <w:rPr>
                <w:i/>
                <w:iCs/>
              </w:rPr>
              <w:t xml:space="preserve"> </w:t>
            </w:r>
            <w:proofErr w:type="spellStart"/>
            <w:r w:rsidRPr="00C55EB2">
              <w:rPr>
                <w:i/>
                <w:iCs/>
              </w:rPr>
              <w:t>rhopalosiphi</w:t>
            </w:r>
            <w:proofErr w:type="spellEnd"/>
          </w:p>
        </w:tc>
        <w:tc>
          <w:tcPr>
            <w:tcW w:w="0" w:type="auto"/>
            <w:tcBorders>
              <w:top w:val="nil"/>
              <w:left w:val="nil"/>
              <w:bottom w:val="nil"/>
              <w:right w:val="nil"/>
            </w:tcBorders>
          </w:tcPr>
          <w:p w14:paraId="422F730F" w14:textId="77777777" w:rsidR="00CC0D6C" w:rsidRPr="001D2A3A" w:rsidRDefault="00CC0D6C" w:rsidP="00FD027F">
            <w:pPr>
              <w:pStyle w:val="TableText"/>
            </w:pPr>
          </w:p>
          <w:p w14:paraId="315DE1A3" w14:textId="77777777" w:rsidR="00CC0D6C" w:rsidRPr="001D2A3A" w:rsidRDefault="00CC0D6C" w:rsidP="00FD027F">
            <w:pPr>
              <w:pStyle w:val="TableText"/>
            </w:pPr>
            <w:r w:rsidRPr="001D2A3A">
              <w:t>42 g ac/ha</w:t>
            </w:r>
          </w:p>
          <w:p w14:paraId="79A60639" w14:textId="77777777" w:rsidR="00CC0D6C" w:rsidRPr="001D2A3A" w:rsidRDefault="00CC0D6C" w:rsidP="00FD027F">
            <w:pPr>
              <w:pStyle w:val="TableText"/>
            </w:pPr>
            <w:r w:rsidRPr="001D2A3A">
              <w:t>184 g ac/ha</w:t>
            </w:r>
          </w:p>
          <w:p w14:paraId="7149BB01" w14:textId="77777777" w:rsidR="00CC0D6C" w:rsidRPr="001D2A3A" w:rsidRDefault="00CC0D6C" w:rsidP="00FD027F">
            <w:pPr>
              <w:pStyle w:val="TableText"/>
            </w:pPr>
            <w:r w:rsidRPr="001D2A3A">
              <w:t>468 g ac/ha</w:t>
            </w:r>
          </w:p>
          <w:p w14:paraId="349810C5" w14:textId="5FFFB288" w:rsidR="00CC0D6C" w:rsidRPr="00C55EB2" w:rsidRDefault="00CC0D6C" w:rsidP="00FD027F">
            <w:pPr>
              <w:pStyle w:val="TableText"/>
            </w:pPr>
            <w:r w:rsidRPr="00C55EB2">
              <w:t>1</w:t>
            </w:r>
            <w:r w:rsidR="00C55EB2" w:rsidRPr="00C55EB2">
              <w:t>,</w:t>
            </w:r>
            <w:r w:rsidRPr="00C55EB2">
              <w:t>170 g ac/ha</w:t>
            </w:r>
          </w:p>
        </w:tc>
        <w:tc>
          <w:tcPr>
            <w:tcW w:w="0" w:type="auto"/>
            <w:tcBorders>
              <w:top w:val="nil"/>
              <w:left w:val="nil"/>
              <w:bottom w:val="nil"/>
              <w:right w:val="nil"/>
            </w:tcBorders>
            <w:shd w:val="clear" w:color="auto" w:fill="auto"/>
          </w:tcPr>
          <w:p w14:paraId="48C835B3" w14:textId="77777777" w:rsidR="00CC0D6C" w:rsidRPr="00C55EB2" w:rsidRDefault="00CC0D6C" w:rsidP="00FD027F">
            <w:pPr>
              <w:pStyle w:val="TableText"/>
            </w:pPr>
            <w:r w:rsidRPr="00C55EB2">
              <w:rPr>
                <w:u w:val="single"/>
              </w:rPr>
              <w:t>0 DAT</w:t>
            </w:r>
            <w:r w:rsidRPr="00C55EB2">
              <w:tab/>
            </w:r>
            <w:r w:rsidRPr="00C55EB2">
              <w:rPr>
                <w:u w:val="single"/>
              </w:rPr>
              <w:t>28 DAT</w:t>
            </w:r>
          </w:p>
          <w:p w14:paraId="43C0EF97" w14:textId="77777777" w:rsidR="00CC0D6C" w:rsidRPr="00C55EB2" w:rsidRDefault="00CC0D6C" w:rsidP="00FD027F">
            <w:pPr>
              <w:pStyle w:val="TableText"/>
            </w:pPr>
            <w:r w:rsidRPr="00C55EB2">
              <w:t>0</w:t>
            </w:r>
            <w:r w:rsidRPr="00C55EB2">
              <w:tab/>
              <w:t>-28</w:t>
            </w:r>
          </w:p>
          <w:p w14:paraId="5BB44C58" w14:textId="77777777" w:rsidR="00CC0D6C" w:rsidRPr="00C55EB2" w:rsidRDefault="00CC0D6C" w:rsidP="00FD027F">
            <w:pPr>
              <w:pStyle w:val="TableText"/>
            </w:pPr>
            <w:r w:rsidRPr="00C55EB2">
              <w:t>100</w:t>
            </w:r>
            <w:r w:rsidRPr="00C55EB2">
              <w:tab/>
              <w:t>-17</w:t>
            </w:r>
          </w:p>
          <w:p w14:paraId="2EE1B9AA" w14:textId="77777777" w:rsidR="00CC0D6C" w:rsidRPr="00C55EB2" w:rsidRDefault="00CC0D6C" w:rsidP="00FD027F">
            <w:pPr>
              <w:pStyle w:val="TableText"/>
            </w:pPr>
            <w:r w:rsidRPr="00C55EB2">
              <w:t>100</w:t>
            </w:r>
            <w:r w:rsidRPr="00C55EB2">
              <w:tab/>
              <w:t>-25</w:t>
            </w:r>
          </w:p>
          <w:p w14:paraId="249C859A" w14:textId="77777777" w:rsidR="00CC0D6C" w:rsidRPr="00C55EB2" w:rsidRDefault="00CC0D6C" w:rsidP="00FD027F">
            <w:pPr>
              <w:pStyle w:val="TableText"/>
            </w:pPr>
            <w:r w:rsidRPr="00C55EB2">
              <w:t>100</w:t>
            </w:r>
            <w:r w:rsidRPr="00C55EB2">
              <w:tab/>
              <w:t>24</w:t>
            </w:r>
          </w:p>
        </w:tc>
        <w:tc>
          <w:tcPr>
            <w:tcW w:w="0" w:type="auto"/>
            <w:tcBorders>
              <w:top w:val="nil"/>
              <w:left w:val="nil"/>
              <w:bottom w:val="nil"/>
              <w:right w:val="nil"/>
            </w:tcBorders>
          </w:tcPr>
          <w:p w14:paraId="23BE2C6E" w14:textId="77777777" w:rsidR="00CC0D6C" w:rsidRPr="00C55EB2" w:rsidRDefault="00CC0D6C" w:rsidP="00FD027F">
            <w:pPr>
              <w:pStyle w:val="TableText"/>
            </w:pPr>
            <w:r w:rsidRPr="00C55EB2">
              <w:t>Sharples 2002e</w:t>
            </w:r>
          </w:p>
        </w:tc>
      </w:tr>
      <w:tr w:rsidR="00CC0D6C" w:rsidRPr="00C55EB2" w14:paraId="4B474ADC" w14:textId="77777777" w:rsidTr="00971106">
        <w:tc>
          <w:tcPr>
            <w:tcW w:w="0" w:type="auto"/>
            <w:tcBorders>
              <w:top w:val="nil"/>
              <w:left w:val="nil"/>
              <w:bottom w:val="single" w:sz="4" w:space="0" w:color="auto"/>
              <w:right w:val="nil"/>
            </w:tcBorders>
            <w:shd w:val="clear" w:color="auto" w:fill="auto"/>
          </w:tcPr>
          <w:p w14:paraId="1621E67B"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2D93BBD9"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179A5265" w14:textId="77777777" w:rsidR="00CC0D6C" w:rsidRPr="00C55EB2" w:rsidRDefault="00CC0D6C" w:rsidP="00FD027F">
            <w:pPr>
              <w:pStyle w:val="TableText"/>
              <w:rPr>
                <w:i/>
                <w:iCs/>
              </w:rPr>
            </w:pPr>
            <w:proofErr w:type="spellStart"/>
            <w:r w:rsidRPr="00C55EB2">
              <w:rPr>
                <w:i/>
                <w:iCs/>
              </w:rPr>
              <w:t>Aleochara</w:t>
            </w:r>
            <w:proofErr w:type="spellEnd"/>
            <w:r w:rsidRPr="00C55EB2">
              <w:rPr>
                <w:i/>
                <w:iCs/>
              </w:rPr>
              <w:t xml:space="preserve"> </w:t>
            </w:r>
            <w:proofErr w:type="spellStart"/>
            <w:r w:rsidRPr="00C55EB2">
              <w:rPr>
                <w:i/>
                <w:iCs/>
              </w:rPr>
              <w:t>bilineata</w:t>
            </w:r>
            <w:proofErr w:type="spellEnd"/>
          </w:p>
        </w:tc>
        <w:tc>
          <w:tcPr>
            <w:tcW w:w="0" w:type="auto"/>
            <w:tcBorders>
              <w:top w:val="nil"/>
              <w:left w:val="nil"/>
              <w:bottom w:val="single" w:sz="4" w:space="0" w:color="auto"/>
              <w:right w:val="nil"/>
            </w:tcBorders>
          </w:tcPr>
          <w:p w14:paraId="1657A903" w14:textId="77777777" w:rsidR="00CC0D6C" w:rsidRPr="001D2A3A" w:rsidRDefault="00CC0D6C" w:rsidP="00FD027F">
            <w:pPr>
              <w:pStyle w:val="TableText"/>
            </w:pPr>
          </w:p>
          <w:p w14:paraId="3BFB9408" w14:textId="77777777" w:rsidR="00CC0D6C" w:rsidRPr="001D2A3A" w:rsidRDefault="00CC0D6C" w:rsidP="00FD027F">
            <w:pPr>
              <w:pStyle w:val="TableText"/>
            </w:pPr>
            <w:r w:rsidRPr="001D2A3A">
              <w:t>184 g ac/ha</w:t>
            </w:r>
          </w:p>
          <w:p w14:paraId="3D6ADCBC" w14:textId="77777777" w:rsidR="00CC0D6C" w:rsidRPr="001D2A3A" w:rsidRDefault="00CC0D6C" w:rsidP="00FD027F">
            <w:pPr>
              <w:pStyle w:val="TableText"/>
            </w:pPr>
            <w:r w:rsidRPr="001D2A3A">
              <w:t>468 g ac/ha</w:t>
            </w:r>
          </w:p>
        </w:tc>
        <w:tc>
          <w:tcPr>
            <w:tcW w:w="0" w:type="auto"/>
            <w:tcBorders>
              <w:top w:val="nil"/>
              <w:left w:val="nil"/>
              <w:bottom w:val="single" w:sz="4" w:space="0" w:color="auto"/>
              <w:right w:val="nil"/>
            </w:tcBorders>
            <w:shd w:val="clear" w:color="auto" w:fill="auto"/>
          </w:tcPr>
          <w:p w14:paraId="47A2EC5E" w14:textId="77777777" w:rsidR="00CC0D6C" w:rsidRPr="00C55EB2" w:rsidRDefault="00CC0D6C" w:rsidP="00FD027F">
            <w:pPr>
              <w:pStyle w:val="TableText"/>
            </w:pPr>
            <w:r w:rsidRPr="00C55EB2">
              <w:rPr>
                <w:u w:val="single"/>
              </w:rPr>
              <w:t>0 DAT</w:t>
            </w:r>
            <w:r w:rsidRPr="00C55EB2">
              <w:tab/>
            </w:r>
            <w:r w:rsidRPr="00C55EB2">
              <w:rPr>
                <w:u w:val="single"/>
              </w:rPr>
              <w:t>14 DAT</w:t>
            </w:r>
            <w:r w:rsidRPr="00C55EB2">
              <w:tab/>
            </w:r>
            <w:r w:rsidRPr="00C55EB2">
              <w:rPr>
                <w:u w:val="single"/>
              </w:rPr>
              <w:t>36 DAT</w:t>
            </w:r>
          </w:p>
          <w:p w14:paraId="5052A458" w14:textId="77777777" w:rsidR="00CC0D6C" w:rsidRPr="00C55EB2" w:rsidRDefault="00CC0D6C" w:rsidP="00FD027F">
            <w:pPr>
              <w:pStyle w:val="TableText"/>
            </w:pPr>
            <w:r w:rsidRPr="00C55EB2">
              <w:t>-45</w:t>
            </w:r>
            <w:r w:rsidRPr="00C55EB2">
              <w:tab/>
              <w:t>11</w:t>
            </w:r>
            <w:r w:rsidRPr="00C55EB2">
              <w:tab/>
              <w:t>-10</w:t>
            </w:r>
          </w:p>
          <w:p w14:paraId="0D77A7C7" w14:textId="77777777" w:rsidR="00CC0D6C" w:rsidRPr="00C55EB2" w:rsidRDefault="00CC0D6C" w:rsidP="00FD027F">
            <w:pPr>
              <w:pStyle w:val="TableText"/>
            </w:pPr>
            <w:r w:rsidRPr="00C55EB2">
              <w:t>99</w:t>
            </w:r>
            <w:r w:rsidRPr="00C55EB2">
              <w:tab/>
              <w:t>95</w:t>
            </w:r>
            <w:r w:rsidRPr="00C55EB2">
              <w:tab/>
              <w:t>-11</w:t>
            </w:r>
          </w:p>
        </w:tc>
        <w:tc>
          <w:tcPr>
            <w:tcW w:w="0" w:type="auto"/>
            <w:tcBorders>
              <w:top w:val="nil"/>
              <w:left w:val="nil"/>
              <w:bottom w:val="single" w:sz="4" w:space="0" w:color="auto"/>
              <w:right w:val="nil"/>
            </w:tcBorders>
          </w:tcPr>
          <w:p w14:paraId="426C2EAC" w14:textId="77777777" w:rsidR="00CC0D6C" w:rsidRPr="00C55EB2" w:rsidRDefault="00CC0D6C" w:rsidP="00FD027F">
            <w:pPr>
              <w:pStyle w:val="TableText"/>
            </w:pPr>
            <w:r w:rsidRPr="00C55EB2">
              <w:t>Gray 2002</w:t>
            </w:r>
          </w:p>
        </w:tc>
      </w:tr>
    </w:tbl>
    <w:p w14:paraId="621D13A5" w14:textId="1BE3CC1C" w:rsidR="00CC0D6C" w:rsidRPr="00C55EB2" w:rsidRDefault="00473765" w:rsidP="00FC6D2D">
      <w:pPr>
        <w:pStyle w:val="Caption"/>
      </w:pPr>
      <w:bookmarkStart w:id="386" w:name="_Toc160630252"/>
      <w:bookmarkStart w:id="387" w:name="_Hlk142907571"/>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56</w:t>
      </w:r>
      <w:r w:rsidR="00753624">
        <w:rPr>
          <w:noProof/>
        </w:rPr>
        <w:fldChar w:fldCharType="end"/>
      </w:r>
      <w:r w:rsidR="00CC0D6C" w:rsidRPr="00C55EB2">
        <w:t>:</w:t>
      </w:r>
      <w:r w:rsidR="00C55EB2">
        <w:tab/>
      </w:r>
      <w:r w:rsidR="00CC0D6C" w:rsidRPr="00C55EB2">
        <w:t>Laboratory studies on soil organisms</w:t>
      </w:r>
      <w:bookmarkEnd w:id="3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03"/>
        <w:gridCol w:w="1572"/>
        <w:gridCol w:w="895"/>
        <w:gridCol w:w="2234"/>
        <w:gridCol w:w="2462"/>
        <w:gridCol w:w="1072"/>
      </w:tblGrid>
      <w:tr w:rsidR="00CC0D6C" w:rsidRPr="00C55EB2" w14:paraId="1F87CD0A" w14:textId="77777777" w:rsidTr="00FD027F">
        <w:trPr>
          <w:tblHeader/>
        </w:trPr>
        <w:tc>
          <w:tcPr>
            <w:tcW w:w="0" w:type="auto"/>
            <w:tcBorders>
              <w:top w:val="nil"/>
              <w:left w:val="nil"/>
              <w:bottom w:val="nil"/>
              <w:right w:val="nil"/>
            </w:tcBorders>
            <w:shd w:val="clear" w:color="auto" w:fill="3E1E3A" w:themeFill="accent5" w:themeFillShade="BF"/>
          </w:tcPr>
          <w:p w14:paraId="10877E4E" w14:textId="77777777" w:rsidR="00CC0D6C" w:rsidRPr="00C55EB2" w:rsidRDefault="00CC0D6C" w:rsidP="00FD027F">
            <w:pPr>
              <w:pStyle w:val="TableHead"/>
            </w:pPr>
            <w:r w:rsidRPr="00C55EB2">
              <w:t>Test substance</w:t>
            </w:r>
          </w:p>
        </w:tc>
        <w:tc>
          <w:tcPr>
            <w:tcW w:w="0" w:type="auto"/>
            <w:tcBorders>
              <w:top w:val="nil"/>
              <w:left w:val="nil"/>
              <w:bottom w:val="nil"/>
              <w:right w:val="nil"/>
            </w:tcBorders>
            <w:shd w:val="clear" w:color="auto" w:fill="3E1E3A" w:themeFill="accent5" w:themeFillShade="BF"/>
          </w:tcPr>
          <w:p w14:paraId="39053640" w14:textId="77777777" w:rsidR="00CC0D6C" w:rsidRPr="00C55EB2" w:rsidRDefault="00CC0D6C" w:rsidP="00FD027F">
            <w:pPr>
              <w:pStyle w:val="TableHead"/>
            </w:pPr>
            <w:r w:rsidRPr="00C55EB2">
              <w:t>Group</w:t>
            </w:r>
          </w:p>
        </w:tc>
        <w:tc>
          <w:tcPr>
            <w:tcW w:w="0" w:type="auto"/>
            <w:tcBorders>
              <w:top w:val="nil"/>
              <w:left w:val="nil"/>
              <w:bottom w:val="nil"/>
              <w:right w:val="nil"/>
            </w:tcBorders>
            <w:shd w:val="clear" w:color="auto" w:fill="3E1E3A" w:themeFill="accent5" w:themeFillShade="BF"/>
          </w:tcPr>
          <w:p w14:paraId="17FF0CC5" w14:textId="77777777" w:rsidR="00CC0D6C" w:rsidRPr="00C55EB2" w:rsidRDefault="00CC0D6C" w:rsidP="00FD027F">
            <w:pPr>
              <w:pStyle w:val="TableHead"/>
            </w:pPr>
            <w:r w:rsidRPr="00C55EB2">
              <w:t>Exposure</w:t>
            </w:r>
          </w:p>
        </w:tc>
        <w:tc>
          <w:tcPr>
            <w:tcW w:w="0" w:type="auto"/>
            <w:tcBorders>
              <w:top w:val="nil"/>
              <w:left w:val="nil"/>
              <w:bottom w:val="nil"/>
              <w:right w:val="nil"/>
            </w:tcBorders>
            <w:shd w:val="clear" w:color="auto" w:fill="3E1E3A" w:themeFill="accent5" w:themeFillShade="BF"/>
          </w:tcPr>
          <w:p w14:paraId="2E999B0A" w14:textId="77777777" w:rsidR="00CC0D6C" w:rsidRPr="00C55EB2" w:rsidRDefault="00CC0D6C" w:rsidP="00FD027F">
            <w:pPr>
              <w:pStyle w:val="TableHead"/>
            </w:pPr>
            <w:r w:rsidRPr="00C55EB2">
              <w:t>Species/process</w:t>
            </w:r>
          </w:p>
        </w:tc>
        <w:tc>
          <w:tcPr>
            <w:tcW w:w="0" w:type="auto"/>
            <w:tcBorders>
              <w:top w:val="nil"/>
              <w:left w:val="nil"/>
              <w:bottom w:val="nil"/>
              <w:right w:val="nil"/>
            </w:tcBorders>
            <w:shd w:val="clear" w:color="auto" w:fill="3E1E3A" w:themeFill="accent5" w:themeFillShade="BF"/>
          </w:tcPr>
          <w:p w14:paraId="55DD8E52" w14:textId="77777777" w:rsidR="00CC0D6C" w:rsidRPr="00C55EB2" w:rsidRDefault="00CC0D6C" w:rsidP="00FD027F">
            <w:pPr>
              <w:pStyle w:val="TableHead"/>
            </w:pPr>
            <w:r w:rsidRPr="00C55EB2">
              <w:t>Toxicity value</w:t>
            </w:r>
          </w:p>
        </w:tc>
        <w:tc>
          <w:tcPr>
            <w:tcW w:w="0" w:type="auto"/>
            <w:tcBorders>
              <w:top w:val="nil"/>
              <w:left w:val="nil"/>
              <w:bottom w:val="nil"/>
              <w:right w:val="nil"/>
            </w:tcBorders>
            <w:shd w:val="clear" w:color="auto" w:fill="3E1E3A" w:themeFill="accent5" w:themeFillShade="BF"/>
          </w:tcPr>
          <w:p w14:paraId="2FA9C8C4" w14:textId="77777777" w:rsidR="00CC0D6C" w:rsidRPr="00C55EB2" w:rsidRDefault="00CC0D6C" w:rsidP="00FD027F">
            <w:pPr>
              <w:pStyle w:val="TableHead"/>
            </w:pPr>
            <w:r w:rsidRPr="00C55EB2">
              <w:t>Reference</w:t>
            </w:r>
          </w:p>
        </w:tc>
      </w:tr>
      <w:tr w:rsidR="00CC0D6C" w:rsidRPr="00C55EB2" w14:paraId="5DAEADD7" w14:textId="77777777" w:rsidTr="00FD027F">
        <w:tc>
          <w:tcPr>
            <w:tcW w:w="0" w:type="auto"/>
            <w:tcBorders>
              <w:top w:val="nil"/>
              <w:left w:val="nil"/>
              <w:bottom w:val="nil"/>
              <w:right w:val="nil"/>
            </w:tcBorders>
          </w:tcPr>
          <w:p w14:paraId="37D1B733" w14:textId="77777777" w:rsidR="00CC0D6C" w:rsidRPr="00C55EB2" w:rsidRDefault="00CC0D6C" w:rsidP="00FD027F">
            <w:pPr>
              <w:pStyle w:val="TableText"/>
            </w:pPr>
            <w:r w:rsidRPr="00C55EB2">
              <w:t>Diazinon</w:t>
            </w:r>
          </w:p>
        </w:tc>
        <w:tc>
          <w:tcPr>
            <w:tcW w:w="0" w:type="auto"/>
            <w:tcBorders>
              <w:top w:val="nil"/>
              <w:left w:val="nil"/>
              <w:bottom w:val="nil"/>
              <w:right w:val="nil"/>
            </w:tcBorders>
          </w:tcPr>
          <w:p w14:paraId="036DECB5" w14:textId="77777777" w:rsidR="00CC0D6C" w:rsidRPr="00C55EB2" w:rsidRDefault="00CC0D6C" w:rsidP="00FD027F">
            <w:pPr>
              <w:pStyle w:val="TableText"/>
            </w:pPr>
            <w:r w:rsidRPr="00C55EB2">
              <w:t>Macro-organisms</w:t>
            </w:r>
          </w:p>
        </w:tc>
        <w:tc>
          <w:tcPr>
            <w:tcW w:w="0" w:type="auto"/>
            <w:tcBorders>
              <w:top w:val="nil"/>
              <w:left w:val="nil"/>
              <w:bottom w:val="nil"/>
              <w:right w:val="nil"/>
            </w:tcBorders>
          </w:tcPr>
          <w:p w14:paraId="2B1E92AE" w14:textId="77777777" w:rsidR="00CC0D6C" w:rsidRPr="00C55EB2" w:rsidRDefault="00CC0D6C" w:rsidP="00FD027F">
            <w:pPr>
              <w:pStyle w:val="TableText"/>
            </w:pPr>
            <w:r w:rsidRPr="00C55EB2">
              <w:t>Acute</w:t>
            </w:r>
          </w:p>
        </w:tc>
        <w:tc>
          <w:tcPr>
            <w:tcW w:w="0" w:type="auto"/>
            <w:tcBorders>
              <w:top w:val="nil"/>
              <w:left w:val="nil"/>
              <w:bottom w:val="nil"/>
              <w:right w:val="nil"/>
            </w:tcBorders>
            <w:shd w:val="clear" w:color="auto" w:fill="auto"/>
          </w:tcPr>
          <w:p w14:paraId="4EEDD628" w14:textId="77777777" w:rsidR="00CC0D6C" w:rsidRPr="00C55EB2" w:rsidRDefault="00CC0D6C" w:rsidP="00FD027F">
            <w:pPr>
              <w:pStyle w:val="TableText"/>
              <w:rPr>
                <w:i/>
                <w:iCs/>
              </w:rPr>
            </w:pPr>
            <w:r w:rsidRPr="00C55EB2">
              <w:rPr>
                <w:i/>
                <w:iCs/>
              </w:rPr>
              <w:t xml:space="preserve">Eisenia </w:t>
            </w:r>
            <w:proofErr w:type="spellStart"/>
            <w:r w:rsidRPr="00C55EB2">
              <w:rPr>
                <w:i/>
                <w:iCs/>
              </w:rPr>
              <w:t>fetida</w:t>
            </w:r>
            <w:proofErr w:type="spellEnd"/>
          </w:p>
        </w:tc>
        <w:tc>
          <w:tcPr>
            <w:tcW w:w="0" w:type="auto"/>
            <w:tcBorders>
              <w:top w:val="nil"/>
              <w:left w:val="nil"/>
              <w:bottom w:val="nil"/>
              <w:right w:val="nil"/>
            </w:tcBorders>
            <w:shd w:val="clear" w:color="auto" w:fill="auto"/>
          </w:tcPr>
          <w:p w14:paraId="153D982C" w14:textId="77777777" w:rsidR="00CC0D6C" w:rsidRPr="00C55EB2" w:rsidRDefault="00CC0D6C" w:rsidP="00FD027F">
            <w:pPr>
              <w:pStyle w:val="TableText"/>
            </w:pPr>
            <w:r w:rsidRPr="00C55EB2">
              <w:t>LC</w:t>
            </w:r>
            <w:r w:rsidRPr="00C55EB2">
              <w:rPr>
                <w:vertAlign w:val="subscript"/>
              </w:rPr>
              <w:t>50corr</w:t>
            </w:r>
            <w:r w:rsidRPr="00C55EB2">
              <w:t xml:space="preserve"> 65 mg ac/kg dry soil</w:t>
            </w:r>
          </w:p>
        </w:tc>
        <w:tc>
          <w:tcPr>
            <w:tcW w:w="0" w:type="auto"/>
            <w:tcBorders>
              <w:top w:val="nil"/>
              <w:left w:val="nil"/>
              <w:bottom w:val="nil"/>
              <w:right w:val="nil"/>
            </w:tcBorders>
          </w:tcPr>
          <w:p w14:paraId="77038914" w14:textId="77777777" w:rsidR="00CC0D6C" w:rsidRPr="00C55EB2" w:rsidRDefault="00CC0D6C" w:rsidP="00FD027F">
            <w:pPr>
              <w:pStyle w:val="TableText"/>
            </w:pPr>
            <w:r w:rsidRPr="00C55EB2">
              <w:t>Vial 1990</w:t>
            </w:r>
          </w:p>
        </w:tc>
      </w:tr>
      <w:tr w:rsidR="00CC0D6C" w:rsidRPr="00C55EB2" w14:paraId="5A7E14A0" w14:textId="77777777" w:rsidTr="00971106">
        <w:tc>
          <w:tcPr>
            <w:tcW w:w="0" w:type="auto"/>
            <w:tcBorders>
              <w:top w:val="nil"/>
              <w:left w:val="nil"/>
              <w:bottom w:val="nil"/>
              <w:right w:val="nil"/>
            </w:tcBorders>
          </w:tcPr>
          <w:p w14:paraId="114FE866"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41935BFC" w14:textId="77777777" w:rsidR="00CC0D6C" w:rsidRPr="00C55EB2" w:rsidRDefault="00CC0D6C" w:rsidP="00FD027F">
            <w:pPr>
              <w:pStyle w:val="TableText"/>
            </w:pPr>
            <w:r w:rsidRPr="00C55EB2">
              <w:t>Micro-organisms</w:t>
            </w:r>
          </w:p>
        </w:tc>
        <w:tc>
          <w:tcPr>
            <w:tcW w:w="0" w:type="auto"/>
            <w:tcBorders>
              <w:top w:val="nil"/>
              <w:left w:val="nil"/>
              <w:bottom w:val="single" w:sz="4" w:space="0" w:color="auto"/>
              <w:right w:val="nil"/>
            </w:tcBorders>
          </w:tcPr>
          <w:p w14:paraId="4D3C9E99" w14:textId="77777777" w:rsidR="00CC0D6C" w:rsidRPr="00C55EB2" w:rsidRDefault="00CC0D6C" w:rsidP="00FD027F">
            <w:pPr>
              <w:pStyle w:val="TableText"/>
            </w:pPr>
            <w:r w:rsidRPr="00C55EB2">
              <w:t>Chronic</w:t>
            </w:r>
          </w:p>
        </w:tc>
        <w:tc>
          <w:tcPr>
            <w:tcW w:w="0" w:type="auto"/>
            <w:tcBorders>
              <w:top w:val="nil"/>
              <w:left w:val="nil"/>
              <w:bottom w:val="single" w:sz="4" w:space="0" w:color="auto"/>
              <w:right w:val="nil"/>
            </w:tcBorders>
            <w:shd w:val="clear" w:color="auto" w:fill="auto"/>
          </w:tcPr>
          <w:p w14:paraId="299D3B6F" w14:textId="77777777" w:rsidR="00CC0D6C" w:rsidRPr="00C55EB2" w:rsidRDefault="00CC0D6C" w:rsidP="00FD027F">
            <w:pPr>
              <w:pStyle w:val="TableText"/>
              <w:rPr>
                <w:i/>
                <w:iCs/>
              </w:rPr>
            </w:pPr>
            <w:r w:rsidRPr="00C55EB2">
              <w:t>Respiration &amp; nitrification</w:t>
            </w:r>
          </w:p>
        </w:tc>
        <w:tc>
          <w:tcPr>
            <w:tcW w:w="0" w:type="auto"/>
            <w:tcBorders>
              <w:top w:val="nil"/>
              <w:left w:val="nil"/>
              <w:bottom w:val="single" w:sz="4" w:space="0" w:color="auto"/>
              <w:right w:val="nil"/>
            </w:tcBorders>
            <w:shd w:val="clear" w:color="auto" w:fill="auto"/>
          </w:tcPr>
          <w:p w14:paraId="0FFDE1BA" w14:textId="77777777" w:rsidR="00CC0D6C" w:rsidRPr="00C55EB2" w:rsidRDefault="00CC0D6C" w:rsidP="00FD027F">
            <w:pPr>
              <w:pStyle w:val="TableText"/>
            </w:pPr>
            <w:r w:rsidRPr="00C55EB2">
              <w:t>NOEC 80 mg ac/kg dry soil</w:t>
            </w:r>
          </w:p>
        </w:tc>
        <w:tc>
          <w:tcPr>
            <w:tcW w:w="0" w:type="auto"/>
            <w:tcBorders>
              <w:top w:val="nil"/>
              <w:left w:val="nil"/>
              <w:bottom w:val="single" w:sz="4" w:space="0" w:color="auto"/>
              <w:right w:val="nil"/>
            </w:tcBorders>
          </w:tcPr>
          <w:p w14:paraId="19C94C3A" w14:textId="77777777" w:rsidR="00CC0D6C" w:rsidRPr="00C55EB2" w:rsidRDefault="00CC0D6C" w:rsidP="00FD027F">
            <w:pPr>
              <w:pStyle w:val="TableText"/>
            </w:pPr>
            <w:r w:rsidRPr="00C55EB2">
              <w:t>Guth 1983</w:t>
            </w:r>
          </w:p>
        </w:tc>
      </w:tr>
      <w:tr w:rsidR="00CC0D6C" w:rsidRPr="00C55EB2" w14:paraId="724CEC93" w14:textId="77777777" w:rsidTr="00971106">
        <w:tc>
          <w:tcPr>
            <w:tcW w:w="0" w:type="auto"/>
            <w:tcBorders>
              <w:top w:val="single" w:sz="4" w:space="0" w:color="auto"/>
              <w:left w:val="nil"/>
              <w:bottom w:val="single" w:sz="4" w:space="0" w:color="auto"/>
              <w:right w:val="nil"/>
            </w:tcBorders>
          </w:tcPr>
          <w:p w14:paraId="31EA29E0" w14:textId="77777777" w:rsidR="00CC0D6C" w:rsidRPr="00C55EB2" w:rsidRDefault="00CC0D6C" w:rsidP="00FD027F">
            <w:pPr>
              <w:pStyle w:val="TableText"/>
            </w:pPr>
            <w:r w:rsidRPr="00C55EB2">
              <w:t>GS-31144</w:t>
            </w:r>
          </w:p>
        </w:tc>
        <w:tc>
          <w:tcPr>
            <w:tcW w:w="0" w:type="auto"/>
            <w:tcBorders>
              <w:top w:val="single" w:sz="4" w:space="0" w:color="auto"/>
              <w:left w:val="nil"/>
              <w:bottom w:val="single" w:sz="4" w:space="0" w:color="auto"/>
              <w:right w:val="nil"/>
            </w:tcBorders>
          </w:tcPr>
          <w:p w14:paraId="7F55317D" w14:textId="77777777" w:rsidR="00CC0D6C" w:rsidRPr="00C55EB2" w:rsidRDefault="00CC0D6C" w:rsidP="00FD027F">
            <w:pPr>
              <w:pStyle w:val="TableText"/>
            </w:pPr>
            <w:r w:rsidRPr="00C55EB2">
              <w:t>Macro-organisms</w:t>
            </w:r>
          </w:p>
        </w:tc>
        <w:tc>
          <w:tcPr>
            <w:tcW w:w="0" w:type="auto"/>
            <w:tcBorders>
              <w:top w:val="single" w:sz="4" w:space="0" w:color="auto"/>
              <w:left w:val="nil"/>
              <w:bottom w:val="single" w:sz="4" w:space="0" w:color="auto"/>
              <w:right w:val="nil"/>
            </w:tcBorders>
          </w:tcPr>
          <w:p w14:paraId="025894AE" w14:textId="77777777" w:rsidR="00CC0D6C" w:rsidRPr="00C55EB2" w:rsidRDefault="00CC0D6C" w:rsidP="00FD027F">
            <w:pPr>
              <w:pStyle w:val="TableText"/>
            </w:pPr>
            <w:r w:rsidRPr="00C55EB2">
              <w:t>Acute</w:t>
            </w:r>
          </w:p>
        </w:tc>
        <w:tc>
          <w:tcPr>
            <w:tcW w:w="0" w:type="auto"/>
            <w:tcBorders>
              <w:top w:val="single" w:sz="4" w:space="0" w:color="auto"/>
              <w:left w:val="nil"/>
              <w:bottom w:val="single" w:sz="4" w:space="0" w:color="auto"/>
              <w:right w:val="nil"/>
            </w:tcBorders>
            <w:shd w:val="clear" w:color="auto" w:fill="auto"/>
          </w:tcPr>
          <w:p w14:paraId="1B4C8BE3" w14:textId="77777777" w:rsidR="00CC0D6C" w:rsidRPr="00C55EB2" w:rsidRDefault="00CC0D6C" w:rsidP="00FD027F">
            <w:pPr>
              <w:pStyle w:val="TableText"/>
            </w:pPr>
            <w:r w:rsidRPr="00C55EB2">
              <w:rPr>
                <w:i/>
                <w:iCs/>
              </w:rPr>
              <w:t xml:space="preserve">Eisenia </w:t>
            </w:r>
            <w:proofErr w:type="spellStart"/>
            <w:r w:rsidRPr="00C55EB2">
              <w:rPr>
                <w:i/>
                <w:iCs/>
              </w:rPr>
              <w:t>fetida</w:t>
            </w:r>
            <w:proofErr w:type="spellEnd"/>
          </w:p>
        </w:tc>
        <w:tc>
          <w:tcPr>
            <w:tcW w:w="0" w:type="auto"/>
            <w:tcBorders>
              <w:top w:val="single" w:sz="4" w:space="0" w:color="auto"/>
              <w:left w:val="nil"/>
              <w:bottom w:val="single" w:sz="4" w:space="0" w:color="auto"/>
              <w:right w:val="nil"/>
            </w:tcBorders>
            <w:shd w:val="clear" w:color="auto" w:fill="auto"/>
          </w:tcPr>
          <w:p w14:paraId="629F518A" w14:textId="77777777" w:rsidR="00CC0D6C" w:rsidRPr="00C55EB2" w:rsidRDefault="00CC0D6C" w:rsidP="00FD027F">
            <w:pPr>
              <w:pStyle w:val="TableText"/>
            </w:pPr>
            <w:r w:rsidRPr="00C55EB2">
              <w:t>LC</w:t>
            </w:r>
            <w:r w:rsidRPr="00C55EB2">
              <w:rPr>
                <w:vertAlign w:val="subscript"/>
              </w:rPr>
              <w:t>50</w:t>
            </w:r>
            <w:r w:rsidRPr="00C55EB2">
              <w:t xml:space="preserve"> &gt;1000 mg/kg dry soil</w:t>
            </w:r>
          </w:p>
        </w:tc>
        <w:tc>
          <w:tcPr>
            <w:tcW w:w="0" w:type="auto"/>
            <w:tcBorders>
              <w:top w:val="single" w:sz="4" w:space="0" w:color="auto"/>
              <w:left w:val="nil"/>
              <w:bottom w:val="single" w:sz="4" w:space="0" w:color="auto"/>
              <w:right w:val="nil"/>
            </w:tcBorders>
          </w:tcPr>
          <w:p w14:paraId="15081651" w14:textId="77777777" w:rsidR="00CC0D6C" w:rsidRPr="00C55EB2" w:rsidRDefault="00CC0D6C" w:rsidP="00FD027F">
            <w:pPr>
              <w:pStyle w:val="TableText"/>
            </w:pPr>
            <w:r w:rsidRPr="00C55EB2">
              <w:t>Dias 2002a</w:t>
            </w:r>
          </w:p>
        </w:tc>
      </w:tr>
      <w:tr w:rsidR="00CC0D6C" w:rsidRPr="00C55EB2" w14:paraId="08DD50C3" w14:textId="77777777" w:rsidTr="00971106">
        <w:tc>
          <w:tcPr>
            <w:tcW w:w="0" w:type="auto"/>
            <w:tcBorders>
              <w:top w:val="single" w:sz="4" w:space="0" w:color="auto"/>
              <w:left w:val="nil"/>
              <w:bottom w:val="single" w:sz="4" w:space="0" w:color="auto"/>
              <w:right w:val="nil"/>
            </w:tcBorders>
          </w:tcPr>
          <w:p w14:paraId="0C1CCABA" w14:textId="77777777" w:rsidR="00CC0D6C" w:rsidRPr="00C55EB2" w:rsidRDefault="00CC0D6C" w:rsidP="00FD027F">
            <w:pPr>
              <w:pStyle w:val="TableText"/>
            </w:pPr>
            <w:proofErr w:type="spellStart"/>
            <w:r w:rsidRPr="00C55EB2">
              <w:t>Oxypyrimidine</w:t>
            </w:r>
            <w:proofErr w:type="spellEnd"/>
          </w:p>
        </w:tc>
        <w:tc>
          <w:tcPr>
            <w:tcW w:w="0" w:type="auto"/>
            <w:tcBorders>
              <w:top w:val="single" w:sz="4" w:space="0" w:color="auto"/>
              <w:left w:val="nil"/>
              <w:bottom w:val="single" w:sz="4" w:space="0" w:color="auto"/>
              <w:right w:val="nil"/>
            </w:tcBorders>
          </w:tcPr>
          <w:p w14:paraId="4799F6D8" w14:textId="77777777" w:rsidR="00CC0D6C" w:rsidRPr="00C55EB2" w:rsidRDefault="00CC0D6C" w:rsidP="00FD027F">
            <w:pPr>
              <w:pStyle w:val="TableText"/>
            </w:pPr>
            <w:r w:rsidRPr="00C55EB2">
              <w:t>Macro-organisms</w:t>
            </w:r>
          </w:p>
        </w:tc>
        <w:tc>
          <w:tcPr>
            <w:tcW w:w="0" w:type="auto"/>
            <w:tcBorders>
              <w:top w:val="single" w:sz="4" w:space="0" w:color="auto"/>
              <w:left w:val="nil"/>
              <w:bottom w:val="single" w:sz="4" w:space="0" w:color="auto"/>
              <w:right w:val="nil"/>
            </w:tcBorders>
          </w:tcPr>
          <w:p w14:paraId="789F9BED" w14:textId="77777777" w:rsidR="00CC0D6C" w:rsidRPr="00C55EB2" w:rsidRDefault="00CC0D6C" w:rsidP="00FD027F">
            <w:pPr>
              <w:pStyle w:val="TableText"/>
            </w:pPr>
            <w:r w:rsidRPr="00C55EB2">
              <w:t>Acute</w:t>
            </w:r>
          </w:p>
        </w:tc>
        <w:tc>
          <w:tcPr>
            <w:tcW w:w="0" w:type="auto"/>
            <w:tcBorders>
              <w:top w:val="single" w:sz="4" w:space="0" w:color="auto"/>
              <w:left w:val="nil"/>
              <w:bottom w:val="single" w:sz="4" w:space="0" w:color="auto"/>
              <w:right w:val="nil"/>
            </w:tcBorders>
            <w:shd w:val="clear" w:color="auto" w:fill="auto"/>
          </w:tcPr>
          <w:p w14:paraId="1E2DBCAD" w14:textId="77777777" w:rsidR="00CC0D6C" w:rsidRPr="00C55EB2" w:rsidRDefault="00CC0D6C" w:rsidP="00FD027F">
            <w:pPr>
              <w:pStyle w:val="TableText"/>
              <w:rPr>
                <w:i/>
                <w:iCs/>
              </w:rPr>
            </w:pPr>
            <w:r w:rsidRPr="00C55EB2">
              <w:rPr>
                <w:i/>
                <w:iCs/>
              </w:rPr>
              <w:t xml:space="preserve">Eisenia </w:t>
            </w:r>
            <w:proofErr w:type="spellStart"/>
            <w:r w:rsidRPr="00C55EB2">
              <w:rPr>
                <w:i/>
                <w:iCs/>
              </w:rPr>
              <w:t>fetida</w:t>
            </w:r>
            <w:proofErr w:type="spellEnd"/>
          </w:p>
        </w:tc>
        <w:tc>
          <w:tcPr>
            <w:tcW w:w="0" w:type="auto"/>
            <w:tcBorders>
              <w:top w:val="single" w:sz="4" w:space="0" w:color="auto"/>
              <w:left w:val="nil"/>
              <w:bottom w:val="single" w:sz="4" w:space="0" w:color="auto"/>
              <w:right w:val="nil"/>
            </w:tcBorders>
            <w:shd w:val="clear" w:color="auto" w:fill="auto"/>
          </w:tcPr>
          <w:p w14:paraId="5BABE9C6" w14:textId="77777777" w:rsidR="00CC0D6C" w:rsidRPr="00C55EB2" w:rsidRDefault="00CC0D6C" w:rsidP="00FD027F">
            <w:pPr>
              <w:pStyle w:val="TableText"/>
            </w:pPr>
            <w:r w:rsidRPr="00C55EB2">
              <w:t>LC</w:t>
            </w:r>
            <w:r w:rsidRPr="00C55EB2">
              <w:rPr>
                <w:vertAlign w:val="subscript"/>
              </w:rPr>
              <w:t>50</w:t>
            </w:r>
            <w:r w:rsidRPr="00C55EB2">
              <w:t xml:space="preserve"> &gt;1000 mg/kg dry soil</w:t>
            </w:r>
          </w:p>
        </w:tc>
        <w:tc>
          <w:tcPr>
            <w:tcW w:w="0" w:type="auto"/>
            <w:tcBorders>
              <w:top w:val="single" w:sz="4" w:space="0" w:color="auto"/>
              <w:left w:val="nil"/>
              <w:bottom w:val="single" w:sz="4" w:space="0" w:color="auto"/>
              <w:right w:val="nil"/>
            </w:tcBorders>
          </w:tcPr>
          <w:p w14:paraId="6D344238" w14:textId="77777777" w:rsidR="00CC0D6C" w:rsidRPr="00C55EB2" w:rsidRDefault="00CC0D6C" w:rsidP="00FD027F">
            <w:pPr>
              <w:pStyle w:val="TableText"/>
            </w:pPr>
            <w:r w:rsidRPr="00C55EB2">
              <w:t>Dias 2002b</w:t>
            </w:r>
          </w:p>
        </w:tc>
      </w:tr>
    </w:tbl>
    <w:p w14:paraId="2D700A67" w14:textId="0D1A137C" w:rsidR="00CC0D6C" w:rsidRPr="00C55EB2" w:rsidRDefault="00473765" w:rsidP="00FC6D2D">
      <w:pPr>
        <w:pStyle w:val="Caption"/>
      </w:pPr>
      <w:bookmarkStart w:id="388" w:name="_Toc160630253"/>
      <w:bookmarkEnd w:id="387"/>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57</w:t>
      </w:r>
      <w:r w:rsidR="00753624">
        <w:rPr>
          <w:noProof/>
        </w:rPr>
        <w:fldChar w:fldCharType="end"/>
      </w:r>
      <w:r w:rsidR="00CC0D6C" w:rsidRPr="00C55EB2">
        <w:t>:</w:t>
      </w:r>
      <w:r w:rsidR="00C55EB2">
        <w:tab/>
      </w:r>
      <w:r w:rsidR="00CC0D6C" w:rsidRPr="00C55EB2">
        <w:t>Field studies on soil organisms</w:t>
      </w:r>
      <w:bookmarkEnd w:id="3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3"/>
        <w:gridCol w:w="945"/>
        <w:gridCol w:w="1890"/>
        <w:gridCol w:w="3827"/>
        <w:gridCol w:w="1553"/>
      </w:tblGrid>
      <w:tr w:rsidR="00CC0D6C" w:rsidRPr="00C55EB2" w14:paraId="1FCE657C" w14:textId="77777777" w:rsidTr="00FD027F">
        <w:trPr>
          <w:cantSplit/>
          <w:tblHeader/>
        </w:trPr>
        <w:tc>
          <w:tcPr>
            <w:tcW w:w="1413" w:type="dxa"/>
            <w:tcBorders>
              <w:top w:val="nil"/>
              <w:left w:val="nil"/>
              <w:bottom w:val="nil"/>
              <w:right w:val="nil"/>
            </w:tcBorders>
            <w:shd w:val="clear" w:color="auto" w:fill="3E1E3A" w:themeFill="accent5" w:themeFillShade="BF"/>
          </w:tcPr>
          <w:p w14:paraId="3E4BE8C9" w14:textId="77777777" w:rsidR="00CC0D6C" w:rsidRPr="00C55EB2" w:rsidRDefault="00CC0D6C" w:rsidP="00FD027F">
            <w:pPr>
              <w:pStyle w:val="TableHead"/>
            </w:pPr>
            <w:r w:rsidRPr="00C55EB2">
              <w:t>Test substance</w:t>
            </w:r>
          </w:p>
        </w:tc>
        <w:tc>
          <w:tcPr>
            <w:tcW w:w="945" w:type="dxa"/>
            <w:tcBorders>
              <w:top w:val="nil"/>
              <w:left w:val="nil"/>
              <w:bottom w:val="nil"/>
              <w:right w:val="nil"/>
            </w:tcBorders>
            <w:shd w:val="clear" w:color="auto" w:fill="3E1E3A" w:themeFill="accent5" w:themeFillShade="BF"/>
          </w:tcPr>
          <w:p w14:paraId="012E38EC" w14:textId="77777777" w:rsidR="00CC0D6C" w:rsidRPr="00C55EB2" w:rsidRDefault="00CC0D6C" w:rsidP="00FD027F">
            <w:pPr>
              <w:pStyle w:val="TableHead"/>
            </w:pPr>
            <w:r w:rsidRPr="00C55EB2">
              <w:t>Crop</w:t>
            </w:r>
          </w:p>
        </w:tc>
        <w:tc>
          <w:tcPr>
            <w:tcW w:w="1890" w:type="dxa"/>
            <w:tcBorders>
              <w:top w:val="nil"/>
              <w:left w:val="nil"/>
              <w:bottom w:val="nil"/>
              <w:right w:val="nil"/>
            </w:tcBorders>
            <w:shd w:val="clear" w:color="auto" w:fill="3E1E3A" w:themeFill="accent5" w:themeFillShade="BF"/>
          </w:tcPr>
          <w:p w14:paraId="654A574D" w14:textId="77777777" w:rsidR="00CC0D6C" w:rsidRPr="00C55EB2" w:rsidRDefault="00CC0D6C" w:rsidP="00FD027F">
            <w:pPr>
              <w:pStyle w:val="TableHead"/>
            </w:pPr>
            <w:r w:rsidRPr="00C55EB2">
              <w:t>Exposure</w:t>
            </w:r>
          </w:p>
        </w:tc>
        <w:tc>
          <w:tcPr>
            <w:tcW w:w="3827" w:type="dxa"/>
            <w:tcBorders>
              <w:top w:val="nil"/>
              <w:left w:val="nil"/>
              <w:bottom w:val="nil"/>
              <w:right w:val="nil"/>
            </w:tcBorders>
            <w:shd w:val="clear" w:color="auto" w:fill="3E1E3A" w:themeFill="accent5" w:themeFillShade="BF"/>
          </w:tcPr>
          <w:p w14:paraId="70040D32" w14:textId="77777777" w:rsidR="00CC0D6C" w:rsidRPr="00C55EB2" w:rsidRDefault="00CC0D6C" w:rsidP="00FD027F">
            <w:pPr>
              <w:pStyle w:val="TableHead"/>
            </w:pPr>
            <w:r w:rsidRPr="00C55EB2">
              <w:t>Effect</w:t>
            </w:r>
          </w:p>
        </w:tc>
        <w:tc>
          <w:tcPr>
            <w:tcW w:w="1553" w:type="dxa"/>
            <w:tcBorders>
              <w:top w:val="nil"/>
              <w:left w:val="nil"/>
              <w:bottom w:val="nil"/>
              <w:right w:val="nil"/>
            </w:tcBorders>
            <w:shd w:val="clear" w:color="auto" w:fill="3E1E3A" w:themeFill="accent5" w:themeFillShade="BF"/>
          </w:tcPr>
          <w:p w14:paraId="667B35DE" w14:textId="77777777" w:rsidR="00CC0D6C" w:rsidRPr="00C55EB2" w:rsidRDefault="00CC0D6C" w:rsidP="00FD027F">
            <w:pPr>
              <w:pStyle w:val="TableHead"/>
            </w:pPr>
            <w:r w:rsidRPr="00C55EB2">
              <w:t>Reference</w:t>
            </w:r>
          </w:p>
        </w:tc>
      </w:tr>
      <w:tr w:rsidR="00CC0D6C" w:rsidRPr="00C55EB2" w14:paraId="22FCF7D0" w14:textId="77777777" w:rsidTr="00FD027F">
        <w:tc>
          <w:tcPr>
            <w:tcW w:w="1413" w:type="dxa"/>
            <w:tcBorders>
              <w:top w:val="nil"/>
              <w:left w:val="nil"/>
              <w:bottom w:val="nil"/>
              <w:right w:val="nil"/>
            </w:tcBorders>
            <w:shd w:val="clear" w:color="auto" w:fill="auto"/>
          </w:tcPr>
          <w:p w14:paraId="4C1805BC" w14:textId="77777777" w:rsidR="00CC0D6C" w:rsidRPr="00C55EB2" w:rsidRDefault="00CC0D6C" w:rsidP="00FD027F">
            <w:pPr>
              <w:pStyle w:val="TableText"/>
            </w:pPr>
            <w:r w:rsidRPr="00C55EB2">
              <w:t>GR 100 g/kg</w:t>
            </w:r>
          </w:p>
        </w:tc>
        <w:tc>
          <w:tcPr>
            <w:tcW w:w="945" w:type="dxa"/>
            <w:tcBorders>
              <w:top w:val="nil"/>
              <w:left w:val="nil"/>
              <w:bottom w:val="nil"/>
              <w:right w:val="nil"/>
            </w:tcBorders>
          </w:tcPr>
          <w:p w14:paraId="50A0E645" w14:textId="77777777" w:rsidR="00CC0D6C" w:rsidRPr="00C55EB2" w:rsidRDefault="00CC0D6C" w:rsidP="00FD027F">
            <w:pPr>
              <w:pStyle w:val="TableText"/>
            </w:pPr>
            <w:r w:rsidRPr="00C55EB2">
              <w:t>Tobacco</w:t>
            </w:r>
          </w:p>
        </w:tc>
        <w:tc>
          <w:tcPr>
            <w:tcW w:w="1890" w:type="dxa"/>
            <w:tcBorders>
              <w:top w:val="nil"/>
              <w:left w:val="nil"/>
              <w:bottom w:val="nil"/>
              <w:right w:val="nil"/>
            </w:tcBorders>
          </w:tcPr>
          <w:p w14:paraId="47AED143" w14:textId="77777777" w:rsidR="00CC0D6C" w:rsidRPr="00C55EB2" w:rsidRDefault="00CC0D6C" w:rsidP="00FD027F">
            <w:pPr>
              <w:pStyle w:val="TableText"/>
            </w:pPr>
            <w:r w:rsidRPr="00C55EB2">
              <w:t>4.5 kg ac/ha</w:t>
            </w:r>
          </w:p>
        </w:tc>
        <w:tc>
          <w:tcPr>
            <w:tcW w:w="3827" w:type="dxa"/>
            <w:tcBorders>
              <w:top w:val="nil"/>
              <w:left w:val="nil"/>
              <w:bottom w:val="nil"/>
              <w:right w:val="nil"/>
            </w:tcBorders>
            <w:shd w:val="clear" w:color="auto" w:fill="auto"/>
          </w:tcPr>
          <w:p w14:paraId="189EDC45" w14:textId="77777777" w:rsidR="00CC0D6C" w:rsidRPr="00C55EB2" w:rsidRDefault="00CC0D6C" w:rsidP="00FD027F">
            <w:pPr>
              <w:pStyle w:val="TableText"/>
            </w:pPr>
            <w:r w:rsidRPr="00C55EB2">
              <w:t>No adverse effects on earthworms at 7 DAT</w:t>
            </w:r>
          </w:p>
        </w:tc>
        <w:tc>
          <w:tcPr>
            <w:tcW w:w="1553" w:type="dxa"/>
            <w:tcBorders>
              <w:top w:val="nil"/>
              <w:left w:val="nil"/>
              <w:bottom w:val="nil"/>
              <w:right w:val="nil"/>
            </w:tcBorders>
          </w:tcPr>
          <w:p w14:paraId="2175103F" w14:textId="77777777" w:rsidR="00CC0D6C" w:rsidRPr="00C55EB2" w:rsidRDefault="00CC0D6C" w:rsidP="00FD027F">
            <w:pPr>
              <w:pStyle w:val="TableText"/>
            </w:pPr>
            <w:r w:rsidRPr="00C55EB2">
              <w:t>Kring 1969</w:t>
            </w:r>
          </w:p>
        </w:tc>
      </w:tr>
      <w:tr w:rsidR="00CC0D6C" w:rsidRPr="00C55EB2" w14:paraId="4E903E1B" w14:textId="77777777" w:rsidTr="00971106">
        <w:tc>
          <w:tcPr>
            <w:tcW w:w="1413" w:type="dxa"/>
            <w:tcBorders>
              <w:top w:val="nil"/>
              <w:left w:val="nil"/>
              <w:bottom w:val="single" w:sz="4" w:space="0" w:color="auto"/>
              <w:right w:val="nil"/>
            </w:tcBorders>
            <w:shd w:val="clear" w:color="auto" w:fill="auto"/>
          </w:tcPr>
          <w:p w14:paraId="5DBB9F82" w14:textId="77777777" w:rsidR="00CC0D6C" w:rsidRPr="00C55EB2" w:rsidRDefault="00CC0D6C" w:rsidP="00FD027F">
            <w:pPr>
              <w:pStyle w:val="TableText"/>
            </w:pPr>
          </w:p>
        </w:tc>
        <w:tc>
          <w:tcPr>
            <w:tcW w:w="945" w:type="dxa"/>
            <w:tcBorders>
              <w:top w:val="nil"/>
              <w:left w:val="nil"/>
              <w:bottom w:val="single" w:sz="4" w:space="0" w:color="auto"/>
              <w:right w:val="nil"/>
            </w:tcBorders>
          </w:tcPr>
          <w:p w14:paraId="01E319DE" w14:textId="77777777" w:rsidR="00CC0D6C" w:rsidRPr="00C55EB2" w:rsidRDefault="00CC0D6C" w:rsidP="00FD027F">
            <w:pPr>
              <w:pStyle w:val="TableText"/>
            </w:pPr>
            <w:r w:rsidRPr="00C55EB2">
              <w:t>Meadow</w:t>
            </w:r>
          </w:p>
        </w:tc>
        <w:tc>
          <w:tcPr>
            <w:tcW w:w="1890" w:type="dxa"/>
            <w:tcBorders>
              <w:top w:val="nil"/>
              <w:left w:val="nil"/>
              <w:bottom w:val="single" w:sz="4" w:space="0" w:color="auto"/>
              <w:right w:val="nil"/>
            </w:tcBorders>
          </w:tcPr>
          <w:p w14:paraId="006412BF" w14:textId="77777777" w:rsidR="00CC0D6C" w:rsidRPr="00C55EB2" w:rsidRDefault="00CC0D6C" w:rsidP="00FD027F">
            <w:pPr>
              <w:pStyle w:val="TableText"/>
            </w:pPr>
            <w:r w:rsidRPr="00C55EB2">
              <w:t>20 kg ac/ha</w:t>
            </w:r>
          </w:p>
        </w:tc>
        <w:tc>
          <w:tcPr>
            <w:tcW w:w="3827" w:type="dxa"/>
            <w:tcBorders>
              <w:top w:val="nil"/>
              <w:left w:val="nil"/>
              <w:bottom w:val="single" w:sz="4" w:space="0" w:color="auto"/>
              <w:right w:val="nil"/>
            </w:tcBorders>
            <w:shd w:val="clear" w:color="auto" w:fill="auto"/>
          </w:tcPr>
          <w:p w14:paraId="1A2FEC9A" w14:textId="77777777" w:rsidR="00CC0D6C" w:rsidRPr="00C55EB2" w:rsidRDefault="00CC0D6C" w:rsidP="00FD027F">
            <w:pPr>
              <w:pStyle w:val="TableText"/>
            </w:pPr>
            <w:r w:rsidRPr="00C55EB2">
              <w:t>No adverse effects on earthworms at 27 DAT</w:t>
            </w:r>
          </w:p>
        </w:tc>
        <w:tc>
          <w:tcPr>
            <w:tcW w:w="1553" w:type="dxa"/>
            <w:tcBorders>
              <w:top w:val="nil"/>
              <w:left w:val="nil"/>
              <w:bottom w:val="single" w:sz="4" w:space="0" w:color="auto"/>
              <w:right w:val="nil"/>
            </w:tcBorders>
          </w:tcPr>
          <w:p w14:paraId="3B9497CC" w14:textId="77777777" w:rsidR="00CC0D6C" w:rsidRPr="00C55EB2" w:rsidRDefault="00CC0D6C" w:rsidP="00FD027F">
            <w:pPr>
              <w:pStyle w:val="TableText"/>
            </w:pPr>
            <w:proofErr w:type="spellStart"/>
            <w:r w:rsidRPr="00C55EB2">
              <w:t>Schäpfer</w:t>
            </w:r>
            <w:proofErr w:type="spellEnd"/>
            <w:r w:rsidRPr="00C55EB2">
              <w:t xml:space="preserve"> 1977</w:t>
            </w:r>
          </w:p>
        </w:tc>
      </w:tr>
    </w:tbl>
    <w:p w14:paraId="3A0C21AD" w14:textId="3C6A3BB3" w:rsidR="00CC0D6C" w:rsidRPr="00C55EB2" w:rsidRDefault="00473765" w:rsidP="00FC6D2D">
      <w:pPr>
        <w:pStyle w:val="Caption"/>
      </w:pPr>
      <w:bookmarkStart w:id="389" w:name="_Toc160630254"/>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58</w:t>
      </w:r>
      <w:r w:rsidR="00753624">
        <w:rPr>
          <w:noProof/>
        </w:rPr>
        <w:fldChar w:fldCharType="end"/>
      </w:r>
      <w:r w:rsidR="00CC0D6C" w:rsidRPr="00C55EB2">
        <w:t>:</w:t>
      </w:r>
      <w:r w:rsidR="00C55EB2">
        <w:tab/>
      </w:r>
      <w:r w:rsidR="00CC0D6C" w:rsidRPr="00C55EB2">
        <w:t>Effects on non-target terrestrial plants (pre-emergent exposure)</w:t>
      </w:r>
      <w:bookmarkEnd w:id="3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2"/>
        <w:gridCol w:w="2731"/>
        <w:gridCol w:w="1465"/>
        <w:gridCol w:w="1465"/>
        <w:gridCol w:w="2265"/>
      </w:tblGrid>
      <w:tr w:rsidR="00CC0D6C" w:rsidRPr="00C55EB2" w14:paraId="3711A74D" w14:textId="77777777" w:rsidTr="00971106">
        <w:trPr>
          <w:tblHeader/>
        </w:trPr>
        <w:tc>
          <w:tcPr>
            <w:tcW w:w="0" w:type="auto"/>
            <w:tcBorders>
              <w:bottom w:val="single" w:sz="4" w:space="0" w:color="auto"/>
            </w:tcBorders>
            <w:shd w:val="clear" w:color="auto" w:fill="3E1E3A" w:themeFill="accent5" w:themeFillShade="BF"/>
          </w:tcPr>
          <w:p w14:paraId="7E74AABB" w14:textId="77777777" w:rsidR="00CC0D6C" w:rsidRPr="00C55EB2" w:rsidRDefault="00CC0D6C" w:rsidP="00FD027F">
            <w:pPr>
              <w:pStyle w:val="TableHead"/>
            </w:pPr>
            <w:r w:rsidRPr="00C55EB2">
              <w:t>Test substance</w:t>
            </w:r>
          </w:p>
        </w:tc>
        <w:tc>
          <w:tcPr>
            <w:tcW w:w="0" w:type="auto"/>
            <w:tcBorders>
              <w:bottom w:val="single" w:sz="4" w:space="0" w:color="auto"/>
            </w:tcBorders>
            <w:shd w:val="clear" w:color="auto" w:fill="3E1E3A" w:themeFill="accent5" w:themeFillShade="BF"/>
          </w:tcPr>
          <w:p w14:paraId="5CC6D3AC" w14:textId="77777777" w:rsidR="00CC0D6C" w:rsidRPr="00C55EB2" w:rsidRDefault="00CC0D6C" w:rsidP="00FD027F">
            <w:pPr>
              <w:pStyle w:val="TableHead"/>
            </w:pPr>
            <w:r w:rsidRPr="00C55EB2">
              <w:t>Species</w:t>
            </w:r>
          </w:p>
        </w:tc>
        <w:tc>
          <w:tcPr>
            <w:tcW w:w="0" w:type="auto"/>
            <w:tcBorders>
              <w:bottom w:val="single" w:sz="4" w:space="0" w:color="auto"/>
            </w:tcBorders>
            <w:shd w:val="clear" w:color="auto" w:fill="3E1E3A" w:themeFill="accent5" w:themeFillShade="BF"/>
          </w:tcPr>
          <w:p w14:paraId="52B3648B" w14:textId="77777777" w:rsidR="00CC0D6C" w:rsidRPr="00C55EB2" w:rsidRDefault="00CC0D6C" w:rsidP="00FD027F">
            <w:pPr>
              <w:pStyle w:val="TableHead"/>
            </w:pPr>
            <w:r w:rsidRPr="00C55EB2">
              <w:t>ER</w:t>
            </w:r>
            <w:r w:rsidRPr="00C55EB2">
              <w:rPr>
                <w:vertAlign w:val="subscript"/>
              </w:rPr>
              <w:t>25</w:t>
            </w:r>
          </w:p>
        </w:tc>
        <w:tc>
          <w:tcPr>
            <w:tcW w:w="0" w:type="auto"/>
            <w:tcBorders>
              <w:bottom w:val="single" w:sz="4" w:space="0" w:color="auto"/>
            </w:tcBorders>
            <w:shd w:val="clear" w:color="auto" w:fill="3E1E3A" w:themeFill="accent5" w:themeFillShade="BF"/>
          </w:tcPr>
          <w:p w14:paraId="47251A63" w14:textId="77777777" w:rsidR="00CC0D6C" w:rsidRPr="00C55EB2" w:rsidRDefault="00CC0D6C" w:rsidP="00FD027F">
            <w:pPr>
              <w:pStyle w:val="TableHead"/>
            </w:pPr>
            <w:r w:rsidRPr="00C55EB2">
              <w:t>ER</w:t>
            </w:r>
            <w:r w:rsidRPr="00C55EB2">
              <w:rPr>
                <w:vertAlign w:val="subscript"/>
              </w:rPr>
              <w:t>50</w:t>
            </w:r>
          </w:p>
        </w:tc>
        <w:tc>
          <w:tcPr>
            <w:tcW w:w="0" w:type="auto"/>
            <w:tcBorders>
              <w:bottom w:val="single" w:sz="4" w:space="0" w:color="auto"/>
            </w:tcBorders>
            <w:shd w:val="clear" w:color="auto" w:fill="3E1E3A" w:themeFill="accent5" w:themeFillShade="BF"/>
          </w:tcPr>
          <w:p w14:paraId="75722566" w14:textId="77777777" w:rsidR="00CC0D6C" w:rsidRPr="00C55EB2" w:rsidRDefault="00CC0D6C" w:rsidP="00FD027F">
            <w:pPr>
              <w:pStyle w:val="TableHead"/>
            </w:pPr>
            <w:r w:rsidRPr="00C55EB2">
              <w:t>Reference</w:t>
            </w:r>
          </w:p>
        </w:tc>
      </w:tr>
      <w:tr w:rsidR="00CC0D6C" w:rsidRPr="00C55EB2" w14:paraId="7EDE5B2F" w14:textId="77777777" w:rsidTr="00971106">
        <w:tc>
          <w:tcPr>
            <w:tcW w:w="0" w:type="auto"/>
            <w:tcBorders>
              <w:top w:val="single" w:sz="4" w:space="0" w:color="auto"/>
              <w:left w:val="nil"/>
              <w:bottom w:val="single" w:sz="4" w:space="0" w:color="auto"/>
              <w:right w:val="nil"/>
            </w:tcBorders>
            <w:shd w:val="clear" w:color="auto" w:fill="auto"/>
          </w:tcPr>
          <w:p w14:paraId="3B4C0885" w14:textId="77777777" w:rsidR="00CC0D6C" w:rsidRPr="00C55EB2" w:rsidRDefault="00CC0D6C" w:rsidP="00FD027F">
            <w:pPr>
              <w:pStyle w:val="TableText"/>
            </w:pPr>
            <w:r w:rsidRPr="00C55EB2">
              <w:t>Diazinon</w:t>
            </w:r>
          </w:p>
        </w:tc>
        <w:tc>
          <w:tcPr>
            <w:tcW w:w="0" w:type="auto"/>
            <w:tcBorders>
              <w:top w:val="single" w:sz="4" w:space="0" w:color="auto"/>
              <w:left w:val="nil"/>
              <w:bottom w:val="single" w:sz="4" w:space="0" w:color="auto"/>
              <w:right w:val="nil"/>
            </w:tcBorders>
          </w:tcPr>
          <w:p w14:paraId="6EEF9E18" w14:textId="77777777" w:rsidR="00CC0D6C" w:rsidRPr="001D2A3A" w:rsidRDefault="00CC0D6C" w:rsidP="00FD027F">
            <w:pPr>
              <w:pStyle w:val="TableText"/>
              <w:rPr>
                <w:i/>
                <w:iCs/>
              </w:rPr>
            </w:pPr>
            <w:r w:rsidRPr="001D2A3A">
              <w:rPr>
                <w:i/>
                <w:iCs/>
              </w:rPr>
              <w:t>Allium cepa</w:t>
            </w:r>
          </w:p>
          <w:p w14:paraId="7990FF5E" w14:textId="77777777" w:rsidR="00CC0D6C" w:rsidRPr="001D2A3A" w:rsidRDefault="00CC0D6C" w:rsidP="00FD027F">
            <w:pPr>
              <w:pStyle w:val="TableText"/>
              <w:rPr>
                <w:i/>
                <w:iCs/>
              </w:rPr>
            </w:pPr>
            <w:r w:rsidRPr="001D2A3A">
              <w:rPr>
                <w:i/>
                <w:iCs/>
              </w:rPr>
              <w:t>Avena sativa</w:t>
            </w:r>
          </w:p>
          <w:p w14:paraId="4AA1B4B4" w14:textId="77777777" w:rsidR="00CC0D6C" w:rsidRPr="001D2A3A" w:rsidRDefault="00CC0D6C" w:rsidP="00FD027F">
            <w:pPr>
              <w:pStyle w:val="TableText"/>
              <w:rPr>
                <w:i/>
                <w:iCs/>
              </w:rPr>
            </w:pPr>
            <w:r w:rsidRPr="001D2A3A">
              <w:rPr>
                <w:i/>
                <w:iCs/>
              </w:rPr>
              <w:t>Brassica oleracea</w:t>
            </w:r>
          </w:p>
          <w:p w14:paraId="389E4B76" w14:textId="77777777" w:rsidR="00CC0D6C" w:rsidRPr="00C55EB2" w:rsidRDefault="00CC0D6C" w:rsidP="00FD027F">
            <w:pPr>
              <w:pStyle w:val="TableText"/>
              <w:rPr>
                <w:i/>
                <w:iCs/>
              </w:rPr>
            </w:pPr>
            <w:r w:rsidRPr="00C55EB2">
              <w:rPr>
                <w:i/>
                <w:iCs/>
              </w:rPr>
              <w:t>Cucumis sativus</w:t>
            </w:r>
          </w:p>
          <w:p w14:paraId="2BC1C130" w14:textId="77777777" w:rsidR="00CC0D6C" w:rsidRPr="00C55EB2" w:rsidRDefault="00CC0D6C" w:rsidP="00FD027F">
            <w:pPr>
              <w:pStyle w:val="TableText"/>
              <w:rPr>
                <w:i/>
                <w:iCs/>
              </w:rPr>
            </w:pPr>
            <w:r w:rsidRPr="00C55EB2">
              <w:rPr>
                <w:i/>
                <w:iCs/>
              </w:rPr>
              <w:t>Daucus carota</w:t>
            </w:r>
          </w:p>
          <w:p w14:paraId="431D27AD" w14:textId="77777777" w:rsidR="00CC0D6C" w:rsidRPr="00C55EB2" w:rsidRDefault="00CC0D6C" w:rsidP="00FD027F">
            <w:pPr>
              <w:pStyle w:val="TableText"/>
              <w:rPr>
                <w:i/>
                <w:iCs/>
              </w:rPr>
            </w:pPr>
            <w:r w:rsidRPr="00C55EB2">
              <w:rPr>
                <w:i/>
                <w:iCs/>
              </w:rPr>
              <w:t>Glycine max</w:t>
            </w:r>
          </w:p>
          <w:p w14:paraId="5087FE80" w14:textId="77777777" w:rsidR="00CC0D6C" w:rsidRPr="001D2A3A" w:rsidRDefault="00CC0D6C" w:rsidP="00FD027F">
            <w:pPr>
              <w:pStyle w:val="TableText"/>
              <w:rPr>
                <w:i/>
                <w:iCs/>
              </w:rPr>
            </w:pPr>
            <w:proofErr w:type="spellStart"/>
            <w:r w:rsidRPr="001D2A3A">
              <w:rPr>
                <w:i/>
                <w:iCs/>
              </w:rPr>
              <w:t>Lactuca</w:t>
            </w:r>
            <w:proofErr w:type="spellEnd"/>
            <w:r w:rsidRPr="001D2A3A">
              <w:rPr>
                <w:i/>
                <w:iCs/>
              </w:rPr>
              <w:t xml:space="preserve"> sativus</w:t>
            </w:r>
          </w:p>
          <w:p w14:paraId="0C3B4880" w14:textId="77777777" w:rsidR="00CC0D6C" w:rsidRPr="001D2A3A" w:rsidRDefault="00CC0D6C" w:rsidP="00FD027F">
            <w:pPr>
              <w:pStyle w:val="TableText"/>
              <w:rPr>
                <w:i/>
                <w:iCs/>
              </w:rPr>
            </w:pPr>
            <w:r w:rsidRPr="001D2A3A">
              <w:rPr>
                <w:i/>
                <w:iCs/>
              </w:rPr>
              <w:t xml:space="preserve">Lolium </w:t>
            </w:r>
            <w:proofErr w:type="spellStart"/>
            <w:r w:rsidRPr="001D2A3A">
              <w:rPr>
                <w:i/>
                <w:iCs/>
              </w:rPr>
              <w:t>perenne</w:t>
            </w:r>
            <w:proofErr w:type="spellEnd"/>
          </w:p>
          <w:p w14:paraId="5958FB5D" w14:textId="77777777" w:rsidR="00CC0D6C" w:rsidRPr="001D2A3A" w:rsidRDefault="00CC0D6C" w:rsidP="00FD027F">
            <w:pPr>
              <w:pStyle w:val="TableText"/>
              <w:rPr>
                <w:i/>
                <w:iCs/>
              </w:rPr>
            </w:pPr>
            <w:r w:rsidRPr="001D2A3A">
              <w:rPr>
                <w:i/>
                <w:iCs/>
              </w:rPr>
              <w:t>Lycopersicon esculentum</w:t>
            </w:r>
          </w:p>
          <w:p w14:paraId="45B006B6" w14:textId="77777777" w:rsidR="00CC0D6C" w:rsidRPr="00C55EB2" w:rsidRDefault="00CC0D6C" w:rsidP="00FD027F">
            <w:pPr>
              <w:pStyle w:val="TableText"/>
              <w:rPr>
                <w:i/>
                <w:iCs/>
              </w:rPr>
            </w:pPr>
            <w:proofErr w:type="spellStart"/>
            <w:r w:rsidRPr="00C55EB2">
              <w:rPr>
                <w:i/>
                <w:iCs/>
              </w:rPr>
              <w:t>Zea</w:t>
            </w:r>
            <w:proofErr w:type="spellEnd"/>
            <w:r w:rsidRPr="00C55EB2">
              <w:rPr>
                <w:i/>
                <w:iCs/>
              </w:rPr>
              <w:t xml:space="preserve"> mays</w:t>
            </w:r>
          </w:p>
        </w:tc>
        <w:tc>
          <w:tcPr>
            <w:tcW w:w="0" w:type="auto"/>
            <w:tcBorders>
              <w:top w:val="single" w:sz="4" w:space="0" w:color="auto"/>
              <w:left w:val="nil"/>
              <w:bottom w:val="single" w:sz="4" w:space="0" w:color="auto"/>
              <w:right w:val="nil"/>
            </w:tcBorders>
          </w:tcPr>
          <w:p w14:paraId="0CFE4B7D" w14:textId="77777777" w:rsidR="00CC0D6C" w:rsidRPr="001D2A3A" w:rsidRDefault="00CC0D6C" w:rsidP="00FD027F">
            <w:pPr>
              <w:pStyle w:val="TableText"/>
            </w:pPr>
            <w:r w:rsidRPr="001D2A3A">
              <w:t>&gt;11 kg ac/ha</w:t>
            </w:r>
          </w:p>
          <w:p w14:paraId="12A2A5F2" w14:textId="77777777" w:rsidR="00CC0D6C" w:rsidRPr="001D2A3A" w:rsidRDefault="00CC0D6C" w:rsidP="00FD027F">
            <w:pPr>
              <w:pStyle w:val="TableText"/>
            </w:pPr>
            <w:r w:rsidRPr="001D2A3A">
              <w:t>&gt;11 kg ac/ha</w:t>
            </w:r>
          </w:p>
          <w:p w14:paraId="04C4FCD9" w14:textId="77777777" w:rsidR="00CC0D6C" w:rsidRPr="001D2A3A" w:rsidRDefault="00CC0D6C" w:rsidP="00FD027F">
            <w:pPr>
              <w:pStyle w:val="TableText"/>
            </w:pPr>
            <w:r w:rsidRPr="001D2A3A">
              <w:t>&gt;11 kg ac/ha</w:t>
            </w:r>
          </w:p>
          <w:p w14:paraId="1424D2B2" w14:textId="77777777" w:rsidR="00CC0D6C" w:rsidRPr="001D2A3A" w:rsidRDefault="00CC0D6C" w:rsidP="00FD027F">
            <w:pPr>
              <w:pStyle w:val="TableText"/>
            </w:pPr>
            <w:r w:rsidRPr="001D2A3A">
              <w:t>&gt;11 kg ac/ha</w:t>
            </w:r>
          </w:p>
          <w:p w14:paraId="63B3C38A" w14:textId="77777777" w:rsidR="00CC0D6C" w:rsidRPr="001D2A3A" w:rsidRDefault="00CC0D6C" w:rsidP="00FD027F">
            <w:pPr>
              <w:pStyle w:val="TableText"/>
            </w:pPr>
            <w:r w:rsidRPr="001D2A3A">
              <w:t>&gt;11 kg ac/ha</w:t>
            </w:r>
          </w:p>
          <w:p w14:paraId="02616CEA" w14:textId="77777777" w:rsidR="00CC0D6C" w:rsidRPr="001D2A3A" w:rsidRDefault="00CC0D6C" w:rsidP="00FD027F">
            <w:pPr>
              <w:pStyle w:val="TableText"/>
            </w:pPr>
            <w:r w:rsidRPr="001D2A3A">
              <w:t>&gt;11 kg ac/ha</w:t>
            </w:r>
          </w:p>
          <w:p w14:paraId="6E9BF012" w14:textId="77777777" w:rsidR="00CC0D6C" w:rsidRPr="001D2A3A" w:rsidRDefault="00CC0D6C" w:rsidP="00FD027F">
            <w:pPr>
              <w:pStyle w:val="TableText"/>
            </w:pPr>
            <w:r w:rsidRPr="001D2A3A">
              <w:t>&gt;11 kg ac/ha</w:t>
            </w:r>
          </w:p>
          <w:p w14:paraId="6F55E30A" w14:textId="77777777" w:rsidR="00CC0D6C" w:rsidRPr="001D2A3A" w:rsidRDefault="00CC0D6C" w:rsidP="00FD027F">
            <w:pPr>
              <w:pStyle w:val="TableText"/>
            </w:pPr>
            <w:r w:rsidRPr="001D2A3A">
              <w:t>&gt;11 kg ac/ha</w:t>
            </w:r>
          </w:p>
          <w:p w14:paraId="4CF3FB2E" w14:textId="77777777" w:rsidR="00CC0D6C" w:rsidRPr="001D2A3A" w:rsidRDefault="00CC0D6C" w:rsidP="00FD027F">
            <w:pPr>
              <w:pStyle w:val="TableText"/>
            </w:pPr>
            <w:r w:rsidRPr="001D2A3A">
              <w:t>&gt;11 kg ac/ha</w:t>
            </w:r>
          </w:p>
          <w:p w14:paraId="46F7F9FD" w14:textId="77777777" w:rsidR="00CC0D6C" w:rsidRPr="001D2A3A" w:rsidRDefault="00CC0D6C" w:rsidP="00FD027F">
            <w:pPr>
              <w:pStyle w:val="TableText"/>
            </w:pPr>
            <w:r w:rsidRPr="001D2A3A">
              <w:t>&gt;11 kg ac/ha</w:t>
            </w:r>
          </w:p>
        </w:tc>
        <w:tc>
          <w:tcPr>
            <w:tcW w:w="0" w:type="auto"/>
            <w:tcBorders>
              <w:top w:val="single" w:sz="4" w:space="0" w:color="auto"/>
              <w:left w:val="nil"/>
              <w:bottom w:val="single" w:sz="4" w:space="0" w:color="auto"/>
              <w:right w:val="nil"/>
            </w:tcBorders>
            <w:shd w:val="clear" w:color="auto" w:fill="auto"/>
          </w:tcPr>
          <w:p w14:paraId="323E366D" w14:textId="77777777" w:rsidR="00CC0D6C" w:rsidRPr="001D2A3A" w:rsidRDefault="00CC0D6C" w:rsidP="00FD027F">
            <w:pPr>
              <w:pStyle w:val="TableText"/>
            </w:pPr>
            <w:r w:rsidRPr="001D2A3A">
              <w:t>&gt;11 kg ac/ha</w:t>
            </w:r>
          </w:p>
          <w:p w14:paraId="17BAD36F" w14:textId="77777777" w:rsidR="00CC0D6C" w:rsidRPr="001D2A3A" w:rsidRDefault="00CC0D6C" w:rsidP="00FD027F">
            <w:pPr>
              <w:pStyle w:val="TableText"/>
            </w:pPr>
            <w:r w:rsidRPr="001D2A3A">
              <w:t>&gt;11 kg ac/ha</w:t>
            </w:r>
          </w:p>
          <w:p w14:paraId="754E0903" w14:textId="77777777" w:rsidR="00CC0D6C" w:rsidRPr="001D2A3A" w:rsidRDefault="00CC0D6C" w:rsidP="00FD027F">
            <w:pPr>
              <w:pStyle w:val="TableText"/>
            </w:pPr>
            <w:r w:rsidRPr="001D2A3A">
              <w:t>&gt;11 kg ac/ha</w:t>
            </w:r>
          </w:p>
          <w:p w14:paraId="4DBCA110" w14:textId="77777777" w:rsidR="00CC0D6C" w:rsidRPr="001D2A3A" w:rsidRDefault="00CC0D6C" w:rsidP="00FD027F">
            <w:pPr>
              <w:pStyle w:val="TableText"/>
            </w:pPr>
            <w:r w:rsidRPr="001D2A3A">
              <w:t>&gt;11 kg ac/ha</w:t>
            </w:r>
          </w:p>
          <w:p w14:paraId="587BCF15" w14:textId="77777777" w:rsidR="00CC0D6C" w:rsidRPr="001D2A3A" w:rsidRDefault="00CC0D6C" w:rsidP="00FD027F">
            <w:pPr>
              <w:pStyle w:val="TableText"/>
            </w:pPr>
            <w:r w:rsidRPr="001D2A3A">
              <w:t>&gt;11 kg ac/ha</w:t>
            </w:r>
          </w:p>
          <w:p w14:paraId="20C44487" w14:textId="77777777" w:rsidR="00CC0D6C" w:rsidRPr="001D2A3A" w:rsidRDefault="00CC0D6C" w:rsidP="00FD027F">
            <w:pPr>
              <w:pStyle w:val="TableText"/>
            </w:pPr>
            <w:r w:rsidRPr="001D2A3A">
              <w:t>&gt;11 kg ac/ha</w:t>
            </w:r>
          </w:p>
          <w:p w14:paraId="2485B81A" w14:textId="77777777" w:rsidR="00CC0D6C" w:rsidRPr="001D2A3A" w:rsidRDefault="00CC0D6C" w:rsidP="00FD027F">
            <w:pPr>
              <w:pStyle w:val="TableText"/>
            </w:pPr>
            <w:r w:rsidRPr="001D2A3A">
              <w:t>&gt;11 kg ac/ha</w:t>
            </w:r>
          </w:p>
          <w:p w14:paraId="38F474BE" w14:textId="77777777" w:rsidR="00CC0D6C" w:rsidRPr="001D2A3A" w:rsidRDefault="00CC0D6C" w:rsidP="00FD027F">
            <w:pPr>
              <w:pStyle w:val="TableText"/>
            </w:pPr>
            <w:r w:rsidRPr="001D2A3A">
              <w:t>&gt;11 kg ac/ha</w:t>
            </w:r>
          </w:p>
          <w:p w14:paraId="152F78D0" w14:textId="77777777" w:rsidR="00CC0D6C" w:rsidRPr="001D2A3A" w:rsidRDefault="00CC0D6C" w:rsidP="00FD027F">
            <w:pPr>
              <w:pStyle w:val="TableText"/>
            </w:pPr>
            <w:r w:rsidRPr="001D2A3A">
              <w:t>&gt;11 kg ac/ha</w:t>
            </w:r>
          </w:p>
          <w:p w14:paraId="593A8A98" w14:textId="77777777" w:rsidR="00CC0D6C" w:rsidRPr="001D2A3A" w:rsidRDefault="00CC0D6C" w:rsidP="00FD027F">
            <w:pPr>
              <w:pStyle w:val="TableText"/>
            </w:pPr>
            <w:r w:rsidRPr="001D2A3A">
              <w:t>&gt;11 kg ac/ha</w:t>
            </w:r>
          </w:p>
        </w:tc>
        <w:tc>
          <w:tcPr>
            <w:tcW w:w="0" w:type="auto"/>
            <w:tcBorders>
              <w:top w:val="single" w:sz="4" w:space="0" w:color="auto"/>
              <w:left w:val="nil"/>
              <w:bottom w:val="single" w:sz="4" w:space="0" w:color="auto"/>
              <w:right w:val="nil"/>
            </w:tcBorders>
          </w:tcPr>
          <w:p w14:paraId="35E3CA8D" w14:textId="77777777" w:rsidR="00CC0D6C" w:rsidRPr="00C55EB2" w:rsidRDefault="00CC0D6C" w:rsidP="00FD027F">
            <w:pPr>
              <w:pStyle w:val="TableText"/>
            </w:pPr>
            <w:proofErr w:type="spellStart"/>
            <w:r w:rsidRPr="00C55EB2">
              <w:t>Cañez</w:t>
            </w:r>
            <w:proofErr w:type="spellEnd"/>
            <w:r w:rsidRPr="00C55EB2">
              <w:t xml:space="preserve"> &amp; Jones 1988</w:t>
            </w:r>
          </w:p>
        </w:tc>
      </w:tr>
    </w:tbl>
    <w:p w14:paraId="335D23B8" w14:textId="52811456" w:rsidR="00CC0D6C" w:rsidRPr="00C55EB2" w:rsidRDefault="00473765" w:rsidP="00FC6D2D">
      <w:pPr>
        <w:pStyle w:val="Caption"/>
      </w:pPr>
      <w:bookmarkStart w:id="390" w:name="_Toc160630255"/>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59</w:t>
      </w:r>
      <w:r w:rsidR="00753624">
        <w:rPr>
          <w:noProof/>
        </w:rPr>
        <w:fldChar w:fldCharType="end"/>
      </w:r>
      <w:r w:rsidR="00CC0D6C" w:rsidRPr="00C55EB2">
        <w:t>:</w:t>
      </w:r>
      <w:r w:rsidR="00C55EB2">
        <w:tab/>
      </w:r>
      <w:r w:rsidR="00CC0D6C" w:rsidRPr="00C55EB2">
        <w:t>Effects on non-target terrestrial plants (post-emergent exposure)</w:t>
      </w:r>
      <w:bookmarkEnd w:id="3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2694"/>
        <w:gridCol w:w="1417"/>
        <w:gridCol w:w="1417"/>
        <w:gridCol w:w="2261"/>
      </w:tblGrid>
      <w:tr w:rsidR="00CC0D6C" w:rsidRPr="00C55EB2" w14:paraId="6CC41F8B" w14:textId="77777777" w:rsidTr="00971106">
        <w:trPr>
          <w:tblHeader/>
        </w:trPr>
        <w:tc>
          <w:tcPr>
            <w:tcW w:w="955" w:type="pct"/>
            <w:tcBorders>
              <w:bottom w:val="single" w:sz="4" w:space="0" w:color="auto"/>
            </w:tcBorders>
            <w:shd w:val="clear" w:color="auto" w:fill="3E1E3A" w:themeFill="accent5" w:themeFillShade="BF"/>
          </w:tcPr>
          <w:p w14:paraId="1730173F" w14:textId="77777777" w:rsidR="00CC0D6C" w:rsidRPr="00C55EB2" w:rsidRDefault="00CC0D6C" w:rsidP="00FD027F">
            <w:pPr>
              <w:pStyle w:val="TableHead"/>
            </w:pPr>
            <w:r w:rsidRPr="00C55EB2">
              <w:t>Test substance</w:t>
            </w:r>
          </w:p>
        </w:tc>
        <w:tc>
          <w:tcPr>
            <w:tcW w:w="1399" w:type="pct"/>
            <w:tcBorders>
              <w:bottom w:val="single" w:sz="4" w:space="0" w:color="auto"/>
            </w:tcBorders>
            <w:shd w:val="clear" w:color="auto" w:fill="3E1E3A" w:themeFill="accent5" w:themeFillShade="BF"/>
          </w:tcPr>
          <w:p w14:paraId="2AF897B7" w14:textId="77777777" w:rsidR="00CC0D6C" w:rsidRPr="00C55EB2" w:rsidRDefault="00CC0D6C" w:rsidP="00FD027F">
            <w:pPr>
              <w:pStyle w:val="TableHead"/>
            </w:pPr>
            <w:r w:rsidRPr="00C55EB2">
              <w:t>Species</w:t>
            </w:r>
          </w:p>
        </w:tc>
        <w:tc>
          <w:tcPr>
            <w:tcW w:w="736" w:type="pct"/>
            <w:tcBorders>
              <w:bottom w:val="single" w:sz="4" w:space="0" w:color="auto"/>
            </w:tcBorders>
            <w:shd w:val="clear" w:color="auto" w:fill="3E1E3A" w:themeFill="accent5" w:themeFillShade="BF"/>
          </w:tcPr>
          <w:p w14:paraId="1DE11A6E" w14:textId="77777777" w:rsidR="00CC0D6C" w:rsidRPr="00C55EB2" w:rsidRDefault="00CC0D6C" w:rsidP="00FD027F">
            <w:pPr>
              <w:pStyle w:val="TableHead"/>
            </w:pPr>
            <w:r w:rsidRPr="00C55EB2">
              <w:t>ER</w:t>
            </w:r>
            <w:r w:rsidRPr="00C55EB2">
              <w:rPr>
                <w:vertAlign w:val="subscript"/>
              </w:rPr>
              <w:t>25</w:t>
            </w:r>
          </w:p>
        </w:tc>
        <w:tc>
          <w:tcPr>
            <w:tcW w:w="736" w:type="pct"/>
            <w:tcBorders>
              <w:bottom w:val="single" w:sz="4" w:space="0" w:color="auto"/>
            </w:tcBorders>
            <w:shd w:val="clear" w:color="auto" w:fill="3E1E3A" w:themeFill="accent5" w:themeFillShade="BF"/>
          </w:tcPr>
          <w:p w14:paraId="5FBFA45B" w14:textId="77777777" w:rsidR="00CC0D6C" w:rsidRPr="00C55EB2" w:rsidRDefault="00CC0D6C" w:rsidP="00FD027F">
            <w:pPr>
              <w:pStyle w:val="TableHead"/>
            </w:pPr>
            <w:r w:rsidRPr="00C55EB2">
              <w:t>ER</w:t>
            </w:r>
            <w:r w:rsidRPr="00C55EB2">
              <w:rPr>
                <w:vertAlign w:val="subscript"/>
              </w:rPr>
              <w:t>50</w:t>
            </w:r>
          </w:p>
        </w:tc>
        <w:tc>
          <w:tcPr>
            <w:tcW w:w="1175" w:type="pct"/>
            <w:tcBorders>
              <w:bottom w:val="single" w:sz="4" w:space="0" w:color="auto"/>
            </w:tcBorders>
            <w:shd w:val="clear" w:color="auto" w:fill="3E1E3A" w:themeFill="accent5" w:themeFillShade="BF"/>
          </w:tcPr>
          <w:p w14:paraId="56113251" w14:textId="77777777" w:rsidR="00CC0D6C" w:rsidRPr="00C55EB2" w:rsidRDefault="00CC0D6C" w:rsidP="00FD027F">
            <w:pPr>
              <w:pStyle w:val="TableHead"/>
            </w:pPr>
            <w:r w:rsidRPr="00C55EB2">
              <w:t>Reference</w:t>
            </w:r>
          </w:p>
        </w:tc>
      </w:tr>
      <w:tr w:rsidR="00CC0D6C" w:rsidRPr="00C55EB2" w14:paraId="27D27BA8" w14:textId="77777777" w:rsidTr="00971106">
        <w:tc>
          <w:tcPr>
            <w:tcW w:w="955" w:type="pct"/>
            <w:tcBorders>
              <w:top w:val="single" w:sz="4" w:space="0" w:color="auto"/>
              <w:left w:val="nil"/>
              <w:bottom w:val="nil"/>
              <w:right w:val="nil"/>
            </w:tcBorders>
            <w:shd w:val="clear" w:color="auto" w:fill="auto"/>
          </w:tcPr>
          <w:p w14:paraId="3AFB1AB2" w14:textId="77777777" w:rsidR="00CC0D6C" w:rsidRPr="00C55EB2" w:rsidRDefault="00CC0D6C" w:rsidP="00FD027F">
            <w:pPr>
              <w:pStyle w:val="TableText"/>
            </w:pPr>
            <w:r w:rsidRPr="00C55EB2">
              <w:t>Diazinon</w:t>
            </w:r>
          </w:p>
        </w:tc>
        <w:tc>
          <w:tcPr>
            <w:tcW w:w="1399" w:type="pct"/>
            <w:tcBorders>
              <w:top w:val="single" w:sz="4" w:space="0" w:color="auto"/>
              <w:left w:val="nil"/>
              <w:bottom w:val="nil"/>
              <w:right w:val="nil"/>
            </w:tcBorders>
          </w:tcPr>
          <w:p w14:paraId="4E3BFA9A" w14:textId="77777777" w:rsidR="00CC0D6C" w:rsidRPr="001D2A3A" w:rsidRDefault="00CC0D6C" w:rsidP="00FD027F">
            <w:pPr>
              <w:pStyle w:val="TableText"/>
              <w:rPr>
                <w:i/>
                <w:iCs/>
              </w:rPr>
            </w:pPr>
            <w:r w:rsidRPr="001D2A3A">
              <w:rPr>
                <w:i/>
                <w:iCs/>
              </w:rPr>
              <w:t>Avena sativa</w:t>
            </w:r>
          </w:p>
          <w:p w14:paraId="6E09BAE9" w14:textId="77777777" w:rsidR="00CC0D6C" w:rsidRPr="001D2A3A" w:rsidRDefault="00CC0D6C" w:rsidP="00FD027F">
            <w:pPr>
              <w:pStyle w:val="TableText"/>
              <w:rPr>
                <w:i/>
                <w:iCs/>
              </w:rPr>
            </w:pPr>
            <w:r w:rsidRPr="001D2A3A">
              <w:rPr>
                <w:i/>
                <w:iCs/>
              </w:rPr>
              <w:t>Brassica oleracea</w:t>
            </w:r>
          </w:p>
          <w:p w14:paraId="06547C1A" w14:textId="77777777" w:rsidR="00CC0D6C" w:rsidRPr="001D2A3A" w:rsidRDefault="00CC0D6C" w:rsidP="00FD027F">
            <w:pPr>
              <w:pStyle w:val="TableText"/>
              <w:rPr>
                <w:i/>
                <w:iCs/>
              </w:rPr>
            </w:pPr>
            <w:r w:rsidRPr="001D2A3A">
              <w:rPr>
                <w:i/>
                <w:iCs/>
              </w:rPr>
              <w:t>Glycine max</w:t>
            </w:r>
          </w:p>
          <w:p w14:paraId="7229A3DF" w14:textId="77777777" w:rsidR="00CC0D6C" w:rsidRPr="00C55EB2" w:rsidRDefault="00CC0D6C" w:rsidP="00FD027F">
            <w:pPr>
              <w:pStyle w:val="TableText"/>
              <w:rPr>
                <w:i/>
                <w:iCs/>
              </w:rPr>
            </w:pPr>
            <w:r w:rsidRPr="00C55EB2">
              <w:rPr>
                <w:i/>
                <w:iCs/>
              </w:rPr>
              <w:t xml:space="preserve">Lolium </w:t>
            </w:r>
            <w:proofErr w:type="spellStart"/>
            <w:r w:rsidRPr="00C55EB2">
              <w:rPr>
                <w:i/>
                <w:iCs/>
              </w:rPr>
              <w:t>perenne</w:t>
            </w:r>
            <w:proofErr w:type="spellEnd"/>
          </w:p>
          <w:p w14:paraId="42808538" w14:textId="77777777" w:rsidR="00CC0D6C" w:rsidRPr="00C55EB2" w:rsidRDefault="00CC0D6C" w:rsidP="00FD027F">
            <w:pPr>
              <w:pStyle w:val="TableText"/>
              <w:rPr>
                <w:i/>
                <w:iCs/>
              </w:rPr>
            </w:pPr>
            <w:proofErr w:type="spellStart"/>
            <w:r w:rsidRPr="00C55EB2">
              <w:rPr>
                <w:i/>
                <w:iCs/>
              </w:rPr>
              <w:t>Zea</w:t>
            </w:r>
            <w:proofErr w:type="spellEnd"/>
            <w:r w:rsidRPr="00C55EB2">
              <w:rPr>
                <w:i/>
                <w:iCs/>
              </w:rPr>
              <w:t xml:space="preserve"> mays</w:t>
            </w:r>
          </w:p>
        </w:tc>
        <w:tc>
          <w:tcPr>
            <w:tcW w:w="736" w:type="pct"/>
            <w:tcBorders>
              <w:top w:val="single" w:sz="4" w:space="0" w:color="auto"/>
              <w:left w:val="nil"/>
              <w:bottom w:val="nil"/>
              <w:right w:val="nil"/>
            </w:tcBorders>
          </w:tcPr>
          <w:p w14:paraId="57837BB3" w14:textId="77777777" w:rsidR="00CC0D6C" w:rsidRPr="001D2A3A" w:rsidRDefault="00CC0D6C" w:rsidP="00FD027F">
            <w:pPr>
              <w:pStyle w:val="TableText"/>
            </w:pPr>
            <w:r w:rsidRPr="001D2A3A">
              <w:t>&gt;11 kg ac/ha</w:t>
            </w:r>
          </w:p>
          <w:p w14:paraId="6A2D715E" w14:textId="77777777" w:rsidR="00CC0D6C" w:rsidRPr="001D2A3A" w:rsidRDefault="00CC0D6C" w:rsidP="00FD027F">
            <w:pPr>
              <w:pStyle w:val="TableText"/>
            </w:pPr>
            <w:r w:rsidRPr="001D2A3A">
              <w:t>&gt;11 kg ac/ha</w:t>
            </w:r>
          </w:p>
          <w:p w14:paraId="6C632034" w14:textId="77777777" w:rsidR="00CC0D6C" w:rsidRPr="001D2A3A" w:rsidRDefault="00CC0D6C" w:rsidP="00FD027F">
            <w:pPr>
              <w:pStyle w:val="TableText"/>
            </w:pPr>
            <w:r w:rsidRPr="001D2A3A">
              <w:t>&gt;11 kg ac/ha</w:t>
            </w:r>
          </w:p>
          <w:p w14:paraId="31D74ACD" w14:textId="77777777" w:rsidR="00CC0D6C" w:rsidRPr="001D2A3A" w:rsidRDefault="00CC0D6C" w:rsidP="00FD027F">
            <w:pPr>
              <w:pStyle w:val="TableText"/>
            </w:pPr>
            <w:r w:rsidRPr="001D2A3A">
              <w:t>&gt;11 kg ac/ha</w:t>
            </w:r>
          </w:p>
          <w:p w14:paraId="2B5D6122" w14:textId="77777777" w:rsidR="00CC0D6C" w:rsidRPr="00C55EB2" w:rsidRDefault="00CC0D6C" w:rsidP="00FD027F">
            <w:pPr>
              <w:pStyle w:val="TableText"/>
            </w:pPr>
            <w:r w:rsidRPr="00C55EB2">
              <w:t>&gt;11 kg ac/ha</w:t>
            </w:r>
          </w:p>
        </w:tc>
        <w:tc>
          <w:tcPr>
            <w:tcW w:w="736" w:type="pct"/>
            <w:tcBorders>
              <w:top w:val="single" w:sz="4" w:space="0" w:color="auto"/>
              <w:left w:val="nil"/>
              <w:bottom w:val="nil"/>
              <w:right w:val="nil"/>
            </w:tcBorders>
            <w:shd w:val="clear" w:color="auto" w:fill="auto"/>
          </w:tcPr>
          <w:p w14:paraId="386413D8" w14:textId="77777777" w:rsidR="00CC0D6C" w:rsidRPr="001D2A3A" w:rsidRDefault="00CC0D6C" w:rsidP="00FD027F">
            <w:pPr>
              <w:pStyle w:val="TableText"/>
            </w:pPr>
            <w:r w:rsidRPr="001D2A3A">
              <w:t>&gt;11 kg ac/ha</w:t>
            </w:r>
          </w:p>
          <w:p w14:paraId="725A0BAC" w14:textId="77777777" w:rsidR="00CC0D6C" w:rsidRPr="001D2A3A" w:rsidRDefault="00CC0D6C" w:rsidP="00FD027F">
            <w:pPr>
              <w:pStyle w:val="TableText"/>
            </w:pPr>
            <w:r w:rsidRPr="001D2A3A">
              <w:t>&gt;11 kg ac/ha</w:t>
            </w:r>
          </w:p>
          <w:p w14:paraId="037ECD42" w14:textId="77777777" w:rsidR="00CC0D6C" w:rsidRPr="001D2A3A" w:rsidRDefault="00CC0D6C" w:rsidP="00FD027F">
            <w:pPr>
              <w:pStyle w:val="TableText"/>
            </w:pPr>
            <w:r w:rsidRPr="001D2A3A">
              <w:t>&gt;11 kg ac/ha</w:t>
            </w:r>
          </w:p>
          <w:p w14:paraId="3295158C" w14:textId="77777777" w:rsidR="00CC0D6C" w:rsidRPr="001D2A3A" w:rsidRDefault="00CC0D6C" w:rsidP="00FD027F">
            <w:pPr>
              <w:pStyle w:val="TableText"/>
            </w:pPr>
            <w:r w:rsidRPr="001D2A3A">
              <w:t>&gt;11 kg ac/ha</w:t>
            </w:r>
          </w:p>
          <w:p w14:paraId="1C687B05" w14:textId="77777777" w:rsidR="00CC0D6C" w:rsidRPr="00C55EB2" w:rsidRDefault="00CC0D6C" w:rsidP="00FD027F">
            <w:pPr>
              <w:pStyle w:val="TableText"/>
            </w:pPr>
            <w:r w:rsidRPr="00C55EB2">
              <w:t>&gt;11 kg ac/ha</w:t>
            </w:r>
          </w:p>
        </w:tc>
        <w:tc>
          <w:tcPr>
            <w:tcW w:w="1175" w:type="pct"/>
            <w:tcBorders>
              <w:top w:val="single" w:sz="4" w:space="0" w:color="auto"/>
              <w:left w:val="nil"/>
              <w:bottom w:val="nil"/>
              <w:right w:val="nil"/>
            </w:tcBorders>
          </w:tcPr>
          <w:p w14:paraId="6F443C84" w14:textId="77777777" w:rsidR="00CC0D6C" w:rsidRPr="00C55EB2" w:rsidRDefault="00CC0D6C" w:rsidP="00FD027F">
            <w:pPr>
              <w:pStyle w:val="TableText"/>
            </w:pPr>
            <w:proofErr w:type="spellStart"/>
            <w:r w:rsidRPr="00C55EB2">
              <w:t>Cañez</w:t>
            </w:r>
            <w:proofErr w:type="spellEnd"/>
            <w:r w:rsidRPr="00C55EB2">
              <w:t xml:space="preserve"> 1988</w:t>
            </w:r>
          </w:p>
        </w:tc>
      </w:tr>
      <w:tr w:rsidR="00CC0D6C" w:rsidRPr="00C55EB2" w14:paraId="40BE03C3" w14:textId="77777777" w:rsidTr="00971106">
        <w:tc>
          <w:tcPr>
            <w:tcW w:w="955" w:type="pct"/>
            <w:tcBorders>
              <w:top w:val="nil"/>
              <w:left w:val="nil"/>
              <w:bottom w:val="single" w:sz="4" w:space="0" w:color="auto"/>
              <w:right w:val="nil"/>
            </w:tcBorders>
            <w:shd w:val="clear" w:color="auto" w:fill="auto"/>
          </w:tcPr>
          <w:p w14:paraId="50DE9E7E" w14:textId="77777777" w:rsidR="00CC0D6C" w:rsidRPr="00C55EB2" w:rsidRDefault="00CC0D6C" w:rsidP="00FD027F">
            <w:pPr>
              <w:pStyle w:val="TableText"/>
            </w:pPr>
          </w:p>
        </w:tc>
        <w:tc>
          <w:tcPr>
            <w:tcW w:w="1399" w:type="pct"/>
            <w:tcBorders>
              <w:top w:val="nil"/>
              <w:left w:val="nil"/>
              <w:bottom w:val="single" w:sz="4" w:space="0" w:color="auto"/>
              <w:right w:val="nil"/>
            </w:tcBorders>
          </w:tcPr>
          <w:p w14:paraId="07732609" w14:textId="77777777" w:rsidR="00CC0D6C" w:rsidRPr="001D2A3A" w:rsidRDefault="00CC0D6C" w:rsidP="00FD027F">
            <w:pPr>
              <w:pStyle w:val="TableText"/>
              <w:rPr>
                <w:i/>
                <w:iCs/>
              </w:rPr>
            </w:pPr>
            <w:r w:rsidRPr="001D2A3A">
              <w:rPr>
                <w:i/>
                <w:iCs/>
              </w:rPr>
              <w:t>Cucumis sativus</w:t>
            </w:r>
          </w:p>
          <w:p w14:paraId="6786EE13" w14:textId="77777777" w:rsidR="00CC0D6C" w:rsidRPr="001D2A3A" w:rsidRDefault="00CC0D6C" w:rsidP="00FD027F">
            <w:pPr>
              <w:pStyle w:val="TableText"/>
              <w:rPr>
                <w:i/>
                <w:iCs/>
              </w:rPr>
            </w:pPr>
            <w:proofErr w:type="spellStart"/>
            <w:r w:rsidRPr="001D2A3A">
              <w:rPr>
                <w:i/>
                <w:iCs/>
              </w:rPr>
              <w:t>Lactuca</w:t>
            </w:r>
            <w:proofErr w:type="spellEnd"/>
            <w:r w:rsidRPr="001D2A3A">
              <w:rPr>
                <w:i/>
                <w:iCs/>
              </w:rPr>
              <w:t xml:space="preserve"> sativus</w:t>
            </w:r>
          </w:p>
          <w:p w14:paraId="3E6841B1" w14:textId="77777777" w:rsidR="00CC0D6C" w:rsidRPr="001D2A3A" w:rsidRDefault="00CC0D6C" w:rsidP="00FD027F">
            <w:pPr>
              <w:pStyle w:val="TableText"/>
              <w:rPr>
                <w:i/>
                <w:iCs/>
              </w:rPr>
            </w:pPr>
            <w:r w:rsidRPr="001D2A3A">
              <w:rPr>
                <w:i/>
                <w:iCs/>
              </w:rPr>
              <w:t>Lycopersicon esculentum</w:t>
            </w:r>
          </w:p>
          <w:p w14:paraId="40AD07A1" w14:textId="77777777" w:rsidR="00CC0D6C" w:rsidRPr="00C55EB2" w:rsidRDefault="00CC0D6C" w:rsidP="00FD027F">
            <w:pPr>
              <w:pStyle w:val="TableText"/>
              <w:rPr>
                <w:i/>
                <w:iCs/>
              </w:rPr>
            </w:pPr>
            <w:r w:rsidRPr="00C55EB2">
              <w:rPr>
                <w:i/>
                <w:iCs/>
              </w:rPr>
              <w:t>Allium cepa</w:t>
            </w:r>
          </w:p>
          <w:p w14:paraId="490A8DA5" w14:textId="77777777" w:rsidR="00CC0D6C" w:rsidRPr="00C55EB2" w:rsidRDefault="00CC0D6C" w:rsidP="00FD027F">
            <w:pPr>
              <w:pStyle w:val="TableText"/>
              <w:rPr>
                <w:i/>
                <w:iCs/>
              </w:rPr>
            </w:pPr>
            <w:r w:rsidRPr="00C55EB2">
              <w:rPr>
                <w:i/>
                <w:iCs/>
              </w:rPr>
              <w:t>Daucus carota</w:t>
            </w:r>
          </w:p>
        </w:tc>
        <w:tc>
          <w:tcPr>
            <w:tcW w:w="1472" w:type="pct"/>
            <w:gridSpan w:val="2"/>
            <w:tcBorders>
              <w:top w:val="nil"/>
              <w:left w:val="nil"/>
              <w:bottom w:val="single" w:sz="4" w:space="0" w:color="auto"/>
              <w:right w:val="nil"/>
            </w:tcBorders>
          </w:tcPr>
          <w:p w14:paraId="34E8CAD5" w14:textId="77777777" w:rsidR="00CC0D6C" w:rsidRPr="00C55EB2" w:rsidRDefault="00CC0D6C" w:rsidP="00FD027F">
            <w:pPr>
              <w:pStyle w:val="TableText"/>
            </w:pPr>
            <w:r w:rsidRPr="00C55EB2">
              <w:t>53% effect at 11 kg ac/ha</w:t>
            </w:r>
          </w:p>
          <w:p w14:paraId="61BA29B0" w14:textId="77777777" w:rsidR="00CC0D6C" w:rsidRPr="00C55EB2" w:rsidRDefault="00CC0D6C" w:rsidP="00FD027F">
            <w:pPr>
              <w:pStyle w:val="TableText"/>
            </w:pPr>
            <w:r w:rsidRPr="00C55EB2">
              <w:t>33% effect at 11 kg ac/ha</w:t>
            </w:r>
          </w:p>
          <w:p w14:paraId="3DDE3CC0" w14:textId="77777777" w:rsidR="00CC0D6C" w:rsidRPr="00C55EB2" w:rsidRDefault="00CC0D6C" w:rsidP="00FD027F">
            <w:pPr>
              <w:pStyle w:val="TableText"/>
            </w:pPr>
            <w:r w:rsidRPr="00C55EB2">
              <w:t>29% effect at 11 kg ac/ha</w:t>
            </w:r>
          </w:p>
          <w:p w14:paraId="11CD563D" w14:textId="77777777" w:rsidR="00CC0D6C" w:rsidRPr="00C55EB2" w:rsidRDefault="00CC0D6C" w:rsidP="00FD027F">
            <w:pPr>
              <w:pStyle w:val="TableText"/>
            </w:pPr>
            <w:r w:rsidRPr="00C55EB2">
              <w:t>27% effect at 11 kg ac/ha</w:t>
            </w:r>
          </w:p>
          <w:p w14:paraId="0D721663" w14:textId="77777777" w:rsidR="00CC0D6C" w:rsidRPr="00C55EB2" w:rsidRDefault="00CC0D6C" w:rsidP="00FD027F">
            <w:pPr>
              <w:pStyle w:val="TableText"/>
            </w:pPr>
            <w:r w:rsidRPr="00C55EB2">
              <w:t>26% effect at 11 kg ac/ha</w:t>
            </w:r>
          </w:p>
        </w:tc>
        <w:tc>
          <w:tcPr>
            <w:tcW w:w="1175" w:type="pct"/>
            <w:tcBorders>
              <w:top w:val="nil"/>
              <w:left w:val="nil"/>
              <w:bottom w:val="single" w:sz="4" w:space="0" w:color="auto"/>
              <w:right w:val="nil"/>
            </w:tcBorders>
          </w:tcPr>
          <w:p w14:paraId="6CD19E97" w14:textId="77777777" w:rsidR="00CC0D6C" w:rsidRPr="00C55EB2" w:rsidRDefault="00CC0D6C" w:rsidP="00FD027F">
            <w:pPr>
              <w:pStyle w:val="TableText"/>
            </w:pPr>
          </w:p>
        </w:tc>
      </w:tr>
    </w:tbl>
    <w:p w14:paraId="023B6C81" w14:textId="77777777" w:rsidR="007021BD" w:rsidRPr="00C55EB2" w:rsidRDefault="007021BD" w:rsidP="00CC0D6C">
      <w:pPr>
        <w:sectPr w:rsidR="007021BD" w:rsidRPr="00C55EB2" w:rsidSect="0088782D">
          <w:headerReference w:type="even" r:id="rId84"/>
          <w:headerReference w:type="default" r:id="rId85"/>
          <w:pgSz w:w="11906" w:h="16838" w:code="9"/>
          <w:pgMar w:top="2835" w:right="1134" w:bottom="1134" w:left="1134" w:header="1701" w:footer="680" w:gutter="0"/>
          <w:cols w:space="708"/>
          <w:docGrid w:linePitch="360"/>
        </w:sectPr>
      </w:pPr>
    </w:p>
    <w:p w14:paraId="70DF83C5" w14:textId="777D13EA" w:rsidR="007021BD" w:rsidRPr="00C55EB2" w:rsidRDefault="007021BD" w:rsidP="00FD027F">
      <w:pPr>
        <w:pStyle w:val="AppendixH1"/>
      </w:pPr>
      <w:bookmarkStart w:id="391" w:name="_Toc149734923"/>
      <w:bookmarkStart w:id="392" w:name="_Toc151705460"/>
      <w:bookmarkStart w:id="393" w:name="_Toc160630185"/>
      <w:r w:rsidRPr="00C55EB2">
        <w:lastRenderedPageBreak/>
        <w:t>Appendix C – Terrestrial vertebrate assessments</w:t>
      </w:r>
      <w:bookmarkEnd w:id="391"/>
      <w:bookmarkEnd w:id="392"/>
      <w:bookmarkEnd w:id="393"/>
    </w:p>
    <w:p w14:paraId="49CEFD99" w14:textId="3CF6025B" w:rsidR="007021BD" w:rsidRPr="00C55EB2" w:rsidRDefault="007021BD" w:rsidP="00FD027F">
      <w:pPr>
        <w:pStyle w:val="NormalText"/>
      </w:pPr>
      <w:r w:rsidRPr="00C55EB2">
        <w:t xml:space="preserve">Risks to terrestrial vertebrates following dietary exposure to contaminated food items are assessed using a tiered approach. The acute assessment assumes 100% of food items are obtained from the treatment area on the last day of application, while the chronic assessment assumes 50% of food items are obtained from the treatment area for the first 21 days after the last application (PT 0.5). Long-term exposure of mammals was determined to be higher risk than acute exposure, while acute exposure of birds </w:t>
      </w:r>
      <w:r w:rsidR="00C55EB2" w:rsidRPr="00C55EB2">
        <w:t>was</w:t>
      </w:r>
      <w:r w:rsidRPr="00C55EB2">
        <w:t xml:space="preserve"> determined to be higher than long-term exposure. Therefore, the assessment in this Appendix focuses only on the long-term risks to wild mammals and acute risks to birds. </w:t>
      </w:r>
    </w:p>
    <w:p w14:paraId="24E3B91D" w14:textId="186EAEBC" w:rsidR="007021BD" w:rsidRPr="00C55EB2" w:rsidRDefault="007021BD" w:rsidP="007C59AF">
      <w:pPr>
        <w:pStyle w:val="NormalText"/>
      </w:pPr>
      <w:r w:rsidRPr="00C55EB2">
        <w:t>The use patterns were divided up into groups which consist of crop species that have similar growing patterns (</w:t>
      </w:r>
      <w:r w:rsidR="007C59AF" w:rsidRPr="00C55EB2">
        <w:fldChar w:fldCharType="begin"/>
      </w:r>
      <w:r w:rsidR="007C59AF" w:rsidRPr="00C55EB2">
        <w:instrText xml:space="preserve"> REF _Ref159833103 \h </w:instrText>
      </w:r>
      <w:r w:rsidR="007C59AF" w:rsidRPr="00C55EB2">
        <w:fldChar w:fldCharType="separate"/>
      </w:r>
      <w:r w:rsidR="007C59AF" w:rsidRPr="00C55EB2">
        <w:t xml:space="preserve">Table </w:t>
      </w:r>
      <w:r w:rsidR="007C59AF" w:rsidRPr="00C55EB2">
        <w:rPr>
          <w:noProof/>
        </w:rPr>
        <w:t>60</w:t>
      </w:r>
      <w:r w:rsidR="007C59AF" w:rsidRPr="00C55EB2">
        <w:fldChar w:fldCharType="end"/>
      </w:r>
      <w:r w:rsidRPr="00C55EB2">
        <w:t xml:space="preserve">). It is assumed that the exposure of a ‘generic focal </w:t>
      </w:r>
      <w:proofErr w:type="gramStart"/>
      <w:r w:rsidRPr="00C55EB2">
        <w:t>species’</w:t>
      </w:r>
      <w:proofErr w:type="gramEnd"/>
      <w:r w:rsidRPr="00C55EB2">
        <w:t xml:space="preserve"> within each group will be the same as they relate to feeding habits and other ecological needs. A ‘generic focal species’ is not a real species; however, it is considered to be representative of all those species potentially at risk. The APVMA utilises the EFSA (2009) generic focal species which are considered protective of species that occur in Australia. Interception of the spray by the crop is taken into account by calculating the residue level on the several food types, depending on the growth stage of the crop. This consideration is reflected in the EFSA (2009) shortcut values.</w:t>
      </w:r>
    </w:p>
    <w:p w14:paraId="4F4161E7" w14:textId="4D418B8D" w:rsidR="007021BD" w:rsidRPr="00C55EB2" w:rsidRDefault="007021BD" w:rsidP="00FD027F">
      <w:pPr>
        <w:pStyle w:val="NormalText"/>
      </w:pPr>
      <w:r w:rsidRPr="00C55EB2">
        <w:t xml:space="preserve">Long-term risks to wild mammals are summarised in </w:t>
      </w:r>
      <w:r w:rsidR="00D15BCB" w:rsidRPr="00C55EB2">
        <w:fldChar w:fldCharType="begin"/>
      </w:r>
      <w:r w:rsidR="00D15BCB" w:rsidRPr="00C55EB2">
        <w:instrText xml:space="preserve"> REF _Ref159833227 \h </w:instrText>
      </w:r>
      <w:r w:rsidR="00D15BCB" w:rsidRPr="00C55EB2">
        <w:fldChar w:fldCharType="separate"/>
      </w:r>
      <w:r w:rsidR="00D15BCB" w:rsidRPr="00C55EB2">
        <w:t xml:space="preserve">Table </w:t>
      </w:r>
      <w:r w:rsidR="00D15BCB" w:rsidRPr="00C55EB2">
        <w:rPr>
          <w:noProof/>
        </w:rPr>
        <w:t>61</w:t>
      </w:r>
      <w:r w:rsidR="00D15BCB" w:rsidRPr="00C55EB2">
        <w:fldChar w:fldCharType="end"/>
      </w:r>
      <w:r w:rsidRPr="00C55EB2">
        <w:t xml:space="preserve">; acute risks to birds are summarised in </w:t>
      </w:r>
      <w:r w:rsidR="00D15BCB" w:rsidRPr="00C55EB2">
        <w:fldChar w:fldCharType="begin"/>
      </w:r>
      <w:r w:rsidR="00D15BCB" w:rsidRPr="00C55EB2">
        <w:instrText xml:space="preserve"> REF _Ref159833240 \h </w:instrText>
      </w:r>
      <w:r w:rsidR="00D15BCB" w:rsidRPr="00C55EB2">
        <w:fldChar w:fldCharType="separate"/>
      </w:r>
      <w:r w:rsidR="00D15BCB" w:rsidRPr="00C55EB2">
        <w:t xml:space="preserve">Table </w:t>
      </w:r>
      <w:r w:rsidR="00D15BCB" w:rsidRPr="00C55EB2">
        <w:rPr>
          <w:noProof/>
        </w:rPr>
        <w:t>62</w:t>
      </w:r>
      <w:r w:rsidR="00D15BCB" w:rsidRPr="00C55EB2">
        <w:fldChar w:fldCharType="end"/>
      </w:r>
      <w:r w:rsidRPr="00C55EB2">
        <w:t xml:space="preserve">. </w:t>
      </w:r>
    </w:p>
    <w:p w14:paraId="1A55C8FE" w14:textId="54F8C2CE" w:rsidR="007021BD" w:rsidRPr="00C55EB2" w:rsidRDefault="00473765" w:rsidP="00473765">
      <w:pPr>
        <w:pStyle w:val="Caption"/>
      </w:pPr>
      <w:bookmarkStart w:id="394" w:name="_Ref159833103"/>
      <w:bookmarkStart w:id="395" w:name="_Toc160630256"/>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60</w:t>
      </w:r>
      <w:r w:rsidR="00753624">
        <w:rPr>
          <w:noProof/>
        </w:rPr>
        <w:fldChar w:fldCharType="end"/>
      </w:r>
      <w:bookmarkEnd w:id="394"/>
      <w:r w:rsidR="007021BD" w:rsidRPr="00C55EB2">
        <w:t>:</w:t>
      </w:r>
      <w:r w:rsidR="007021BD" w:rsidRPr="00C55EB2">
        <w:tab/>
        <w:t>Seasonal exposure estimates for diazinon in animal food items</w:t>
      </w:r>
      <w:bookmarkEnd w:id="3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79"/>
        <w:gridCol w:w="1253"/>
        <w:gridCol w:w="1719"/>
        <w:gridCol w:w="1428"/>
        <w:gridCol w:w="852"/>
        <w:gridCol w:w="1132"/>
        <w:gridCol w:w="1132"/>
        <w:gridCol w:w="1133"/>
      </w:tblGrid>
      <w:tr w:rsidR="007021BD" w:rsidRPr="00C55EB2" w14:paraId="3B8F7D0E" w14:textId="77777777" w:rsidTr="00FD027F">
        <w:trPr>
          <w:cantSplit/>
          <w:tblHeader/>
        </w:trPr>
        <w:tc>
          <w:tcPr>
            <w:tcW w:w="979" w:type="dxa"/>
            <w:vMerge w:val="restart"/>
            <w:tcBorders>
              <w:top w:val="nil"/>
              <w:left w:val="nil"/>
              <w:bottom w:val="nil"/>
              <w:right w:val="nil"/>
            </w:tcBorders>
            <w:shd w:val="clear" w:color="auto" w:fill="3E1E3A" w:themeFill="accent5" w:themeFillShade="BF"/>
          </w:tcPr>
          <w:p w14:paraId="680C653A" w14:textId="77777777" w:rsidR="007021BD" w:rsidRPr="00C55EB2" w:rsidRDefault="007021BD" w:rsidP="00FD027F">
            <w:pPr>
              <w:pStyle w:val="TableHead"/>
            </w:pPr>
            <w:r w:rsidRPr="00C55EB2">
              <w:t>Use pattern</w:t>
            </w:r>
          </w:p>
        </w:tc>
        <w:tc>
          <w:tcPr>
            <w:tcW w:w="1253" w:type="dxa"/>
            <w:vMerge w:val="restart"/>
            <w:tcBorders>
              <w:top w:val="nil"/>
              <w:left w:val="nil"/>
              <w:bottom w:val="nil"/>
              <w:right w:val="nil"/>
            </w:tcBorders>
            <w:shd w:val="clear" w:color="auto" w:fill="3E1E3A" w:themeFill="accent5" w:themeFillShade="BF"/>
          </w:tcPr>
          <w:p w14:paraId="3E9461AC" w14:textId="77777777" w:rsidR="007021BD" w:rsidRPr="00C55EB2" w:rsidRDefault="007021BD" w:rsidP="00FD027F">
            <w:pPr>
              <w:pStyle w:val="TableHead"/>
            </w:pPr>
            <w:r w:rsidRPr="00C55EB2">
              <w:t>EFSA 2009</w:t>
            </w:r>
          </w:p>
          <w:p w14:paraId="5D73EA22" w14:textId="77777777" w:rsidR="007021BD" w:rsidRPr="00C55EB2" w:rsidRDefault="007021BD" w:rsidP="00FD027F">
            <w:pPr>
              <w:pStyle w:val="TableHead"/>
            </w:pPr>
            <w:r w:rsidRPr="00C55EB2">
              <w:t>crop group</w:t>
            </w:r>
          </w:p>
        </w:tc>
        <w:tc>
          <w:tcPr>
            <w:tcW w:w="1719" w:type="dxa"/>
            <w:vMerge w:val="restart"/>
            <w:tcBorders>
              <w:top w:val="nil"/>
              <w:left w:val="nil"/>
              <w:bottom w:val="nil"/>
              <w:right w:val="nil"/>
            </w:tcBorders>
            <w:shd w:val="clear" w:color="auto" w:fill="3E1E3A" w:themeFill="accent5" w:themeFillShade="BF"/>
          </w:tcPr>
          <w:p w14:paraId="42EA14B6" w14:textId="77777777" w:rsidR="007021BD" w:rsidRPr="00C55EB2" w:rsidRDefault="007021BD" w:rsidP="00FD027F">
            <w:pPr>
              <w:pStyle w:val="TableHead"/>
            </w:pPr>
            <w:r w:rsidRPr="00C55EB2">
              <w:t>Situation</w:t>
            </w:r>
          </w:p>
        </w:tc>
        <w:tc>
          <w:tcPr>
            <w:tcW w:w="1428" w:type="dxa"/>
            <w:vMerge w:val="restart"/>
            <w:tcBorders>
              <w:top w:val="nil"/>
              <w:left w:val="nil"/>
              <w:bottom w:val="nil"/>
              <w:right w:val="nil"/>
            </w:tcBorders>
            <w:shd w:val="clear" w:color="auto" w:fill="3E1E3A" w:themeFill="accent5" w:themeFillShade="BF"/>
          </w:tcPr>
          <w:p w14:paraId="29295559" w14:textId="77777777" w:rsidR="007021BD" w:rsidRPr="00C55EB2" w:rsidRDefault="007021BD" w:rsidP="00FD027F">
            <w:pPr>
              <w:pStyle w:val="TableHead"/>
            </w:pPr>
            <w:r w:rsidRPr="00C55EB2">
              <w:t>Application rate</w:t>
            </w:r>
          </w:p>
          <w:p w14:paraId="31BBF8E5" w14:textId="77777777" w:rsidR="007021BD" w:rsidRPr="00C55EB2" w:rsidRDefault="007021BD" w:rsidP="00FD027F">
            <w:pPr>
              <w:pStyle w:val="TableHead"/>
            </w:pPr>
            <w:r w:rsidRPr="00C55EB2">
              <w:t>&amp; frequency</w:t>
            </w:r>
          </w:p>
        </w:tc>
        <w:tc>
          <w:tcPr>
            <w:tcW w:w="852" w:type="dxa"/>
            <w:vMerge w:val="restart"/>
            <w:tcBorders>
              <w:top w:val="nil"/>
              <w:left w:val="nil"/>
              <w:bottom w:val="nil"/>
              <w:right w:val="nil"/>
            </w:tcBorders>
            <w:shd w:val="clear" w:color="auto" w:fill="3E1E3A" w:themeFill="accent5" w:themeFillShade="BF"/>
          </w:tcPr>
          <w:p w14:paraId="13484090" w14:textId="77777777" w:rsidR="007021BD" w:rsidRPr="00C55EB2" w:rsidRDefault="007021BD" w:rsidP="00FD027F">
            <w:pPr>
              <w:pStyle w:val="TableHead"/>
            </w:pPr>
            <w:r w:rsidRPr="00C55EB2">
              <w:t>Fraction</w:t>
            </w:r>
          </w:p>
          <w:p w14:paraId="55E17FD8" w14:textId="77777777" w:rsidR="007021BD" w:rsidRPr="00C55EB2" w:rsidRDefault="007021BD" w:rsidP="00FD027F">
            <w:pPr>
              <w:pStyle w:val="TableHead"/>
            </w:pPr>
            <w:r w:rsidRPr="00C55EB2">
              <w:t>field</w:t>
            </w:r>
          </w:p>
          <w:p w14:paraId="46F26FC3" w14:textId="77777777" w:rsidR="007021BD" w:rsidRPr="00C55EB2" w:rsidRDefault="007021BD" w:rsidP="00FD027F">
            <w:pPr>
              <w:pStyle w:val="TableHead"/>
            </w:pPr>
            <w:r w:rsidRPr="00C55EB2">
              <w:t>treated</w:t>
            </w:r>
          </w:p>
        </w:tc>
        <w:tc>
          <w:tcPr>
            <w:tcW w:w="3397" w:type="dxa"/>
            <w:gridSpan w:val="3"/>
            <w:tcBorders>
              <w:top w:val="nil"/>
              <w:left w:val="nil"/>
              <w:bottom w:val="nil"/>
              <w:right w:val="nil"/>
            </w:tcBorders>
            <w:shd w:val="clear" w:color="auto" w:fill="3E1E3A" w:themeFill="accent5" w:themeFillShade="BF"/>
          </w:tcPr>
          <w:p w14:paraId="5DB67410" w14:textId="77777777" w:rsidR="007021BD" w:rsidRPr="00C55EB2" w:rsidRDefault="007021BD" w:rsidP="00FD027F">
            <w:pPr>
              <w:pStyle w:val="TableHead"/>
            </w:pPr>
            <w:r w:rsidRPr="00C55EB2">
              <w:t xml:space="preserve">Seasonal exposure rate </w:t>
            </w:r>
            <w:r w:rsidRPr="00C55EB2">
              <w:rPr>
                <w:sz w:val="16"/>
                <w:szCs w:val="16"/>
              </w:rPr>
              <w:t>(g/ha)</w:t>
            </w:r>
          </w:p>
        </w:tc>
      </w:tr>
      <w:tr w:rsidR="007021BD" w:rsidRPr="00C55EB2" w14:paraId="644FA5CD" w14:textId="77777777" w:rsidTr="00FD027F">
        <w:trPr>
          <w:cantSplit/>
          <w:tblHeader/>
        </w:trPr>
        <w:tc>
          <w:tcPr>
            <w:tcW w:w="979" w:type="dxa"/>
            <w:vMerge/>
            <w:tcBorders>
              <w:top w:val="nil"/>
              <w:left w:val="nil"/>
              <w:bottom w:val="nil"/>
              <w:right w:val="nil"/>
            </w:tcBorders>
            <w:shd w:val="clear" w:color="auto" w:fill="3E1E3A" w:themeFill="accent5" w:themeFillShade="BF"/>
          </w:tcPr>
          <w:p w14:paraId="0ABD4380" w14:textId="77777777" w:rsidR="007021BD" w:rsidRPr="00C55EB2" w:rsidRDefault="007021BD" w:rsidP="00FD027F">
            <w:pPr>
              <w:pStyle w:val="TableHead"/>
            </w:pPr>
          </w:p>
        </w:tc>
        <w:tc>
          <w:tcPr>
            <w:tcW w:w="1253" w:type="dxa"/>
            <w:vMerge/>
            <w:tcBorders>
              <w:top w:val="nil"/>
              <w:left w:val="nil"/>
              <w:bottom w:val="nil"/>
              <w:right w:val="nil"/>
            </w:tcBorders>
            <w:shd w:val="clear" w:color="auto" w:fill="3E1E3A" w:themeFill="accent5" w:themeFillShade="BF"/>
          </w:tcPr>
          <w:p w14:paraId="19D34EEF" w14:textId="77777777" w:rsidR="007021BD" w:rsidRPr="00C55EB2" w:rsidRDefault="007021BD" w:rsidP="00FD027F">
            <w:pPr>
              <w:pStyle w:val="TableHead"/>
            </w:pPr>
          </w:p>
        </w:tc>
        <w:tc>
          <w:tcPr>
            <w:tcW w:w="1719" w:type="dxa"/>
            <w:vMerge/>
            <w:tcBorders>
              <w:top w:val="nil"/>
              <w:left w:val="nil"/>
              <w:bottom w:val="nil"/>
              <w:right w:val="nil"/>
            </w:tcBorders>
            <w:shd w:val="clear" w:color="auto" w:fill="3E1E3A" w:themeFill="accent5" w:themeFillShade="BF"/>
          </w:tcPr>
          <w:p w14:paraId="5A87DA99" w14:textId="77777777" w:rsidR="007021BD" w:rsidRPr="00C55EB2" w:rsidRDefault="007021BD" w:rsidP="00FD027F">
            <w:pPr>
              <w:pStyle w:val="TableHead"/>
            </w:pPr>
          </w:p>
        </w:tc>
        <w:tc>
          <w:tcPr>
            <w:tcW w:w="1428" w:type="dxa"/>
            <w:vMerge/>
            <w:tcBorders>
              <w:top w:val="nil"/>
              <w:left w:val="nil"/>
              <w:bottom w:val="nil"/>
              <w:right w:val="nil"/>
            </w:tcBorders>
            <w:shd w:val="clear" w:color="auto" w:fill="3E1E3A" w:themeFill="accent5" w:themeFillShade="BF"/>
          </w:tcPr>
          <w:p w14:paraId="28DA0D21" w14:textId="77777777" w:rsidR="007021BD" w:rsidRPr="00C55EB2" w:rsidRDefault="007021BD" w:rsidP="00FD027F">
            <w:pPr>
              <w:pStyle w:val="TableHead"/>
            </w:pPr>
          </w:p>
        </w:tc>
        <w:tc>
          <w:tcPr>
            <w:tcW w:w="852" w:type="dxa"/>
            <w:vMerge/>
            <w:tcBorders>
              <w:top w:val="nil"/>
              <w:left w:val="nil"/>
              <w:bottom w:val="nil"/>
              <w:right w:val="nil"/>
            </w:tcBorders>
            <w:shd w:val="clear" w:color="auto" w:fill="3E1E3A" w:themeFill="accent5" w:themeFillShade="BF"/>
          </w:tcPr>
          <w:p w14:paraId="503673E5" w14:textId="77777777" w:rsidR="007021BD" w:rsidRPr="00C55EB2" w:rsidRDefault="007021BD" w:rsidP="00FD027F">
            <w:pPr>
              <w:pStyle w:val="TableHead"/>
            </w:pPr>
          </w:p>
        </w:tc>
        <w:tc>
          <w:tcPr>
            <w:tcW w:w="1132" w:type="dxa"/>
            <w:tcBorders>
              <w:top w:val="nil"/>
              <w:left w:val="nil"/>
              <w:bottom w:val="nil"/>
              <w:right w:val="nil"/>
            </w:tcBorders>
            <w:shd w:val="clear" w:color="auto" w:fill="3E1E3A" w:themeFill="accent5" w:themeFillShade="BF"/>
          </w:tcPr>
          <w:p w14:paraId="5408E7EA" w14:textId="77777777" w:rsidR="007021BD" w:rsidRPr="00C55EB2" w:rsidRDefault="007021BD" w:rsidP="00FD027F">
            <w:pPr>
              <w:pStyle w:val="TableHead"/>
            </w:pPr>
            <w:r w:rsidRPr="00C55EB2">
              <w:t>Foliage</w:t>
            </w:r>
          </w:p>
          <w:p w14:paraId="74B5E009" w14:textId="77777777" w:rsidR="007021BD" w:rsidRPr="00C55EB2" w:rsidRDefault="007021BD" w:rsidP="00FD027F">
            <w:pPr>
              <w:pStyle w:val="TableHead"/>
            </w:pPr>
            <w:r w:rsidRPr="00C55EB2">
              <w:rPr>
                <w:sz w:val="16"/>
                <w:szCs w:val="16"/>
              </w:rPr>
              <w:t>(DT</w:t>
            </w:r>
            <w:r w:rsidRPr="00C55EB2">
              <w:rPr>
                <w:sz w:val="16"/>
                <w:szCs w:val="16"/>
                <w:vertAlign w:val="subscript"/>
              </w:rPr>
              <w:t>50</w:t>
            </w:r>
            <w:r w:rsidRPr="00C55EB2">
              <w:rPr>
                <w:sz w:val="16"/>
                <w:szCs w:val="16"/>
              </w:rPr>
              <w:t xml:space="preserve"> 3.2 d)</w:t>
            </w:r>
          </w:p>
        </w:tc>
        <w:tc>
          <w:tcPr>
            <w:tcW w:w="1132" w:type="dxa"/>
            <w:tcBorders>
              <w:top w:val="nil"/>
              <w:left w:val="nil"/>
              <w:bottom w:val="nil"/>
              <w:right w:val="nil"/>
            </w:tcBorders>
            <w:shd w:val="clear" w:color="auto" w:fill="3E1E3A" w:themeFill="accent5" w:themeFillShade="BF"/>
          </w:tcPr>
          <w:p w14:paraId="0060A5EB" w14:textId="77777777" w:rsidR="007021BD" w:rsidRPr="00C55EB2" w:rsidRDefault="007021BD" w:rsidP="00FD027F">
            <w:pPr>
              <w:pStyle w:val="TableHead"/>
            </w:pPr>
            <w:r w:rsidRPr="00C55EB2">
              <w:t>Fruit</w:t>
            </w:r>
          </w:p>
          <w:p w14:paraId="16C9EA89" w14:textId="77777777" w:rsidR="007021BD" w:rsidRPr="00C55EB2" w:rsidRDefault="007021BD" w:rsidP="00FD027F">
            <w:pPr>
              <w:pStyle w:val="TableHead"/>
            </w:pPr>
            <w:r w:rsidRPr="00C55EB2">
              <w:t>(DT</w:t>
            </w:r>
            <w:r w:rsidRPr="00C55EB2">
              <w:rPr>
                <w:vertAlign w:val="subscript"/>
              </w:rPr>
              <w:t>50</w:t>
            </w:r>
            <w:r w:rsidRPr="00C55EB2">
              <w:t xml:space="preserve"> 4.7 d)</w:t>
            </w:r>
          </w:p>
        </w:tc>
        <w:tc>
          <w:tcPr>
            <w:tcW w:w="1133" w:type="dxa"/>
            <w:tcBorders>
              <w:top w:val="nil"/>
              <w:left w:val="nil"/>
              <w:bottom w:val="nil"/>
              <w:right w:val="nil"/>
            </w:tcBorders>
            <w:shd w:val="clear" w:color="auto" w:fill="3E1E3A" w:themeFill="accent5" w:themeFillShade="BF"/>
          </w:tcPr>
          <w:p w14:paraId="5B374C28" w14:textId="77777777" w:rsidR="007021BD" w:rsidRPr="00C55EB2" w:rsidRDefault="007021BD" w:rsidP="00FD027F">
            <w:pPr>
              <w:pStyle w:val="TableHead"/>
            </w:pPr>
            <w:r w:rsidRPr="00C55EB2">
              <w:t>Other items</w:t>
            </w:r>
          </w:p>
          <w:p w14:paraId="73718030" w14:textId="77777777" w:rsidR="007021BD" w:rsidRPr="00C55EB2" w:rsidRDefault="007021BD" w:rsidP="00FD027F">
            <w:pPr>
              <w:pStyle w:val="TableHead"/>
            </w:pPr>
            <w:r w:rsidRPr="00C55EB2">
              <w:rPr>
                <w:sz w:val="16"/>
                <w:szCs w:val="16"/>
              </w:rPr>
              <w:t>(DT</w:t>
            </w:r>
            <w:r w:rsidRPr="00C55EB2">
              <w:rPr>
                <w:sz w:val="16"/>
                <w:szCs w:val="16"/>
                <w:vertAlign w:val="subscript"/>
              </w:rPr>
              <w:t>50</w:t>
            </w:r>
            <w:r w:rsidRPr="00C55EB2">
              <w:rPr>
                <w:sz w:val="16"/>
                <w:szCs w:val="16"/>
              </w:rPr>
              <w:t xml:space="preserve"> 10 d)</w:t>
            </w:r>
          </w:p>
        </w:tc>
      </w:tr>
      <w:tr w:rsidR="007021BD" w:rsidRPr="00C55EB2" w14:paraId="52422470" w14:textId="77777777" w:rsidTr="00FD027F">
        <w:trPr>
          <w:cantSplit/>
        </w:trPr>
        <w:tc>
          <w:tcPr>
            <w:tcW w:w="979" w:type="dxa"/>
            <w:vMerge w:val="restart"/>
            <w:tcBorders>
              <w:top w:val="nil"/>
              <w:left w:val="nil"/>
              <w:right w:val="nil"/>
            </w:tcBorders>
          </w:tcPr>
          <w:p w14:paraId="5E9886C2" w14:textId="77777777" w:rsidR="007021BD" w:rsidRPr="00C55EB2" w:rsidRDefault="007021BD" w:rsidP="00FD027F">
            <w:pPr>
              <w:pStyle w:val="TableText"/>
            </w:pPr>
            <w:r w:rsidRPr="00C55EB2">
              <w:t>Argentine ant control</w:t>
            </w:r>
          </w:p>
        </w:tc>
        <w:tc>
          <w:tcPr>
            <w:tcW w:w="1253" w:type="dxa"/>
            <w:tcBorders>
              <w:top w:val="nil"/>
              <w:left w:val="nil"/>
              <w:bottom w:val="nil"/>
              <w:right w:val="nil"/>
            </w:tcBorders>
          </w:tcPr>
          <w:p w14:paraId="1C769FCA" w14:textId="77777777" w:rsidR="007021BD" w:rsidRPr="00C55EB2" w:rsidRDefault="007021BD" w:rsidP="00FD027F">
            <w:pPr>
              <w:pStyle w:val="TableText"/>
            </w:pPr>
            <w:r w:rsidRPr="00C55EB2">
              <w:t>Grassland</w:t>
            </w:r>
          </w:p>
        </w:tc>
        <w:tc>
          <w:tcPr>
            <w:tcW w:w="1719" w:type="dxa"/>
            <w:tcBorders>
              <w:top w:val="nil"/>
              <w:left w:val="nil"/>
              <w:bottom w:val="nil"/>
              <w:right w:val="nil"/>
            </w:tcBorders>
          </w:tcPr>
          <w:p w14:paraId="0DDCBDA9" w14:textId="77777777" w:rsidR="007021BD" w:rsidRPr="00C55EB2" w:rsidRDefault="007021BD" w:rsidP="00FD027F">
            <w:pPr>
              <w:pStyle w:val="TableText"/>
            </w:pPr>
            <w:r w:rsidRPr="00C55EB2">
              <w:t>Lawns (grid pattern)</w:t>
            </w:r>
          </w:p>
        </w:tc>
        <w:tc>
          <w:tcPr>
            <w:tcW w:w="1428" w:type="dxa"/>
            <w:tcBorders>
              <w:top w:val="nil"/>
              <w:left w:val="nil"/>
              <w:bottom w:val="nil"/>
              <w:right w:val="nil"/>
            </w:tcBorders>
          </w:tcPr>
          <w:p w14:paraId="6864B57D" w14:textId="60229457" w:rsidR="007021BD" w:rsidRPr="00C55EB2" w:rsidRDefault="007021BD" w:rsidP="00FD027F">
            <w:pPr>
              <w:pStyle w:val="TableText"/>
            </w:pPr>
            <w:r w:rsidRPr="00C55EB2">
              <w:t>1× 4</w:t>
            </w:r>
            <w:r w:rsidR="00C55EB2" w:rsidRPr="00C55EB2">
              <w:t>,</w:t>
            </w:r>
            <w:r w:rsidRPr="00C55EB2">
              <w:t>800 g ac/ha</w:t>
            </w:r>
          </w:p>
        </w:tc>
        <w:tc>
          <w:tcPr>
            <w:tcW w:w="852" w:type="dxa"/>
            <w:tcBorders>
              <w:top w:val="nil"/>
              <w:left w:val="nil"/>
              <w:bottom w:val="nil"/>
              <w:right w:val="nil"/>
            </w:tcBorders>
          </w:tcPr>
          <w:p w14:paraId="7A9365FB" w14:textId="77777777" w:rsidR="007021BD" w:rsidRPr="00C55EB2" w:rsidRDefault="007021BD" w:rsidP="00FD027F">
            <w:pPr>
              <w:pStyle w:val="TableText"/>
            </w:pPr>
            <w:r w:rsidRPr="00C55EB2">
              <w:t>0.5</w:t>
            </w:r>
          </w:p>
        </w:tc>
        <w:tc>
          <w:tcPr>
            <w:tcW w:w="1132" w:type="dxa"/>
            <w:tcBorders>
              <w:top w:val="nil"/>
              <w:left w:val="nil"/>
              <w:bottom w:val="nil"/>
              <w:right w:val="nil"/>
            </w:tcBorders>
          </w:tcPr>
          <w:p w14:paraId="03BC4BC4" w14:textId="77777777" w:rsidR="007021BD" w:rsidRPr="00C55EB2" w:rsidRDefault="007021BD" w:rsidP="00FD027F">
            <w:pPr>
              <w:pStyle w:val="TableText"/>
            </w:pPr>
            <w:r w:rsidRPr="00C55EB2">
              <w:t>2400</w:t>
            </w:r>
          </w:p>
        </w:tc>
        <w:tc>
          <w:tcPr>
            <w:tcW w:w="1132" w:type="dxa"/>
            <w:tcBorders>
              <w:top w:val="nil"/>
              <w:left w:val="nil"/>
              <w:bottom w:val="nil"/>
              <w:right w:val="nil"/>
            </w:tcBorders>
          </w:tcPr>
          <w:p w14:paraId="69B36229" w14:textId="77777777" w:rsidR="007021BD" w:rsidRPr="00C55EB2" w:rsidRDefault="007021BD" w:rsidP="00FD027F">
            <w:pPr>
              <w:pStyle w:val="TableText"/>
            </w:pPr>
            <w:r w:rsidRPr="00C55EB2">
              <w:t>n/a</w:t>
            </w:r>
          </w:p>
        </w:tc>
        <w:tc>
          <w:tcPr>
            <w:tcW w:w="1133" w:type="dxa"/>
            <w:tcBorders>
              <w:top w:val="nil"/>
              <w:left w:val="nil"/>
              <w:bottom w:val="nil"/>
              <w:right w:val="nil"/>
            </w:tcBorders>
            <w:shd w:val="clear" w:color="auto" w:fill="auto"/>
          </w:tcPr>
          <w:p w14:paraId="21C9B56F" w14:textId="77777777" w:rsidR="007021BD" w:rsidRPr="00C55EB2" w:rsidRDefault="007021BD" w:rsidP="00FD027F">
            <w:pPr>
              <w:pStyle w:val="TableText"/>
            </w:pPr>
            <w:r w:rsidRPr="00C55EB2">
              <w:t>2400</w:t>
            </w:r>
          </w:p>
        </w:tc>
      </w:tr>
      <w:tr w:rsidR="007021BD" w:rsidRPr="00C55EB2" w14:paraId="4DBF8D4C" w14:textId="77777777" w:rsidTr="00971106">
        <w:trPr>
          <w:cantSplit/>
        </w:trPr>
        <w:tc>
          <w:tcPr>
            <w:tcW w:w="979" w:type="dxa"/>
            <w:vMerge/>
            <w:tcBorders>
              <w:left w:val="nil"/>
              <w:bottom w:val="single" w:sz="4" w:space="0" w:color="auto"/>
              <w:right w:val="nil"/>
            </w:tcBorders>
          </w:tcPr>
          <w:p w14:paraId="4E7CB09B" w14:textId="77777777" w:rsidR="007021BD" w:rsidRPr="00C55EB2" w:rsidRDefault="007021BD" w:rsidP="00FD027F">
            <w:pPr>
              <w:pStyle w:val="TableText"/>
            </w:pPr>
          </w:p>
        </w:tc>
        <w:tc>
          <w:tcPr>
            <w:tcW w:w="1253" w:type="dxa"/>
            <w:tcBorders>
              <w:top w:val="nil"/>
              <w:left w:val="nil"/>
              <w:bottom w:val="single" w:sz="4" w:space="0" w:color="auto"/>
              <w:right w:val="nil"/>
            </w:tcBorders>
          </w:tcPr>
          <w:p w14:paraId="209014EF" w14:textId="77777777" w:rsidR="007021BD" w:rsidRPr="00C55EB2" w:rsidRDefault="007021BD" w:rsidP="00FD027F">
            <w:pPr>
              <w:pStyle w:val="TableText"/>
            </w:pPr>
          </w:p>
        </w:tc>
        <w:tc>
          <w:tcPr>
            <w:tcW w:w="1719" w:type="dxa"/>
            <w:tcBorders>
              <w:top w:val="nil"/>
              <w:left w:val="nil"/>
              <w:bottom w:val="single" w:sz="4" w:space="0" w:color="auto"/>
              <w:right w:val="nil"/>
            </w:tcBorders>
          </w:tcPr>
          <w:p w14:paraId="527FDA82" w14:textId="77777777" w:rsidR="007021BD" w:rsidRPr="00C55EB2" w:rsidRDefault="007021BD" w:rsidP="00FD027F">
            <w:pPr>
              <w:pStyle w:val="TableText"/>
            </w:pPr>
            <w:r w:rsidRPr="00C55EB2">
              <w:t>Pasture</w:t>
            </w:r>
          </w:p>
        </w:tc>
        <w:tc>
          <w:tcPr>
            <w:tcW w:w="1428" w:type="dxa"/>
            <w:tcBorders>
              <w:top w:val="nil"/>
              <w:left w:val="nil"/>
              <w:bottom w:val="single" w:sz="4" w:space="0" w:color="auto"/>
              <w:right w:val="nil"/>
            </w:tcBorders>
          </w:tcPr>
          <w:p w14:paraId="0DEE8439" w14:textId="49CE3314" w:rsidR="007021BD" w:rsidRPr="00C55EB2" w:rsidRDefault="007021BD" w:rsidP="00FD027F">
            <w:pPr>
              <w:pStyle w:val="TableText"/>
            </w:pPr>
            <w:r w:rsidRPr="00C55EB2">
              <w:t>1× 4</w:t>
            </w:r>
            <w:r w:rsidR="00C55EB2" w:rsidRPr="00C55EB2">
              <w:t>,</w:t>
            </w:r>
            <w:r w:rsidRPr="00C55EB2">
              <w:t>800 g ac/ha</w:t>
            </w:r>
            <w:r w:rsidRPr="00C55EB2" w:rsidDel="00CE575C">
              <w:t xml:space="preserve"> </w:t>
            </w:r>
          </w:p>
        </w:tc>
        <w:tc>
          <w:tcPr>
            <w:tcW w:w="852" w:type="dxa"/>
            <w:tcBorders>
              <w:top w:val="nil"/>
              <w:left w:val="nil"/>
              <w:bottom w:val="single" w:sz="4" w:space="0" w:color="auto"/>
              <w:right w:val="nil"/>
            </w:tcBorders>
          </w:tcPr>
          <w:p w14:paraId="12532DC4" w14:textId="77777777" w:rsidR="007021BD" w:rsidRPr="00C55EB2" w:rsidRDefault="007021BD" w:rsidP="00FD027F">
            <w:pPr>
              <w:pStyle w:val="TableText"/>
            </w:pPr>
            <w:r w:rsidRPr="00C55EB2">
              <w:t>1</w:t>
            </w:r>
          </w:p>
        </w:tc>
        <w:tc>
          <w:tcPr>
            <w:tcW w:w="1132" w:type="dxa"/>
            <w:tcBorders>
              <w:top w:val="nil"/>
              <w:left w:val="nil"/>
              <w:bottom w:val="single" w:sz="4" w:space="0" w:color="auto"/>
              <w:right w:val="nil"/>
            </w:tcBorders>
          </w:tcPr>
          <w:p w14:paraId="1C0F6E61" w14:textId="77777777" w:rsidR="007021BD" w:rsidRPr="00C55EB2" w:rsidRDefault="007021BD" w:rsidP="00FD027F">
            <w:pPr>
              <w:pStyle w:val="TableText"/>
            </w:pPr>
            <w:r w:rsidRPr="00C55EB2">
              <w:t>4800</w:t>
            </w:r>
          </w:p>
        </w:tc>
        <w:tc>
          <w:tcPr>
            <w:tcW w:w="1132" w:type="dxa"/>
            <w:tcBorders>
              <w:top w:val="nil"/>
              <w:left w:val="nil"/>
              <w:bottom w:val="single" w:sz="4" w:space="0" w:color="auto"/>
              <w:right w:val="nil"/>
            </w:tcBorders>
          </w:tcPr>
          <w:p w14:paraId="170A3F3B" w14:textId="77777777" w:rsidR="007021BD" w:rsidRPr="00C55EB2" w:rsidRDefault="007021BD" w:rsidP="00FD027F">
            <w:pPr>
              <w:pStyle w:val="TableText"/>
            </w:pPr>
            <w:r w:rsidRPr="00C55EB2">
              <w:t>n/a</w:t>
            </w:r>
          </w:p>
        </w:tc>
        <w:tc>
          <w:tcPr>
            <w:tcW w:w="1133" w:type="dxa"/>
            <w:tcBorders>
              <w:top w:val="nil"/>
              <w:left w:val="nil"/>
              <w:bottom w:val="single" w:sz="4" w:space="0" w:color="auto"/>
              <w:right w:val="nil"/>
            </w:tcBorders>
            <w:shd w:val="clear" w:color="auto" w:fill="auto"/>
          </w:tcPr>
          <w:p w14:paraId="7F28728D" w14:textId="77777777" w:rsidR="007021BD" w:rsidRPr="00C55EB2" w:rsidRDefault="007021BD" w:rsidP="00FD027F">
            <w:pPr>
              <w:pStyle w:val="TableText"/>
            </w:pPr>
            <w:r w:rsidRPr="00C55EB2">
              <w:t>4800</w:t>
            </w:r>
          </w:p>
        </w:tc>
      </w:tr>
      <w:tr w:rsidR="007021BD" w:rsidRPr="00C55EB2" w14:paraId="1947A2C6" w14:textId="77777777" w:rsidTr="00971106">
        <w:trPr>
          <w:cantSplit/>
        </w:trPr>
        <w:tc>
          <w:tcPr>
            <w:tcW w:w="979" w:type="dxa"/>
            <w:vMerge w:val="restart"/>
            <w:tcBorders>
              <w:top w:val="single" w:sz="4" w:space="0" w:color="auto"/>
              <w:left w:val="nil"/>
              <w:bottom w:val="nil"/>
              <w:right w:val="nil"/>
            </w:tcBorders>
          </w:tcPr>
          <w:p w14:paraId="489C8309" w14:textId="77777777" w:rsidR="007021BD" w:rsidRPr="00C55EB2" w:rsidRDefault="007021BD" w:rsidP="00FD027F">
            <w:pPr>
              <w:pStyle w:val="TableText"/>
            </w:pPr>
            <w:r w:rsidRPr="00C55EB2">
              <w:t>Tropical fruit</w:t>
            </w:r>
          </w:p>
        </w:tc>
        <w:tc>
          <w:tcPr>
            <w:tcW w:w="1253" w:type="dxa"/>
            <w:tcBorders>
              <w:top w:val="single" w:sz="4" w:space="0" w:color="auto"/>
              <w:left w:val="nil"/>
              <w:bottom w:val="nil"/>
              <w:right w:val="nil"/>
            </w:tcBorders>
          </w:tcPr>
          <w:p w14:paraId="375BD5B9" w14:textId="77777777" w:rsidR="007021BD" w:rsidRPr="00C55EB2" w:rsidRDefault="007021BD" w:rsidP="00FD027F">
            <w:pPr>
              <w:pStyle w:val="TableText"/>
            </w:pPr>
            <w:r w:rsidRPr="00C55EB2">
              <w:t>Fruiting vegetables</w:t>
            </w:r>
          </w:p>
        </w:tc>
        <w:tc>
          <w:tcPr>
            <w:tcW w:w="1719" w:type="dxa"/>
            <w:tcBorders>
              <w:top w:val="single" w:sz="4" w:space="0" w:color="auto"/>
              <w:left w:val="nil"/>
              <w:bottom w:val="nil"/>
              <w:right w:val="nil"/>
            </w:tcBorders>
          </w:tcPr>
          <w:p w14:paraId="5922F1CC" w14:textId="77777777" w:rsidR="007021BD" w:rsidRPr="00C55EB2" w:rsidRDefault="007021BD" w:rsidP="00FD027F">
            <w:pPr>
              <w:pStyle w:val="TableText"/>
            </w:pPr>
            <w:r w:rsidRPr="00C55EB2">
              <w:t>Control of mealy bug in pineapples</w:t>
            </w:r>
          </w:p>
        </w:tc>
        <w:tc>
          <w:tcPr>
            <w:tcW w:w="1428" w:type="dxa"/>
            <w:tcBorders>
              <w:top w:val="single" w:sz="4" w:space="0" w:color="auto"/>
              <w:left w:val="nil"/>
              <w:bottom w:val="nil"/>
              <w:right w:val="nil"/>
            </w:tcBorders>
          </w:tcPr>
          <w:p w14:paraId="2CA305EA" w14:textId="72696C74" w:rsidR="007021BD" w:rsidRPr="001D2A3A" w:rsidRDefault="007021BD" w:rsidP="00FD027F">
            <w:pPr>
              <w:pStyle w:val="TableText"/>
            </w:pPr>
            <w:r w:rsidRPr="001D2A3A">
              <w:t>3× 2</w:t>
            </w:r>
            <w:r w:rsidR="00C55EB2" w:rsidRPr="001D2A3A">
              <w:t>,</w:t>
            </w:r>
            <w:r w:rsidRPr="001D2A3A">
              <w:t>400 g ac/ha</w:t>
            </w:r>
          </w:p>
          <w:p w14:paraId="05269D94" w14:textId="77777777" w:rsidR="007021BD" w:rsidRPr="001D2A3A" w:rsidRDefault="007021BD" w:rsidP="00FD027F">
            <w:pPr>
              <w:pStyle w:val="TableText"/>
            </w:pPr>
            <w:r w:rsidRPr="001D2A3A">
              <w:t>14d interval</w:t>
            </w:r>
          </w:p>
        </w:tc>
        <w:tc>
          <w:tcPr>
            <w:tcW w:w="852" w:type="dxa"/>
            <w:tcBorders>
              <w:top w:val="single" w:sz="4" w:space="0" w:color="auto"/>
              <w:left w:val="nil"/>
              <w:bottom w:val="nil"/>
              <w:right w:val="nil"/>
            </w:tcBorders>
          </w:tcPr>
          <w:p w14:paraId="3577F9C1" w14:textId="77777777" w:rsidR="007021BD" w:rsidRPr="00C55EB2" w:rsidRDefault="007021BD" w:rsidP="00FD027F">
            <w:pPr>
              <w:pStyle w:val="TableText"/>
            </w:pPr>
            <w:r w:rsidRPr="00C55EB2">
              <w:t>1</w:t>
            </w:r>
          </w:p>
        </w:tc>
        <w:tc>
          <w:tcPr>
            <w:tcW w:w="1132" w:type="dxa"/>
            <w:tcBorders>
              <w:top w:val="single" w:sz="4" w:space="0" w:color="auto"/>
              <w:left w:val="nil"/>
              <w:bottom w:val="nil"/>
              <w:right w:val="nil"/>
            </w:tcBorders>
          </w:tcPr>
          <w:p w14:paraId="56B5236C" w14:textId="77777777" w:rsidR="007021BD" w:rsidRPr="00C55EB2" w:rsidRDefault="007021BD" w:rsidP="00FD027F">
            <w:pPr>
              <w:pStyle w:val="TableText"/>
            </w:pPr>
            <w:r w:rsidRPr="00C55EB2">
              <w:t>2436</w:t>
            </w:r>
          </w:p>
        </w:tc>
        <w:tc>
          <w:tcPr>
            <w:tcW w:w="1132" w:type="dxa"/>
            <w:tcBorders>
              <w:top w:val="single" w:sz="4" w:space="0" w:color="auto"/>
              <w:left w:val="nil"/>
              <w:bottom w:val="nil"/>
              <w:right w:val="nil"/>
            </w:tcBorders>
          </w:tcPr>
          <w:p w14:paraId="7E1CDCEB" w14:textId="77777777" w:rsidR="007021BD" w:rsidRPr="00C55EB2" w:rsidRDefault="007021BD" w:rsidP="00FD027F">
            <w:pPr>
              <w:pStyle w:val="TableText"/>
            </w:pPr>
            <w:r w:rsidRPr="00C55EB2">
              <w:t>2459</w:t>
            </w:r>
          </w:p>
        </w:tc>
        <w:tc>
          <w:tcPr>
            <w:tcW w:w="1133" w:type="dxa"/>
            <w:tcBorders>
              <w:top w:val="single" w:sz="4" w:space="0" w:color="auto"/>
              <w:left w:val="nil"/>
              <w:bottom w:val="nil"/>
              <w:right w:val="nil"/>
            </w:tcBorders>
            <w:shd w:val="clear" w:color="auto" w:fill="auto"/>
          </w:tcPr>
          <w:p w14:paraId="345418C9" w14:textId="77777777" w:rsidR="007021BD" w:rsidRPr="00C55EB2" w:rsidRDefault="007021BD" w:rsidP="00FD027F">
            <w:pPr>
              <w:pStyle w:val="TableText"/>
            </w:pPr>
            <w:r w:rsidRPr="00C55EB2">
              <w:t>3654</w:t>
            </w:r>
          </w:p>
        </w:tc>
      </w:tr>
      <w:tr w:rsidR="007021BD" w:rsidRPr="00C55EB2" w14:paraId="463F15FF" w14:textId="77777777" w:rsidTr="00971106">
        <w:trPr>
          <w:cantSplit/>
        </w:trPr>
        <w:tc>
          <w:tcPr>
            <w:tcW w:w="979" w:type="dxa"/>
            <w:vMerge/>
            <w:tcBorders>
              <w:top w:val="nil"/>
              <w:left w:val="nil"/>
              <w:bottom w:val="single" w:sz="4" w:space="0" w:color="auto"/>
              <w:right w:val="nil"/>
            </w:tcBorders>
          </w:tcPr>
          <w:p w14:paraId="6C3C51E8" w14:textId="77777777" w:rsidR="007021BD" w:rsidRPr="00C55EB2" w:rsidRDefault="007021BD" w:rsidP="00FD027F">
            <w:pPr>
              <w:pStyle w:val="TableText"/>
            </w:pPr>
          </w:p>
        </w:tc>
        <w:tc>
          <w:tcPr>
            <w:tcW w:w="1253" w:type="dxa"/>
            <w:tcBorders>
              <w:top w:val="nil"/>
              <w:left w:val="nil"/>
              <w:bottom w:val="nil"/>
              <w:right w:val="nil"/>
            </w:tcBorders>
          </w:tcPr>
          <w:p w14:paraId="611F1229" w14:textId="77777777" w:rsidR="007021BD" w:rsidRPr="00C55EB2" w:rsidRDefault="007021BD" w:rsidP="00FD027F">
            <w:pPr>
              <w:pStyle w:val="TableText"/>
            </w:pPr>
          </w:p>
        </w:tc>
        <w:tc>
          <w:tcPr>
            <w:tcW w:w="1719" w:type="dxa"/>
            <w:tcBorders>
              <w:top w:val="nil"/>
              <w:left w:val="nil"/>
              <w:bottom w:val="nil"/>
              <w:right w:val="nil"/>
            </w:tcBorders>
          </w:tcPr>
          <w:p w14:paraId="0008A9DB" w14:textId="77777777" w:rsidR="007021BD" w:rsidRPr="00C55EB2" w:rsidRDefault="007021BD" w:rsidP="00FD027F">
            <w:pPr>
              <w:pStyle w:val="TableText"/>
            </w:pPr>
            <w:r w:rsidRPr="00C55EB2">
              <w:t>Control of pineapple scale in pineapples</w:t>
            </w:r>
          </w:p>
        </w:tc>
        <w:tc>
          <w:tcPr>
            <w:tcW w:w="1428" w:type="dxa"/>
            <w:tcBorders>
              <w:top w:val="nil"/>
              <w:left w:val="nil"/>
              <w:bottom w:val="nil"/>
              <w:right w:val="nil"/>
            </w:tcBorders>
          </w:tcPr>
          <w:p w14:paraId="6768ECCE" w14:textId="70AAC5D9" w:rsidR="007021BD" w:rsidRPr="001D2A3A" w:rsidRDefault="007021BD" w:rsidP="00FD027F">
            <w:pPr>
              <w:pStyle w:val="TableText"/>
            </w:pPr>
            <w:r w:rsidRPr="001D2A3A">
              <w:t>3× 1</w:t>
            </w:r>
            <w:r w:rsidR="00C55EB2" w:rsidRPr="001D2A3A">
              <w:t>,</w:t>
            </w:r>
            <w:r w:rsidRPr="001D2A3A">
              <w:t>560 g ac/ha</w:t>
            </w:r>
          </w:p>
          <w:p w14:paraId="3F518828" w14:textId="77777777" w:rsidR="007021BD" w:rsidRPr="001D2A3A" w:rsidRDefault="007021BD" w:rsidP="00FD027F">
            <w:pPr>
              <w:pStyle w:val="TableText"/>
            </w:pPr>
            <w:r w:rsidRPr="001D2A3A">
              <w:t>14d interval</w:t>
            </w:r>
          </w:p>
        </w:tc>
        <w:tc>
          <w:tcPr>
            <w:tcW w:w="852" w:type="dxa"/>
            <w:tcBorders>
              <w:top w:val="nil"/>
              <w:left w:val="nil"/>
              <w:bottom w:val="nil"/>
              <w:right w:val="nil"/>
            </w:tcBorders>
          </w:tcPr>
          <w:p w14:paraId="35E14E88" w14:textId="77777777" w:rsidR="007021BD" w:rsidRPr="00C55EB2" w:rsidRDefault="007021BD" w:rsidP="00FD027F">
            <w:pPr>
              <w:pStyle w:val="TableText"/>
            </w:pPr>
            <w:r w:rsidRPr="00C55EB2">
              <w:t>1</w:t>
            </w:r>
          </w:p>
        </w:tc>
        <w:tc>
          <w:tcPr>
            <w:tcW w:w="1132" w:type="dxa"/>
            <w:tcBorders>
              <w:top w:val="nil"/>
              <w:left w:val="nil"/>
              <w:bottom w:val="nil"/>
              <w:right w:val="nil"/>
            </w:tcBorders>
          </w:tcPr>
          <w:p w14:paraId="1F8E95BE" w14:textId="77777777" w:rsidR="007021BD" w:rsidRPr="00C55EB2" w:rsidRDefault="007021BD" w:rsidP="00FD027F">
            <w:pPr>
              <w:pStyle w:val="TableText"/>
            </w:pPr>
            <w:r w:rsidRPr="00C55EB2">
              <w:t>1583</w:t>
            </w:r>
          </w:p>
        </w:tc>
        <w:tc>
          <w:tcPr>
            <w:tcW w:w="1132" w:type="dxa"/>
            <w:tcBorders>
              <w:top w:val="nil"/>
              <w:left w:val="nil"/>
              <w:bottom w:val="nil"/>
              <w:right w:val="nil"/>
            </w:tcBorders>
          </w:tcPr>
          <w:p w14:paraId="3C1367CD" w14:textId="77777777" w:rsidR="007021BD" w:rsidRPr="00C55EB2" w:rsidRDefault="007021BD" w:rsidP="00FD027F">
            <w:pPr>
              <w:pStyle w:val="TableText"/>
            </w:pPr>
            <w:r w:rsidRPr="00C55EB2">
              <w:t>1598</w:t>
            </w:r>
          </w:p>
        </w:tc>
        <w:tc>
          <w:tcPr>
            <w:tcW w:w="1133" w:type="dxa"/>
            <w:tcBorders>
              <w:top w:val="nil"/>
              <w:left w:val="nil"/>
              <w:bottom w:val="nil"/>
              <w:right w:val="nil"/>
            </w:tcBorders>
            <w:shd w:val="clear" w:color="auto" w:fill="auto"/>
          </w:tcPr>
          <w:p w14:paraId="4F81EBC7" w14:textId="77777777" w:rsidR="007021BD" w:rsidRPr="00C55EB2" w:rsidRDefault="007021BD" w:rsidP="00FD027F">
            <w:pPr>
              <w:pStyle w:val="TableText"/>
            </w:pPr>
            <w:r w:rsidRPr="00C55EB2">
              <w:t>2375</w:t>
            </w:r>
          </w:p>
        </w:tc>
      </w:tr>
      <w:tr w:rsidR="007021BD" w:rsidRPr="00C55EB2" w14:paraId="3389A5AD" w14:textId="77777777" w:rsidTr="00971106">
        <w:trPr>
          <w:cantSplit/>
        </w:trPr>
        <w:tc>
          <w:tcPr>
            <w:tcW w:w="979" w:type="dxa"/>
            <w:vMerge/>
            <w:tcBorders>
              <w:top w:val="nil"/>
              <w:left w:val="nil"/>
              <w:bottom w:val="single" w:sz="4" w:space="0" w:color="auto"/>
              <w:right w:val="nil"/>
            </w:tcBorders>
          </w:tcPr>
          <w:p w14:paraId="7D3BB645" w14:textId="77777777" w:rsidR="007021BD" w:rsidRPr="00C55EB2" w:rsidRDefault="007021BD" w:rsidP="00FD027F">
            <w:pPr>
              <w:pStyle w:val="TableText"/>
            </w:pPr>
          </w:p>
        </w:tc>
        <w:tc>
          <w:tcPr>
            <w:tcW w:w="1253" w:type="dxa"/>
            <w:tcBorders>
              <w:top w:val="nil"/>
              <w:left w:val="nil"/>
              <w:bottom w:val="nil"/>
              <w:right w:val="nil"/>
            </w:tcBorders>
          </w:tcPr>
          <w:p w14:paraId="76CC5EB6" w14:textId="77777777" w:rsidR="007021BD" w:rsidRPr="00C55EB2" w:rsidRDefault="007021BD" w:rsidP="00FD027F">
            <w:pPr>
              <w:pStyle w:val="TableText"/>
            </w:pPr>
          </w:p>
        </w:tc>
        <w:tc>
          <w:tcPr>
            <w:tcW w:w="1719" w:type="dxa"/>
            <w:tcBorders>
              <w:top w:val="nil"/>
              <w:left w:val="nil"/>
              <w:bottom w:val="nil"/>
              <w:right w:val="nil"/>
            </w:tcBorders>
          </w:tcPr>
          <w:p w14:paraId="195A70D1" w14:textId="77777777" w:rsidR="007021BD" w:rsidRPr="00C55EB2" w:rsidRDefault="007021BD" w:rsidP="00FD027F">
            <w:pPr>
              <w:pStyle w:val="TableText"/>
            </w:pPr>
            <w:r w:rsidRPr="00C55EB2">
              <w:t>Banana butt treatments</w:t>
            </w:r>
          </w:p>
        </w:tc>
        <w:tc>
          <w:tcPr>
            <w:tcW w:w="1428" w:type="dxa"/>
            <w:tcBorders>
              <w:top w:val="nil"/>
              <w:left w:val="nil"/>
              <w:bottom w:val="nil"/>
              <w:right w:val="nil"/>
            </w:tcBorders>
          </w:tcPr>
          <w:p w14:paraId="3DA6CFC7" w14:textId="5F6CEC84" w:rsidR="007021BD" w:rsidRPr="001D2A3A" w:rsidRDefault="007021BD" w:rsidP="00FD027F">
            <w:pPr>
              <w:pStyle w:val="TableText"/>
            </w:pPr>
            <w:r w:rsidRPr="001D2A3A">
              <w:t>2× 1</w:t>
            </w:r>
            <w:r w:rsidR="00C55EB2" w:rsidRPr="001D2A3A">
              <w:t>,</w:t>
            </w:r>
            <w:r w:rsidRPr="001D2A3A">
              <w:t>800 g ac/ha</w:t>
            </w:r>
          </w:p>
          <w:p w14:paraId="437DD491" w14:textId="77777777" w:rsidR="007021BD" w:rsidRPr="001D2A3A" w:rsidRDefault="007021BD" w:rsidP="00FD027F">
            <w:pPr>
              <w:pStyle w:val="TableText"/>
            </w:pPr>
            <w:r w:rsidRPr="001D2A3A">
              <w:t>14d interval</w:t>
            </w:r>
          </w:p>
        </w:tc>
        <w:tc>
          <w:tcPr>
            <w:tcW w:w="852" w:type="dxa"/>
            <w:tcBorders>
              <w:top w:val="nil"/>
              <w:left w:val="nil"/>
              <w:bottom w:val="nil"/>
              <w:right w:val="nil"/>
            </w:tcBorders>
          </w:tcPr>
          <w:p w14:paraId="4D509F42" w14:textId="77777777" w:rsidR="007021BD" w:rsidRPr="00C55EB2" w:rsidRDefault="007021BD" w:rsidP="00FD027F">
            <w:pPr>
              <w:pStyle w:val="TableText"/>
            </w:pPr>
            <w:r w:rsidRPr="00C55EB2">
              <w:t>1</w:t>
            </w:r>
          </w:p>
        </w:tc>
        <w:tc>
          <w:tcPr>
            <w:tcW w:w="1132" w:type="dxa"/>
            <w:tcBorders>
              <w:top w:val="nil"/>
              <w:left w:val="nil"/>
              <w:bottom w:val="nil"/>
              <w:right w:val="nil"/>
            </w:tcBorders>
          </w:tcPr>
          <w:p w14:paraId="28FA85FD" w14:textId="77777777" w:rsidR="007021BD" w:rsidRPr="00C55EB2" w:rsidRDefault="007021BD" w:rsidP="00FD027F">
            <w:pPr>
              <w:pStyle w:val="TableText"/>
            </w:pPr>
            <w:r w:rsidRPr="00C55EB2">
              <w:t>1826</w:t>
            </w:r>
          </w:p>
        </w:tc>
        <w:tc>
          <w:tcPr>
            <w:tcW w:w="1132" w:type="dxa"/>
            <w:tcBorders>
              <w:top w:val="nil"/>
              <w:left w:val="nil"/>
              <w:bottom w:val="nil"/>
              <w:right w:val="nil"/>
            </w:tcBorders>
          </w:tcPr>
          <w:p w14:paraId="2DF2FAAD" w14:textId="77777777" w:rsidR="007021BD" w:rsidRPr="00C55EB2" w:rsidRDefault="007021BD" w:rsidP="00FD027F">
            <w:pPr>
              <w:pStyle w:val="TableText"/>
            </w:pPr>
            <w:r w:rsidRPr="00C55EB2">
              <w:t>1843</w:t>
            </w:r>
          </w:p>
        </w:tc>
        <w:tc>
          <w:tcPr>
            <w:tcW w:w="1133" w:type="dxa"/>
            <w:tcBorders>
              <w:top w:val="nil"/>
              <w:left w:val="nil"/>
              <w:bottom w:val="nil"/>
              <w:right w:val="nil"/>
            </w:tcBorders>
            <w:shd w:val="clear" w:color="auto" w:fill="auto"/>
          </w:tcPr>
          <w:p w14:paraId="5D87886D" w14:textId="77777777" w:rsidR="007021BD" w:rsidRPr="00C55EB2" w:rsidRDefault="007021BD" w:rsidP="00FD027F">
            <w:pPr>
              <w:pStyle w:val="TableText"/>
            </w:pPr>
            <w:r w:rsidRPr="00C55EB2">
              <w:t>2482</w:t>
            </w:r>
          </w:p>
        </w:tc>
      </w:tr>
      <w:tr w:rsidR="007021BD" w:rsidRPr="00C55EB2" w14:paraId="2D6DC6F1" w14:textId="77777777" w:rsidTr="00971106">
        <w:trPr>
          <w:cantSplit/>
        </w:trPr>
        <w:tc>
          <w:tcPr>
            <w:tcW w:w="979" w:type="dxa"/>
            <w:tcBorders>
              <w:top w:val="single" w:sz="4" w:space="0" w:color="auto"/>
              <w:left w:val="nil"/>
              <w:bottom w:val="nil"/>
              <w:right w:val="nil"/>
            </w:tcBorders>
          </w:tcPr>
          <w:p w14:paraId="42A59CCA" w14:textId="77777777" w:rsidR="007021BD" w:rsidRPr="00C55EB2" w:rsidRDefault="007021BD" w:rsidP="00FD027F">
            <w:pPr>
              <w:pStyle w:val="TableText"/>
            </w:pPr>
            <w:r w:rsidRPr="00C55EB2">
              <w:lastRenderedPageBreak/>
              <w:t>Vegetable crops</w:t>
            </w:r>
          </w:p>
        </w:tc>
        <w:tc>
          <w:tcPr>
            <w:tcW w:w="1253" w:type="dxa"/>
            <w:tcBorders>
              <w:top w:val="single" w:sz="4" w:space="0" w:color="auto"/>
              <w:left w:val="nil"/>
              <w:bottom w:val="nil"/>
              <w:right w:val="nil"/>
            </w:tcBorders>
          </w:tcPr>
          <w:p w14:paraId="667CBB09" w14:textId="77777777" w:rsidR="007021BD" w:rsidRPr="00C55EB2" w:rsidRDefault="007021BD" w:rsidP="00FD027F">
            <w:pPr>
              <w:pStyle w:val="TableText"/>
            </w:pPr>
            <w:r w:rsidRPr="00C55EB2">
              <w:t>Leafy vegetables</w:t>
            </w:r>
          </w:p>
        </w:tc>
        <w:tc>
          <w:tcPr>
            <w:tcW w:w="1719" w:type="dxa"/>
            <w:tcBorders>
              <w:top w:val="single" w:sz="4" w:space="0" w:color="auto"/>
              <w:left w:val="nil"/>
              <w:bottom w:val="nil"/>
              <w:right w:val="nil"/>
            </w:tcBorders>
          </w:tcPr>
          <w:p w14:paraId="5A203750" w14:textId="77777777" w:rsidR="007021BD" w:rsidRPr="00C55EB2" w:rsidRDefault="007021BD" w:rsidP="00FD027F">
            <w:pPr>
              <w:pStyle w:val="TableText"/>
            </w:pPr>
            <w:r w:rsidRPr="00C55EB2">
              <w:t>Cauliflower, broccoli</w:t>
            </w:r>
          </w:p>
        </w:tc>
        <w:tc>
          <w:tcPr>
            <w:tcW w:w="1428" w:type="dxa"/>
            <w:tcBorders>
              <w:top w:val="single" w:sz="4" w:space="0" w:color="auto"/>
              <w:left w:val="nil"/>
              <w:bottom w:val="nil"/>
              <w:right w:val="nil"/>
            </w:tcBorders>
          </w:tcPr>
          <w:p w14:paraId="20F6D93F" w14:textId="77777777" w:rsidR="007021BD" w:rsidRPr="001D2A3A" w:rsidRDefault="007021BD" w:rsidP="00FD027F">
            <w:pPr>
              <w:pStyle w:val="TableText"/>
            </w:pPr>
            <w:r w:rsidRPr="001D2A3A">
              <w:t>4× 560 g ac/ha</w:t>
            </w:r>
          </w:p>
          <w:p w14:paraId="38F90FEB" w14:textId="77777777" w:rsidR="007021BD" w:rsidRPr="001D2A3A" w:rsidRDefault="007021BD" w:rsidP="00FD027F">
            <w:pPr>
              <w:pStyle w:val="TableText"/>
            </w:pPr>
            <w:r w:rsidRPr="001D2A3A">
              <w:t>10d interval</w:t>
            </w:r>
          </w:p>
        </w:tc>
        <w:tc>
          <w:tcPr>
            <w:tcW w:w="852" w:type="dxa"/>
            <w:tcBorders>
              <w:top w:val="single" w:sz="4" w:space="0" w:color="auto"/>
              <w:left w:val="nil"/>
              <w:bottom w:val="nil"/>
              <w:right w:val="nil"/>
            </w:tcBorders>
          </w:tcPr>
          <w:p w14:paraId="45E46F88" w14:textId="77777777" w:rsidR="007021BD" w:rsidRPr="00C55EB2" w:rsidRDefault="007021BD" w:rsidP="00FD027F">
            <w:pPr>
              <w:pStyle w:val="TableText"/>
            </w:pPr>
            <w:r w:rsidRPr="00C55EB2">
              <w:t>1</w:t>
            </w:r>
          </w:p>
        </w:tc>
        <w:tc>
          <w:tcPr>
            <w:tcW w:w="1132" w:type="dxa"/>
            <w:tcBorders>
              <w:top w:val="single" w:sz="4" w:space="0" w:color="auto"/>
              <w:left w:val="nil"/>
              <w:bottom w:val="nil"/>
              <w:right w:val="nil"/>
            </w:tcBorders>
          </w:tcPr>
          <w:p w14:paraId="679780FB" w14:textId="77777777" w:rsidR="007021BD" w:rsidRPr="00C55EB2" w:rsidRDefault="007021BD" w:rsidP="00FD027F">
            <w:pPr>
              <w:pStyle w:val="TableText"/>
            </w:pPr>
            <w:r w:rsidRPr="00C55EB2">
              <w:t>589</w:t>
            </w:r>
          </w:p>
        </w:tc>
        <w:tc>
          <w:tcPr>
            <w:tcW w:w="1132" w:type="dxa"/>
            <w:tcBorders>
              <w:top w:val="single" w:sz="4" w:space="0" w:color="auto"/>
              <w:left w:val="nil"/>
              <w:bottom w:val="nil"/>
              <w:right w:val="nil"/>
            </w:tcBorders>
          </w:tcPr>
          <w:p w14:paraId="3A3C0F73" w14:textId="77777777" w:rsidR="007021BD" w:rsidRPr="00C55EB2" w:rsidRDefault="007021BD" w:rsidP="00FD027F">
            <w:pPr>
              <w:pStyle w:val="TableText"/>
            </w:pPr>
            <w:r w:rsidRPr="00C55EB2">
              <w:t>n/a</w:t>
            </w:r>
          </w:p>
        </w:tc>
        <w:tc>
          <w:tcPr>
            <w:tcW w:w="1133" w:type="dxa"/>
            <w:tcBorders>
              <w:top w:val="single" w:sz="4" w:space="0" w:color="auto"/>
              <w:left w:val="nil"/>
              <w:bottom w:val="nil"/>
              <w:right w:val="nil"/>
            </w:tcBorders>
            <w:shd w:val="clear" w:color="auto" w:fill="auto"/>
          </w:tcPr>
          <w:p w14:paraId="2D2988B1" w14:textId="77777777" w:rsidR="007021BD" w:rsidRPr="00C55EB2" w:rsidRDefault="007021BD" w:rsidP="00FD027F">
            <w:pPr>
              <w:pStyle w:val="TableText"/>
            </w:pPr>
            <w:r w:rsidRPr="00C55EB2">
              <w:t>1050</w:t>
            </w:r>
          </w:p>
        </w:tc>
      </w:tr>
      <w:tr w:rsidR="007021BD" w:rsidRPr="00C55EB2" w14:paraId="20D617C8" w14:textId="77777777" w:rsidTr="00971106">
        <w:trPr>
          <w:cantSplit/>
        </w:trPr>
        <w:tc>
          <w:tcPr>
            <w:tcW w:w="979" w:type="dxa"/>
            <w:tcBorders>
              <w:top w:val="nil"/>
              <w:left w:val="nil"/>
              <w:bottom w:val="single" w:sz="4" w:space="0" w:color="auto"/>
              <w:right w:val="nil"/>
            </w:tcBorders>
          </w:tcPr>
          <w:p w14:paraId="6775E0D1" w14:textId="77777777" w:rsidR="007021BD" w:rsidRPr="00C55EB2" w:rsidRDefault="007021BD" w:rsidP="00FD027F">
            <w:pPr>
              <w:pStyle w:val="TableText"/>
            </w:pPr>
          </w:p>
        </w:tc>
        <w:tc>
          <w:tcPr>
            <w:tcW w:w="1253" w:type="dxa"/>
            <w:tcBorders>
              <w:top w:val="nil"/>
              <w:left w:val="nil"/>
              <w:bottom w:val="single" w:sz="4" w:space="0" w:color="auto"/>
              <w:right w:val="nil"/>
            </w:tcBorders>
          </w:tcPr>
          <w:p w14:paraId="303EA6E4" w14:textId="77777777" w:rsidR="007021BD" w:rsidRPr="00C55EB2" w:rsidRDefault="007021BD" w:rsidP="00FD027F">
            <w:pPr>
              <w:pStyle w:val="TableText"/>
            </w:pPr>
            <w:r w:rsidRPr="00C55EB2">
              <w:t>Bulbs &amp; onion like crops</w:t>
            </w:r>
          </w:p>
        </w:tc>
        <w:tc>
          <w:tcPr>
            <w:tcW w:w="1719" w:type="dxa"/>
            <w:tcBorders>
              <w:top w:val="nil"/>
              <w:left w:val="nil"/>
              <w:bottom w:val="single" w:sz="4" w:space="0" w:color="auto"/>
              <w:right w:val="nil"/>
            </w:tcBorders>
          </w:tcPr>
          <w:p w14:paraId="6E95410E" w14:textId="77777777" w:rsidR="007021BD" w:rsidRPr="00C55EB2" w:rsidRDefault="007021BD" w:rsidP="00FD027F">
            <w:pPr>
              <w:pStyle w:val="TableText"/>
            </w:pPr>
            <w:r w:rsidRPr="00C55EB2">
              <w:t>Onions, garlic</w:t>
            </w:r>
          </w:p>
        </w:tc>
        <w:tc>
          <w:tcPr>
            <w:tcW w:w="1428" w:type="dxa"/>
            <w:tcBorders>
              <w:top w:val="nil"/>
              <w:left w:val="nil"/>
              <w:bottom w:val="single" w:sz="4" w:space="0" w:color="auto"/>
              <w:right w:val="nil"/>
            </w:tcBorders>
          </w:tcPr>
          <w:p w14:paraId="6EEDBA2F" w14:textId="77777777" w:rsidR="007021BD" w:rsidRPr="001D2A3A" w:rsidRDefault="007021BD" w:rsidP="00FD027F">
            <w:pPr>
              <w:pStyle w:val="TableText"/>
            </w:pPr>
            <w:r w:rsidRPr="001D2A3A">
              <w:t>3× 560 g ac/ha</w:t>
            </w:r>
          </w:p>
          <w:p w14:paraId="310C7FE8" w14:textId="77777777" w:rsidR="007021BD" w:rsidRPr="001D2A3A" w:rsidRDefault="007021BD" w:rsidP="00FD027F">
            <w:pPr>
              <w:pStyle w:val="TableText"/>
            </w:pPr>
            <w:r w:rsidRPr="001D2A3A">
              <w:t>10d interval</w:t>
            </w:r>
          </w:p>
        </w:tc>
        <w:tc>
          <w:tcPr>
            <w:tcW w:w="852" w:type="dxa"/>
            <w:tcBorders>
              <w:top w:val="nil"/>
              <w:left w:val="nil"/>
              <w:bottom w:val="single" w:sz="4" w:space="0" w:color="auto"/>
              <w:right w:val="nil"/>
            </w:tcBorders>
          </w:tcPr>
          <w:p w14:paraId="4793B13C" w14:textId="77777777" w:rsidR="007021BD" w:rsidRPr="00C55EB2" w:rsidRDefault="007021BD" w:rsidP="00FD027F">
            <w:pPr>
              <w:pStyle w:val="TableText"/>
            </w:pPr>
            <w:r w:rsidRPr="00C55EB2">
              <w:t>1</w:t>
            </w:r>
          </w:p>
        </w:tc>
        <w:tc>
          <w:tcPr>
            <w:tcW w:w="1132" w:type="dxa"/>
            <w:tcBorders>
              <w:top w:val="nil"/>
              <w:left w:val="nil"/>
              <w:bottom w:val="single" w:sz="4" w:space="0" w:color="auto"/>
              <w:right w:val="nil"/>
            </w:tcBorders>
          </w:tcPr>
          <w:p w14:paraId="08032F5B" w14:textId="77777777" w:rsidR="007021BD" w:rsidRPr="00C55EB2" w:rsidRDefault="007021BD" w:rsidP="00FD027F">
            <w:pPr>
              <w:pStyle w:val="TableText"/>
            </w:pPr>
            <w:r w:rsidRPr="00C55EB2">
              <w:t>589</w:t>
            </w:r>
          </w:p>
        </w:tc>
        <w:tc>
          <w:tcPr>
            <w:tcW w:w="1132" w:type="dxa"/>
            <w:tcBorders>
              <w:top w:val="nil"/>
              <w:left w:val="nil"/>
              <w:bottom w:val="single" w:sz="4" w:space="0" w:color="auto"/>
              <w:right w:val="nil"/>
            </w:tcBorders>
          </w:tcPr>
          <w:p w14:paraId="7D3C6064" w14:textId="77777777" w:rsidR="007021BD" w:rsidRPr="00C55EB2" w:rsidRDefault="007021BD" w:rsidP="00FD027F">
            <w:pPr>
              <w:pStyle w:val="TableText"/>
            </w:pPr>
            <w:r w:rsidRPr="00C55EB2">
              <w:t>n/a</w:t>
            </w:r>
          </w:p>
        </w:tc>
        <w:tc>
          <w:tcPr>
            <w:tcW w:w="1133" w:type="dxa"/>
            <w:tcBorders>
              <w:top w:val="nil"/>
              <w:left w:val="nil"/>
              <w:bottom w:val="single" w:sz="4" w:space="0" w:color="auto"/>
              <w:right w:val="nil"/>
            </w:tcBorders>
            <w:shd w:val="clear" w:color="auto" w:fill="auto"/>
          </w:tcPr>
          <w:p w14:paraId="104ACE39" w14:textId="77777777" w:rsidR="007021BD" w:rsidRPr="00C55EB2" w:rsidRDefault="007021BD" w:rsidP="00FD027F">
            <w:pPr>
              <w:pStyle w:val="TableText"/>
            </w:pPr>
            <w:r w:rsidRPr="00C55EB2">
              <w:t>980</w:t>
            </w:r>
          </w:p>
        </w:tc>
      </w:tr>
    </w:tbl>
    <w:p w14:paraId="505B1A8A" w14:textId="77777777" w:rsidR="007021BD" w:rsidRPr="00C55EB2" w:rsidRDefault="007021BD" w:rsidP="00FD027F">
      <w:pPr>
        <w:pStyle w:val="APVMASourceTableNote"/>
      </w:pPr>
      <w:r w:rsidRPr="00C55EB2">
        <w:t>Risk assessment scenarios as described in section 2; seasonal exposure rates based on indicated application rate, frequency, DT</w:t>
      </w:r>
      <w:r w:rsidRPr="00C55EB2">
        <w:rPr>
          <w:vertAlign w:val="subscript"/>
        </w:rPr>
        <w:t>50</w:t>
      </w:r>
      <w:r w:rsidRPr="00C55EB2">
        <w:t xml:space="preserve"> and fraction of field treated (50% assumed for application in 1m</w:t>
      </w:r>
      <w:r w:rsidRPr="00C55EB2">
        <w:rPr>
          <w:vertAlign w:val="superscript"/>
        </w:rPr>
        <w:t>2</w:t>
      </w:r>
      <w:r w:rsidRPr="00C55EB2">
        <w:t xml:space="preserve"> grids for control of Argentine ants in lawns &amp; pasture)</w:t>
      </w:r>
    </w:p>
    <w:p w14:paraId="5215F387" w14:textId="0F760976" w:rsidR="007021BD" w:rsidRPr="00C55EB2" w:rsidRDefault="00473765" w:rsidP="00FC6D2D">
      <w:pPr>
        <w:pStyle w:val="Caption"/>
      </w:pPr>
      <w:bookmarkStart w:id="396" w:name="_Ref159833227"/>
      <w:bookmarkStart w:id="397" w:name="_Toc160630257"/>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61</w:t>
      </w:r>
      <w:r w:rsidR="00753624">
        <w:rPr>
          <w:noProof/>
        </w:rPr>
        <w:fldChar w:fldCharType="end"/>
      </w:r>
      <w:bookmarkEnd w:id="396"/>
      <w:r w:rsidR="007021BD" w:rsidRPr="00C55EB2">
        <w:t>:</w:t>
      </w:r>
      <w:r w:rsidR="007021BD" w:rsidRPr="00C55EB2">
        <w:tab/>
        <w:t xml:space="preserve">Long-term risks of diazinon to wild mammals (RAL 0.65 mg/kg </w:t>
      </w:r>
      <w:proofErr w:type="spellStart"/>
      <w:r w:rsidR="007021BD" w:rsidRPr="00C55EB2">
        <w:t>bw</w:t>
      </w:r>
      <w:proofErr w:type="spellEnd"/>
      <w:r w:rsidR="007021BD" w:rsidRPr="00C55EB2">
        <w:t>/d)</w:t>
      </w:r>
      <w:bookmarkEnd w:id="397"/>
    </w:p>
    <w:tbl>
      <w:tblPr>
        <w:tblW w:w="5000" w:type="pct"/>
        <w:tblCellMar>
          <w:top w:w="57" w:type="dxa"/>
          <w:left w:w="57" w:type="dxa"/>
          <w:bottom w:w="57" w:type="dxa"/>
          <w:right w:w="57" w:type="dxa"/>
        </w:tblCellMar>
        <w:tblLook w:val="0000" w:firstRow="0" w:lastRow="0" w:firstColumn="0" w:lastColumn="0" w:noHBand="0" w:noVBand="0"/>
      </w:tblPr>
      <w:tblGrid>
        <w:gridCol w:w="2107"/>
        <w:gridCol w:w="1904"/>
        <w:gridCol w:w="1765"/>
        <w:gridCol w:w="828"/>
        <w:gridCol w:w="1268"/>
        <w:gridCol w:w="1289"/>
        <w:gridCol w:w="477"/>
      </w:tblGrid>
      <w:tr w:rsidR="007021BD" w:rsidRPr="00C55EB2" w14:paraId="00131A5F" w14:textId="77777777" w:rsidTr="00971106">
        <w:trPr>
          <w:cantSplit/>
          <w:tblHeader/>
        </w:trPr>
        <w:tc>
          <w:tcPr>
            <w:tcW w:w="0" w:type="auto"/>
            <w:tcBorders>
              <w:top w:val="single" w:sz="4" w:space="0" w:color="auto"/>
              <w:bottom w:val="single" w:sz="4" w:space="0" w:color="auto"/>
            </w:tcBorders>
            <w:shd w:val="clear" w:color="auto" w:fill="5C2946"/>
          </w:tcPr>
          <w:p w14:paraId="2F2C6241" w14:textId="77777777" w:rsidR="007021BD" w:rsidRPr="00C55EB2" w:rsidRDefault="007021BD" w:rsidP="00FD027F">
            <w:pPr>
              <w:pStyle w:val="TableHead"/>
            </w:pPr>
            <w:r w:rsidRPr="00C55EB2">
              <w:t>Crop group</w:t>
            </w:r>
          </w:p>
        </w:tc>
        <w:tc>
          <w:tcPr>
            <w:tcW w:w="0" w:type="auto"/>
            <w:tcBorders>
              <w:top w:val="single" w:sz="4" w:space="0" w:color="auto"/>
              <w:bottom w:val="single" w:sz="4" w:space="0" w:color="auto"/>
            </w:tcBorders>
            <w:shd w:val="clear" w:color="auto" w:fill="5C2946"/>
          </w:tcPr>
          <w:p w14:paraId="54C213C8" w14:textId="77777777" w:rsidR="007021BD" w:rsidRPr="00C55EB2" w:rsidRDefault="007021BD" w:rsidP="00FD027F">
            <w:pPr>
              <w:pStyle w:val="TableHead"/>
            </w:pPr>
            <w:r w:rsidRPr="00C55EB2">
              <w:t>Generic focal species</w:t>
            </w:r>
          </w:p>
        </w:tc>
        <w:tc>
          <w:tcPr>
            <w:tcW w:w="0" w:type="auto"/>
            <w:tcBorders>
              <w:top w:val="single" w:sz="4" w:space="0" w:color="auto"/>
              <w:bottom w:val="single" w:sz="4" w:space="0" w:color="auto"/>
            </w:tcBorders>
            <w:shd w:val="clear" w:color="auto" w:fill="5C2946"/>
          </w:tcPr>
          <w:p w14:paraId="347DB407" w14:textId="77777777" w:rsidR="007021BD" w:rsidRPr="00C55EB2" w:rsidRDefault="007021BD" w:rsidP="00FD027F">
            <w:pPr>
              <w:pStyle w:val="TableHead"/>
            </w:pPr>
            <w:r w:rsidRPr="00C55EB2">
              <w:t>Crop stage</w:t>
            </w:r>
          </w:p>
        </w:tc>
        <w:tc>
          <w:tcPr>
            <w:tcW w:w="0" w:type="auto"/>
            <w:tcBorders>
              <w:top w:val="single" w:sz="4" w:space="0" w:color="auto"/>
              <w:bottom w:val="single" w:sz="4" w:space="0" w:color="auto"/>
            </w:tcBorders>
            <w:shd w:val="clear" w:color="auto" w:fill="5C2946"/>
          </w:tcPr>
          <w:p w14:paraId="55703840" w14:textId="77777777" w:rsidR="007021BD" w:rsidRPr="00C55EB2" w:rsidRDefault="007021BD" w:rsidP="00FD027F">
            <w:pPr>
              <w:pStyle w:val="TableHead"/>
            </w:pPr>
            <w:r w:rsidRPr="00C55EB2">
              <w:t>Shortcut</w:t>
            </w:r>
          </w:p>
          <w:p w14:paraId="4D2AC292" w14:textId="77777777" w:rsidR="007021BD" w:rsidRPr="00C55EB2" w:rsidRDefault="007021BD" w:rsidP="00FD027F">
            <w:pPr>
              <w:pStyle w:val="TableHead"/>
            </w:pPr>
            <w:r w:rsidRPr="00C55EB2">
              <w:t>value</w:t>
            </w:r>
          </w:p>
        </w:tc>
        <w:tc>
          <w:tcPr>
            <w:tcW w:w="0" w:type="auto"/>
            <w:tcBorders>
              <w:top w:val="single" w:sz="4" w:space="0" w:color="auto"/>
              <w:bottom w:val="single" w:sz="4" w:space="0" w:color="auto"/>
            </w:tcBorders>
            <w:shd w:val="clear" w:color="auto" w:fill="5C2946"/>
          </w:tcPr>
          <w:p w14:paraId="7C773446" w14:textId="77777777" w:rsidR="007021BD" w:rsidRPr="00C55EB2" w:rsidRDefault="007021BD" w:rsidP="00FD027F">
            <w:pPr>
              <w:pStyle w:val="TableHead"/>
            </w:pPr>
            <w:r w:rsidRPr="00C55EB2">
              <w:t>Exposure rate</w:t>
            </w:r>
          </w:p>
          <w:p w14:paraId="041D6E73" w14:textId="77777777" w:rsidR="007021BD" w:rsidRPr="00C55EB2" w:rsidRDefault="007021BD" w:rsidP="00FD027F">
            <w:pPr>
              <w:pStyle w:val="TableHead"/>
            </w:pPr>
            <w:r w:rsidRPr="00C55EB2">
              <w:t>(g/ha)</w:t>
            </w:r>
          </w:p>
        </w:tc>
        <w:tc>
          <w:tcPr>
            <w:tcW w:w="0" w:type="auto"/>
            <w:tcBorders>
              <w:top w:val="single" w:sz="4" w:space="0" w:color="auto"/>
              <w:bottom w:val="single" w:sz="4" w:space="0" w:color="auto"/>
            </w:tcBorders>
            <w:shd w:val="clear" w:color="auto" w:fill="5C2946"/>
          </w:tcPr>
          <w:p w14:paraId="7822DF8E" w14:textId="77777777" w:rsidR="007021BD" w:rsidRPr="00C55EB2" w:rsidRDefault="007021BD" w:rsidP="00FD027F">
            <w:pPr>
              <w:pStyle w:val="TableHead"/>
            </w:pPr>
            <w:r w:rsidRPr="00C55EB2">
              <w:t>DDD</w:t>
            </w:r>
            <w:r w:rsidRPr="00C55EB2">
              <w:br/>
              <w:t xml:space="preserve">(mg/kg </w:t>
            </w:r>
            <w:proofErr w:type="spellStart"/>
            <w:r w:rsidRPr="00C55EB2">
              <w:t>bw</w:t>
            </w:r>
            <w:proofErr w:type="spellEnd"/>
            <w:r w:rsidRPr="00C55EB2">
              <w:t>/d)</w:t>
            </w:r>
          </w:p>
        </w:tc>
        <w:tc>
          <w:tcPr>
            <w:tcW w:w="0" w:type="auto"/>
            <w:tcBorders>
              <w:top w:val="single" w:sz="4" w:space="0" w:color="auto"/>
              <w:bottom w:val="single" w:sz="4" w:space="0" w:color="auto"/>
            </w:tcBorders>
            <w:shd w:val="clear" w:color="auto" w:fill="5C2946"/>
          </w:tcPr>
          <w:p w14:paraId="6CE74A1D" w14:textId="77777777" w:rsidR="007021BD" w:rsidRPr="00C55EB2" w:rsidRDefault="007021BD" w:rsidP="00FD027F">
            <w:pPr>
              <w:pStyle w:val="TableHead"/>
            </w:pPr>
            <w:r w:rsidRPr="00C55EB2">
              <w:t>RQ</w:t>
            </w:r>
          </w:p>
        </w:tc>
      </w:tr>
      <w:tr w:rsidR="007021BD" w:rsidRPr="00C55EB2" w14:paraId="047E6361" w14:textId="77777777" w:rsidTr="00971106">
        <w:trPr>
          <w:cantSplit/>
          <w:trHeight w:val="13"/>
        </w:trPr>
        <w:tc>
          <w:tcPr>
            <w:tcW w:w="0" w:type="auto"/>
            <w:gridSpan w:val="7"/>
            <w:tcBorders>
              <w:top w:val="single" w:sz="4" w:space="0" w:color="auto"/>
            </w:tcBorders>
          </w:tcPr>
          <w:p w14:paraId="77E76E46" w14:textId="77777777" w:rsidR="007021BD" w:rsidRPr="00C55EB2" w:rsidRDefault="007021BD" w:rsidP="00FD027F">
            <w:pPr>
              <w:pStyle w:val="TableText"/>
            </w:pPr>
            <w:r w:rsidRPr="00C55EB2">
              <w:t>Control of Argentine ants in lawns &amp; pasture</w:t>
            </w:r>
          </w:p>
        </w:tc>
      </w:tr>
      <w:tr w:rsidR="007021BD" w:rsidRPr="00C55EB2" w14:paraId="10F9C409" w14:textId="77777777" w:rsidTr="00204BEF">
        <w:trPr>
          <w:cantSplit/>
          <w:trHeight w:val="13"/>
        </w:trPr>
        <w:tc>
          <w:tcPr>
            <w:tcW w:w="0" w:type="auto"/>
            <w:tcBorders>
              <w:top w:val="single" w:sz="4" w:space="0" w:color="auto"/>
            </w:tcBorders>
          </w:tcPr>
          <w:p w14:paraId="7FB7295F" w14:textId="77777777" w:rsidR="007021BD" w:rsidRPr="00C55EB2" w:rsidRDefault="007021BD" w:rsidP="00FD027F">
            <w:pPr>
              <w:pStyle w:val="TableText"/>
            </w:pPr>
            <w:r w:rsidRPr="00C55EB2">
              <w:t>Grassland</w:t>
            </w:r>
          </w:p>
        </w:tc>
        <w:tc>
          <w:tcPr>
            <w:tcW w:w="0" w:type="auto"/>
            <w:tcBorders>
              <w:top w:val="single" w:sz="4" w:space="0" w:color="auto"/>
            </w:tcBorders>
          </w:tcPr>
          <w:p w14:paraId="30BB1700" w14:textId="77777777" w:rsidR="007021BD" w:rsidRPr="00C55EB2" w:rsidRDefault="007021BD" w:rsidP="00FD027F">
            <w:pPr>
              <w:pStyle w:val="TableText"/>
            </w:pPr>
            <w:r w:rsidRPr="00C55EB2">
              <w:t>Small omnivore</w:t>
            </w:r>
          </w:p>
        </w:tc>
        <w:tc>
          <w:tcPr>
            <w:tcW w:w="0" w:type="auto"/>
            <w:tcBorders>
              <w:top w:val="single" w:sz="4" w:space="0" w:color="auto"/>
            </w:tcBorders>
          </w:tcPr>
          <w:p w14:paraId="146E2DA6" w14:textId="77777777" w:rsidR="007021BD" w:rsidRPr="00C55EB2" w:rsidRDefault="007021BD" w:rsidP="00FD027F">
            <w:pPr>
              <w:pStyle w:val="TableText"/>
            </w:pPr>
            <w:r w:rsidRPr="00C55EB2">
              <w:t>Early or late season</w:t>
            </w:r>
          </w:p>
        </w:tc>
        <w:tc>
          <w:tcPr>
            <w:tcW w:w="0" w:type="auto"/>
            <w:tcBorders>
              <w:top w:val="single" w:sz="4" w:space="0" w:color="auto"/>
            </w:tcBorders>
          </w:tcPr>
          <w:p w14:paraId="61D9FA31" w14:textId="77777777" w:rsidR="007021BD" w:rsidRPr="00C55EB2" w:rsidRDefault="007021BD" w:rsidP="00FD027F">
            <w:pPr>
              <w:pStyle w:val="TableText"/>
            </w:pPr>
            <w:r w:rsidRPr="00C55EB2">
              <w:t>6.6</w:t>
            </w:r>
          </w:p>
        </w:tc>
        <w:tc>
          <w:tcPr>
            <w:tcW w:w="0" w:type="auto"/>
            <w:tcBorders>
              <w:top w:val="single" w:sz="4" w:space="0" w:color="auto"/>
            </w:tcBorders>
          </w:tcPr>
          <w:p w14:paraId="02600F2F" w14:textId="77777777" w:rsidR="007021BD" w:rsidRPr="00C55EB2" w:rsidRDefault="007021BD" w:rsidP="00FD027F">
            <w:pPr>
              <w:pStyle w:val="TableText"/>
            </w:pPr>
            <w:r w:rsidRPr="00C55EB2">
              <w:t>2400</w:t>
            </w:r>
          </w:p>
        </w:tc>
        <w:tc>
          <w:tcPr>
            <w:tcW w:w="0" w:type="auto"/>
            <w:tcBorders>
              <w:top w:val="single" w:sz="4" w:space="0" w:color="auto"/>
            </w:tcBorders>
          </w:tcPr>
          <w:p w14:paraId="3A332856" w14:textId="77777777" w:rsidR="007021BD" w:rsidRPr="00C55EB2" w:rsidRDefault="007021BD" w:rsidP="00FD027F">
            <w:pPr>
              <w:pStyle w:val="TableText"/>
            </w:pPr>
            <w:r w:rsidRPr="00C55EB2">
              <w:t>1.2</w:t>
            </w:r>
          </w:p>
        </w:tc>
        <w:tc>
          <w:tcPr>
            <w:tcW w:w="0" w:type="auto"/>
            <w:tcBorders>
              <w:top w:val="single" w:sz="4" w:space="0" w:color="auto"/>
            </w:tcBorders>
            <w:shd w:val="clear" w:color="auto" w:fill="auto"/>
          </w:tcPr>
          <w:p w14:paraId="579F2FCE" w14:textId="77777777" w:rsidR="007021BD" w:rsidRPr="00C55EB2" w:rsidRDefault="007021BD" w:rsidP="00FD027F">
            <w:pPr>
              <w:pStyle w:val="TableText"/>
            </w:pPr>
            <w:r w:rsidRPr="00C55EB2">
              <w:t>1.9</w:t>
            </w:r>
          </w:p>
        </w:tc>
      </w:tr>
      <w:tr w:rsidR="007021BD" w:rsidRPr="00C55EB2" w14:paraId="7CAD43C9" w14:textId="77777777" w:rsidTr="00204BEF">
        <w:trPr>
          <w:cantSplit/>
          <w:trHeight w:val="13"/>
        </w:trPr>
        <w:tc>
          <w:tcPr>
            <w:tcW w:w="0" w:type="auto"/>
          </w:tcPr>
          <w:p w14:paraId="58E24AB6" w14:textId="77777777" w:rsidR="007021BD" w:rsidRPr="00C55EB2" w:rsidRDefault="007021BD" w:rsidP="00FD027F">
            <w:pPr>
              <w:pStyle w:val="TableText"/>
            </w:pPr>
          </w:p>
        </w:tc>
        <w:tc>
          <w:tcPr>
            <w:tcW w:w="0" w:type="auto"/>
          </w:tcPr>
          <w:p w14:paraId="7C58FFDB" w14:textId="77777777" w:rsidR="007021BD" w:rsidRPr="00C55EB2" w:rsidRDefault="007021BD" w:rsidP="00FD027F">
            <w:pPr>
              <w:pStyle w:val="TableText"/>
            </w:pPr>
            <w:r w:rsidRPr="00C55EB2">
              <w:t>Large herbivore</w:t>
            </w:r>
          </w:p>
        </w:tc>
        <w:tc>
          <w:tcPr>
            <w:tcW w:w="0" w:type="auto"/>
          </w:tcPr>
          <w:p w14:paraId="7D5C694B" w14:textId="77777777" w:rsidR="007021BD" w:rsidRPr="00C55EB2" w:rsidRDefault="007021BD" w:rsidP="00FD027F">
            <w:pPr>
              <w:pStyle w:val="TableText"/>
            </w:pPr>
            <w:r w:rsidRPr="00C55EB2">
              <w:t>All season</w:t>
            </w:r>
          </w:p>
        </w:tc>
        <w:tc>
          <w:tcPr>
            <w:tcW w:w="0" w:type="auto"/>
          </w:tcPr>
          <w:p w14:paraId="5D406272" w14:textId="77777777" w:rsidR="007021BD" w:rsidRPr="00C55EB2" w:rsidRDefault="007021BD" w:rsidP="00FD027F">
            <w:pPr>
              <w:pStyle w:val="TableText"/>
            </w:pPr>
            <w:r w:rsidRPr="00C55EB2">
              <w:t>17.3</w:t>
            </w:r>
          </w:p>
        </w:tc>
        <w:tc>
          <w:tcPr>
            <w:tcW w:w="0" w:type="auto"/>
          </w:tcPr>
          <w:p w14:paraId="0A0DA787" w14:textId="77777777" w:rsidR="007021BD" w:rsidRPr="00C55EB2" w:rsidRDefault="007021BD" w:rsidP="00FD027F">
            <w:pPr>
              <w:pStyle w:val="TableText"/>
            </w:pPr>
            <w:r w:rsidRPr="00C55EB2">
              <w:t>2400</w:t>
            </w:r>
          </w:p>
        </w:tc>
        <w:tc>
          <w:tcPr>
            <w:tcW w:w="0" w:type="auto"/>
          </w:tcPr>
          <w:p w14:paraId="48E0A00A" w14:textId="77777777" w:rsidR="007021BD" w:rsidRPr="00C55EB2" w:rsidRDefault="007021BD" w:rsidP="00FD027F">
            <w:pPr>
              <w:pStyle w:val="TableText"/>
            </w:pPr>
            <w:r w:rsidRPr="00C55EB2">
              <w:t>3.3</w:t>
            </w:r>
          </w:p>
        </w:tc>
        <w:tc>
          <w:tcPr>
            <w:tcW w:w="0" w:type="auto"/>
            <w:shd w:val="clear" w:color="auto" w:fill="auto"/>
          </w:tcPr>
          <w:p w14:paraId="6C6869BC" w14:textId="77777777" w:rsidR="007021BD" w:rsidRPr="00C55EB2" w:rsidRDefault="007021BD" w:rsidP="00FD027F">
            <w:pPr>
              <w:pStyle w:val="TableText"/>
            </w:pPr>
            <w:r w:rsidRPr="00C55EB2">
              <w:t>5.0</w:t>
            </w:r>
          </w:p>
        </w:tc>
      </w:tr>
      <w:tr w:rsidR="007021BD" w:rsidRPr="00C55EB2" w14:paraId="7D47D147" w14:textId="77777777" w:rsidTr="00204BEF">
        <w:trPr>
          <w:cantSplit/>
          <w:trHeight w:val="13"/>
        </w:trPr>
        <w:tc>
          <w:tcPr>
            <w:tcW w:w="0" w:type="auto"/>
          </w:tcPr>
          <w:p w14:paraId="1E0E64D7" w14:textId="77777777" w:rsidR="007021BD" w:rsidRPr="00C55EB2" w:rsidRDefault="007021BD" w:rsidP="00FD027F">
            <w:pPr>
              <w:pStyle w:val="TableText"/>
            </w:pPr>
          </w:p>
        </w:tc>
        <w:tc>
          <w:tcPr>
            <w:tcW w:w="0" w:type="auto"/>
          </w:tcPr>
          <w:p w14:paraId="293F5876" w14:textId="77777777" w:rsidR="007021BD" w:rsidRPr="00C55EB2" w:rsidRDefault="007021BD" w:rsidP="00FD027F">
            <w:pPr>
              <w:pStyle w:val="TableText"/>
            </w:pPr>
            <w:r w:rsidRPr="00C55EB2">
              <w:t>Small herbivore</w:t>
            </w:r>
          </w:p>
        </w:tc>
        <w:tc>
          <w:tcPr>
            <w:tcW w:w="0" w:type="auto"/>
          </w:tcPr>
          <w:p w14:paraId="7E315DDC" w14:textId="77777777" w:rsidR="007021BD" w:rsidRPr="00C55EB2" w:rsidRDefault="007021BD" w:rsidP="00FD027F">
            <w:pPr>
              <w:pStyle w:val="TableText"/>
            </w:pPr>
            <w:r w:rsidRPr="00C55EB2">
              <w:t>All season</w:t>
            </w:r>
          </w:p>
        </w:tc>
        <w:tc>
          <w:tcPr>
            <w:tcW w:w="0" w:type="auto"/>
          </w:tcPr>
          <w:p w14:paraId="46EACD90" w14:textId="77777777" w:rsidR="007021BD" w:rsidRPr="00C55EB2" w:rsidRDefault="007021BD" w:rsidP="00FD027F">
            <w:pPr>
              <w:pStyle w:val="TableText"/>
            </w:pPr>
            <w:r w:rsidRPr="00C55EB2">
              <w:t>72.3</w:t>
            </w:r>
          </w:p>
        </w:tc>
        <w:tc>
          <w:tcPr>
            <w:tcW w:w="0" w:type="auto"/>
          </w:tcPr>
          <w:p w14:paraId="38DCE4E8" w14:textId="77777777" w:rsidR="007021BD" w:rsidRPr="00C55EB2" w:rsidRDefault="007021BD" w:rsidP="00FD027F">
            <w:pPr>
              <w:pStyle w:val="TableText"/>
            </w:pPr>
            <w:r w:rsidRPr="00C55EB2">
              <w:t>2400</w:t>
            </w:r>
          </w:p>
        </w:tc>
        <w:tc>
          <w:tcPr>
            <w:tcW w:w="0" w:type="auto"/>
          </w:tcPr>
          <w:p w14:paraId="0D4658B9" w14:textId="77777777" w:rsidR="007021BD" w:rsidRPr="00C55EB2" w:rsidRDefault="007021BD" w:rsidP="00FD027F">
            <w:pPr>
              <w:pStyle w:val="TableText"/>
            </w:pPr>
            <w:r w:rsidRPr="00C55EB2">
              <w:t>14</w:t>
            </w:r>
          </w:p>
        </w:tc>
        <w:tc>
          <w:tcPr>
            <w:tcW w:w="0" w:type="auto"/>
            <w:shd w:val="clear" w:color="auto" w:fill="auto"/>
          </w:tcPr>
          <w:p w14:paraId="5EC66CC6" w14:textId="77777777" w:rsidR="007021BD" w:rsidRPr="00C55EB2" w:rsidRDefault="007021BD" w:rsidP="00FD027F">
            <w:pPr>
              <w:pStyle w:val="TableText"/>
            </w:pPr>
            <w:r w:rsidRPr="00C55EB2">
              <w:t>21</w:t>
            </w:r>
          </w:p>
        </w:tc>
      </w:tr>
      <w:tr w:rsidR="007021BD" w:rsidRPr="00C55EB2" w14:paraId="2DA5B9D4" w14:textId="77777777" w:rsidTr="00204BEF">
        <w:trPr>
          <w:cantSplit/>
          <w:trHeight w:val="13"/>
        </w:trPr>
        <w:tc>
          <w:tcPr>
            <w:tcW w:w="0" w:type="auto"/>
            <w:tcBorders>
              <w:bottom w:val="single" w:sz="4" w:space="0" w:color="auto"/>
            </w:tcBorders>
          </w:tcPr>
          <w:p w14:paraId="47347978" w14:textId="77777777" w:rsidR="007021BD" w:rsidRPr="00C55EB2" w:rsidRDefault="007021BD" w:rsidP="00FD027F">
            <w:pPr>
              <w:pStyle w:val="TableText"/>
            </w:pPr>
          </w:p>
        </w:tc>
        <w:tc>
          <w:tcPr>
            <w:tcW w:w="0" w:type="auto"/>
            <w:tcBorders>
              <w:bottom w:val="single" w:sz="4" w:space="0" w:color="auto"/>
            </w:tcBorders>
          </w:tcPr>
          <w:p w14:paraId="4324C0FE" w14:textId="77777777" w:rsidR="007021BD" w:rsidRPr="00C55EB2" w:rsidRDefault="007021BD" w:rsidP="00FD027F">
            <w:pPr>
              <w:pStyle w:val="TableText"/>
            </w:pPr>
            <w:r w:rsidRPr="00C55EB2">
              <w:t>Small insectivore</w:t>
            </w:r>
          </w:p>
        </w:tc>
        <w:tc>
          <w:tcPr>
            <w:tcW w:w="0" w:type="auto"/>
            <w:tcBorders>
              <w:bottom w:val="single" w:sz="4" w:space="0" w:color="auto"/>
            </w:tcBorders>
          </w:tcPr>
          <w:p w14:paraId="740CA64A" w14:textId="77777777" w:rsidR="007021BD" w:rsidRPr="00C55EB2" w:rsidRDefault="007021BD" w:rsidP="00FD027F">
            <w:pPr>
              <w:pStyle w:val="TableText"/>
            </w:pPr>
            <w:r w:rsidRPr="00C55EB2">
              <w:t>Late season</w:t>
            </w:r>
          </w:p>
        </w:tc>
        <w:tc>
          <w:tcPr>
            <w:tcW w:w="0" w:type="auto"/>
            <w:tcBorders>
              <w:bottom w:val="single" w:sz="4" w:space="0" w:color="auto"/>
            </w:tcBorders>
          </w:tcPr>
          <w:p w14:paraId="245452CE" w14:textId="77777777" w:rsidR="007021BD" w:rsidRPr="00C55EB2" w:rsidRDefault="007021BD" w:rsidP="00FD027F">
            <w:pPr>
              <w:pStyle w:val="TableText"/>
            </w:pPr>
            <w:r w:rsidRPr="00C55EB2">
              <w:t>1.9</w:t>
            </w:r>
          </w:p>
        </w:tc>
        <w:tc>
          <w:tcPr>
            <w:tcW w:w="0" w:type="auto"/>
            <w:tcBorders>
              <w:bottom w:val="single" w:sz="4" w:space="0" w:color="auto"/>
            </w:tcBorders>
          </w:tcPr>
          <w:p w14:paraId="51F96E4B" w14:textId="77777777" w:rsidR="007021BD" w:rsidRPr="00C55EB2" w:rsidRDefault="007021BD" w:rsidP="00FD027F">
            <w:pPr>
              <w:pStyle w:val="TableText"/>
            </w:pPr>
            <w:r w:rsidRPr="00C55EB2">
              <w:t>2400</w:t>
            </w:r>
          </w:p>
        </w:tc>
        <w:tc>
          <w:tcPr>
            <w:tcW w:w="0" w:type="auto"/>
            <w:tcBorders>
              <w:bottom w:val="single" w:sz="4" w:space="0" w:color="auto"/>
            </w:tcBorders>
          </w:tcPr>
          <w:p w14:paraId="69091BB2" w14:textId="77777777" w:rsidR="007021BD" w:rsidRPr="00C55EB2" w:rsidRDefault="007021BD" w:rsidP="00FD027F">
            <w:pPr>
              <w:pStyle w:val="TableText"/>
            </w:pPr>
            <w:r w:rsidRPr="00C55EB2">
              <w:t>0.36</w:t>
            </w:r>
          </w:p>
        </w:tc>
        <w:tc>
          <w:tcPr>
            <w:tcW w:w="0" w:type="auto"/>
            <w:tcBorders>
              <w:bottom w:val="single" w:sz="4" w:space="0" w:color="auto"/>
            </w:tcBorders>
            <w:shd w:val="clear" w:color="auto" w:fill="auto"/>
          </w:tcPr>
          <w:p w14:paraId="1D785D73" w14:textId="77777777" w:rsidR="007021BD" w:rsidRPr="00C55EB2" w:rsidRDefault="007021BD" w:rsidP="00FD027F">
            <w:pPr>
              <w:pStyle w:val="TableText"/>
            </w:pPr>
            <w:r w:rsidRPr="00C55EB2">
              <w:t>0.55</w:t>
            </w:r>
          </w:p>
        </w:tc>
      </w:tr>
      <w:tr w:rsidR="007021BD" w:rsidRPr="00C55EB2" w14:paraId="4F3FE49D" w14:textId="77777777" w:rsidTr="00971106">
        <w:trPr>
          <w:cantSplit/>
          <w:trHeight w:val="13"/>
        </w:trPr>
        <w:tc>
          <w:tcPr>
            <w:tcW w:w="0" w:type="auto"/>
            <w:gridSpan w:val="7"/>
            <w:tcBorders>
              <w:top w:val="single" w:sz="4" w:space="0" w:color="auto"/>
              <w:bottom w:val="single" w:sz="4" w:space="0" w:color="auto"/>
            </w:tcBorders>
            <w:shd w:val="clear" w:color="auto" w:fill="auto"/>
          </w:tcPr>
          <w:p w14:paraId="49D6C492" w14:textId="77777777" w:rsidR="007021BD" w:rsidRPr="00C55EB2" w:rsidRDefault="007021BD" w:rsidP="00FD027F">
            <w:pPr>
              <w:pStyle w:val="TableText"/>
            </w:pPr>
            <w:r w:rsidRPr="00C55EB2">
              <w:t>Control of mealy bug or pineapple scale in pineapples</w:t>
            </w:r>
          </w:p>
        </w:tc>
      </w:tr>
      <w:tr w:rsidR="007021BD" w:rsidRPr="00C55EB2" w14:paraId="0CC4C87A" w14:textId="77777777" w:rsidTr="00204BEF">
        <w:trPr>
          <w:cantSplit/>
          <w:trHeight w:val="13"/>
        </w:trPr>
        <w:tc>
          <w:tcPr>
            <w:tcW w:w="0" w:type="auto"/>
            <w:tcBorders>
              <w:top w:val="single" w:sz="4" w:space="0" w:color="auto"/>
            </w:tcBorders>
          </w:tcPr>
          <w:p w14:paraId="61323120" w14:textId="77777777" w:rsidR="007021BD" w:rsidRPr="00C55EB2" w:rsidRDefault="007021BD" w:rsidP="00FD027F">
            <w:pPr>
              <w:pStyle w:val="TableText"/>
            </w:pPr>
            <w:r w:rsidRPr="00C55EB2">
              <w:t>Fruiting vegetables</w:t>
            </w:r>
          </w:p>
        </w:tc>
        <w:tc>
          <w:tcPr>
            <w:tcW w:w="0" w:type="auto"/>
            <w:tcBorders>
              <w:top w:val="single" w:sz="4" w:space="0" w:color="auto"/>
            </w:tcBorders>
          </w:tcPr>
          <w:p w14:paraId="5D938D83" w14:textId="77777777" w:rsidR="007021BD" w:rsidRPr="00C55EB2" w:rsidRDefault="007021BD" w:rsidP="00FD027F">
            <w:pPr>
              <w:pStyle w:val="TableText"/>
            </w:pPr>
            <w:r w:rsidRPr="00C55EB2">
              <w:t>Small insectivore</w:t>
            </w:r>
          </w:p>
        </w:tc>
        <w:tc>
          <w:tcPr>
            <w:tcW w:w="0" w:type="auto"/>
            <w:tcBorders>
              <w:top w:val="single" w:sz="4" w:space="0" w:color="auto"/>
            </w:tcBorders>
          </w:tcPr>
          <w:p w14:paraId="00A8C238" w14:textId="77777777" w:rsidR="007021BD" w:rsidRPr="00C55EB2" w:rsidRDefault="007021BD" w:rsidP="00FD027F">
            <w:pPr>
              <w:pStyle w:val="TableText"/>
            </w:pPr>
            <w:r w:rsidRPr="00C55EB2">
              <w:t>BBCH 10-19</w:t>
            </w:r>
          </w:p>
          <w:p w14:paraId="652F99D6" w14:textId="77777777" w:rsidR="007021BD" w:rsidRPr="00C55EB2" w:rsidRDefault="007021BD" w:rsidP="00FD027F">
            <w:pPr>
              <w:pStyle w:val="TableText"/>
            </w:pPr>
            <w:r w:rsidRPr="00C55EB2">
              <w:t>BBCH ≥20</w:t>
            </w:r>
          </w:p>
        </w:tc>
        <w:tc>
          <w:tcPr>
            <w:tcW w:w="0" w:type="auto"/>
            <w:tcBorders>
              <w:top w:val="single" w:sz="4" w:space="0" w:color="auto"/>
            </w:tcBorders>
          </w:tcPr>
          <w:p w14:paraId="6E2D891F" w14:textId="77777777" w:rsidR="007021BD" w:rsidRPr="00C55EB2" w:rsidRDefault="007021BD" w:rsidP="00FD027F">
            <w:pPr>
              <w:pStyle w:val="TableText"/>
            </w:pPr>
            <w:r w:rsidRPr="00C55EB2">
              <w:t>4.2</w:t>
            </w:r>
          </w:p>
          <w:p w14:paraId="63F26285" w14:textId="77777777" w:rsidR="007021BD" w:rsidRPr="00C55EB2" w:rsidRDefault="007021BD" w:rsidP="00FD027F">
            <w:pPr>
              <w:pStyle w:val="TableText"/>
            </w:pPr>
            <w:r w:rsidRPr="00C55EB2">
              <w:t>1.9</w:t>
            </w:r>
          </w:p>
        </w:tc>
        <w:tc>
          <w:tcPr>
            <w:tcW w:w="0" w:type="auto"/>
            <w:tcBorders>
              <w:top w:val="single" w:sz="4" w:space="0" w:color="auto"/>
            </w:tcBorders>
          </w:tcPr>
          <w:p w14:paraId="64BA76AF" w14:textId="77777777" w:rsidR="007021BD" w:rsidRPr="00C55EB2" w:rsidRDefault="007021BD" w:rsidP="00FD027F">
            <w:pPr>
              <w:pStyle w:val="TableText"/>
            </w:pPr>
            <w:r w:rsidRPr="00C55EB2">
              <w:t>2375</w:t>
            </w:r>
          </w:p>
          <w:p w14:paraId="606806C4" w14:textId="77777777" w:rsidR="007021BD" w:rsidRPr="00C55EB2" w:rsidRDefault="007021BD" w:rsidP="00FD027F">
            <w:pPr>
              <w:pStyle w:val="TableText"/>
            </w:pPr>
            <w:r w:rsidRPr="00C55EB2">
              <w:t>2375</w:t>
            </w:r>
          </w:p>
        </w:tc>
        <w:tc>
          <w:tcPr>
            <w:tcW w:w="0" w:type="auto"/>
            <w:tcBorders>
              <w:top w:val="single" w:sz="4" w:space="0" w:color="auto"/>
            </w:tcBorders>
          </w:tcPr>
          <w:p w14:paraId="11D87C53" w14:textId="77777777" w:rsidR="007021BD" w:rsidRPr="00C55EB2" w:rsidRDefault="007021BD" w:rsidP="00FD027F">
            <w:pPr>
              <w:pStyle w:val="TableText"/>
            </w:pPr>
            <w:r w:rsidRPr="00C55EB2">
              <w:t>2.6</w:t>
            </w:r>
          </w:p>
          <w:p w14:paraId="39263DF1" w14:textId="77777777" w:rsidR="007021BD" w:rsidRPr="00C55EB2" w:rsidRDefault="007021BD" w:rsidP="00FD027F">
            <w:pPr>
              <w:pStyle w:val="TableText"/>
            </w:pPr>
            <w:r w:rsidRPr="00C55EB2">
              <w:t>1.2</w:t>
            </w:r>
          </w:p>
        </w:tc>
        <w:tc>
          <w:tcPr>
            <w:tcW w:w="0" w:type="auto"/>
            <w:tcBorders>
              <w:top w:val="single" w:sz="4" w:space="0" w:color="auto"/>
            </w:tcBorders>
            <w:shd w:val="clear" w:color="auto" w:fill="auto"/>
          </w:tcPr>
          <w:p w14:paraId="0B230C76" w14:textId="77777777" w:rsidR="007021BD" w:rsidRPr="00C55EB2" w:rsidRDefault="007021BD" w:rsidP="00FD027F">
            <w:pPr>
              <w:pStyle w:val="TableText"/>
            </w:pPr>
            <w:r w:rsidRPr="00C55EB2">
              <w:t>4.0</w:t>
            </w:r>
          </w:p>
          <w:p w14:paraId="5AA1D066" w14:textId="77777777" w:rsidR="007021BD" w:rsidRPr="00C55EB2" w:rsidRDefault="007021BD" w:rsidP="00FD027F">
            <w:pPr>
              <w:pStyle w:val="TableText"/>
            </w:pPr>
            <w:r w:rsidRPr="00C55EB2">
              <w:t>1.8</w:t>
            </w:r>
          </w:p>
        </w:tc>
      </w:tr>
      <w:tr w:rsidR="007021BD" w:rsidRPr="00C55EB2" w14:paraId="73989558" w14:textId="77777777" w:rsidTr="00C27117">
        <w:trPr>
          <w:cantSplit/>
          <w:trHeight w:val="13"/>
        </w:trPr>
        <w:tc>
          <w:tcPr>
            <w:tcW w:w="0" w:type="auto"/>
          </w:tcPr>
          <w:p w14:paraId="744BA79D" w14:textId="77777777" w:rsidR="007021BD" w:rsidRPr="00C55EB2" w:rsidRDefault="007021BD" w:rsidP="00FD027F">
            <w:pPr>
              <w:pStyle w:val="TableText"/>
            </w:pPr>
          </w:p>
        </w:tc>
        <w:tc>
          <w:tcPr>
            <w:tcW w:w="0" w:type="auto"/>
          </w:tcPr>
          <w:p w14:paraId="156A3430" w14:textId="77777777" w:rsidR="007021BD" w:rsidRPr="00C55EB2" w:rsidRDefault="007021BD" w:rsidP="00FD027F">
            <w:pPr>
              <w:pStyle w:val="TableText"/>
            </w:pPr>
            <w:r w:rsidRPr="00C55EB2">
              <w:t>Small herbivore</w:t>
            </w:r>
          </w:p>
        </w:tc>
        <w:tc>
          <w:tcPr>
            <w:tcW w:w="0" w:type="auto"/>
          </w:tcPr>
          <w:p w14:paraId="2660DC8C" w14:textId="77777777" w:rsidR="007021BD" w:rsidRPr="00C55EB2" w:rsidRDefault="007021BD" w:rsidP="00FD027F">
            <w:pPr>
              <w:pStyle w:val="TableText"/>
            </w:pPr>
            <w:r w:rsidRPr="00C55EB2">
              <w:t>BBCH 10-49</w:t>
            </w:r>
          </w:p>
          <w:p w14:paraId="6CF9A8CB" w14:textId="77777777" w:rsidR="007021BD" w:rsidRPr="00C55EB2" w:rsidRDefault="007021BD" w:rsidP="00FD027F">
            <w:pPr>
              <w:pStyle w:val="TableText"/>
            </w:pPr>
            <w:r w:rsidRPr="00C55EB2">
              <w:t>BBCH ≥50</w:t>
            </w:r>
          </w:p>
        </w:tc>
        <w:tc>
          <w:tcPr>
            <w:tcW w:w="0" w:type="auto"/>
          </w:tcPr>
          <w:p w14:paraId="40CD6DF4" w14:textId="77777777" w:rsidR="007021BD" w:rsidRPr="00C55EB2" w:rsidRDefault="007021BD" w:rsidP="00FD027F">
            <w:pPr>
              <w:pStyle w:val="TableText"/>
            </w:pPr>
            <w:r w:rsidRPr="00C55EB2">
              <w:t>72.3</w:t>
            </w:r>
          </w:p>
          <w:p w14:paraId="24000D5F" w14:textId="77777777" w:rsidR="007021BD" w:rsidRPr="00C55EB2" w:rsidRDefault="007021BD" w:rsidP="00FD027F">
            <w:pPr>
              <w:pStyle w:val="TableText"/>
            </w:pPr>
            <w:r w:rsidRPr="00C55EB2">
              <w:t>21.7</w:t>
            </w:r>
          </w:p>
        </w:tc>
        <w:tc>
          <w:tcPr>
            <w:tcW w:w="0" w:type="auto"/>
          </w:tcPr>
          <w:p w14:paraId="310DC649" w14:textId="77777777" w:rsidR="007021BD" w:rsidRPr="00C55EB2" w:rsidRDefault="007021BD" w:rsidP="00FD027F">
            <w:pPr>
              <w:pStyle w:val="TableText"/>
            </w:pPr>
            <w:r w:rsidRPr="00C55EB2">
              <w:t>1583</w:t>
            </w:r>
          </w:p>
          <w:p w14:paraId="787CB103" w14:textId="77777777" w:rsidR="007021BD" w:rsidRPr="00C55EB2" w:rsidRDefault="007021BD" w:rsidP="00FD027F">
            <w:pPr>
              <w:pStyle w:val="TableText"/>
            </w:pPr>
            <w:r w:rsidRPr="00C55EB2">
              <w:t>1583</w:t>
            </w:r>
          </w:p>
        </w:tc>
        <w:tc>
          <w:tcPr>
            <w:tcW w:w="0" w:type="auto"/>
          </w:tcPr>
          <w:p w14:paraId="629FBFC4" w14:textId="77777777" w:rsidR="007021BD" w:rsidRPr="00C55EB2" w:rsidRDefault="007021BD" w:rsidP="00FD027F">
            <w:pPr>
              <w:pStyle w:val="TableText"/>
            </w:pPr>
            <w:r w:rsidRPr="00C55EB2">
              <w:t>9.0</w:t>
            </w:r>
          </w:p>
          <w:p w14:paraId="258CAFD3" w14:textId="77777777" w:rsidR="007021BD" w:rsidRPr="00C55EB2" w:rsidRDefault="007021BD" w:rsidP="00FD027F">
            <w:pPr>
              <w:pStyle w:val="TableText"/>
            </w:pPr>
            <w:r w:rsidRPr="00C55EB2">
              <w:t>2.7</w:t>
            </w:r>
          </w:p>
        </w:tc>
        <w:tc>
          <w:tcPr>
            <w:tcW w:w="0" w:type="auto"/>
            <w:shd w:val="clear" w:color="auto" w:fill="auto"/>
          </w:tcPr>
          <w:p w14:paraId="21420187" w14:textId="77777777" w:rsidR="007021BD" w:rsidRPr="00C55EB2" w:rsidRDefault="007021BD" w:rsidP="00FD027F">
            <w:pPr>
              <w:pStyle w:val="TableText"/>
            </w:pPr>
            <w:r w:rsidRPr="00C55EB2">
              <w:t>14</w:t>
            </w:r>
          </w:p>
          <w:p w14:paraId="7C4163A4" w14:textId="77777777" w:rsidR="007021BD" w:rsidRPr="00C55EB2" w:rsidRDefault="007021BD" w:rsidP="00FD027F">
            <w:pPr>
              <w:pStyle w:val="TableText"/>
            </w:pPr>
            <w:r w:rsidRPr="00C55EB2">
              <w:t>4.2</w:t>
            </w:r>
          </w:p>
        </w:tc>
      </w:tr>
      <w:tr w:rsidR="007021BD" w:rsidRPr="00C55EB2" w14:paraId="3A181702" w14:textId="77777777" w:rsidTr="00C27117">
        <w:trPr>
          <w:cantSplit/>
          <w:trHeight w:val="13"/>
        </w:trPr>
        <w:tc>
          <w:tcPr>
            <w:tcW w:w="0" w:type="auto"/>
          </w:tcPr>
          <w:p w14:paraId="3FA63A18" w14:textId="77777777" w:rsidR="007021BD" w:rsidRPr="00C55EB2" w:rsidRDefault="007021BD" w:rsidP="00FD027F">
            <w:pPr>
              <w:pStyle w:val="TableText"/>
            </w:pPr>
          </w:p>
        </w:tc>
        <w:tc>
          <w:tcPr>
            <w:tcW w:w="0" w:type="auto"/>
          </w:tcPr>
          <w:p w14:paraId="670F7E90" w14:textId="77777777" w:rsidR="007021BD" w:rsidRPr="00C55EB2" w:rsidRDefault="007021BD" w:rsidP="00FD027F">
            <w:pPr>
              <w:pStyle w:val="TableText"/>
            </w:pPr>
            <w:r w:rsidRPr="00C55EB2">
              <w:t>Small omnivore</w:t>
            </w:r>
          </w:p>
        </w:tc>
        <w:tc>
          <w:tcPr>
            <w:tcW w:w="0" w:type="auto"/>
          </w:tcPr>
          <w:p w14:paraId="58773DF7" w14:textId="77777777" w:rsidR="007021BD" w:rsidRPr="00C55EB2" w:rsidRDefault="007021BD" w:rsidP="00FD027F">
            <w:pPr>
              <w:pStyle w:val="TableText"/>
            </w:pPr>
            <w:r w:rsidRPr="00C55EB2">
              <w:t>BBCH 10-49</w:t>
            </w:r>
          </w:p>
          <w:p w14:paraId="71911CE5" w14:textId="77777777" w:rsidR="007021BD" w:rsidRPr="00C55EB2" w:rsidRDefault="007021BD" w:rsidP="00FD027F">
            <w:pPr>
              <w:pStyle w:val="TableText"/>
            </w:pPr>
            <w:r w:rsidRPr="00C55EB2">
              <w:t>BBCH ≥50</w:t>
            </w:r>
          </w:p>
        </w:tc>
        <w:tc>
          <w:tcPr>
            <w:tcW w:w="0" w:type="auto"/>
          </w:tcPr>
          <w:p w14:paraId="670E7A2B" w14:textId="77777777" w:rsidR="007021BD" w:rsidRPr="00C55EB2" w:rsidRDefault="007021BD" w:rsidP="00FD027F">
            <w:pPr>
              <w:pStyle w:val="TableText"/>
            </w:pPr>
            <w:r w:rsidRPr="00C55EB2">
              <w:t>7.8</w:t>
            </w:r>
          </w:p>
          <w:p w14:paraId="3171C2ED" w14:textId="77777777" w:rsidR="007021BD" w:rsidRPr="00C55EB2" w:rsidRDefault="007021BD" w:rsidP="00FD027F">
            <w:pPr>
              <w:pStyle w:val="TableText"/>
            </w:pPr>
            <w:r w:rsidRPr="00C55EB2">
              <w:t>2.3</w:t>
            </w:r>
          </w:p>
        </w:tc>
        <w:tc>
          <w:tcPr>
            <w:tcW w:w="0" w:type="auto"/>
          </w:tcPr>
          <w:p w14:paraId="744FC8E0" w14:textId="77777777" w:rsidR="007021BD" w:rsidRPr="00C55EB2" w:rsidRDefault="007021BD" w:rsidP="00FD027F">
            <w:pPr>
              <w:pStyle w:val="TableText"/>
            </w:pPr>
            <w:r w:rsidRPr="00C55EB2">
              <w:t>2375</w:t>
            </w:r>
          </w:p>
          <w:p w14:paraId="33DA1DDB" w14:textId="77777777" w:rsidR="007021BD" w:rsidRPr="00C55EB2" w:rsidRDefault="007021BD" w:rsidP="00FD027F">
            <w:pPr>
              <w:pStyle w:val="TableText"/>
            </w:pPr>
            <w:r w:rsidRPr="00C55EB2">
              <w:t>2375</w:t>
            </w:r>
          </w:p>
        </w:tc>
        <w:tc>
          <w:tcPr>
            <w:tcW w:w="0" w:type="auto"/>
          </w:tcPr>
          <w:p w14:paraId="51B8245D" w14:textId="77777777" w:rsidR="007021BD" w:rsidRPr="00C55EB2" w:rsidRDefault="007021BD" w:rsidP="00FD027F">
            <w:pPr>
              <w:pStyle w:val="TableText"/>
            </w:pPr>
            <w:r w:rsidRPr="00C55EB2">
              <w:t>4.9</w:t>
            </w:r>
          </w:p>
          <w:p w14:paraId="2057DA68" w14:textId="77777777" w:rsidR="007021BD" w:rsidRPr="00C55EB2" w:rsidRDefault="007021BD" w:rsidP="00FD027F">
            <w:pPr>
              <w:pStyle w:val="TableText"/>
            </w:pPr>
            <w:r w:rsidRPr="00C55EB2">
              <w:t>1.4</w:t>
            </w:r>
          </w:p>
        </w:tc>
        <w:tc>
          <w:tcPr>
            <w:tcW w:w="0" w:type="auto"/>
            <w:shd w:val="clear" w:color="auto" w:fill="auto"/>
          </w:tcPr>
          <w:p w14:paraId="65627A5B" w14:textId="77777777" w:rsidR="007021BD" w:rsidRPr="00C55EB2" w:rsidRDefault="007021BD" w:rsidP="00FD027F">
            <w:pPr>
              <w:pStyle w:val="TableText"/>
            </w:pPr>
            <w:r w:rsidRPr="00C55EB2">
              <w:t>7.5</w:t>
            </w:r>
          </w:p>
          <w:p w14:paraId="0DFCE634" w14:textId="77777777" w:rsidR="007021BD" w:rsidRPr="00C55EB2" w:rsidRDefault="007021BD" w:rsidP="00FD027F">
            <w:pPr>
              <w:pStyle w:val="TableText"/>
            </w:pPr>
            <w:r w:rsidRPr="00C55EB2">
              <w:t>2.2</w:t>
            </w:r>
          </w:p>
        </w:tc>
      </w:tr>
      <w:tr w:rsidR="007021BD" w:rsidRPr="00C55EB2" w14:paraId="5D9DD55A" w14:textId="77777777" w:rsidTr="00C27117">
        <w:trPr>
          <w:cantSplit/>
          <w:trHeight w:val="13"/>
        </w:trPr>
        <w:tc>
          <w:tcPr>
            <w:tcW w:w="0" w:type="auto"/>
            <w:tcBorders>
              <w:bottom w:val="single" w:sz="4" w:space="0" w:color="auto"/>
            </w:tcBorders>
          </w:tcPr>
          <w:p w14:paraId="49377175" w14:textId="77777777" w:rsidR="007021BD" w:rsidRPr="00C55EB2" w:rsidRDefault="007021BD" w:rsidP="00FD027F">
            <w:pPr>
              <w:pStyle w:val="TableText"/>
            </w:pPr>
          </w:p>
        </w:tc>
        <w:tc>
          <w:tcPr>
            <w:tcW w:w="0" w:type="auto"/>
            <w:tcBorders>
              <w:bottom w:val="single" w:sz="4" w:space="0" w:color="auto"/>
            </w:tcBorders>
          </w:tcPr>
          <w:p w14:paraId="6F086526" w14:textId="77777777" w:rsidR="007021BD" w:rsidRPr="00C55EB2" w:rsidRDefault="007021BD" w:rsidP="00FD027F">
            <w:pPr>
              <w:pStyle w:val="TableText"/>
            </w:pPr>
            <w:r w:rsidRPr="00C55EB2">
              <w:t>Frugivore</w:t>
            </w:r>
          </w:p>
        </w:tc>
        <w:tc>
          <w:tcPr>
            <w:tcW w:w="0" w:type="auto"/>
            <w:tcBorders>
              <w:bottom w:val="single" w:sz="4" w:space="0" w:color="auto"/>
            </w:tcBorders>
          </w:tcPr>
          <w:p w14:paraId="301D663B" w14:textId="77777777" w:rsidR="007021BD" w:rsidRPr="00C55EB2" w:rsidRDefault="007021BD" w:rsidP="00FD027F">
            <w:pPr>
              <w:pStyle w:val="TableText"/>
            </w:pPr>
            <w:r w:rsidRPr="00C55EB2">
              <w:t>BBCH 71-89</w:t>
            </w:r>
          </w:p>
        </w:tc>
        <w:tc>
          <w:tcPr>
            <w:tcW w:w="0" w:type="auto"/>
            <w:tcBorders>
              <w:bottom w:val="single" w:sz="4" w:space="0" w:color="auto"/>
            </w:tcBorders>
          </w:tcPr>
          <w:p w14:paraId="72E7AFFC" w14:textId="77777777" w:rsidR="007021BD" w:rsidRPr="00C55EB2" w:rsidRDefault="007021BD" w:rsidP="00FD027F">
            <w:pPr>
              <w:pStyle w:val="TableText"/>
            </w:pPr>
            <w:r w:rsidRPr="00C55EB2">
              <w:t>25.2</w:t>
            </w:r>
          </w:p>
        </w:tc>
        <w:tc>
          <w:tcPr>
            <w:tcW w:w="0" w:type="auto"/>
            <w:tcBorders>
              <w:bottom w:val="single" w:sz="4" w:space="0" w:color="auto"/>
            </w:tcBorders>
          </w:tcPr>
          <w:p w14:paraId="3D574C7C" w14:textId="77777777" w:rsidR="007021BD" w:rsidRPr="00C55EB2" w:rsidRDefault="007021BD" w:rsidP="00FD027F">
            <w:pPr>
              <w:pStyle w:val="TableText"/>
            </w:pPr>
            <w:r w:rsidRPr="00C55EB2">
              <w:t>1598</w:t>
            </w:r>
          </w:p>
        </w:tc>
        <w:tc>
          <w:tcPr>
            <w:tcW w:w="0" w:type="auto"/>
            <w:tcBorders>
              <w:bottom w:val="single" w:sz="4" w:space="0" w:color="auto"/>
            </w:tcBorders>
          </w:tcPr>
          <w:p w14:paraId="591E074A" w14:textId="77777777" w:rsidR="007021BD" w:rsidRPr="00C55EB2" w:rsidRDefault="007021BD" w:rsidP="00FD027F">
            <w:pPr>
              <w:pStyle w:val="TableText"/>
            </w:pPr>
            <w:r w:rsidRPr="00C55EB2">
              <w:t>3.6</w:t>
            </w:r>
          </w:p>
        </w:tc>
        <w:tc>
          <w:tcPr>
            <w:tcW w:w="0" w:type="auto"/>
            <w:tcBorders>
              <w:bottom w:val="single" w:sz="4" w:space="0" w:color="auto"/>
            </w:tcBorders>
            <w:shd w:val="clear" w:color="auto" w:fill="auto"/>
          </w:tcPr>
          <w:p w14:paraId="700A7E57" w14:textId="77777777" w:rsidR="007021BD" w:rsidRPr="00C55EB2" w:rsidRDefault="007021BD" w:rsidP="00FD027F">
            <w:pPr>
              <w:pStyle w:val="TableText"/>
            </w:pPr>
            <w:r w:rsidRPr="00C55EB2">
              <w:t>5.5</w:t>
            </w:r>
          </w:p>
        </w:tc>
      </w:tr>
      <w:tr w:rsidR="007021BD" w:rsidRPr="00C55EB2" w14:paraId="4FF7052E" w14:textId="77777777" w:rsidTr="00971106">
        <w:trPr>
          <w:cantSplit/>
          <w:trHeight w:val="13"/>
        </w:trPr>
        <w:tc>
          <w:tcPr>
            <w:tcW w:w="0" w:type="auto"/>
            <w:gridSpan w:val="7"/>
            <w:tcBorders>
              <w:top w:val="single" w:sz="4" w:space="0" w:color="auto"/>
            </w:tcBorders>
            <w:shd w:val="clear" w:color="auto" w:fill="auto"/>
          </w:tcPr>
          <w:p w14:paraId="0B0EC061" w14:textId="77777777" w:rsidR="007021BD" w:rsidRPr="00C55EB2" w:rsidRDefault="007021BD" w:rsidP="00FD027F">
            <w:pPr>
              <w:pStyle w:val="TableText"/>
            </w:pPr>
            <w:r w:rsidRPr="00C55EB2">
              <w:t>Banana butt treatments</w:t>
            </w:r>
          </w:p>
        </w:tc>
      </w:tr>
      <w:tr w:rsidR="007021BD" w:rsidRPr="00C55EB2" w14:paraId="63404A69" w14:textId="77777777" w:rsidTr="00204BEF">
        <w:trPr>
          <w:cantSplit/>
          <w:trHeight w:val="13"/>
        </w:trPr>
        <w:tc>
          <w:tcPr>
            <w:tcW w:w="0" w:type="auto"/>
            <w:tcBorders>
              <w:top w:val="single" w:sz="4" w:space="0" w:color="auto"/>
            </w:tcBorders>
          </w:tcPr>
          <w:p w14:paraId="528E9B8A" w14:textId="77777777" w:rsidR="007021BD" w:rsidRPr="00C55EB2" w:rsidRDefault="007021BD" w:rsidP="00FD027F">
            <w:pPr>
              <w:pStyle w:val="TableText"/>
            </w:pPr>
            <w:r w:rsidRPr="00C55EB2">
              <w:lastRenderedPageBreak/>
              <w:t>Orchards</w:t>
            </w:r>
          </w:p>
        </w:tc>
        <w:tc>
          <w:tcPr>
            <w:tcW w:w="0" w:type="auto"/>
            <w:tcBorders>
              <w:top w:val="single" w:sz="4" w:space="0" w:color="auto"/>
            </w:tcBorders>
          </w:tcPr>
          <w:p w14:paraId="43F1D134" w14:textId="77777777" w:rsidR="007021BD" w:rsidRPr="00C55EB2" w:rsidRDefault="007021BD" w:rsidP="00FD027F">
            <w:pPr>
              <w:pStyle w:val="TableText"/>
            </w:pPr>
            <w:r w:rsidRPr="00C55EB2">
              <w:t>Small insectivore</w:t>
            </w:r>
          </w:p>
        </w:tc>
        <w:tc>
          <w:tcPr>
            <w:tcW w:w="0" w:type="auto"/>
            <w:tcBorders>
              <w:top w:val="single" w:sz="4" w:space="0" w:color="auto"/>
            </w:tcBorders>
          </w:tcPr>
          <w:p w14:paraId="2EF38A17" w14:textId="77777777" w:rsidR="007021BD" w:rsidRPr="00C55EB2" w:rsidRDefault="007021BD" w:rsidP="00FD027F">
            <w:pPr>
              <w:pStyle w:val="TableText"/>
            </w:pPr>
            <w:r w:rsidRPr="00C55EB2">
              <w:t>BBCH &lt;10</w:t>
            </w:r>
          </w:p>
        </w:tc>
        <w:tc>
          <w:tcPr>
            <w:tcW w:w="0" w:type="auto"/>
            <w:tcBorders>
              <w:top w:val="single" w:sz="4" w:space="0" w:color="auto"/>
            </w:tcBorders>
          </w:tcPr>
          <w:p w14:paraId="500551CC" w14:textId="77777777" w:rsidR="007021BD" w:rsidRPr="00C55EB2" w:rsidRDefault="007021BD" w:rsidP="00FD027F">
            <w:pPr>
              <w:pStyle w:val="TableText"/>
            </w:pPr>
            <w:r w:rsidRPr="00C55EB2">
              <w:t>1.9</w:t>
            </w:r>
          </w:p>
        </w:tc>
        <w:tc>
          <w:tcPr>
            <w:tcW w:w="0" w:type="auto"/>
            <w:tcBorders>
              <w:top w:val="single" w:sz="4" w:space="0" w:color="auto"/>
            </w:tcBorders>
          </w:tcPr>
          <w:p w14:paraId="771FD6D9" w14:textId="77777777" w:rsidR="007021BD" w:rsidRPr="00C55EB2" w:rsidRDefault="007021BD" w:rsidP="00FD027F">
            <w:pPr>
              <w:pStyle w:val="TableText"/>
            </w:pPr>
            <w:r w:rsidRPr="00C55EB2">
              <w:t>2482</w:t>
            </w:r>
          </w:p>
        </w:tc>
        <w:tc>
          <w:tcPr>
            <w:tcW w:w="0" w:type="auto"/>
            <w:tcBorders>
              <w:top w:val="single" w:sz="4" w:space="0" w:color="auto"/>
            </w:tcBorders>
          </w:tcPr>
          <w:p w14:paraId="1B823793" w14:textId="77777777" w:rsidR="007021BD" w:rsidRPr="00C55EB2" w:rsidRDefault="007021BD" w:rsidP="00FD027F">
            <w:pPr>
              <w:pStyle w:val="TableText"/>
            </w:pPr>
            <w:r w:rsidRPr="00C55EB2">
              <w:t>1.2</w:t>
            </w:r>
          </w:p>
        </w:tc>
        <w:tc>
          <w:tcPr>
            <w:tcW w:w="0" w:type="auto"/>
            <w:tcBorders>
              <w:top w:val="single" w:sz="4" w:space="0" w:color="auto"/>
            </w:tcBorders>
            <w:shd w:val="clear" w:color="auto" w:fill="auto"/>
          </w:tcPr>
          <w:p w14:paraId="6D9AB5E0" w14:textId="77777777" w:rsidR="007021BD" w:rsidRPr="00C55EB2" w:rsidRDefault="007021BD" w:rsidP="00FD027F">
            <w:pPr>
              <w:pStyle w:val="TableText"/>
            </w:pPr>
            <w:r w:rsidRPr="00C55EB2">
              <w:t>1.9</w:t>
            </w:r>
          </w:p>
        </w:tc>
      </w:tr>
      <w:tr w:rsidR="007021BD" w:rsidRPr="00C55EB2" w14:paraId="3F5FD36A" w14:textId="77777777" w:rsidTr="00204BEF">
        <w:trPr>
          <w:cantSplit/>
          <w:trHeight w:val="13"/>
        </w:trPr>
        <w:tc>
          <w:tcPr>
            <w:tcW w:w="0" w:type="auto"/>
          </w:tcPr>
          <w:p w14:paraId="347377AF" w14:textId="77777777" w:rsidR="007021BD" w:rsidRPr="00C55EB2" w:rsidRDefault="007021BD" w:rsidP="00FD027F">
            <w:pPr>
              <w:pStyle w:val="TableText"/>
            </w:pPr>
          </w:p>
        </w:tc>
        <w:tc>
          <w:tcPr>
            <w:tcW w:w="0" w:type="auto"/>
          </w:tcPr>
          <w:p w14:paraId="4CC350BC" w14:textId="77777777" w:rsidR="007021BD" w:rsidRPr="00C55EB2" w:rsidRDefault="007021BD" w:rsidP="00FD027F">
            <w:pPr>
              <w:pStyle w:val="TableText"/>
            </w:pPr>
            <w:r w:rsidRPr="00C55EB2">
              <w:t>Small herbivore</w:t>
            </w:r>
          </w:p>
        </w:tc>
        <w:tc>
          <w:tcPr>
            <w:tcW w:w="0" w:type="auto"/>
          </w:tcPr>
          <w:p w14:paraId="7BFD262B" w14:textId="77777777" w:rsidR="007021BD" w:rsidRPr="00C55EB2" w:rsidRDefault="007021BD" w:rsidP="00FD027F">
            <w:pPr>
              <w:pStyle w:val="TableText"/>
            </w:pPr>
            <w:r w:rsidRPr="00C55EB2">
              <w:t>BBCH &lt;10</w:t>
            </w:r>
          </w:p>
          <w:p w14:paraId="39AE32B6" w14:textId="77777777" w:rsidR="007021BD" w:rsidRPr="00C55EB2" w:rsidRDefault="007021BD" w:rsidP="00FD027F">
            <w:pPr>
              <w:pStyle w:val="TableText"/>
            </w:pPr>
            <w:r w:rsidRPr="00C55EB2">
              <w:t>BBCH 10-19</w:t>
            </w:r>
          </w:p>
          <w:p w14:paraId="6ADC49F4" w14:textId="77777777" w:rsidR="007021BD" w:rsidRPr="00C55EB2" w:rsidRDefault="007021BD" w:rsidP="00FD027F">
            <w:pPr>
              <w:pStyle w:val="TableText"/>
            </w:pPr>
            <w:r w:rsidRPr="00C55EB2">
              <w:t>BBCH 20-39</w:t>
            </w:r>
          </w:p>
          <w:p w14:paraId="200E0DAE" w14:textId="77777777" w:rsidR="007021BD" w:rsidRPr="00C55EB2" w:rsidRDefault="007021BD" w:rsidP="00FD027F">
            <w:pPr>
              <w:pStyle w:val="TableText"/>
            </w:pPr>
            <w:r w:rsidRPr="00C55EB2">
              <w:t>BBCH ≥40</w:t>
            </w:r>
          </w:p>
        </w:tc>
        <w:tc>
          <w:tcPr>
            <w:tcW w:w="0" w:type="auto"/>
          </w:tcPr>
          <w:p w14:paraId="562F7F63" w14:textId="77777777" w:rsidR="007021BD" w:rsidRPr="00C55EB2" w:rsidRDefault="007021BD" w:rsidP="00FD027F">
            <w:pPr>
              <w:pStyle w:val="TableText"/>
            </w:pPr>
            <w:r w:rsidRPr="00C55EB2">
              <w:t>72.3</w:t>
            </w:r>
          </w:p>
          <w:p w14:paraId="7736D520" w14:textId="77777777" w:rsidR="007021BD" w:rsidRPr="00C55EB2" w:rsidRDefault="007021BD" w:rsidP="00FD027F">
            <w:pPr>
              <w:pStyle w:val="TableText"/>
            </w:pPr>
            <w:r w:rsidRPr="00C55EB2">
              <w:t>57.8</w:t>
            </w:r>
          </w:p>
          <w:p w14:paraId="0D9B1681" w14:textId="77777777" w:rsidR="007021BD" w:rsidRPr="00C55EB2" w:rsidRDefault="007021BD" w:rsidP="00FD027F">
            <w:pPr>
              <w:pStyle w:val="TableText"/>
            </w:pPr>
            <w:r w:rsidRPr="00C55EB2">
              <w:t>43.4</w:t>
            </w:r>
          </w:p>
          <w:p w14:paraId="11BAF94E" w14:textId="77777777" w:rsidR="007021BD" w:rsidRPr="00C55EB2" w:rsidRDefault="007021BD" w:rsidP="00FD027F">
            <w:pPr>
              <w:pStyle w:val="TableText"/>
            </w:pPr>
            <w:r w:rsidRPr="00C55EB2">
              <w:t>22.7</w:t>
            </w:r>
          </w:p>
        </w:tc>
        <w:tc>
          <w:tcPr>
            <w:tcW w:w="0" w:type="auto"/>
          </w:tcPr>
          <w:p w14:paraId="4CFADFC8" w14:textId="77777777" w:rsidR="007021BD" w:rsidRPr="00C55EB2" w:rsidRDefault="007021BD" w:rsidP="00FD027F">
            <w:pPr>
              <w:pStyle w:val="TableText"/>
            </w:pPr>
            <w:r w:rsidRPr="00C55EB2">
              <w:t>1826</w:t>
            </w:r>
          </w:p>
          <w:p w14:paraId="4F67C935" w14:textId="77777777" w:rsidR="007021BD" w:rsidRPr="00C55EB2" w:rsidRDefault="007021BD" w:rsidP="00FD027F">
            <w:pPr>
              <w:pStyle w:val="TableText"/>
            </w:pPr>
            <w:r w:rsidRPr="00C55EB2">
              <w:t>1826</w:t>
            </w:r>
          </w:p>
          <w:p w14:paraId="5B9ED004" w14:textId="77777777" w:rsidR="007021BD" w:rsidRPr="00C55EB2" w:rsidRDefault="007021BD" w:rsidP="00FD027F">
            <w:pPr>
              <w:pStyle w:val="TableText"/>
            </w:pPr>
            <w:r w:rsidRPr="00C55EB2">
              <w:t>1826</w:t>
            </w:r>
          </w:p>
          <w:p w14:paraId="769F1A84" w14:textId="77777777" w:rsidR="007021BD" w:rsidRPr="00C55EB2" w:rsidRDefault="007021BD" w:rsidP="00FD027F">
            <w:pPr>
              <w:pStyle w:val="TableText"/>
            </w:pPr>
            <w:r w:rsidRPr="00C55EB2">
              <w:t>1826</w:t>
            </w:r>
          </w:p>
        </w:tc>
        <w:tc>
          <w:tcPr>
            <w:tcW w:w="0" w:type="auto"/>
          </w:tcPr>
          <w:p w14:paraId="50C93DD4" w14:textId="77777777" w:rsidR="007021BD" w:rsidRPr="00C55EB2" w:rsidRDefault="007021BD" w:rsidP="00FD027F">
            <w:pPr>
              <w:pStyle w:val="TableText"/>
            </w:pPr>
            <w:r w:rsidRPr="00C55EB2">
              <w:t>10</w:t>
            </w:r>
          </w:p>
          <w:p w14:paraId="5355BBDE" w14:textId="77777777" w:rsidR="007021BD" w:rsidRPr="00C55EB2" w:rsidRDefault="007021BD" w:rsidP="00FD027F">
            <w:pPr>
              <w:pStyle w:val="TableText"/>
            </w:pPr>
            <w:r w:rsidRPr="00C55EB2">
              <w:t>8.3</w:t>
            </w:r>
          </w:p>
          <w:p w14:paraId="1B1502ED" w14:textId="77777777" w:rsidR="007021BD" w:rsidRPr="00C55EB2" w:rsidRDefault="007021BD" w:rsidP="00FD027F">
            <w:pPr>
              <w:pStyle w:val="TableText"/>
            </w:pPr>
            <w:r w:rsidRPr="00C55EB2">
              <w:t>6.2</w:t>
            </w:r>
          </w:p>
          <w:p w14:paraId="101DF852" w14:textId="77777777" w:rsidR="007021BD" w:rsidRPr="00C55EB2" w:rsidRDefault="007021BD" w:rsidP="00FD027F">
            <w:pPr>
              <w:pStyle w:val="TableText"/>
            </w:pPr>
            <w:r w:rsidRPr="00C55EB2">
              <w:t>3.1</w:t>
            </w:r>
          </w:p>
        </w:tc>
        <w:tc>
          <w:tcPr>
            <w:tcW w:w="0" w:type="auto"/>
            <w:shd w:val="clear" w:color="auto" w:fill="auto"/>
          </w:tcPr>
          <w:p w14:paraId="68CC1A6F" w14:textId="77777777" w:rsidR="007021BD" w:rsidRPr="00C55EB2" w:rsidRDefault="007021BD" w:rsidP="00FD027F">
            <w:pPr>
              <w:pStyle w:val="TableText"/>
            </w:pPr>
            <w:r w:rsidRPr="00C55EB2">
              <w:t>16</w:t>
            </w:r>
          </w:p>
          <w:p w14:paraId="791EFA73" w14:textId="77777777" w:rsidR="007021BD" w:rsidRPr="00C55EB2" w:rsidRDefault="007021BD" w:rsidP="00FD027F">
            <w:pPr>
              <w:pStyle w:val="TableText"/>
            </w:pPr>
            <w:r w:rsidRPr="00C55EB2">
              <w:t>13</w:t>
            </w:r>
          </w:p>
          <w:p w14:paraId="347AFDB9" w14:textId="77777777" w:rsidR="007021BD" w:rsidRPr="00C55EB2" w:rsidRDefault="007021BD" w:rsidP="00FD027F">
            <w:pPr>
              <w:pStyle w:val="TableText"/>
            </w:pPr>
            <w:r w:rsidRPr="00C55EB2">
              <w:t>9.6</w:t>
            </w:r>
          </w:p>
          <w:p w14:paraId="6D646411" w14:textId="77777777" w:rsidR="007021BD" w:rsidRPr="00C55EB2" w:rsidRDefault="007021BD" w:rsidP="00FD027F">
            <w:pPr>
              <w:pStyle w:val="TableText"/>
            </w:pPr>
            <w:r w:rsidRPr="00C55EB2">
              <w:t>4.8</w:t>
            </w:r>
          </w:p>
        </w:tc>
      </w:tr>
      <w:tr w:rsidR="007021BD" w:rsidRPr="00C55EB2" w14:paraId="3828A466" w14:textId="77777777" w:rsidTr="00204BEF">
        <w:trPr>
          <w:cantSplit/>
          <w:trHeight w:val="13"/>
        </w:trPr>
        <w:tc>
          <w:tcPr>
            <w:tcW w:w="0" w:type="auto"/>
          </w:tcPr>
          <w:p w14:paraId="5A3E716F" w14:textId="77777777" w:rsidR="007021BD" w:rsidRPr="00C55EB2" w:rsidRDefault="007021BD" w:rsidP="00FD027F">
            <w:pPr>
              <w:pStyle w:val="TableText"/>
            </w:pPr>
          </w:p>
        </w:tc>
        <w:tc>
          <w:tcPr>
            <w:tcW w:w="0" w:type="auto"/>
          </w:tcPr>
          <w:p w14:paraId="289286B1" w14:textId="77777777" w:rsidR="007021BD" w:rsidRPr="00C55EB2" w:rsidRDefault="007021BD" w:rsidP="00FD027F">
            <w:pPr>
              <w:pStyle w:val="TableText"/>
            </w:pPr>
            <w:r w:rsidRPr="00C55EB2">
              <w:t>Large herbivore</w:t>
            </w:r>
          </w:p>
        </w:tc>
        <w:tc>
          <w:tcPr>
            <w:tcW w:w="0" w:type="auto"/>
          </w:tcPr>
          <w:p w14:paraId="18460633" w14:textId="77777777" w:rsidR="007021BD" w:rsidRPr="00C55EB2" w:rsidRDefault="007021BD" w:rsidP="00FD027F">
            <w:pPr>
              <w:pStyle w:val="TableText"/>
            </w:pPr>
            <w:r w:rsidRPr="00C55EB2">
              <w:t>BBCH &lt;10</w:t>
            </w:r>
          </w:p>
          <w:p w14:paraId="51689A75" w14:textId="77777777" w:rsidR="007021BD" w:rsidRPr="00C55EB2" w:rsidRDefault="007021BD" w:rsidP="00FD027F">
            <w:pPr>
              <w:pStyle w:val="TableText"/>
            </w:pPr>
            <w:r w:rsidRPr="00C55EB2">
              <w:t>BBCH 10-19</w:t>
            </w:r>
          </w:p>
          <w:p w14:paraId="34FA62BB" w14:textId="77777777" w:rsidR="007021BD" w:rsidRPr="00C55EB2" w:rsidRDefault="007021BD" w:rsidP="00FD027F">
            <w:pPr>
              <w:pStyle w:val="TableText"/>
            </w:pPr>
            <w:r w:rsidRPr="00C55EB2">
              <w:t>BBCH 20-39</w:t>
            </w:r>
          </w:p>
          <w:p w14:paraId="04AA6CD0" w14:textId="77777777" w:rsidR="007021BD" w:rsidRPr="00C55EB2" w:rsidRDefault="007021BD" w:rsidP="00FD027F">
            <w:pPr>
              <w:pStyle w:val="TableText"/>
            </w:pPr>
            <w:r w:rsidRPr="00C55EB2">
              <w:t>BBCH ≥40</w:t>
            </w:r>
          </w:p>
        </w:tc>
        <w:tc>
          <w:tcPr>
            <w:tcW w:w="0" w:type="auto"/>
          </w:tcPr>
          <w:p w14:paraId="191D28FA" w14:textId="77777777" w:rsidR="007021BD" w:rsidRPr="00C55EB2" w:rsidRDefault="007021BD" w:rsidP="00FD027F">
            <w:pPr>
              <w:pStyle w:val="TableText"/>
            </w:pPr>
            <w:r w:rsidRPr="00C55EB2">
              <w:t>14.3</w:t>
            </w:r>
          </w:p>
          <w:p w14:paraId="0EB9C841" w14:textId="77777777" w:rsidR="007021BD" w:rsidRPr="00C55EB2" w:rsidRDefault="007021BD" w:rsidP="00FD027F">
            <w:pPr>
              <w:pStyle w:val="TableText"/>
            </w:pPr>
            <w:r w:rsidRPr="00C55EB2">
              <w:t>11.5</w:t>
            </w:r>
          </w:p>
          <w:p w14:paraId="08441964" w14:textId="77777777" w:rsidR="007021BD" w:rsidRPr="00C55EB2" w:rsidRDefault="007021BD" w:rsidP="00FD027F">
            <w:pPr>
              <w:pStyle w:val="TableText"/>
            </w:pPr>
            <w:r w:rsidRPr="00C55EB2">
              <w:t>8.6</w:t>
            </w:r>
          </w:p>
          <w:p w14:paraId="378ED883" w14:textId="77777777" w:rsidR="007021BD" w:rsidRPr="00C55EB2" w:rsidRDefault="007021BD" w:rsidP="00FD027F">
            <w:pPr>
              <w:pStyle w:val="TableText"/>
            </w:pPr>
            <w:r w:rsidRPr="00C55EB2">
              <w:t>4.3</w:t>
            </w:r>
          </w:p>
        </w:tc>
        <w:tc>
          <w:tcPr>
            <w:tcW w:w="0" w:type="auto"/>
          </w:tcPr>
          <w:p w14:paraId="7E14E27E" w14:textId="77777777" w:rsidR="007021BD" w:rsidRPr="00C55EB2" w:rsidRDefault="007021BD" w:rsidP="00FD027F">
            <w:pPr>
              <w:pStyle w:val="TableText"/>
            </w:pPr>
            <w:r w:rsidRPr="00C55EB2">
              <w:t>1826</w:t>
            </w:r>
          </w:p>
          <w:p w14:paraId="0241F1DD" w14:textId="77777777" w:rsidR="007021BD" w:rsidRPr="00C55EB2" w:rsidRDefault="007021BD" w:rsidP="00FD027F">
            <w:pPr>
              <w:pStyle w:val="TableText"/>
            </w:pPr>
            <w:r w:rsidRPr="00C55EB2">
              <w:t>1826</w:t>
            </w:r>
          </w:p>
          <w:p w14:paraId="36E868F4" w14:textId="77777777" w:rsidR="007021BD" w:rsidRPr="00C55EB2" w:rsidRDefault="007021BD" w:rsidP="00FD027F">
            <w:pPr>
              <w:pStyle w:val="TableText"/>
            </w:pPr>
            <w:r w:rsidRPr="00C55EB2">
              <w:t>1826</w:t>
            </w:r>
          </w:p>
          <w:p w14:paraId="0D0F1EEE" w14:textId="77777777" w:rsidR="007021BD" w:rsidRPr="00C55EB2" w:rsidRDefault="007021BD" w:rsidP="00FD027F">
            <w:pPr>
              <w:pStyle w:val="TableText"/>
            </w:pPr>
            <w:r w:rsidRPr="00C55EB2">
              <w:t>1826</w:t>
            </w:r>
          </w:p>
        </w:tc>
        <w:tc>
          <w:tcPr>
            <w:tcW w:w="0" w:type="auto"/>
          </w:tcPr>
          <w:p w14:paraId="1822431D" w14:textId="77777777" w:rsidR="007021BD" w:rsidRPr="00C55EB2" w:rsidRDefault="007021BD" w:rsidP="00FD027F">
            <w:pPr>
              <w:pStyle w:val="TableText"/>
            </w:pPr>
            <w:r w:rsidRPr="00C55EB2">
              <w:t>2.1</w:t>
            </w:r>
          </w:p>
          <w:p w14:paraId="75758147" w14:textId="77777777" w:rsidR="007021BD" w:rsidRPr="00C55EB2" w:rsidRDefault="007021BD" w:rsidP="00FD027F">
            <w:pPr>
              <w:pStyle w:val="TableText"/>
            </w:pPr>
            <w:r w:rsidRPr="00C55EB2">
              <w:t>1.7</w:t>
            </w:r>
          </w:p>
          <w:p w14:paraId="37ED8784" w14:textId="77777777" w:rsidR="007021BD" w:rsidRPr="00C55EB2" w:rsidRDefault="007021BD" w:rsidP="00FD027F">
            <w:pPr>
              <w:pStyle w:val="TableText"/>
            </w:pPr>
            <w:r w:rsidRPr="00C55EB2">
              <w:t>1.2</w:t>
            </w:r>
          </w:p>
          <w:p w14:paraId="2E749D35" w14:textId="77777777" w:rsidR="007021BD" w:rsidRPr="00C55EB2" w:rsidRDefault="007021BD" w:rsidP="00FD027F">
            <w:pPr>
              <w:pStyle w:val="TableText"/>
            </w:pPr>
            <w:r w:rsidRPr="00C55EB2">
              <w:t>0.62</w:t>
            </w:r>
          </w:p>
        </w:tc>
        <w:tc>
          <w:tcPr>
            <w:tcW w:w="0" w:type="auto"/>
            <w:shd w:val="clear" w:color="auto" w:fill="auto"/>
          </w:tcPr>
          <w:p w14:paraId="4ABFD451" w14:textId="77777777" w:rsidR="007021BD" w:rsidRPr="00C55EB2" w:rsidRDefault="007021BD" w:rsidP="00FD027F">
            <w:pPr>
              <w:pStyle w:val="TableText"/>
            </w:pPr>
            <w:r w:rsidRPr="00C55EB2">
              <w:t>3.2</w:t>
            </w:r>
          </w:p>
          <w:p w14:paraId="3C410E01" w14:textId="77777777" w:rsidR="007021BD" w:rsidRPr="00C55EB2" w:rsidRDefault="007021BD" w:rsidP="00FD027F">
            <w:pPr>
              <w:pStyle w:val="TableText"/>
            </w:pPr>
            <w:r w:rsidRPr="00C55EB2">
              <w:t>2.5</w:t>
            </w:r>
          </w:p>
          <w:p w14:paraId="26C30964" w14:textId="77777777" w:rsidR="007021BD" w:rsidRPr="00C55EB2" w:rsidRDefault="007021BD" w:rsidP="00FD027F">
            <w:pPr>
              <w:pStyle w:val="TableText"/>
            </w:pPr>
            <w:r w:rsidRPr="00C55EB2">
              <w:t>1.9</w:t>
            </w:r>
          </w:p>
          <w:p w14:paraId="234C10AE" w14:textId="77777777" w:rsidR="007021BD" w:rsidRPr="00C55EB2" w:rsidRDefault="007021BD" w:rsidP="00FD027F">
            <w:pPr>
              <w:pStyle w:val="TableText"/>
            </w:pPr>
            <w:r w:rsidRPr="00C55EB2">
              <w:t>0.95</w:t>
            </w:r>
          </w:p>
        </w:tc>
      </w:tr>
      <w:tr w:rsidR="007021BD" w:rsidRPr="00C55EB2" w14:paraId="424E2235" w14:textId="77777777" w:rsidTr="00204BEF">
        <w:trPr>
          <w:cantSplit/>
          <w:trHeight w:val="13"/>
        </w:trPr>
        <w:tc>
          <w:tcPr>
            <w:tcW w:w="0" w:type="auto"/>
          </w:tcPr>
          <w:p w14:paraId="0A37B7F2" w14:textId="77777777" w:rsidR="007021BD" w:rsidRPr="00C55EB2" w:rsidRDefault="007021BD" w:rsidP="00FD027F">
            <w:pPr>
              <w:pStyle w:val="TableText"/>
            </w:pPr>
          </w:p>
        </w:tc>
        <w:tc>
          <w:tcPr>
            <w:tcW w:w="0" w:type="auto"/>
          </w:tcPr>
          <w:p w14:paraId="16987F0E" w14:textId="77777777" w:rsidR="007021BD" w:rsidRPr="00C55EB2" w:rsidRDefault="007021BD" w:rsidP="00FD027F">
            <w:pPr>
              <w:pStyle w:val="TableText"/>
            </w:pPr>
            <w:r w:rsidRPr="00C55EB2">
              <w:t>Small omnivore</w:t>
            </w:r>
          </w:p>
        </w:tc>
        <w:tc>
          <w:tcPr>
            <w:tcW w:w="0" w:type="auto"/>
          </w:tcPr>
          <w:p w14:paraId="734F0224" w14:textId="77777777" w:rsidR="007021BD" w:rsidRPr="00C55EB2" w:rsidRDefault="007021BD" w:rsidP="00FD027F">
            <w:pPr>
              <w:pStyle w:val="TableText"/>
            </w:pPr>
            <w:r w:rsidRPr="00C55EB2">
              <w:t>BBCH &lt;10</w:t>
            </w:r>
          </w:p>
          <w:p w14:paraId="391218EA" w14:textId="77777777" w:rsidR="007021BD" w:rsidRPr="00C55EB2" w:rsidRDefault="007021BD" w:rsidP="00FD027F">
            <w:pPr>
              <w:pStyle w:val="TableText"/>
            </w:pPr>
            <w:r w:rsidRPr="00C55EB2">
              <w:t>BBCH 10-19</w:t>
            </w:r>
          </w:p>
          <w:p w14:paraId="065289F9" w14:textId="77777777" w:rsidR="007021BD" w:rsidRPr="00C55EB2" w:rsidRDefault="007021BD" w:rsidP="00FD027F">
            <w:pPr>
              <w:pStyle w:val="TableText"/>
            </w:pPr>
            <w:r w:rsidRPr="00C55EB2">
              <w:t>BBCH 20-39</w:t>
            </w:r>
          </w:p>
          <w:p w14:paraId="2783DB71" w14:textId="77777777" w:rsidR="007021BD" w:rsidRPr="00C55EB2" w:rsidRDefault="007021BD" w:rsidP="00FD027F">
            <w:pPr>
              <w:pStyle w:val="TableText"/>
            </w:pPr>
            <w:r w:rsidRPr="00C55EB2">
              <w:t>BBCH ≥40</w:t>
            </w:r>
          </w:p>
        </w:tc>
        <w:tc>
          <w:tcPr>
            <w:tcW w:w="0" w:type="auto"/>
          </w:tcPr>
          <w:p w14:paraId="08864A8E" w14:textId="77777777" w:rsidR="007021BD" w:rsidRPr="00C55EB2" w:rsidRDefault="007021BD" w:rsidP="00FD027F">
            <w:pPr>
              <w:pStyle w:val="TableText"/>
            </w:pPr>
            <w:r w:rsidRPr="00C55EB2">
              <w:t>7.8</w:t>
            </w:r>
          </w:p>
          <w:p w14:paraId="22E6EE86" w14:textId="77777777" w:rsidR="007021BD" w:rsidRPr="00C55EB2" w:rsidRDefault="007021BD" w:rsidP="00FD027F">
            <w:pPr>
              <w:pStyle w:val="TableText"/>
            </w:pPr>
            <w:r w:rsidRPr="00C55EB2">
              <w:t>6.2</w:t>
            </w:r>
          </w:p>
          <w:p w14:paraId="1059425B" w14:textId="77777777" w:rsidR="007021BD" w:rsidRPr="00C55EB2" w:rsidRDefault="007021BD" w:rsidP="00FD027F">
            <w:pPr>
              <w:pStyle w:val="TableText"/>
            </w:pPr>
            <w:r w:rsidRPr="00C55EB2">
              <w:t>4.7</w:t>
            </w:r>
          </w:p>
          <w:p w14:paraId="4B534EF6" w14:textId="77777777" w:rsidR="007021BD" w:rsidRPr="00C55EB2" w:rsidRDefault="007021BD" w:rsidP="00FD027F">
            <w:pPr>
              <w:pStyle w:val="TableText"/>
            </w:pPr>
            <w:r w:rsidRPr="00C55EB2">
              <w:t>2.3</w:t>
            </w:r>
          </w:p>
        </w:tc>
        <w:tc>
          <w:tcPr>
            <w:tcW w:w="0" w:type="auto"/>
          </w:tcPr>
          <w:p w14:paraId="56090C28" w14:textId="77777777" w:rsidR="007021BD" w:rsidRPr="00C55EB2" w:rsidRDefault="007021BD" w:rsidP="00FD027F">
            <w:pPr>
              <w:pStyle w:val="TableText"/>
            </w:pPr>
            <w:r w:rsidRPr="00C55EB2">
              <w:t>2482</w:t>
            </w:r>
          </w:p>
          <w:p w14:paraId="34243DBD" w14:textId="77777777" w:rsidR="007021BD" w:rsidRPr="00C55EB2" w:rsidRDefault="007021BD" w:rsidP="00FD027F">
            <w:pPr>
              <w:pStyle w:val="TableText"/>
            </w:pPr>
            <w:r w:rsidRPr="00C55EB2">
              <w:t>2482</w:t>
            </w:r>
          </w:p>
          <w:p w14:paraId="6D614204" w14:textId="77777777" w:rsidR="007021BD" w:rsidRPr="00C55EB2" w:rsidRDefault="007021BD" w:rsidP="00FD027F">
            <w:pPr>
              <w:pStyle w:val="TableText"/>
            </w:pPr>
            <w:r w:rsidRPr="00C55EB2">
              <w:t>2482</w:t>
            </w:r>
          </w:p>
          <w:p w14:paraId="472E82CC" w14:textId="77777777" w:rsidR="007021BD" w:rsidRPr="00C55EB2" w:rsidRDefault="007021BD" w:rsidP="00FD027F">
            <w:pPr>
              <w:pStyle w:val="TableText"/>
            </w:pPr>
            <w:r w:rsidRPr="00C55EB2">
              <w:t>2482</w:t>
            </w:r>
          </w:p>
        </w:tc>
        <w:tc>
          <w:tcPr>
            <w:tcW w:w="0" w:type="auto"/>
          </w:tcPr>
          <w:p w14:paraId="5E5CA2F3" w14:textId="77777777" w:rsidR="007021BD" w:rsidRPr="00C55EB2" w:rsidRDefault="007021BD" w:rsidP="00FD027F">
            <w:pPr>
              <w:pStyle w:val="TableText"/>
            </w:pPr>
            <w:r w:rsidRPr="00C55EB2">
              <w:t>5.1</w:t>
            </w:r>
          </w:p>
          <w:p w14:paraId="22E43220" w14:textId="77777777" w:rsidR="007021BD" w:rsidRPr="00C55EB2" w:rsidRDefault="007021BD" w:rsidP="00FD027F">
            <w:pPr>
              <w:pStyle w:val="TableText"/>
            </w:pPr>
            <w:r w:rsidRPr="00C55EB2">
              <w:t>4.1</w:t>
            </w:r>
          </w:p>
          <w:p w14:paraId="2763B40B" w14:textId="77777777" w:rsidR="007021BD" w:rsidRPr="00C55EB2" w:rsidRDefault="007021BD" w:rsidP="00FD027F">
            <w:pPr>
              <w:pStyle w:val="TableText"/>
            </w:pPr>
            <w:r w:rsidRPr="00C55EB2">
              <w:t>3.1</w:t>
            </w:r>
          </w:p>
          <w:p w14:paraId="36FEC93D" w14:textId="77777777" w:rsidR="007021BD" w:rsidRPr="00C55EB2" w:rsidRDefault="007021BD" w:rsidP="00FD027F">
            <w:pPr>
              <w:pStyle w:val="TableText"/>
            </w:pPr>
            <w:r w:rsidRPr="00C55EB2">
              <w:t>1.5</w:t>
            </w:r>
          </w:p>
        </w:tc>
        <w:tc>
          <w:tcPr>
            <w:tcW w:w="0" w:type="auto"/>
            <w:shd w:val="clear" w:color="auto" w:fill="auto"/>
          </w:tcPr>
          <w:p w14:paraId="677AE853" w14:textId="77777777" w:rsidR="007021BD" w:rsidRPr="00C55EB2" w:rsidRDefault="007021BD" w:rsidP="00FD027F">
            <w:pPr>
              <w:pStyle w:val="TableText"/>
            </w:pPr>
            <w:r w:rsidRPr="00C55EB2">
              <w:t>7.8</w:t>
            </w:r>
          </w:p>
          <w:p w14:paraId="712F96B6" w14:textId="77777777" w:rsidR="007021BD" w:rsidRPr="00C55EB2" w:rsidRDefault="007021BD" w:rsidP="00FD027F">
            <w:pPr>
              <w:pStyle w:val="TableText"/>
            </w:pPr>
            <w:r w:rsidRPr="00C55EB2">
              <w:t>6.2</w:t>
            </w:r>
          </w:p>
          <w:p w14:paraId="49B5A6CC" w14:textId="77777777" w:rsidR="007021BD" w:rsidRPr="00C55EB2" w:rsidRDefault="007021BD" w:rsidP="00FD027F">
            <w:pPr>
              <w:pStyle w:val="TableText"/>
            </w:pPr>
            <w:r w:rsidRPr="00C55EB2">
              <w:t>4.7</w:t>
            </w:r>
          </w:p>
          <w:p w14:paraId="58CCC27D" w14:textId="77777777" w:rsidR="007021BD" w:rsidRPr="00C55EB2" w:rsidRDefault="007021BD" w:rsidP="00FD027F">
            <w:pPr>
              <w:pStyle w:val="TableText"/>
            </w:pPr>
            <w:r w:rsidRPr="00C55EB2">
              <w:t>2.3</w:t>
            </w:r>
          </w:p>
        </w:tc>
      </w:tr>
      <w:tr w:rsidR="007021BD" w:rsidRPr="00C55EB2" w14:paraId="1F0F7687" w14:textId="77777777" w:rsidTr="00204BEF">
        <w:trPr>
          <w:cantSplit/>
          <w:trHeight w:val="13"/>
        </w:trPr>
        <w:tc>
          <w:tcPr>
            <w:tcW w:w="0" w:type="auto"/>
            <w:tcBorders>
              <w:bottom w:val="single" w:sz="4" w:space="0" w:color="auto"/>
            </w:tcBorders>
          </w:tcPr>
          <w:p w14:paraId="4A831B34" w14:textId="77777777" w:rsidR="007021BD" w:rsidRPr="00C55EB2" w:rsidRDefault="007021BD" w:rsidP="00FD027F">
            <w:pPr>
              <w:pStyle w:val="TableText"/>
            </w:pPr>
          </w:p>
        </w:tc>
        <w:tc>
          <w:tcPr>
            <w:tcW w:w="0" w:type="auto"/>
            <w:tcBorders>
              <w:bottom w:val="single" w:sz="4" w:space="0" w:color="auto"/>
            </w:tcBorders>
          </w:tcPr>
          <w:p w14:paraId="22B76C77" w14:textId="77777777" w:rsidR="007021BD" w:rsidRPr="00C55EB2" w:rsidRDefault="007021BD" w:rsidP="00FD027F">
            <w:pPr>
              <w:pStyle w:val="TableText"/>
            </w:pPr>
            <w:r w:rsidRPr="00C55EB2">
              <w:t>Frugivore</w:t>
            </w:r>
          </w:p>
        </w:tc>
        <w:tc>
          <w:tcPr>
            <w:tcW w:w="0" w:type="auto"/>
            <w:tcBorders>
              <w:bottom w:val="single" w:sz="4" w:space="0" w:color="auto"/>
            </w:tcBorders>
          </w:tcPr>
          <w:p w14:paraId="71C8CB26" w14:textId="77777777" w:rsidR="007021BD" w:rsidRPr="00C55EB2" w:rsidRDefault="007021BD" w:rsidP="00FD027F">
            <w:pPr>
              <w:pStyle w:val="TableText"/>
            </w:pPr>
            <w:r w:rsidRPr="00C55EB2">
              <w:t>BBCH 71-79</w:t>
            </w:r>
          </w:p>
        </w:tc>
        <w:tc>
          <w:tcPr>
            <w:tcW w:w="0" w:type="auto"/>
            <w:tcBorders>
              <w:bottom w:val="single" w:sz="4" w:space="0" w:color="auto"/>
            </w:tcBorders>
          </w:tcPr>
          <w:p w14:paraId="3F265A4E" w14:textId="77777777" w:rsidR="007021BD" w:rsidRPr="00C55EB2" w:rsidRDefault="007021BD" w:rsidP="00FD027F">
            <w:pPr>
              <w:pStyle w:val="TableText"/>
            </w:pPr>
            <w:r w:rsidRPr="00C55EB2">
              <w:t>22.7</w:t>
            </w:r>
          </w:p>
        </w:tc>
        <w:tc>
          <w:tcPr>
            <w:tcW w:w="0" w:type="auto"/>
            <w:tcBorders>
              <w:bottom w:val="single" w:sz="4" w:space="0" w:color="auto"/>
            </w:tcBorders>
          </w:tcPr>
          <w:p w14:paraId="3D633296" w14:textId="77777777" w:rsidR="007021BD" w:rsidRPr="00C55EB2" w:rsidRDefault="007021BD" w:rsidP="00FD027F">
            <w:pPr>
              <w:pStyle w:val="TableText"/>
            </w:pPr>
            <w:r w:rsidRPr="00C55EB2">
              <w:t>1843</w:t>
            </w:r>
          </w:p>
        </w:tc>
        <w:tc>
          <w:tcPr>
            <w:tcW w:w="0" w:type="auto"/>
            <w:tcBorders>
              <w:bottom w:val="single" w:sz="4" w:space="0" w:color="auto"/>
            </w:tcBorders>
          </w:tcPr>
          <w:p w14:paraId="21986C93" w14:textId="77777777" w:rsidR="007021BD" w:rsidRPr="00C55EB2" w:rsidRDefault="007021BD" w:rsidP="00FD027F">
            <w:pPr>
              <w:pStyle w:val="TableText"/>
            </w:pPr>
            <w:r w:rsidRPr="00C55EB2">
              <w:t>3.7</w:t>
            </w:r>
          </w:p>
        </w:tc>
        <w:tc>
          <w:tcPr>
            <w:tcW w:w="0" w:type="auto"/>
            <w:tcBorders>
              <w:bottom w:val="single" w:sz="4" w:space="0" w:color="auto"/>
            </w:tcBorders>
            <w:shd w:val="clear" w:color="auto" w:fill="auto"/>
          </w:tcPr>
          <w:p w14:paraId="6F8A1333" w14:textId="77777777" w:rsidR="007021BD" w:rsidRPr="00C55EB2" w:rsidRDefault="007021BD" w:rsidP="00FD027F">
            <w:pPr>
              <w:pStyle w:val="TableText"/>
            </w:pPr>
            <w:r w:rsidRPr="00C55EB2">
              <w:t>5.7</w:t>
            </w:r>
          </w:p>
        </w:tc>
      </w:tr>
      <w:tr w:rsidR="007021BD" w:rsidRPr="00C55EB2" w14:paraId="32E042A4" w14:textId="77777777" w:rsidTr="00971106">
        <w:trPr>
          <w:cantSplit/>
          <w:trHeight w:val="13"/>
        </w:trPr>
        <w:tc>
          <w:tcPr>
            <w:tcW w:w="0" w:type="auto"/>
            <w:gridSpan w:val="7"/>
            <w:tcBorders>
              <w:top w:val="single" w:sz="4" w:space="0" w:color="auto"/>
              <w:bottom w:val="single" w:sz="4" w:space="0" w:color="auto"/>
            </w:tcBorders>
            <w:shd w:val="clear" w:color="auto" w:fill="auto"/>
          </w:tcPr>
          <w:p w14:paraId="2F42DB35" w14:textId="77777777" w:rsidR="007021BD" w:rsidRPr="00C55EB2" w:rsidRDefault="007021BD" w:rsidP="00FD027F">
            <w:pPr>
              <w:pStyle w:val="TableText"/>
            </w:pPr>
            <w:r w:rsidRPr="00C55EB2">
              <w:t>Cauliflower and broccoli</w:t>
            </w:r>
          </w:p>
        </w:tc>
      </w:tr>
      <w:tr w:rsidR="007021BD" w:rsidRPr="00C55EB2" w14:paraId="3BDB2E30" w14:textId="77777777" w:rsidTr="00204BEF">
        <w:trPr>
          <w:cantSplit/>
          <w:trHeight w:val="13"/>
        </w:trPr>
        <w:tc>
          <w:tcPr>
            <w:tcW w:w="0" w:type="auto"/>
            <w:tcBorders>
              <w:top w:val="single" w:sz="4" w:space="0" w:color="auto"/>
            </w:tcBorders>
          </w:tcPr>
          <w:p w14:paraId="606964DE" w14:textId="77777777" w:rsidR="007021BD" w:rsidRPr="00C55EB2" w:rsidRDefault="007021BD" w:rsidP="00FD027F">
            <w:pPr>
              <w:pStyle w:val="TableText"/>
            </w:pPr>
            <w:r w:rsidRPr="00C55EB2">
              <w:t>Leafy vegetables</w:t>
            </w:r>
          </w:p>
        </w:tc>
        <w:tc>
          <w:tcPr>
            <w:tcW w:w="0" w:type="auto"/>
            <w:tcBorders>
              <w:top w:val="single" w:sz="4" w:space="0" w:color="auto"/>
            </w:tcBorders>
          </w:tcPr>
          <w:p w14:paraId="464F89F1" w14:textId="77777777" w:rsidR="007021BD" w:rsidRPr="00C55EB2" w:rsidRDefault="007021BD" w:rsidP="00FD027F">
            <w:pPr>
              <w:pStyle w:val="TableText"/>
            </w:pPr>
            <w:r w:rsidRPr="00C55EB2">
              <w:t>Small insectivore</w:t>
            </w:r>
          </w:p>
        </w:tc>
        <w:tc>
          <w:tcPr>
            <w:tcW w:w="0" w:type="auto"/>
            <w:tcBorders>
              <w:top w:val="single" w:sz="4" w:space="0" w:color="auto"/>
            </w:tcBorders>
          </w:tcPr>
          <w:p w14:paraId="746BAE9A" w14:textId="77777777" w:rsidR="007021BD" w:rsidRPr="00C55EB2" w:rsidRDefault="007021BD" w:rsidP="00FD027F">
            <w:pPr>
              <w:pStyle w:val="TableText"/>
            </w:pPr>
            <w:r w:rsidRPr="00C55EB2">
              <w:t>BBCH 10-19</w:t>
            </w:r>
          </w:p>
          <w:p w14:paraId="621631CB" w14:textId="77777777" w:rsidR="007021BD" w:rsidRPr="00C55EB2" w:rsidRDefault="007021BD" w:rsidP="00FD027F">
            <w:pPr>
              <w:pStyle w:val="TableText"/>
            </w:pPr>
            <w:r w:rsidRPr="00C55EB2">
              <w:t>BBCH ≥20</w:t>
            </w:r>
          </w:p>
        </w:tc>
        <w:tc>
          <w:tcPr>
            <w:tcW w:w="0" w:type="auto"/>
            <w:tcBorders>
              <w:top w:val="single" w:sz="4" w:space="0" w:color="auto"/>
            </w:tcBorders>
          </w:tcPr>
          <w:p w14:paraId="08812FA9" w14:textId="77777777" w:rsidR="007021BD" w:rsidRPr="00C55EB2" w:rsidRDefault="007021BD" w:rsidP="00FD027F">
            <w:pPr>
              <w:pStyle w:val="TableText"/>
            </w:pPr>
            <w:r w:rsidRPr="00C55EB2">
              <w:t>4.2</w:t>
            </w:r>
          </w:p>
          <w:p w14:paraId="5F0E23FC" w14:textId="77777777" w:rsidR="007021BD" w:rsidRPr="00C55EB2" w:rsidRDefault="007021BD" w:rsidP="00FD027F">
            <w:pPr>
              <w:pStyle w:val="TableText"/>
            </w:pPr>
            <w:r w:rsidRPr="00C55EB2">
              <w:t>1.9</w:t>
            </w:r>
          </w:p>
        </w:tc>
        <w:tc>
          <w:tcPr>
            <w:tcW w:w="0" w:type="auto"/>
            <w:tcBorders>
              <w:top w:val="single" w:sz="4" w:space="0" w:color="auto"/>
            </w:tcBorders>
          </w:tcPr>
          <w:p w14:paraId="3C87603A" w14:textId="77777777" w:rsidR="007021BD" w:rsidRPr="00C55EB2" w:rsidRDefault="007021BD" w:rsidP="00FD027F">
            <w:pPr>
              <w:pStyle w:val="TableText"/>
            </w:pPr>
            <w:r w:rsidRPr="00C55EB2">
              <w:t>1050</w:t>
            </w:r>
          </w:p>
          <w:p w14:paraId="30835734" w14:textId="77777777" w:rsidR="007021BD" w:rsidRPr="00C55EB2" w:rsidRDefault="007021BD" w:rsidP="00FD027F">
            <w:pPr>
              <w:pStyle w:val="TableText"/>
            </w:pPr>
            <w:r w:rsidRPr="00C55EB2">
              <w:t>1050</w:t>
            </w:r>
          </w:p>
        </w:tc>
        <w:tc>
          <w:tcPr>
            <w:tcW w:w="0" w:type="auto"/>
            <w:tcBorders>
              <w:top w:val="single" w:sz="4" w:space="0" w:color="auto"/>
            </w:tcBorders>
          </w:tcPr>
          <w:p w14:paraId="39B54054" w14:textId="77777777" w:rsidR="007021BD" w:rsidRPr="00C55EB2" w:rsidRDefault="007021BD" w:rsidP="00FD027F">
            <w:pPr>
              <w:pStyle w:val="TableText"/>
            </w:pPr>
            <w:r w:rsidRPr="00C55EB2">
              <w:t>1.2</w:t>
            </w:r>
          </w:p>
          <w:p w14:paraId="7971B991" w14:textId="77777777" w:rsidR="007021BD" w:rsidRPr="00C55EB2" w:rsidRDefault="007021BD" w:rsidP="00FD027F">
            <w:pPr>
              <w:pStyle w:val="TableText"/>
            </w:pPr>
            <w:r w:rsidRPr="00C55EB2">
              <w:t>0.53</w:t>
            </w:r>
          </w:p>
        </w:tc>
        <w:tc>
          <w:tcPr>
            <w:tcW w:w="0" w:type="auto"/>
            <w:tcBorders>
              <w:top w:val="single" w:sz="4" w:space="0" w:color="auto"/>
            </w:tcBorders>
            <w:shd w:val="clear" w:color="auto" w:fill="auto"/>
          </w:tcPr>
          <w:p w14:paraId="1AE8F4D3" w14:textId="77777777" w:rsidR="007021BD" w:rsidRPr="00C55EB2" w:rsidRDefault="007021BD" w:rsidP="00FD027F">
            <w:pPr>
              <w:pStyle w:val="TableText"/>
            </w:pPr>
            <w:r w:rsidRPr="00C55EB2">
              <w:t>1.8</w:t>
            </w:r>
          </w:p>
          <w:p w14:paraId="760513F2" w14:textId="77777777" w:rsidR="007021BD" w:rsidRPr="00C55EB2" w:rsidRDefault="007021BD" w:rsidP="00FD027F">
            <w:pPr>
              <w:pStyle w:val="TableText"/>
            </w:pPr>
            <w:r w:rsidRPr="00C55EB2">
              <w:t>0.81</w:t>
            </w:r>
          </w:p>
        </w:tc>
      </w:tr>
      <w:tr w:rsidR="007021BD" w:rsidRPr="00C55EB2" w14:paraId="67318B3A" w14:textId="77777777" w:rsidTr="00204BEF">
        <w:trPr>
          <w:cantSplit/>
          <w:trHeight w:val="13"/>
        </w:trPr>
        <w:tc>
          <w:tcPr>
            <w:tcW w:w="0" w:type="auto"/>
          </w:tcPr>
          <w:p w14:paraId="6287CA44" w14:textId="77777777" w:rsidR="007021BD" w:rsidRPr="00C55EB2" w:rsidRDefault="007021BD" w:rsidP="00FD027F">
            <w:pPr>
              <w:pStyle w:val="TableText"/>
            </w:pPr>
          </w:p>
        </w:tc>
        <w:tc>
          <w:tcPr>
            <w:tcW w:w="0" w:type="auto"/>
          </w:tcPr>
          <w:p w14:paraId="0E6782F3" w14:textId="77777777" w:rsidR="007021BD" w:rsidRPr="00C55EB2" w:rsidRDefault="007021BD" w:rsidP="00FD027F">
            <w:pPr>
              <w:pStyle w:val="TableText"/>
            </w:pPr>
            <w:r w:rsidRPr="00C55EB2">
              <w:t>Small herbivore</w:t>
            </w:r>
          </w:p>
        </w:tc>
        <w:tc>
          <w:tcPr>
            <w:tcW w:w="0" w:type="auto"/>
          </w:tcPr>
          <w:p w14:paraId="34175B80" w14:textId="77777777" w:rsidR="007021BD" w:rsidRPr="00C55EB2" w:rsidRDefault="007021BD" w:rsidP="00FD027F">
            <w:pPr>
              <w:pStyle w:val="TableText"/>
            </w:pPr>
            <w:r w:rsidRPr="00C55EB2">
              <w:t>BBCH 40-49</w:t>
            </w:r>
          </w:p>
          <w:p w14:paraId="7F1E1251" w14:textId="77777777" w:rsidR="007021BD" w:rsidRPr="00C55EB2" w:rsidRDefault="007021BD" w:rsidP="00FD027F">
            <w:pPr>
              <w:pStyle w:val="TableText"/>
            </w:pPr>
            <w:r w:rsidRPr="00C55EB2">
              <w:t>BBCH ≥50</w:t>
            </w:r>
          </w:p>
        </w:tc>
        <w:tc>
          <w:tcPr>
            <w:tcW w:w="0" w:type="auto"/>
          </w:tcPr>
          <w:p w14:paraId="3FB19EF1" w14:textId="77777777" w:rsidR="007021BD" w:rsidRPr="00C55EB2" w:rsidRDefault="007021BD" w:rsidP="00FD027F">
            <w:pPr>
              <w:pStyle w:val="TableText"/>
            </w:pPr>
            <w:r w:rsidRPr="00C55EB2">
              <w:t>72.3</w:t>
            </w:r>
          </w:p>
          <w:p w14:paraId="1C2B6496" w14:textId="77777777" w:rsidR="007021BD" w:rsidRPr="00C55EB2" w:rsidRDefault="007021BD" w:rsidP="00FD027F">
            <w:pPr>
              <w:pStyle w:val="TableText"/>
            </w:pPr>
            <w:r w:rsidRPr="00C55EB2">
              <w:t>21.7</w:t>
            </w:r>
          </w:p>
        </w:tc>
        <w:tc>
          <w:tcPr>
            <w:tcW w:w="0" w:type="auto"/>
          </w:tcPr>
          <w:p w14:paraId="47BE8A96" w14:textId="77777777" w:rsidR="007021BD" w:rsidRPr="00C55EB2" w:rsidRDefault="007021BD" w:rsidP="00FD027F">
            <w:pPr>
              <w:pStyle w:val="TableText"/>
            </w:pPr>
            <w:r w:rsidRPr="00C55EB2">
              <w:t>589</w:t>
            </w:r>
          </w:p>
          <w:p w14:paraId="73D769E4" w14:textId="77777777" w:rsidR="007021BD" w:rsidRPr="00C55EB2" w:rsidRDefault="007021BD" w:rsidP="00FD027F">
            <w:pPr>
              <w:pStyle w:val="TableText"/>
            </w:pPr>
            <w:r w:rsidRPr="00C55EB2">
              <w:t>589</w:t>
            </w:r>
          </w:p>
        </w:tc>
        <w:tc>
          <w:tcPr>
            <w:tcW w:w="0" w:type="auto"/>
          </w:tcPr>
          <w:p w14:paraId="2A064205" w14:textId="77777777" w:rsidR="007021BD" w:rsidRPr="00C55EB2" w:rsidRDefault="007021BD" w:rsidP="00FD027F">
            <w:pPr>
              <w:pStyle w:val="TableText"/>
            </w:pPr>
            <w:r w:rsidRPr="00C55EB2">
              <w:t>3.4</w:t>
            </w:r>
          </w:p>
          <w:p w14:paraId="4D1F8CC3" w14:textId="77777777" w:rsidR="007021BD" w:rsidRPr="00C55EB2" w:rsidRDefault="007021BD" w:rsidP="00FD027F">
            <w:pPr>
              <w:pStyle w:val="TableText"/>
            </w:pPr>
            <w:r w:rsidRPr="00C55EB2">
              <w:t>1.0</w:t>
            </w:r>
          </w:p>
        </w:tc>
        <w:tc>
          <w:tcPr>
            <w:tcW w:w="0" w:type="auto"/>
            <w:shd w:val="clear" w:color="auto" w:fill="auto"/>
          </w:tcPr>
          <w:p w14:paraId="4E67F19A" w14:textId="77777777" w:rsidR="007021BD" w:rsidRPr="00C55EB2" w:rsidRDefault="007021BD" w:rsidP="00FD027F">
            <w:pPr>
              <w:pStyle w:val="TableText"/>
            </w:pPr>
            <w:r w:rsidRPr="00C55EB2">
              <w:t>5.2</w:t>
            </w:r>
          </w:p>
          <w:p w14:paraId="04AC75D8" w14:textId="77777777" w:rsidR="007021BD" w:rsidRPr="00C55EB2" w:rsidRDefault="007021BD" w:rsidP="00FD027F">
            <w:pPr>
              <w:pStyle w:val="TableText"/>
            </w:pPr>
            <w:r w:rsidRPr="00C55EB2">
              <w:t>1.6</w:t>
            </w:r>
          </w:p>
        </w:tc>
      </w:tr>
      <w:tr w:rsidR="007021BD" w:rsidRPr="00C55EB2" w14:paraId="566346A0" w14:textId="77777777" w:rsidTr="00971106">
        <w:trPr>
          <w:cantSplit/>
          <w:trHeight w:val="13"/>
        </w:trPr>
        <w:tc>
          <w:tcPr>
            <w:tcW w:w="0" w:type="auto"/>
          </w:tcPr>
          <w:p w14:paraId="72B70CE7" w14:textId="77777777" w:rsidR="007021BD" w:rsidRPr="00C55EB2" w:rsidRDefault="007021BD" w:rsidP="00FD027F">
            <w:pPr>
              <w:pStyle w:val="TableText"/>
            </w:pPr>
          </w:p>
        </w:tc>
        <w:tc>
          <w:tcPr>
            <w:tcW w:w="0" w:type="auto"/>
          </w:tcPr>
          <w:p w14:paraId="7376FC24" w14:textId="77777777" w:rsidR="007021BD" w:rsidRPr="00C55EB2" w:rsidRDefault="007021BD" w:rsidP="00FD027F">
            <w:pPr>
              <w:pStyle w:val="TableText"/>
            </w:pPr>
            <w:r w:rsidRPr="00C55EB2">
              <w:t>Large herbivore</w:t>
            </w:r>
          </w:p>
        </w:tc>
        <w:tc>
          <w:tcPr>
            <w:tcW w:w="0" w:type="auto"/>
          </w:tcPr>
          <w:p w14:paraId="36B3E598" w14:textId="77777777" w:rsidR="007021BD" w:rsidRPr="00C55EB2" w:rsidRDefault="007021BD" w:rsidP="00FD027F">
            <w:pPr>
              <w:pStyle w:val="TableText"/>
            </w:pPr>
            <w:r w:rsidRPr="00C55EB2">
              <w:t>All season</w:t>
            </w:r>
          </w:p>
        </w:tc>
        <w:tc>
          <w:tcPr>
            <w:tcW w:w="0" w:type="auto"/>
          </w:tcPr>
          <w:p w14:paraId="2E7BBD14" w14:textId="77777777" w:rsidR="007021BD" w:rsidRPr="00C55EB2" w:rsidRDefault="007021BD" w:rsidP="00FD027F">
            <w:pPr>
              <w:pStyle w:val="TableText"/>
            </w:pPr>
            <w:r w:rsidRPr="00C55EB2">
              <w:t>14.3</w:t>
            </w:r>
          </w:p>
        </w:tc>
        <w:tc>
          <w:tcPr>
            <w:tcW w:w="0" w:type="auto"/>
          </w:tcPr>
          <w:p w14:paraId="5C117F55" w14:textId="77777777" w:rsidR="007021BD" w:rsidRPr="00C55EB2" w:rsidRDefault="007021BD" w:rsidP="00FD027F">
            <w:pPr>
              <w:pStyle w:val="TableText"/>
            </w:pPr>
            <w:r w:rsidRPr="00C55EB2">
              <w:t>589</w:t>
            </w:r>
          </w:p>
        </w:tc>
        <w:tc>
          <w:tcPr>
            <w:tcW w:w="0" w:type="auto"/>
          </w:tcPr>
          <w:p w14:paraId="264EBC44" w14:textId="77777777" w:rsidR="007021BD" w:rsidRPr="00C55EB2" w:rsidRDefault="007021BD" w:rsidP="00FD027F">
            <w:pPr>
              <w:pStyle w:val="TableText"/>
            </w:pPr>
            <w:r w:rsidRPr="00C55EB2">
              <w:t>0.66</w:t>
            </w:r>
          </w:p>
        </w:tc>
        <w:tc>
          <w:tcPr>
            <w:tcW w:w="0" w:type="auto"/>
            <w:shd w:val="clear" w:color="auto" w:fill="auto"/>
          </w:tcPr>
          <w:p w14:paraId="3599551F" w14:textId="77777777" w:rsidR="007021BD" w:rsidRPr="00C55EB2" w:rsidRDefault="007021BD" w:rsidP="00FD027F">
            <w:pPr>
              <w:pStyle w:val="TableText"/>
            </w:pPr>
            <w:r w:rsidRPr="00C55EB2">
              <w:t>1.0</w:t>
            </w:r>
          </w:p>
        </w:tc>
      </w:tr>
      <w:tr w:rsidR="007021BD" w:rsidRPr="00C55EB2" w14:paraId="1F2B1656" w14:textId="77777777" w:rsidTr="00204BEF">
        <w:trPr>
          <w:cantSplit/>
          <w:trHeight w:val="13"/>
        </w:trPr>
        <w:tc>
          <w:tcPr>
            <w:tcW w:w="0" w:type="auto"/>
            <w:tcBorders>
              <w:bottom w:val="single" w:sz="4" w:space="0" w:color="auto"/>
            </w:tcBorders>
          </w:tcPr>
          <w:p w14:paraId="39994317" w14:textId="77777777" w:rsidR="007021BD" w:rsidRPr="00C55EB2" w:rsidRDefault="007021BD" w:rsidP="00FD027F">
            <w:pPr>
              <w:pStyle w:val="TableText"/>
            </w:pPr>
          </w:p>
        </w:tc>
        <w:tc>
          <w:tcPr>
            <w:tcW w:w="0" w:type="auto"/>
            <w:tcBorders>
              <w:bottom w:val="single" w:sz="4" w:space="0" w:color="auto"/>
            </w:tcBorders>
          </w:tcPr>
          <w:p w14:paraId="47AF9076" w14:textId="77777777" w:rsidR="007021BD" w:rsidRPr="00C55EB2" w:rsidRDefault="007021BD" w:rsidP="00FD027F">
            <w:pPr>
              <w:pStyle w:val="TableText"/>
            </w:pPr>
            <w:r w:rsidRPr="00C55EB2">
              <w:t>Small omnivore</w:t>
            </w:r>
          </w:p>
        </w:tc>
        <w:tc>
          <w:tcPr>
            <w:tcW w:w="0" w:type="auto"/>
            <w:tcBorders>
              <w:bottom w:val="single" w:sz="4" w:space="0" w:color="auto"/>
            </w:tcBorders>
          </w:tcPr>
          <w:p w14:paraId="3545E72B" w14:textId="77777777" w:rsidR="007021BD" w:rsidRPr="00C55EB2" w:rsidRDefault="007021BD" w:rsidP="00FD027F">
            <w:pPr>
              <w:pStyle w:val="TableText"/>
            </w:pPr>
            <w:r w:rsidRPr="00C55EB2">
              <w:t>BBCH 10-49</w:t>
            </w:r>
          </w:p>
          <w:p w14:paraId="55C23077" w14:textId="77777777" w:rsidR="007021BD" w:rsidRPr="00C55EB2" w:rsidRDefault="007021BD" w:rsidP="00FD027F">
            <w:pPr>
              <w:pStyle w:val="TableText"/>
            </w:pPr>
            <w:r w:rsidRPr="00C55EB2">
              <w:t>BBCH ≥50</w:t>
            </w:r>
          </w:p>
        </w:tc>
        <w:tc>
          <w:tcPr>
            <w:tcW w:w="0" w:type="auto"/>
            <w:tcBorders>
              <w:bottom w:val="single" w:sz="4" w:space="0" w:color="auto"/>
            </w:tcBorders>
          </w:tcPr>
          <w:p w14:paraId="15CA28E3" w14:textId="77777777" w:rsidR="007021BD" w:rsidRPr="00C55EB2" w:rsidRDefault="007021BD" w:rsidP="00FD027F">
            <w:pPr>
              <w:pStyle w:val="TableText"/>
            </w:pPr>
            <w:r w:rsidRPr="00C55EB2">
              <w:t>7.8</w:t>
            </w:r>
          </w:p>
          <w:p w14:paraId="078F5646" w14:textId="77777777" w:rsidR="007021BD" w:rsidRPr="00C55EB2" w:rsidRDefault="007021BD" w:rsidP="00FD027F">
            <w:pPr>
              <w:pStyle w:val="TableText"/>
            </w:pPr>
            <w:r w:rsidRPr="00C55EB2">
              <w:t>2.3</w:t>
            </w:r>
          </w:p>
        </w:tc>
        <w:tc>
          <w:tcPr>
            <w:tcW w:w="0" w:type="auto"/>
            <w:tcBorders>
              <w:bottom w:val="single" w:sz="4" w:space="0" w:color="auto"/>
            </w:tcBorders>
          </w:tcPr>
          <w:p w14:paraId="20ED6BB0" w14:textId="77777777" w:rsidR="007021BD" w:rsidRPr="00C55EB2" w:rsidRDefault="007021BD" w:rsidP="00FD027F">
            <w:pPr>
              <w:pStyle w:val="TableText"/>
            </w:pPr>
            <w:r w:rsidRPr="00C55EB2">
              <w:t>1050</w:t>
            </w:r>
          </w:p>
          <w:p w14:paraId="4F48F183" w14:textId="77777777" w:rsidR="007021BD" w:rsidRPr="00C55EB2" w:rsidRDefault="007021BD" w:rsidP="00FD027F">
            <w:pPr>
              <w:pStyle w:val="TableText"/>
            </w:pPr>
            <w:r w:rsidRPr="00C55EB2">
              <w:t>1050</w:t>
            </w:r>
          </w:p>
        </w:tc>
        <w:tc>
          <w:tcPr>
            <w:tcW w:w="0" w:type="auto"/>
            <w:tcBorders>
              <w:bottom w:val="single" w:sz="4" w:space="0" w:color="auto"/>
            </w:tcBorders>
          </w:tcPr>
          <w:p w14:paraId="3C661FBB" w14:textId="77777777" w:rsidR="007021BD" w:rsidRPr="00C55EB2" w:rsidRDefault="007021BD" w:rsidP="00FD027F">
            <w:pPr>
              <w:pStyle w:val="TableText"/>
            </w:pPr>
            <w:r w:rsidRPr="00C55EB2">
              <w:t>2.2</w:t>
            </w:r>
          </w:p>
          <w:p w14:paraId="34DC2D6A" w14:textId="77777777" w:rsidR="007021BD" w:rsidRPr="00C55EB2" w:rsidRDefault="007021BD" w:rsidP="00FD027F">
            <w:pPr>
              <w:pStyle w:val="TableText"/>
            </w:pPr>
            <w:r w:rsidRPr="00C55EB2">
              <w:t>0.64</w:t>
            </w:r>
          </w:p>
        </w:tc>
        <w:tc>
          <w:tcPr>
            <w:tcW w:w="0" w:type="auto"/>
            <w:tcBorders>
              <w:bottom w:val="single" w:sz="4" w:space="0" w:color="auto"/>
            </w:tcBorders>
            <w:shd w:val="clear" w:color="auto" w:fill="auto"/>
          </w:tcPr>
          <w:p w14:paraId="7DC7053C" w14:textId="77777777" w:rsidR="007021BD" w:rsidRPr="00C55EB2" w:rsidRDefault="007021BD" w:rsidP="00FD027F">
            <w:pPr>
              <w:pStyle w:val="TableText"/>
            </w:pPr>
            <w:r w:rsidRPr="00C55EB2">
              <w:t>3.3</w:t>
            </w:r>
          </w:p>
          <w:p w14:paraId="5720C4CF" w14:textId="77777777" w:rsidR="007021BD" w:rsidRPr="00C55EB2" w:rsidRDefault="007021BD" w:rsidP="00FD027F">
            <w:pPr>
              <w:pStyle w:val="TableText"/>
            </w:pPr>
            <w:r w:rsidRPr="00C55EB2">
              <w:t>0.98</w:t>
            </w:r>
          </w:p>
        </w:tc>
      </w:tr>
      <w:tr w:rsidR="007021BD" w:rsidRPr="00C55EB2" w14:paraId="764514E9" w14:textId="77777777" w:rsidTr="00971106">
        <w:trPr>
          <w:cantSplit/>
          <w:trHeight w:val="13"/>
        </w:trPr>
        <w:tc>
          <w:tcPr>
            <w:tcW w:w="0" w:type="auto"/>
            <w:gridSpan w:val="7"/>
            <w:tcBorders>
              <w:top w:val="single" w:sz="4" w:space="0" w:color="auto"/>
              <w:bottom w:val="single" w:sz="4" w:space="0" w:color="auto"/>
            </w:tcBorders>
          </w:tcPr>
          <w:p w14:paraId="5304B29D" w14:textId="77777777" w:rsidR="007021BD" w:rsidRPr="00C55EB2" w:rsidRDefault="007021BD" w:rsidP="00FD027F">
            <w:pPr>
              <w:pStyle w:val="TableText"/>
            </w:pPr>
            <w:r w:rsidRPr="00C55EB2">
              <w:t>Onions and garlic</w:t>
            </w:r>
          </w:p>
        </w:tc>
      </w:tr>
      <w:tr w:rsidR="007021BD" w:rsidRPr="00C55EB2" w14:paraId="697DF506" w14:textId="77777777" w:rsidTr="00204BEF">
        <w:trPr>
          <w:cantSplit/>
          <w:trHeight w:val="13"/>
        </w:trPr>
        <w:tc>
          <w:tcPr>
            <w:tcW w:w="0" w:type="auto"/>
            <w:tcBorders>
              <w:top w:val="single" w:sz="4" w:space="0" w:color="auto"/>
            </w:tcBorders>
          </w:tcPr>
          <w:p w14:paraId="534033B7" w14:textId="77777777" w:rsidR="007021BD" w:rsidRPr="00C55EB2" w:rsidRDefault="007021BD" w:rsidP="00FD027F">
            <w:pPr>
              <w:pStyle w:val="TableText"/>
            </w:pPr>
            <w:r w:rsidRPr="00C55EB2">
              <w:t>Bulbs &amp; onion like crops</w:t>
            </w:r>
          </w:p>
        </w:tc>
        <w:tc>
          <w:tcPr>
            <w:tcW w:w="0" w:type="auto"/>
            <w:tcBorders>
              <w:top w:val="single" w:sz="4" w:space="0" w:color="auto"/>
            </w:tcBorders>
          </w:tcPr>
          <w:p w14:paraId="610CE419" w14:textId="77777777" w:rsidR="007021BD" w:rsidRPr="00C55EB2" w:rsidRDefault="007021BD" w:rsidP="00FD027F">
            <w:pPr>
              <w:pStyle w:val="TableText"/>
            </w:pPr>
            <w:r w:rsidRPr="00C55EB2">
              <w:t>Small insectivore</w:t>
            </w:r>
          </w:p>
        </w:tc>
        <w:tc>
          <w:tcPr>
            <w:tcW w:w="0" w:type="auto"/>
            <w:tcBorders>
              <w:top w:val="single" w:sz="4" w:space="0" w:color="auto"/>
            </w:tcBorders>
          </w:tcPr>
          <w:p w14:paraId="46976D25" w14:textId="77777777" w:rsidR="007021BD" w:rsidRPr="00C55EB2" w:rsidRDefault="007021BD" w:rsidP="00FD027F">
            <w:pPr>
              <w:pStyle w:val="TableText"/>
            </w:pPr>
            <w:r w:rsidRPr="00C55EB2">
              <w:t>BBCH 10-19</w:t>
            </w:r>
          </w:p>
          <w:p w14:paraId="3A430B05" w14:textId="77777777" w:rsidR="007021BD" w:rsidRPr="00C55EB2" w:rsidRDefault="007021BD" w:rsidP="00FD027F">
            <w:pPr>
              <w:pStyle w:val="TableText"/>
            </w:pPr>
            <w:r w:rsidRPr="00C55EB2">
              <w:t>BBCH ≥20</w:t>
            </w:r>
          </w:p>
        </w:tc>
        <w:tc>
          <w:tcPr>
            <w:tcW w:w="0" w:type="auto"/>
            <w:tcBorders>
              <w:top w:val="single" w:sz="4" w:space="0" w:color="auto"/>
            </w:tcBorders>
          </w:tcPr>
          <w:p w14:paraId="390A8BD8" w14:textId="77777777" w:rsidR="007021BD" w:rsidRPr="00C55EB2" w:rsidRDefault="007021BD" w:rsidP="00FD027F">
            <w:pPr>
              <w:pStyle w:val="TableText"/>
            </w:pPr>
            <w:r w:rsidRPr="00C55EB2">
              <w:t>4.2</w:t>
            </w:r>
          </w:p>
          <w:p w14:paraId="64A3ACD1" w14:textId="77777777" w:rsidR="007021BD" w:rsidRPr="00C55EB2" w:rsidRDefault="007021BD" w:rsidP="00FD027F">
            <w:pPr>
              <w:pStyle w:val="TableText"/>
            </w:pPr>
            <w:r w:rsidRPr="00C55EB2">
              <w:t>1.9</w:t>
            </w:r>
          </w:p>
        </w:tc>
        <w:tc>
          <w:tcPr>
            <w:tcW w:w="0" w:type="auto"/>
            <w:tcBorders>
              <w:top w:val="single" w:sz="4" w:space="0" w:color="auto"/>
            </w:tcBorders>
          </w:tcPr>
          <w:p w14:paraId="7629B579" w14:textId="77777777" w:rsidR="007021BD" w:rsidRPr="00C55EB2" w:rsidRDefault="007021BD" w:rsidP="00FD027F">
            <w:pPr>
              <w:pStyle w:val="TableText"/>
            </w:pPr>
            <w:r w:rsidRPr="00C55EB2">
              <w:t>980</w:t>
            </w:r>
          </w:p>
          <w:p w14:paraId="3923E436" w14:textId="77777777" w:rsidR="007021BD" w:rsidRPr="00C55EB2" w:rsidRDefault="007021BD" w:rsidP="00FD027F">
            <w:pPr>
              <w:pStyle w:val="TableText"/>
            </w:pPr>
            <w:r w:rsidRPr="00C55EB2">
              <w:t>980</w:t>
            </w:r>
          </w:p>
        </w:tc>
        <w:tc>
          <w:tcPr>
            <w:tcW w:w="0" w:type="auto"/>
            <w:tcBorders>
              <w:top w:val="single" w:sz="4" w:space="0" w:color="auto"/>
            </w:tcBorders>
          </w:tcPr>
          <w:p w14:paraId="30F6ABD5" w14:textId="77777777" w:rsidR="007021BD" w:rsidRPr="00C55EB2" w:rsidRDefault="007021BD" w:rsidP="00FD027F">
            <w:pPr>
              <w:pStyle w:val="TableText"/>
            </w:pPr>
            <w:r w:rsidRPr="00C55EB2">
              <w:t>1.1</w:t>
            </w:r>
          </w:p>
          <w:p w14:paraId="022AD769" w14:textId="77777777" w:rsidR="007021BD" w:rsidRPr="00C55EB2" w:rsidRDefault="007021BD" w:rsidP="00FD027F">
            <w:pPr>
              <w:pStyle w:val="TableText"/>
            </w:pPr>
            <w:r w:rsidRPr="00C55EB2">
              <w:t>0.49</w:t>
            </w:r>
          </w:p>
        </w:tc>
        <w:tc>
          <w:tcPr>
            <w:tcW w:w="0" w:type="auto"/>
            <w:tcBorders>
              <w:top w:val="single" w:sz="4" w:space="0" w:color="auto"/>
            </w:tcBorders>
            <w:shd w:val="clear" w:color="auto" w:fill="auto"/>
          </w:tcPr>
          <w:p w14:paraId="40968021" w14:textId="77777777" w:rsidR="007021BD" w:rsidRPr="00C55EB2" w:rsidRDefault="007021BD" w:rsidP="00FD027F">
            <w:pPr>
              <w:pStyle w:val="TableText"/>
            </w:pPr>
            <w:r w:rsidRPr="00C55EB2">
              <w:t>1.7</w:t>
            </w:r>
          </w:p>
          <w:p w14:paraId="68BE598A" w14:textId="77777777" w:rsidR="007021BD" w:rsidRPr="00C55EB2" w:rsidRDefault="007021BD" w:rsidP="00FD027F">
            <w:pPr>
              <w:pStyle w:val="TableText"/>
            </w:pPr>
            <w:r w:rsidRPr="00C55EB2">
              <w:t>0.75</w:t>
            </w:r>
          </w:p>
        </w:tc>
      </w:tr>
      <w:tr w:rsidR="007021BD" w:rsidRPr="00C55EB2" w14:paraId="7EB1FA1F" w14:textId="77777777" w:rsidTr="00204BEF">
        <w:trPr>
          <w:cantSplit/>
          <w:trHeight w:val="13"/>
        </w:trPr>
        <w:tc>
          <w:tcPr>
            <w:tcW w:w="0" w:type="auto"/>
          </w:tcPr>
          <w:p w14:paraId="202DC49E" w14:textId="77777777" w:rsidR="007021BD" w:rsidRPr="00C55EB2" w:rsidRDefault="007021BD" w:rsidP="00FD027F">
            <w:pPr>
              <w:pStyle w:val="TableText"/>
            </w:pPr>
          </w:p>
        </w:tc>
        <w:tc>
          <w:tcPr>
            <w:tcW w:w="0" w:type="auto"/>
          </w:tcPr>
          <w:p w14:paraId="16DCA849" w14:textId="77777777" w:rsidR="007021BD" w:rsidRPr="00C55EB2" w:rsidRDefault="007021BD" w:rsidP="00FD027F">
            <w:pPr>
              <w:pStyle w:val="TableText"/>
            </w:pPr>
            <w:r w:rsidRPr="00C55EB2">
              <w:t>Small herbivore</w:t>
            </w:r>
          </w:p>
        </w:tc>
        <w:tc>
          <w:tcPr>
            <w:tcW w:w="0" w:type="auto"/>
          </w:tcPr>
          <w:p w14:paraId="2A30A58E" w14:textId="77777777" w:rsidR="007021BD" w:rsidRPr="00C55EB2" w:rsidRDefault="007021BD" w:rsidP="00FD027F">
            <w:pPr>
              <w:pStyle w:val="TableText"/>
            </w:pPr>
            <w:r w:rsidRPr="00C55EB2">
              <w:t>BBCH ≥40</w:t>
            </w:r>
          </w:p>
        </w:tc>
        <w:tc>
          <w:tcPr>
            <w:tcW w:w="0" w:type="auto"/>
          </w:tcPr>
          <w:p w14:paraId="274BF26F" w14:textId="77777777" w:rsidR="007021BD" w:rsidRPr="00C55EB2" w:rsidRDefault="007021BD" w:rsidP="00FD027F">
            <w:pPr>
              <w:pStyle w:val="TableText"/>
            </w:pPr>
            <w:r w:rsidRPr="00C55EB2">
              <w:t>43.4</w:t>
            </w:r>
          </w:p>
        </w:tc>
        <w:tc>
          <w:tcPr>
            <w:tcW w:w="0" w:type="auto"/>
          </w:tcPr>
          <w:p w14:paraId="27A0487E" w14:textId="77777777" w:rsidR="007021BD" w:rsidRPr="00C55EB2" w:rsidRDefault="007021BD" w:rsidP="00FD027F">
            <w:pPr>
              <w:pStyle w:val="TableText"/>
            </w:pPr>
            <w:r w:rsidRPr="00C55EB2">
              <w:t>589</w:t>
            </w:r>
          </w:p>
        </w:tc>
        <w:tc>
          <w:tcPr>
            <w:tcW w:w="0" w:type="auto"/>
          </w:tcPr>
          <w:p w14:paraId="4B09DE24" w14:textId="77777777" w:rsidR="007021BD" w:rsidRPr="00C55EB2" w:rsidRDefault="007021BD" w:rsidP="00FD027F">
            <w:pPr>
              <w:pStyle w:val="TableText"/>
            </w:pPr>
            <w:r w:rsidRPr="00C55EB2">
              <w:t>2.0</w:t>
            </w:r>
          </w:p>
        </w:tc>
        <w:tc>
          <w:tcPr>
            <w:tcW w:w="0" w:type="auto"/>
            <w:shd w:val="clear" w:color="auto" w:fill="auto"/>
          </w:tcPr>
          <w:p w14:paraId="549BF926" w14:textId="77777777" w:rsidR="007021BD" w:rsidRPr="00C55EB2" w:rsidRDefault="007021BD" w:rsidP="00FD027F">
            <w:pPr>
              <w:pStyle w:val="TableText"/>
            </w:pPr>
            <w:r w:rsidRPr="00C55EB2">
              <w:t>3.1</w:t>
            </w:r>
          </w:p>
        </w:tc>
      </w:tr>
      <w:tr w:rsidR="007021BD" w:rsidRPr="00C55EB2" w14:paraId="54C2617F" w14:textId="77777777" w:rsidTr="00204BEF">
        <w:trPr>
          <w:cantSplit/>
          <w:trHeight w:val="13"/>
        </w:trPr>
        <w:tc>
          <w:tcPr>
            <w:tcW w:w="0" w:type="auto"/>
            <w:tcBorders>
              <w:bottom w:val="single" w:sz="4" w:space="0" w:color="auto"/>
            </w:tcBorders>
          </w:tcPr>
          <w:p w14:paraId="0CD576DE" w14:textId="77777777" w:rsidR="007021BD" w:rsidRPr="00C55EB2" w:rsidRDefault="007021BD" w:rsidP="00FD027F">
            <w:pPr>
              <w:pStyle w:val="TableText"/>
            </w:pPr>
          </w:p>
        </w:tc>
        <w:tc>
          <w:tcPr>
            <w:tcW w:w="0" w:type="auto"/>
            <w:tcBorders>
              <w:bottom w:val="single" w:sz="4" w:space="0" w:color="auto"/>
            </w:tcBorders>
          </w:tcPr>
          <w:p w14:paraId="743DE302" w14:textId="77777777" w:rsidR="007021BD" w:rsidRPr="00C55EB2" w:rsidRDefault="007021BD" w:rsidP="00FD027F">
            <w:pPr>
              <w:pStyle w:val="TableText"/>
            </w:pPr>
            <w:r w:rsidRPr="00C55EB2">
              <w:t>Small omnivore</w:t>
            </w:r>
          </w:p>
        </w:tc>
        <w:tc>
          <w:tcPr>
            <w:tcW w:w="0" w:type="auto"/>
            <w:tcBorders>
              <w:bottom w:val="single" w:sz="4" w:space="0" w:color="auto"/>
            </w:tcBorders>
          </w:tcPr>
          <w:p w14:paraId="053AC50F" w14:textId="77777777" w:rsidR="007021BD" w:rsidRPr="00C55EB2" w:rsidRDefault="007021BD" w:rsidP="00FD027F">
            <w:pPr>
              <w:pStyle w:val="TableText"/>
            </w:pPr>
            <w:r w:rsidRPr="00C55EB2">
              <w:t>BBCH 10-39</w:t>
            </w:r>
          </w:p>
          <w:p w14:paraId="3AA67158" w14:textId="77777777" w:rsidR="007021BD" w:rsidRPr="00C55EB2" w:rsidRDefault="007021BD" w:rsidP="00FD027F">
            <w:pPr>
              <w:pStyle w:val="TableText"/>
            </w:pPr>
            <w:r w:rsidRPr="00C55EB2">
              <w:t>BBCH ≥40</w:t>
            </w:r>
          </w:p>
        </w:tc>
        <w:tc>
          <w:tcPr>
            <w:tcW w:w="0" w:type="auto"/>
            <w:tcBorders>
              <w:bottom w:val="single" w:sz="4" w:space="0" w:color="auto"/>
            </w:tcBorders>
          </w:tcPr>
          <w:p w14:paraId="1E570CD8" w14:textId="77777777" w:rsidR="007021BD" w:rsidRPr="00C55EB2" w:rsidRDefault="007021BD" w:rsidP="00FD027F">
            <w:pPr>
              <w:pStyle w:val="TableText"/>
            </w:pPr>
            <w:r w:rsidRPr="00C55EB2">
              <w:t>7.8</w:t>
            </w:r>
          </w:p>
          <w:p w14:paraId="0C948613" w14:textId="77777777" w:rsidR="007021BD" w:rsidRPr="00C55EB2" w:rsidRDefault="007021BD" w:rsidP="00FD027F">
            <w:pPr>
              <w:pStyle w:val="TableText"/>
            </w:pPr>
            <w:r w:rsidRPr="00C55EB2">
              <w:t>4.7</w:t>
            </w:r>
          </w:p>
        </w:tc>
        <w:tc>
          <w:tcPr>
            <w:tcW w:w="0" w:type="auto"/>
            <w:tcBorders>
              <w:bottom w:val="single" w:sz="4" w:space="0" w:color="auto"/>
            </w:tcBorders>
          </w:tcPr>
          <w:p w14:paraId="38E844F2" w14:textId="77777777" w:rsidR="007021BD" w:rsidRPr="00C55EB2" w:rsidRDefault="007021BD" w:rsidP="00FD027F">
            <w:pPr>
              <w:pStyle w:val="TableText"/>
            </w:pPr>
            <w:r w:rsidRPr="00C55EB2">
              <w:t>980</w:t>
            </w:r>
          </w:p>
          <w:p w14:paraId="41A9BAAD" w14:textId="77777777" w:rsidR="007021BD" w:rsidRPr="00C55EB2" w:rsidRDefault="007021BD" w:rsidP="00FD027F">
            <w:pPr>
              <w:pStyle w:val="TableText"/>
            </w:pPr>
            <w:r w:rsidRPr="00C55EB2">
              <w:t>980</w:t>
            </w:r>
          </w:p>
        </w:tc>
        <w:tc>
          <w:tcPr>
            <w:tcW w:w="0" w:type="auto"/>
            <w:tcBorders>
              <w:bottom w:val="single" w:sz="4" w:space="0" w:color="auto"/>
            </w:tcBorders>
          </w:tcPr>
          <w:p w14:paraId="276B529F" w14:textId="77777777" w:rsidR="007021BD" w:rsidRPr="00C55EB2" w:rsidRDefault="007021BD" w:rsidP="00FD027F">
            <w:pPr>
              <w:pStyle w:val="TableText"/>
            </w:pPr>
            <w:r w:rsidRPr="00C55EB2">
              <w:t>2.0</w:t>
            </w:r>
          </w:p>
          <w:p w14:paraId="5B4D5415" w14:textId="77777777" w:rsidR="007021BD" w:rsidRPr="00C55EB2" w:rsidRDefault="007021BD" w:rsidP="00FD027F">
            <w:pPr>
              <w:pStyle w:val="TableText"/>
            </w:pPr>
            <w:r w:rsidRPr="00C55EB2">
              <w:t>1.2</w:t>
            </w:r>
          </w:p>
        </w:tc>
        <w:tc>
          <w:tcPr>
            <w:tcW w:w="0" w:type="auto"/>
            <w:tcBorders>
              <w:bottom w:val="single" w:sz="4" w:space="0" w:color="auto"/>
            </w:tcBorders>
            <w:shd w:val="clear" w:color="auto" w:fill="auto"/>
          </w:tcPr>
          <w:p w14:paraId="409F9DEB" w14:textId="77777777" w:rsidR="007021BD" w:rsidRPr="00C55EB2" w:rsidRDefault="007021BD" w:rsidP="00FD027F">
            <w:pPr>
              <w:pStyle w:val="TableText"/>
            </w:pPr>
            <w:r w:rsidRPr="00C55EB2">
              <w:t>3.1</w:t>
            </w:r>
          </w:p>
          <w:p w14:paraId="467A169D" w14:textId="77777777" w:rsidR="007021BD" w:rsidRPr="00C55EB2" w:rsidRDefault="007021BD" w:rsidP="00FD027F">
            <w:pPr>
              <w:pStyle w:val="TableText"/>
            </w:pPr>
            <w:r w:rsidRPr="00C55EB2">
              <w:t>1.9</w:t>
            </w:r>
          </w:p>
        </w:tc>
      </w:tr>
    </w:tbl>
    <w:p w14:paraId="40232485" w14:textId="11957BD3" w:rsidR="007021BD" w:rsidRPr="00C55EB2" w:rsidRDefault="007021BD" w:rsidP="00FD027F">
      <w:pPr>
        <w:pStyle w:val="APVMASourceTableNote"/>
      </w:pPr>
      <w:r w:rsidRPr="00C55EB2">
        <w:t xml:space="preserve">Crop groups as indicated in </w:t>
      </w:r>
      <w:r w:rsidR="00D15BCB" w:rsidRPr="00C55EB2">
        <w:fldChar w:fldCharType="begin"/>
      </w:r>
      <w:r w:rsidR="00D15BCB" w:rsidRPr="00C55EB2">
        <w:instrText xml:space="preserve"> REF _Ref159833103 \h </w:instrText>
      </w:r>
      <w:r w:rsidR="00D15BCB" w:rsidRPr="00C55EB2">
        <w:fldChar w:fldCharType="separate"/>
      </w:r>
      <w:r w:rsidR="00D15BCB" w:rsidRPr="00C55EB2">
        <w:t xml:space="preserve">Table </w:t>
      </w:r>
      <w:r w:rsidR="00D15BCB" w:rsidRPr="00C55EB2">
        <w:rPr>
          <w:noProof/>
        </w:rPr>
        <w:t>60</w:t>
      </w:r>
      <w:r w:rsidR="00D15BCB" w:rsidRPr="00C55EB2">
        <w:fldChar w:fldCharType="end"/>
      </w:r>
      <w:r w:rsidRPr="00C55EB2">
        <w:t>; generic focal species and shortcut values for indicated crop groups from EFSA (2009)</w:t>
      </w:r>
    </w:p>
    <w:p w14:paraId="1F3CE4ED" w14:textId="639F7F3E" w:rsidR="007021BD" w:rsidRPr="00C55EB2" w:rsidRDefault="007021BD" w:rsidP="00FD027F">
      <w:pPr>
        <w:pStyle w:val="APVMASourceTableNote"/>
      </w:pPr>
      <w:r w:rsidRPr="00C55EB2">
        <w:t xml:space="preserve">Seasonal exposure rates selected from </w:t>
      </w:r>
      <w:r w:rsidR="00D15BCB" w:rsidRPr="00C55EB2">
        <w:fldChar w:fldCharType="begin"/>
      </w:r>
      <w:r w:rsidR="00D15BCB" w:rsidRPr="00C55EB2">
        <w:instrText xml:space="preserve"> REF _Ref159833103 \h </w:instrText>
      </w:r>
      <w:r w:rsidR="00D15BCB" w:rsidRPr="00C55EB2">
        <w:fldChar w:fldCharType="separate"/>
      </w:r>
      <w:r w:rsidR="00D15BCB" w:rsidRPr="00C55EB2">
        <w:t xml:space="preserve">Table </w:t>
      </w:r>
      <w:r w:rsidR="00D15BCB" w:rsidRPr="00C55EB2">
        <w:rPr>
          <w:noProof/>
        </w:rPr>
        <w:t>60</w:t>
      </w:r>
      <w:r w:rsidR="00D15BCB" w:rsidRPr="00C55EB2">
        <w:fldChar w:fldCharType="end"/>
      </w:r>
      <w:r w:rsidR="004011D2" w:rsidRPr="00C55EB2">
        <w:t xml:space="preserve"> </w:t>
      </w:r>
      <w:r w:rsidRPr="00C55EB2">
        <w:t>for the indicated crop groups represent worst-case scenario (if acceptable) or best-case scenario (if not acceptable)</w:t>
      </w:r>
    </w:p>
    <w:p w14:paraId="7E270D12" w14:textId="77777777" w:rsidR="007021BD" w:rsidRPr="00C55EB2" w:rsidRDefault="007021BD" w:rsidP="00FD027F">
      <w:pPr>
        <w:pStyle w:val="APVMASourceTableNote"/>
      </w:pPr>
      <w:r w:rsidRPr="00C55EB2">
        <w:t xml:space="preserve">DDD = daily dietary dose (mg/kg </w:t>
      </w:r>
      <w:proofErr w:type="spellStart"/>
      <w:r w:rsidRPr="00C55EB2">
        <w:t>bw</w:t>
      </w:r>
      <w:proofErr w:type="spellEnd"/>
      <w:r w:rsidRPr="00C55EB2">
        <w:t>/d) = shortcut value * rate (kg ac/ha) * PT 0.5 * TWA 0.16 (herbivores) or 0.18 (frugivores) or 0.53 (other)</w:t>
      </w:r>
    </w:p>
    <w:p w14:paraId="3B2D557D" w14:textId="77777777" w:rsidR="007021BD" w:rsidRPr="00C55EB2" w:rsidRDefault="007021BD" w:rsidP="00FD027F">
      <w:pPr>
        <w:pStyle w:val="APVMASourceTableNote"/>
      </w:pPr>
      <w:r w:rsidRPr="00C55EB2">
        <w:t xml:space="preserve">RAL = regulatory acceptable level = NOEL 0.65 mg/kg </w:t>
      </w:r>
      <w:proofErr w:type="spellStart"/>
      <w:r w:rsidRPr="00C55EB2">
        <w:t>bw</w:t>
      </w:r>
      <w:proofErr w:type="spellEnd"/>
      <w:r w:rsidRPr="00C55EB2">
        <w:t>/d (</w:t>
      </w:r>
      <w:proofErr w:type="spellStart"/>
      <w:r w:rsidRPr="00C55EB2">
        <w:t>Giknis</w:t>
      </w:r>
      <w:proofErr w:type="spellEnd"/>
      <w:r w:rsidRPr="00C55EB2">
        <w:t xml:space="preserve"> 1989)</w:t>
      </w:r>
    </w:p>
    <w:p w14:paraId="55357041" w14:textId="77777777" w:rsidR="007021BD" w:rsidRPr="00C55EB2" w:rsidRDefault="007021BD" w:rsidP="00FD027F">
      <w:pPr>
        <w:pStyle w:val="APVMASourceTableNote"/>
      </w:pPr>
      <w:r w:rsidRPr="00C55EB2">
        <w:t>RQ = risk quotient = DDD/RAL, where acceptable RQ ≤1</w:t>
      </w:r>
    </w:p>
    <w:p w14:paraId="7E205144" w14:textId="610B5D97" w:rsidR="007021BD" w:rsidRPr="00C55EB2" w:rsidRDefault="00473765" w:rsidP="00FC6D2D">
      <w:pPr>
        <w:pStyle w:val="Caption"/>
      </w:pPr>
      <w:bookmarkStart w:id="398" w:name="_Ref159833240"/>
      <w:bookmarkStart w:id="399" w:name="_Toc160630258"/>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62</w:t>
      </w:r>
      <w:r w:rsidR="00753624">
        <w:rPr>
          <w:noProof/>
        </w:rPr>
        <w:fldChar w:fldCharType="end"/>
      </w:r>
      <w:bookmarkEnd w:id="398"/>
      <w:r w:rsidR="007021BD" w:rsidRPr="00C55EB2">
        <w:tab/>
        <w:t xml:space="preserve">Acute risks of diazinon to birds (RAL 0.80 mg/kg </w:t>
      </w:r>
      <w:proofErr w:type="spellStart"/>
      <w:r w:rsidR="007021BD" w:rsidRPr="00C55EB2">
        <w:t>bw</w:t>
      </w:r>
      <w:proofErr w:type="spellEnd"/>
      <w:r w:rsidR="007021BD" w:rsidRPr="00C55EB2">
        <w:t>/d)</w:t>
      </w:r>
      <w:bookmarkStart w:id="400" w:name="_Hlk150538905"/>
      <w:bookmarkEnd w:id="399"/>
    </w:p>
    <w:tbl>
      <w:tblPr>
        <w:tblW w:w="5000" w:type="pct"/>
        <w:tblCellMar>
          <w:top w:w="57" w:type="dxa"/>
          <w:left w:w="57" w:type="dxa"/>
          <w:bottom w:w="57" w:type="dxa"/>
          <w:right w:w="57" w:type="dxa"/>
        </w:tblCellMar>
        <w:tblLook w:val="0000" w:firstRow="0" w:lastRow="0" w:firstColumn="0" w:lastColumn="0" w:noHBand="0" w:noVBand="0"/>
      </w:tblPr>
      <w:tblGrid>
        <w:gridCol w:w="1559"/>
        <w:gridCol w:w="2126"/>
        <w:gridCol w:w="1417"/>
        <w:gridCol w:w="993"/>
        <w:gridCol w:w="1702"/>
        <w:gridCol w:w="1274"/>
        <w:gridCol w:w="567"/>
      </w:tblGrid>
      <w:tr w:rsidR="007021BD" w:rsidRPr="00C55EB2" w14:paraId="4978D5C1" w14:textId="77777777" w:rsidTr="00971106">
        <w:trPr>
          <w:cantSplit/>
          <w:tblHeader/>
        </w:trPr>
        <w:tc>
          <w:tcPr>
            <w:tcW w:w="809" w:type="pct"/>
            <w:tcBorders>
              <w:top w:val="single" w:sz="4" w:space="0" w:color="auto"/>
              <w:bottom w:val="single" w:sz="4" w:space="0" w:color="auto"/>
            </w:tcBorders>
            <w:shd w:val="clear" w:color="auto" w:fill="5C2946"/>
          </w:tcPr>
          <w:p w14:paraId="38DA8DDF" w14:textId="77777777" w:rsidR="007021BD" w:rsidRPr="00C55EB2" w:rsidRDefault="007021BD" w:rsidP="00FD027F">
            <w:pPr>
              <w:pStyle w:val="TableHead"/>
            </w:pPr>
            <w:r w:rsidRPr="00C55EB2">
              <w:t>Crop group</w:t>
            </w:r>
          </w:p>
        </w:tc>
        <w:tc>
          <w:tcPr>
            <w:tcW w:w="1103" w:type="pct"/>
            <w:tcBorders>
              <w:top w:val="single" w:sz="4" w:space="0" w:color="auto"/>
              <w:bottom w:val="single" w:sz="4" w:space="0" w:color="auto"/>
            </w:tcBorders>
            <w:shd w:val="clear" w:color="auto" w:fill="5C2946"/>
          </w:tcPr>
          <w:p w14:paraId="33817AB4" w14:textId="77777777" w:rsidR="007021BD" w:rsidRPr="00C55EB2" w:rsidRDefault="007021BD" w:rsidP="00FD027F">
            <w:pPr>
              <w:pStyle w:val="TableHead"/>
            </w:pPr>
            <w:r w:rsidRPr="00C55EB2">
              <w:t>Generic focal species</w:t>
            </w:r>
          </w:p>
        </w:tc>
        <w:tc>
          <w:tcPr>
            <w:tcW w:w="735" w:type="pct"/>
            <w:tcBorders>
              <w:top w:val="single" w:sz="4" w:space="0" w:color="auto"/>
              <w:bottom w:val="single" w:sz="4" w:space="0" w:color="auto"/>
            </w:tcBorders>
            <w:shd w:val="clear" w:color="auto" w:fill="5C2946"/>
          </w:tcPr>
          <w:p w14:paraId="094D2B4D" w14:textId="77777777" w:rsidR="007021BD" w:rsidRPr="00C55EB2" w:rsidRDefault="007021BD" w:rsidP="00FD027F">
            <w:pPr>
              <w:pStyle w:val="TableHead"/>
            </w:pPr>
            <w:r w:rsidRPr="00C55EB2">
              <w:t>Crop stage</w:t>
            </w:r>
          </w:p>
        </w:tc>
        <w:tc>
          <w:tcPr>
            <w:tcW w:w="515" w:type="pct"/>
            <w:tcBorders>
              <w:top w:val="single" w:sz="4" w:space="0" w:color="auto"/>
              <w:bottom w:val="single" w:sz="4" w:space="0" w:color="auto"/>
            </w:tcBorders>
            <w:shd w:val="clear" w:color="auto" w:fill="5C2946"/>
          </w:tcPr>
          <w:p w14:paraId="7082EFA1" w14:textId="77777777" w:rsidR="007021BD" w:rsidRPr="00C55EB2" w:rsidRDefault="007021BD" w:rsidP="00FD027F">
            <w:pPr>
              <w:pStyle w:val="TableHead"/>
            </w:pPr>
            <w:r w:rsidRPr="00C55EB2">
              <w:t>Shortcut</w:t>
            </w:r>
          </w:p>
          <w:p w14:paraId="6A2FD857" w14:textId="77777777" w:rsidR="007021BD" w:rsidRPr="00C55EB2" w:rsidRDefault="007021BD" w:rsidP="00FD027F">
            <w:pPr>
              <w:pStyle w:val="TableHead"/>
            </w:pPr>
            <w:r w:rsidRPr="00C55EB2">
              <w:t>value</w:t>
            </w:r>
          </w:p>
        </w:tc>
        <w:tc>
          <w:tcPr>
            <w:tcW w:w="883" w:type="pct"/>
            <w:tcBorders>
              <w:top w:val="single" w:sz="4" w:space="0" w:color="auto"/>
              <w:bottom w:val="single" w:sz="4" w:space="0" w:color="auto"/>
            </w:tcBorders>
            <w:shd w:val="clear" w:color="auto" w:fill="5C2946"/>
          </w:tcPr>
          <w:p w14:paraId="488B6E54" w14:textId="77777777" w:rsidR="007021BD" w:rsidRPr="00C55EB2" w:rsidRDefault="007021BD" w:rsidP="00FD027F">
            <w:pPr>
              <w:pStyle w:val="TableHead"/>
            </w:pPr>
            <w:r w:rsidRPr="00C55EB2">
              <w:t>Exposure rate</w:t>
            </w:r>
          </w:p>
          <w:p w14:paraId="2814557F" w14:textId="77777777" w:rsidR="007021BD" w:rsidRPr="00C55EB2" w:rsidRDefault="007021BD" w:rsidP="00FD027F">
            <w:pPr>
              <w:pStyle w:val="TableHead"/>
            </w:pPr>
            <w:r w:rsidRPr="00C55EB2">
              <w:t>(g/ha)</w:t>
            </w:r>
          </w:p>
        </w:tc>
        <w:tc>
          <w:tcPr>
            <w:tcW w:w="661" w:type="pct"/>
            <w:tcBorders>
              <w:top w:val="single" w:sz="4" w:space="0" w:color="auto"/>
              <w:bottom w:val="single" w:sz="4" w:space="0" w:color="auto"/>
            </w:tcBorders>
            <w:shd w:val="clear" w:color="auto" w:fill="5C2946"/>
          </w:tcPr>
          <w:p w14:paraId="2F20BFD5" w14:textId="77777777" w:rsidR="007021BD" w:rsidRPr="00C55EB2" w:rsidRDefault="007021BD" w:rsidP="00FD027F">
            <w:pPr>
              <w:pStyle w:val="TableHead"/>
            </w:pPr>
            <w:r w:rsidRPr="00C55EB2">
              <w:t>DDD</w:t>
            </w:r>
            <w:r w:rsidRPr="00C55EB2">
              <w:br/>
              <w:t xml:space="preserve">(mg/kg </w:t>
            </w:r>
            <w:proofErr w:type="spellStart"/>
            <w:r w:rsidRPr="00C55EB2">
              <w:t>bw</w:t>
            </w:r>
            <w:proofErr w:type="spellEnd"/>
            <w:r w:rsidRPr="00C55EB2">
              <w:t>/d)</w:t>
            </w:r>
          </w:p>
        </w:tc>
        <w:tc>
          <w:tcPr>
            <w:tcW w:w="294" w:type="pct"/>
            <w:tcBorders>
              <w:top w:val="single" w:sz="4" w:space="0" w:color="auto"/>
              <w:bottom w:val="single" w:sz="4" w:space="0" w:color="auto"/>
            </w:tcBorders>
            <w:shd w:val="clear" w:color="auto" w:fill="5C2946"/>
          </w:tcPr>
          <w:p w14:paraId="166C07ED" w14:textId="77777777" w:rsidR="007021BD" w:rsidRPr="00C55EB2" w:rsidRDefault="007021BD" w:rsidP="00FD027F">
            <w:pPr>
              <w:pStyle w:val="TableHead"/>
            </w:pPr>
            <w:r w:rsidRPr="00C55EB2">
              <w:t>RQ</w:t>
            </w:r>
          </w:p>
        </w:tc>
      </w:tr>
      <w:tr w:rsidR="007021BD" w:rsidRPr="00C55EB2" w14:paraId="7E62BD4C" w14:textId="77777777" w:rsidTr="00971106">
        <w:trPr>
          <w:cantSplit/>
          <w:trHeight w:val="13"/>
        </w:trPr>
        <w:tc>
          <w:tcPr>
            <w:tcW w:w="0" w:type="auto"/>
            <w:gridSpan w:val="7"/>
            <w:tcBorders>
              <w:top w:val="single" w:sz="4" w:space="0" w:color="auto"/>
              <w:bottom w:val="single" w:sz="4" w:space="0" w:color="auto"/>
            </w:tcBorders>
            <w:shd w:val="clear" w:color="auto" w:fill="auto"/>
          </w:tcPr>
          <w:p w14:paraId="3BAD31F8" w14:textId="77777777" w:rsidR="007021BD" w:rsidRPr="00C55EB2" w:rsidRDefault="007021BD" w:rsidP="00FD027F">
            <w:pPr>
              <w:pStyle w:val="TableText"/>
            </w:pPr>
            <w:r w:rsidRPr="00C55EB2">
              <w:t>Control of Argentine ants in lawns &amp; pasture</w:t>
            </w:r>
          </w:p>
        </w:tc>
      </w:tr>
      <w:tr w:rsidR="007021BD" w:rsidRPr="00C55EB2" w14:paraId="6F7DA3B3" w14:textId="77777777" w:rsidTr="00204BEF">
        <w:trPr>
          <w:cantSplit/>
          <w:trHeight w:val="13"/>
        </w:trPr>
        <w:tc>
          <w:tcPr>
            <w:tcW w:w="809" w:type="pct"/>
            <w:tcBorders>
              <w:top w:val="single" w:sz="4" w:space="0" w:color="auto"/>
            </w:tcBorders>
          </w:tcPr>
          <w:p w14:paraId="2D051462" w14:textId="77777777" w:rsidR="007021BD" w:rsidRPr="00C55EB2" w:rsidRDefault="007021BD" w:rsidP="00FD027F">
            <w:pPr>
              <w:pStyle w:val="TableText"/>
            </w:pPr>
            <w:r w:rsidRPr="00C55EB2">
              <w:t>Grassland</w:t>
            </w:r>
          </w:p>
        </w:tc>
        <w:tc>
          <w:tcPr>
            <w:tcW w:w="1103" w:type="pct"/>
            <w:tcBorders>
              <w:top w:val="single" w:sz="4" w:space="0" w:color="auto"/>
            </w:tcBorders>
          </w:tcPr>
          <w:p w14:paraId="36EBAC2C" w14:textId="77777777" w:rsidR="007021BD" w:rsidRPr="00C55EB2" w:rsidRDefault="007021BD" w:rsidP="00FD027F">
            <w:pPr>
              <w:pStyle w:val="TableText"/>
            </w:pPr>
            <w:r w:rsidRPr="00C55EB2">
              <w:t>Small granivore</w:t>
            </w:r>
          </w:p>
        </w:tc>
        <w:tc>
          <w:tcPr>
            <w:tcW w:w="735" w:type="pct"/>
            <w:tcBorders>
              <w:top w:val="single" w:sz="4" w:space="0" w:color="auto"/>
            </w:tcBorders>
          </w:tcPr>
          <w:p w14:paraId="0A38F326" w14:textId="77777777" w:rsidR="007021BD" w:rsidRPr="00C55EB2" w:rsidRDefault="007021BD" w:rsidP="00FD027F">
            <w:pPr>
              <w:pStyle w:val="TableText"/>
            </w:pPr>
            <w:r w:rsidRPr="00C55EB2">
              <w:t>New sown</w:t>
            </w:r>
          </w:p>
        </w:tc>
        <w:tc>
          <w:tcPr>
            <w:tcW w:w="515" w:type="pct"/>
            <w:tcBorders>
              <w:top w:val="single" w:sz="4" w:space="0" w:color="auto"/>
            </w:tcBorders>
          </w:tcPr>
          <w:p w14:paraId="45D4A024" w14:textId="77777777" w:rsidR="007021BD" w:rsidRPr="00C55EB2" w:rsidRDefault="007021BD" w:rsidP="00FD027F">
            <w:pPr>
              <w:pStyle w:val="TableText"/>
            </w:pPr>
            <w:r w:rsidRPr="00C55EB2">
              <w:t>20.4</w:t>
            </w:r>
          </w:p>
        </w:tc>
        <w:tc>
          <w:tcPr>
            <w:tcW w:w="883" w:type="pct"/>
            <w:tcBorders>
              <w:top w:val="single" w:sz="4" w:space="0" w:color="auto"/>
            </w:tcBorders>
          </w:tcPr>
          <w:p w14:paraId="09106CC8" w14:textId="77777777" w:rsidR="007021BD" w:rsidRPr="00C55EB2" w:rsidRDefault="007021BD" w:rsidP="00FD027F">
            <w:pPr>
              <w:pStyle w:val="TableText"/>
            </w:pPr>
            <w:r w:rsidRPr="00C55EB2">
              <w:t>2400</w:t>
            </w:r>
          </w:p>
        </w:tc>
        <w:tc>
          <w:tcPr>
            <w:tcW w:w="661" w:type="pct"/>
            <w:tcBorders>
              <w:top w:val="single" w:sz="4" w:space="0" w:color="auto"/>
            </w:tcBorders>
          </w:tcPr>
          <w:p w14:paraId="5629F71E" w14:textId="77777777" w:rsidR="007021BD" w:rsidRPr="00C55EB2" w:rsidRDefault="007021BD" w:rsidP="00FD027F">
            <w:pPr>
              <w:pStyle w:val="TableText"/>
            </w:pPr>
            <w:r w:rsidRPr="00C55EB2">
              <w:t>49</w:t>
            </w:r>
          </w:p>
        </w:tc>
        <w:tc>
          <w:tcPr>
            <w:tcW w:w="294" w:type="pct"/>
            <w:shd w:val="clear" w:color="auto" w:fill="auto"/>
          </w:tcPr>
          <w:p w14:paraId="22FA1829" w14:textId="77777777" w:rsidR="007021BD" w:rsidRPr="00C55EB2" w:rsidRDefault="007021BD" w:rsidP="00FD027F">
            <w:pPr>
              <w:pStyle w:val="TableText"/>
            </w:pPr>
            <w:r w:rsidRPr="00C55EB2">
              <w:t>61</w:t>
            </w:r>
          </w:p>
        </w:tc>
      </w:tr>
      <w:tr w:rsidR="007021BD" w:rsidRPr="00C55EB2" w14:paraId="3D795B7A" w14:textId="77777777" w:rsidTr="00204BEF">
        <w:trPr>
          <w:cantSplit/>
          <w:trHeight w:val="13"/>
        </w:trPr>
        <w:tc>
          <w:tcPr>
            <w:tcW w:w="809" w:type="pct"/>
          </w:tcPr>
          <w:p w14:paraId="41FDFCD1" w14:textId="77777777" w:rsidR="007021BD" w:rsidRPr="00C55EB2" w:rsidRDefault="007021BD" w:rsidP="00FD027F">
            <w:pPr>
              <w:pStyle w:val="TableText"/>
            </w:pPr>
          </w:p>
        </w:tc>
        <w:tc>
          <w:tcPr>
            <w:tcW w:w="1103" w:type="pct"/>
          </w:tcPr>
          <w:p w14:paraId="47D8C241" w14:textId="77777777" w:rsidR="007021BD" w:rsidRPr="00C55EB2" w:rsidRDefault="007021BD" w:rsidP="00FD027F">
            <w:pPr>
              <w:pStyle w:val="TableText"/>
            </w:pPr>
            <w:r w:rsidRPr="00C55EB2">
              <w:t>Large herbivore</w:t>
            </w:r>
          </w:p>
        </w:tc>
        <w:tc>
          <w:tcPr>
            <w:tcW w:w="735" w:type="pct"/>
          </w:tcPr>
          <w:p w14:paraId="61A119C5" w14:textId="77777777" w:rsidR="007021BD" w:rsidRPr="00C55EB2" w:rsidRDefault="007021BD" w:rsidP="00FD027F">
            <w:pPr>
              <w:pStyle w:val="TableText"/>
            </w:pPr>
            <w:r w:rsidRPr="00C55EB2">
              <w:t>Growing shoots</w:t>
            </w:r>
          </w:p>
        </w:tc>
        <w:tc>
          <w:tcPr>
            <w:tcW w:w="515" w:type="pct"/>
          </w:tcPr>
          <w:p w14:paraId="7C667274" w14:textId="77777777" w:rsidR="007021BD" w:rsidRPr="00C55EB2" w:rsidRDefault="007021BD" w:rsidP="00FD027F">
            <w:pPr>
              <w:pStyle w:val="TableText"/>
            </w:pPr>
            <w:r w:rsidRPr="00C55EB2">
              <w:t>30.5</w:t>
            </w:r>
          </w:p>
        </w:tc>
        <w:tc>
          <w:tcPr>
            <w:tcW w:w="883" w:type="pct"/>
          </w:tcPr>
          <w:p w14:paraId="0141CED2" w14:textId="77777777" w:rsidR="007021BD" w:rsidRPr="00C55EB2" w:rsidRDefault="007021BD" w:rsidP="00FD027F">
            <w:pPr>
              <w:pStyle w:val="TableText"/>
            </w:pPr>
            <w:r w:rsidRPr="00C55EB2">
              <w:t>2400</w:t>
            </w:r>
          </w:p>
        </w:tc>
        <w:tc>
          <w:tcPr>
            <w:tcW w:w="661" w:type="pct"/>
          </w:tcPr>
          <w:p w14:paraId="54A7F95F" w14:textId="77777777" w:rsidR="007021BD" w:rsidRPr="00C55EB2" w:rsidRDefault="007021BD" w:rsidP="00FD027F">
            <w:pPr>
              <w:pStyle w:val="TableText"/>
            </w:pPr>
            <w:r w:rsidRPr="00C55EB2">
              <w:t>73</w:t>
            </w:r>
          </w:p>
        </w:tc>
        <w:tc>
          <w:tcPr>
            <w:tcW w:w="294" w:type="pct"/>
            <w:shd w:val="clear" w:color="auto" w:fill="auto"/>
          </w:tcPr>
          <w:p w14:paraId="4B169C5C" w14:textId="77777777" w:rsidR="007021BD" w:rsidRPr="00C55EB2" w:rsidRDefault="007021BD" w:rsidP="00FD027F">
            <w:pPr>
              <w:pStyle w:val="TableText"/>
            </w:pPr>
            <w:r w:rsidRPr="00C55EB2">
              <w:t>92</w:t>
            </w:r>
          </w:p>
        </w:tc>
      </w:tr>
      <w:tr w:rsidR="007021BD" w:rsidRPr="00C55EB2" w14:paraId="20A7769C" w14:textId="77777777" w:rsidTr="00204BEF">
        <w:trPr>
          <w:cantSplit/>
          <w:trHeight w:val="13"/>
        </w:trPr>
        <w:tc>
          <w:tcPr>
            <w:tcW w:w="809" w:type="pct"/>
          </w:tcPr>
          <w:p w14:paraId="73B719EE" w14:textId="77777777" w:rsidR="007021BD" w:rsidRPr="00C55EB2" w:rsidRDefault="007021BD" w:rsidP="00FD027F">
            <w:pPr>
              <w:pStyle w:val="TableText"/>
            </w:pPr>
          </w:p>
        </w:tc>
        <w:tc>
          <w:tcPr>
            <w:tcW w:w="1103" w:type="pct"/>
          </w:tcPr>
          <w:p w14:paraId="526AABA8" w14:textId="77777777" w:rsidR="007021BD" w:rsidRPr="00C55EB2" w:rsidRDefault="007021BD" w:rsidP="00FD027F">
            <w:pPr>
              <w:pStyle w:val="TableText"/>
            </w:pPr>
            <w:r w:rsidRPr="00C55EB2">
              <w:t>Small insectivore</w:t>
            </w:r>
          </w:p>
        </w:tc>
        <w:tc>
          <w:tcPr>
            <w:tcW w:w="735" w:type="pct"/>
          </w:tcPr>
          <w:p w14:paraId="614830F5" w14:textId="77777777" w:rsidR="007021BD" w:rsidRPr="00C55EB2" w:rsidRDefault="007021BD" w:rsidP="00FD027F">
            <w:pPr>
              <w:pStyle w:val="TableText"/>
            </w:pPr>
            <w:r w:rsidRPr="00C55EB2">
              <w:t>Growing shoots</w:t>
            </w:r>
          </w:p>
        </w:tc>
        <w:tc>
          <w:tcPr>
            <w:tcW w:w="515" w:type="pct"/>
          </w:tcPr>
          <w:p w14:paraId="298B1A8C" w14:textId="77777777" w:rsidR="007021BD" w:rsidRPr="00C55EB2" w:rsidRDefault="007021BD" w:rsidP="00FD027F">
            <w:pPr>
              <w:pStyle w:val="TableText"/>
            </w:pPr>
            <w:r w:rsidRPr="00C55EB2">
              <w:t>26.8</w:t>
            </w:r>
          </w:p>
        </w:tc>
        <w:tc>
          <w:tcPr>
            <w:tcW w:w="883" w:type="pct"/>
          </w:tcPr>
          <w:p w14:paraId="588623C8" w14:textId="77777777" w:rsidR="007021BD" w:rsidRPr="00C55EB2" w:rsidRDefault="007021BD" w:rsidP="00FD027F">
            <w:pPr>
              <w:pStyle w:val="TableText"/>
            </w:pPr>
            <w:r w:rsidRPr="00C55EB2">
              <w:t>2400</w:t>
            </w:r>
          </w:p>
        </w:tc>
        <w:tc>
          <w:tcPr>
            <w:tcW w:w="661" w:type="pct"/>
          </w:tcPr>
          <w:p w14:paraId="2D178EF7" w14:textId="77777777" w:rsidR="007021BD" w:rsidRPr="00C55EB2" w:rsidRDefault="007021BD" w:rsidP="00FD027F">
            <w:pPr>
              <w:pStyle w:val="TableText"/>
            </w:pPr>
            <w:r w:rsidRPr="00C55EB2">
              <w:t>64</w:t>
            </w:r>
          </w:p>
        </w:tc>
        <w:tc>
          <w:tcPr>
            <w:tcW w:w="294" w:type="pct"/>
            <w:shd w:val="clear" w:color="auto" w:fill="auto"/>
          </w:tcPr>
          <w:p w14:paraId="7BD4755D" w14:textId="77777777" w:rsidR="007021BD" w:rsidRPr="00C55EB2" w:rsidRDefault="007021BD" w:rsidP="00FD027F">
            <w:pPr>
              <w:pStyle w:val="TableText"/>
            </w:pPr>
            <w:r w:rsidRPr="00C55EB2">
              <w:t>80</w:t>
            </w:r>
          </w:p>
        </w:tc>
      </w:tr>
      <w:tr w:rsidR="007021BD" w:rsidRPr="00C55EB2" w14:paraId="5140621C" w14:textId="77777777" w:rsidTr="00204BEF">
        <w:trPr>
          <w:cantSplit/>
          <w:trHeight w:val="13"/>
        </w:trPr>
        <w:tc>
          <w:tcPr>
            <w:tcW w:w="809" w:type="pct"/>
            <w:tcBorders>
              <w:bottom w:val="single" w:sz="4" w:space="0" w:color="auto"/>
            </w:tcBorders>
          </w:tcPr>
          <w:p w14:paraId="537E0208" w14:textId="77777777" w:rsidR="007021BD" w:rsidRPr="00C55EB2" w:rsidRDefault="007021BD" w:rsidP="00FD027F">
            <w:pPr>
              <w:pStyle w:val="TableText"/>
            </w:pPr>
          </w:p>
        </w:tc>
        <w:tc>
          <w:tcPr>
            <w:tcW w:w="1103" w:type="pct"/>
            <w:tcBorders>
              <w:bottom w:val="single" w:sz="4" w:space="0" w:color="auto"/>
            </w:tcBorders>
          </w:tcPr>
          <w:p w14:paraId="2420D210" w14:textId="77777777" w:rsidR="007021BD" w:rsidRPr="00C55EB2" w:rsidRDefault="007021BD" w:rsidP="00FD027F">
            <w:pPr>
              <w:pStyle w:val="TableText"/>
            </w:pPr>
            <w:r w:rsidRPr="00C55EB2">
              <w:t>Small granivore</w:t>
            </w:r>
          </w:p>
        </w:tc>
        <w:tc>
          <w:tcPr>
            <w:tcW w:w="735" w:type="pct"/>
            <w:tcBorders>
              <w:bottom w:val="single" w:sz="4" w:space="0" w:color="auto"/>
            </w:tcBorders>
          </w:tcPr>
          <w:p w14:paraId="1A276B88" w14:textId="77777777" w:rsidR="007021BD" w:rsidRPr="00C55EB2" w:rsidRDefault="007021BD" w:rsidP="00FD027F">
            <w:pPr>
              <w:pStyle w:val="TableText"/>
            </w:pPr>
            <w:r w:rsidRPr="00C55EB2">
              <w:t>Late season</w:t>
            </w:r>
          </w:p>
        </w:tc>
        <w:tc>
          <w:tcPr>
            <w:tcW w:w="515" w:type="pct"/>
            <w:tcBorders>
              <w:bottom w:val="single" w:sz="4" w:space="0" w:color="auto"/>
            </w:tcBorders>
          </w:tcPr>
          <w:p w14:paraId="75551153" w14:textId="77777777" w:rsidR="007021BD" w:rsidRPr="00C55EB2" w:rsidRDefault="007021BD" w:rsidP="00FD027F">
            <w:pPr>
              <w:pStyle w:val="TableText"/>
            </w:pPr>
            <w:r w:rsidRPr="00C55EB2">
              <w:t>24.7</w:t>
            </w:r>
          </w:p>
        </w:tc>
        <w:tc>
          <w:tcPr>
            <w:tcW w:w="883" w:type="pct"/>
            <w:tcBorders>
              <w:bottom w:val="single" w:sz="4" w:space="0" w:color="auto"/>
            </w:tcBorders>
          </w:tcPr>
          <w:p w14:paraId="5B86A3F2" w14:textId="77777777" w:rsidR="007021BD" w:rsidRPr="00C55EB2" w:rsidRDefault="007021BD" w:rsidP="00FD027F">
            <w:pPr>
              <w:pStyle w:val="TableText"/>
            </w:pPr>
            <w:r w:rsidRPr="00C55EB2">
              <w:t>2400</w:t>
            </w:r>
          </w:p>
        </w:tc>
        <w:tc>
          <w:tcPr>
            <w:tcW w:w="661" w:type="pct"/>
            <w:tcBorders>
              <w:bottom w:val="single" w:sz="4" w:space="0" w:color="auto"/>
            </w:tcBorders>
          </w:tcPr>
          <w:p w14:paraId="574C726C" w14:textId="77777777" w:rsidR="007021BD" w:rsidRPr="00C55EB2" w:rsidRDefault="007021BD" w:rsidP="00FD027F">
            <w:pPr>
              <w:pStyle w:val="TableText"/>
            </w:pPr>
            <w:r w:rsidRPr="00C55EB2">
              <w:t>59</w:t>
            </w:r>
          </w:p>
        </w:tc>
        <w:tc>
          <w:tcPr>
            <w:tcW w:w="294" w:type="pct"/>
            <w:shd w:val="clear" w:color="auto" w:fill="auto"/>
          </w:tcPr>
          <w:p w14:paraId="2ACE8E93" w14:textId="77777777" w:rsidR="007021BD" w:rsidRPr="00C55EB2" w:rsidRDefault="007021BD" w:rsidP="00FD027F">
            <w:pPr>
              <w:pStyle w:val="TableText"/>
            </w:pPr>
            <w:r w:rsidRPr="00C55EB2">
              <w:t>74</w:t>
            </w:r>
          </w:p>
        </w:tc>
      </w:tr>
      <w:tr w:rsidR="007021BD" w:rsidRPr="00C55EB2" w14:paraId="6D2C4D62" w14:textId="77777777" w:rsidTr="00971106">
        <w:trPr>
          <w:cantSplit/>
          <w:trHeight w:val="13"/>
        </w:trPr>
        <w:tc>
          <w:tcPr>
            <w:tcW w:w="0" w:type="auto"/>
            <w:gridSpan w:val="7"/>
            <w:tcBorders>
              <w:top w:val="single" w:sz="4" w:space="0" w:color="auto"/>
              <w:bottom w:val="single" w:sz="4" w:space="0" w:color="auto"/>
            </w:tcBorders>
            <w:shd w:val="clear" w:color="auto" w:fill="auto"/>
          </w:tcPr>
          <w:p w14:paraId="2E00BBAB" w14:textId="77777777" w:rsidR="007021BD" w:rsidRPr="00C55EB2" w:rsidRDefault="007021BD" w:rsidP="00FD027F">
            <w:pPr>
              <w:pStyle w:val="TableText"/>
            </w:pPr>
            <w:r w:rsidRPr="00C55EB2">
              <w:t>Control of mealy bug or pineapple scale in pineapples</w:t>
            </w:r>
          </w:p>
        </w:tc>
      </w:tr>
      <w:tr w:rsidR="007021BD" w:rsidRPr="00C55EB2" w14:paraId="18130814" w14:textId="77777777" w:rsidTr="00204BEF">
        <w:trPr>
          <w:cantSplit/>
          <w:trHeight w:val="13"/>
        </w:trPr>
        <w:tc>
          <w:tcPr>
            <w:tcW w:w="809" w:type="pct"/>
            <w:tcBorders>
              <w:top w:val="single" w:sz="4" w:space="0" w:color="auto"/>
            </w:tcBorders>
          </w:tcPr>
          <w:p w14:paraId="57A1A6A1" w14:textId="77777777" w:rsidR="007021BD" w:rsidRPr="00C55EB2" w:rsidRDefault="007021BD" w:rsidP="00FD027F">
            <w:pPr>
              <w:pStyle w:val="TableText"/>
            </w:pPr>
            <w:r w:rsidRPr="00C55EB2">
              <w:t>Fruiting vegetables</w:t>
            </w:r>
          </w:p>
        </w:tc>
        <w:tc>
          <w:tcPr>
            <w:tcW w:w="1103" w:type="pct"/>
            <w:tcBorders>
              <w:top w:val="single" w:sz="4" w:space="0" w:color="auto"/>
            </w:tcBorders>
          </w:tcPr>
          <w:p w14:paraId="6F825C68" w14:textId="77777777" w:rsidR="007021BD" w:rsidRPr="00C55EB2" w:rsidRDefault="007021BD" w:rsidP="00FD027F">
            <w:pPr>
              <w:pStyle w:val="TableText"/>
            </w:pPr>
            <w:r w:rsidRPr="00C55EB2">
              <w:t>Small granivore</w:t>
            </w:r>
          </w:p>
        </w:tc>
        <w:tc>
          <w:tcPr>
            <w:tcW w:w="735" w:type="pct"/>
            <w:tcBorders>
              <w:top w:val="single" w:sz="4" w:space="0" w:color="auto"/>
            </w:tcBorders>
          </w:tcPr>
          <w:p w14:paraId="771FED86" w14:textId="77777777" w:rsidR="007021BD" w:rsidRPr="00C55EB2" w:rsidRDefault="007021BD" w:rsidP="00FD027F">
            <w:pPr>
              <w:pStyle w:val="TableText"/>
            </w:pPr>
            <w:r w:rsidRPr="00C55EB2">
              <w:t>BBCH 10-49</w:t>
            </w:r>
          </w:p>
          <w:p w14:paraId="1EE835AD" w14:textId="77777777" w:rsidR="007021BD" w:rsidRPr="00C55EB2" w:rsidRDefault="007021BD" w:rsidP="00FD027F">
            <w:pPr>
              <w:pStyle w:val="TableText"/>
            </w:pPr>
            <w:r w:rsidRPr="00C55EB2">
              <w:t>BBCH ≥50</w:t>
            </w:r>
          </w:p>
        </w:tc>
        <w:tc>
          <w:tcPr>
            <w:tcW w:w="515" w:type="pct"/>
            <w:tcBorders>
              <w:top w:val="single" w:sz="4" w:space="0" w:color="auto"/>
            </w:tcBorders>
          </w:tcPr>
          <w:p w14:paraId="4D5FFB66" w14:textId="77777777" w:rsidR="007021BD" w:rsidRPr="00C55EB2" w:rsidRDefault="007021BD" w:rsidP="00FD027F">
            <w:pPr>
              <w:pStyle w:val="TableText"/>
            </w:pPr>
            <w:r w:rsidRPr="00C55EB2">
              <w:t>24.7</w:t>
            </w:r>
          </w:p>
          <w:p w14:paraId="763C51D1" w14:textId="77777777" w:rsidR="007021BD" w:rsidRPr="00C55EB2" w:rsidRDefault="007021BD" w:rsidP="00FD027F">
            <w:pPr>
              <w:pStyle w:val="TableText"/>
            </w:pPr>
            <w:r w:rsidRPr="00C55EB2">
              <w:t>7.4</w:t>
            </w:r>
          </w:p>
        </w:tc>
        <w:tc>
          <w:tcPr>
            <w:tcW w:w="883" w:type="pct"/>
            <w:tcBorders>
              <w:top w:val="single" w:sz="4" w:space="0" w:color="auto"/>
            </w:tcBorders>
          </w:tcPr>
          <w:p w14:paraId="031BAFFF" w14:textId="77777777" w:rsidR="007021BD" w:rsidRPr="00C55EB2" w:rsidRDefault="007021BD" w:rsidP="00FD027F">
            <w:pPr>
              <w:pStyle w:val="TableText"/>
            </w:pPr>
            <w:r w:rsidRPr="00C55EB2">
              <w:t>2375</w:t>
            </w:r>
          </w:p>
          <w:p w14:paraId="583B80DC" w14:textId="77777777" w:rsidR="007021BD" w:rsidRPr="00C55EB2" w:rsidRDefault="007021BD" w:rsidP="00FD027F">
            <w:pPr>
              <w:pStyle w:val="TableText"/>
            </w:pPr>
            <w:r w:rsidRPr="00C55EB2">
              <w:t>2375</w:t>
            </w:r>
          </w:p>
        </w:tc>
        <w:tc>
          <w:tcPr>
            <w:tcW w:w="661" w:type="pct"/>
            <w:tcBorders>
              <w:top w:val="single" w:sz="4" w:space="0" w:color="auto"/>
            </w:tcBorders>
          </w:tcPr>
          <w:p w14:paraId="7DCB4CBD" w14:textId="77777777" w:rsidR="007021BD" w:rsidRPr="00C55EB2" w:rsidRDefault="007021BD" w:rsidP="00FD027F">
            <w:pPr>
              <w:pStyle w:val="TableText"/>
            </w:pPr>
            <w:r w:rsidRPr="00C55EB2">
              <w:t>59</w:t>
            </w:r>
          </w:p>
          <w:p w14:paraId="7B4BF72D" w14:textId="77777777" w:rsidR="007021BD" w:rsidRPr="00C55EB2" w:rsidRDefault="007021BD" w:rsidP="00FD027F">
            <w:pPr>
              <w:pStyle w:val="TableText"/>
            </w:pPr>
            <w:r w:rsidRPr="00C55EB2">
              <w:t>18</w:t>
            </w:r>
          </w:p>
        </w:tc>
        <w:tc>
          <w:tcPr>
            <w:tcW w:w="294" w:type="pct"/>
            <w:shd w:val="clear" w:color="auto" w:fill="auto"/>
          </w:tcPr>
          <w:p w14:paraId="2C5677C1" w14:textId="77777777" w:rsidR="007021BD" w:rsidRPr="00C55EB2" w:rsidRDefault="007021BD" w:rsidP="00FD027F">
            <w:pPr>
              <w:pStyle w:val="TableText"/>
            </w:pPr>
            <w:r w:rsidRPr="00C55EB2">
              <w:t>73</w:t>
            </w:r>
          </w:p>
          <w:p w14:paraId="0C3CEB14" w14:textId="77777777" w:rsidR="007021BD" w:rsidRPr="00C55EB2" w:rsidRDefault="007021BD" w:rsidP="00FD027F">
            <w:pPr>
              <w:pStyle w:val="TableText"/>
            </w:pPr>
            <w:r w:rsidRPr="00C55EB2">
              <w:t>22</w:t>
            </w:r>
          </w:p>
        </w:tc>
      </w:tr>
      <w:tr w:rsidR="007021BD" w:rsidRPr="00C55EB2" w14:paraId="0BD79120" w14:textId="77777777" w:rsidTr="00204BEF">
        <w:trPr>
          <w:cantSplit/>
          <w:trHeight w:val="13"/>
        </w:trPr>
        <w:tc>
          <w:tcPr>
            <w:tcW w:w="809" w:type="pct"/>
          </w:tcPr>
          <w:p w14:paraId="2D29A861" w14:textId="77777777" w:rsidR="007021BD" w:rsidRPr="00C55EB2" w:rsidRDefault="007021BD" w:rsidP="00FD027F">
            <w:pPr>
              <w:pStyle w:val="TableText"/>
            </w:pPr>
          </w:p>
        </w:tc>
        <w:tc>
          <w:tcPr>
            <w:tcW w:w="1103" w:type="pct"/>
          </w:tcPr>
          <w:p w14:paraId="322D6529" w14:textId="77777777" w:rsidR="007021BD" w:rsidRPr="00C55EB2" w:rsidRDefault="007021BD" w:rsidP="00FD027F">
            <w:pPr>
              <w:pStyle w:val="TableText"/>
            </w:pPr>
            <w:r w:rsidRPr="00C55EB2">
              <w:t>Small omnivore</w:t>
            </w:r>
          </w:p>
        </w:tc>
        <w:tc>
          <w:tcPr>
            <w:tcW w:w="735" w:type="pct"/>
          </w:tcPr>
          <w:p w14:paraId="128E9A28" w14:textId="77777777" w:rsidR="007021BD" w:rsidRPr="00C55EB2" w:rsidRDefault="007021BD" w:rsidP="00FD027F">
            <w:pPr>
              <w:pStyle w:val="TableText"/>
            </w:pPr>
            <w:r w:rsidRPr="00C55EB2">
              <w:t>BBCH 10-49</w:t>
            </w:r>
          </w:p>
          <w:p w14:paraId="03BCB638" w14:textId="77777777" w:rsidR="007021BD" w:rsidRPr="00C55EB2" w:rsidRDefault="007021BD" w:rsidP="00FD027F">
            <w:pPr>
              <w:pStyle w:val="TableText"/>
            </w:pPr>
            <w:r w:rsidRPr="00C55EB2">
              <w:t>BBCH ≥50</w:t>
            </w:r>
          </w:p>
        </w:tc>
        <w:tc>
          <w:tcPr>
            <w:tcW w:w="515" w:type="pct"/>
          </w:tcPr>
          <w:p w14:paraId="79A732F8" w14:textId="77777777" w:rsidR="007021BD" w:rsidRPr="00C55EB2" w:rsidRDefault="007021BD" w:rsidP="00FD027F">
            <w:pPr>
              <w:pStyle w:val="TableText"/>
            </w:pPr>
            <w:r w:rsidRPr="00C55EB2">
              <w:t>24.0</w:t>
            </w:r>
          </w:p>
          <w:p w14:paraId="1E5B4FE1" w14:textId="77777777" w:rsidR="007021BD" w:rsidRPr="00C55EB2" w:rsidRDefault="007021BD" w:rsidP="00FD027F">
            <w:pPr>
              <w:pStyle w:val="TableText"/>
            </w:pPr>
            <w:r w:rsidRPr="00C55EB2">
              <w:t>7.2</w:t>
            </w:r>
          </w:p>
        </w:tc>
        <w:tc>
          <w:tcPr>
            <w:tcW w:w="883" w:type="pct"/>
          </w:tcPr>
          <w:p w14:paraId="301420EA" w14:textId="77777777" w:rsidR="007021BD" w:rsidRPr="00C55EB2" w:rsidRDefault="007021BD" w:rsidP="00FD027F">
            <w:pPr>
              <w:pStyle w:val="TableText"/>
            </w:pPr>
            <w:r w:rsidRPr="00C55EB2">
              <w:t>2375</w:t>
            </w:r>
          </w:p>
          <w:p w14:paraId="0F3F7100" w14:textId="77777777" w:rsidR="007021BD" w:rsidRPr="00C55EB2" w:rsidRDefault="007021BD" w:rsidP="00FD027F">
            <w:pPr>
              <w:pStyle w:val="TableText"/>
            </w:pPr>
            <w:r w:rsidRPr="00C55EB2">
              <w:t>2375</w:t>
            </w:r>
          </w:p>
        </w:tc>
        <w:tc>
          <w:tcPr>
            <w:tcW w:w="661" w:type="pct"/>
          </w:tcPr>
          <w:p w14:paraId="0FDEC520" w14:textId="77777777" w:rsidR="007021BD" w:rsidRPr="00C55EB2" w:rsidRDefault="007021BD" w:rsidP="00FD027F">
            <w:pPr>
              <w:pStyle w:val="TableText"/>
            </w:pPr>
            <w:r w:rsidRPr="00C55EB2">
              <w:t>57</w:t>
            </w:r>
          </w:p>
          <w:p w14:paraId="703D11F9" w14:textId="77777777" w:rsidR="007021BD" w:rsidRPr="00C55EB2" w:rsidRDefault="007021BD" w:rsidP="00FD027F">
            <w:pPr>
              <w:pStyle w:val="TableText"/>
            </w:pPr>
            <w:r w:rsidRPr="00C55EB2">
              <w:t>17</w:t>
            </w:r>
          </w:p>
        </w:tc>
        <w:tc>
          <w:tcPr>
            <w:tcW w:w="294" w:type="pct"/>
            <w:shd w:val="clear" w:color="auto" w:fill="auto"/>
          </w:tcPr>
          <w:p w14:paraId="71E763E2" w14:textId="77777777" w:rsidR="007021BD" w:rsidRPr="00C55EB2" w:rsidRDefault="007021BD" w:rsidP="00FD027F">
            <w:pPr>
              <w:pStyle w:val="TableText"/>
            </w:pPr>
            <w:r w:rsidRPr="00C55EB2">
              <w:t>71</w:t>
            </w:r>
          </w:p>
          <w:p w14:paraId="54EFBAA1" w14:textId="77777777" w:rsidR="007021BD" w:rsidRPr="00C55EB2" w:rsidRDefault="007021BD" w:rsidP="00FD027F">
            <w:pPr>
              <w:pStyle w:val="TableText"/>
            </w:pPr>
            <w:r w:rsidRPr="00C55EB2">
              <w:t>21</w:t>
            </w:r>
          </w:p>
        </w:tc>
      </w:tr>
      <w:tr w:rsidR="007021BD" w:rsidRPr="00C55EB2" w14:paraId="0E967334" w14:textId="77777777" w:rsidTr="00204BEF">
        <w:trPr>
          <w:cantSplit/>
          <w:trHeight w:val="13"/>
        </w:trPr>
        <w:tc>
          <w:tcPr>
            <w:tcW w:w="809" w:type="pct"/>
          </w:tcPr>
          <w:p w14:paraId="67E73BE9" w14:textId="77777777" w:rsidR="007021BD" w:rsidRPr="00C55EB2" w:rsidRDefault="007021BD" w:rsidP="00FD027F">
            <w:pPr>
              <w:pStyle w:val="TableText"/>
            </w:pPr>
          </w:p>
        </w:tc>
        <w:tc>
          <w:tcPr>
            <w:tcW w:w="1103" w:type="pct"/>
          </w:tcPr>
          <w:p w14:paraId="2CF237D5" w14:textId="77777777" w:rsidR="007021BD" w:rsidRPr="00C55EB2" w:rsidRDefault="007021BD" w:rsidP="00FD027F">
            <w:pPr>
              <w:pStyle w:val="TableText"/>
            </w:pPr>
            <w:r w:rsidRPr="00C55EB2">
              <w:t>Small insectivore</w:t>
            </w:r>
          </w:p>
        </w:tc>
        <w:tc>
          <w:tcPr>
            <w:tcW w:w="735" w:type="pct"/>
          </w:tcPr>
          <w:p w14:paraId="6354A637" w14:textId="77777777" w:rsidR="007021BD" w:rsidRPr="00C55EB2" w:rsidRDefault="007021BD" w:rsidP="00FD027F">
            <w:pPr>
              <w:pStyle w:val="TableText"/>
            </w:pPr>
            <w:r w:rsidRPr="00C55EB2">
              <w:t>BBCH 10-19</w:t>
            </w:r>
          </w:p>
          <w:p w14:paraId="417982E4" w14:textId="77777777" w:rsidR="007021BD" w:rsidRPr="00C55EB2" w:rsidRDefault="007021BD" w:rsidP="00FD027F">
            <w:pPr>
              <w:pStyle w:val="TableText"/>
            </w:pPr>
            <w:r w:rsidRPr="00C55EB2">
              <w:t>BBCH ≥20</w:t>
            </w:r>
          </w:p>
        </w:tc>
        <w:tc>
          <w:tcPr>
            <w:tcW w:w="515" w:type="pct"/>
          </w:tcPr>
          <w:p w14:paraId="6D9F48C8" w14:textId="77777777" w:rsidR="007021BD" w:rsidRPr="00C55EB2" w:rsidRDefault="007021BD" w:rsidP="00FD027F">
            <w:pPr>
              <w:pStyle w:val="TableText"/>
            </w:pPr>
            <w:r w:rsidRPr="00C55EB2">
              <w:t>26.8</w:t>
            </w:r>
          </w:p>
          <w:p w14:paraId="12B80656" w14:textId="77777777" w:rsidR="007021BD" w:rsidRPr="00C55EB2" w:rsidRDefault="007021BD" w:rsidP="00FD027F">
            <w:pPr>
              <w:pStyle w:val="TableText"/>
            </w:pPr>
            <w:r w:rsidRPr="00C55EB2">
              <w:t>25.2</w:t>
            </w:r>
          </w:p>
        </w:tc>
        <w:tc>
          <w:tcPr>
            <w:tcW w:w="883" w:type="pct"/>
          </w:tcPr>
          <w:p w14:paraId="38D7D773" w14:textId="77777777" w:rsidR="007021BD" w:rsidRPr="00C55EB2" w:rsidRDefault="007021BD" w:rsidP="00FD027F">
            <w:pPr>
              <w:pStyle w:val="TableText"/>
            </w:pPr>
            <w:r w:rsidRPr="00C55EB2">
              <w:t>2375</w:t>
            </w:r>
          </w:p>
          <w:p w14:paraId="4B71382F" w14:textId="77777777" w:rsidR="007021BD" w:rsidRPr="00C55EB2" w:rsidRDefault="007021BD" w:rsidP="00FD027F">
            <w:pPr>
              <w:pStyle w:val="TableText"/>
            </w:pPr>
            <w:r w:rsidRPr="00C55EB2">
              <w:t>2375</w:t>
            </w:r>
          </w:p>
        </w:tc>
        <w:tc>
          <w:tcPr>
            <w:tcW w:w="661" w:type="pct"/>
          </w:tcPr>
          <w:p w14:paraId="51854202" w14:textId="77777777" w:rsidR="007021BD" w:rsidRPr="00C55EB2" w:rsidRDefault="007021BD" w:rsidP="00FD027F">
            <w:pPr>
              <w:pStyle w:val="TableText"/>
            </w:pPr>
            <w:r w:rsidRPr="00C55EB2">
              <w:t>64</w:t>
            </w:r>
          </w:p>
          <w:p w14:paraId="004225E4" w14:textId="77777777" w:rsidR="007021BD" w:rsidRPr="00C55EB2" w:rsidRDefault="007021BD" w:rsidP="00FD027F">
            <w:pPr>
              <w:pStyle w:val="TableText"/>
            </w:pPr>
            <w:r w:rsidRPr="00C55EB2">
              <w:t>60</w:t>
            </w:r>
          </w:p>
        </w:tc>
        <w:tc>
          <w:tcPr>
            <w:tcW w:w="294" w:type="pct"/>
            <w:shd w:val="clear" w:color="auto" w:fill="auto"/>
          </w:tcPr>
          <w:p w14:paraId="04B4432B" w14:textId="77777777" w:rsidR="007021BD" w:rsidRPr="00C55EB2" w:rsidRDefault="007021BD" w:rsidP="00FD027F">
            <w:pPr>
              <w:pStyle w:val="TableText"/>
            </w:pPr>
            <w:r w:rsidRPr="00C55EB2">
              <w:t>80</w:t>
            </w:r>
          </w:p>
          <w:p w14:paraId="128189F7" w14:textId="77777777" w:rsidR="007021BD" w:rsidRPr="00C55EB2" w:rsidRDefault="007021BD" w:rsidP="00FD027F">
            <w:pPr>
              <w:pStyle w:val="TableText"/>
            </w:pPr>
            <w:r w:rsidRPr="00C55EB2">
              <w:t>75</w:t>
            </w:r>
          </w:p>
        </w:tc>
      </w:tr>
      <w:tr w:rsidR="007021BD" w:rsidRPr="00C55EB2" w14:paraId="6BEA3A8A" w14:textId="77777777" w:rsidTr="00204BEF">
        <w:trPr>
          <w:cantSplit/>
          <w:trHeight w:val="13"/>
        </w:trPr>
        <w:tc>
          <w:tcPr>
            <w:tcW w:w="809" w:type="pct"/>
          </w:tcPr>
          <w:p w14:paraId="3CCE5477" w14:textId="77777777" w:rsidR="007021BD" w:rsidRPr="00C55EB2" w:rsidRDefault="007021BD" w:rsidP="00FD027F">
            <w:pPr>
              <w:pStyle w:val="TableText"/>
            </w:pPr>
          </w:p>
        </w:tc>
        <w:tc>
          <w:tcPr>
            <w:tcW w:w="1103" w:type="pct"/>
          </w:tcPr>
          <w:p w14:paraId="528B2EC3" w14:textId="77777777" w:rsidR="007021BD" w:rsidRPr="00C55EB2" w:rsidRDefault="007021BD" w:rsidP="00FD027F">
            <w:pPr>
              <w:pStyle w:val="TableText"/>
            </w:pPr>
            <w:r w:rsidRPr="00C55EB2">
              <w:t>Frugivore (e.g. crow)</w:t>
            </w:r>
          </w:p>
        </w:tc>
        <w:tc>
          <w:tcPr>
            <w:tcW w:w="735" w:type="pct"/>
          </w:tcPr>
          <w:p w14:paraId="408DC29C" w14:textId="77777777" w:rsidR="007021BD" w:rsidRPr="00C55EB2" w:rsidRDefault="007021BD" w:rsidP="00FD027F">
            <w:pPr>
              <w:pStyle w:val="TableText"/>
            </w:pPr>
            <w:r w:rsidRPr="00C55EB2">
              <w:t>BBCH 71-89</w:t>
            </w:r>
          </w:p>
        </w:tc>
        <w:tc>
          <w:tcPr>
            <w:tcW w:w="515" w:type="pct"/>
          </w:tcPr>
          <w:p w14:paraId="196FB75C" w14:textId="77777777" w:rsidR="007021BD" w:rsidRPr="00C55EB2" w:rsidRDefault="007021BD" w:rsidP="00FD027F">
            <w:pPr>
              <w:pStyle w:val="TableText"/>
            </w:pPr>
            <w:r w:rsidRPr="00C55EB2">
              <w:t>57.4</w:t>
            </w:r>
          </w:p>
        </w:tc>
        <w:tc>
          <w:tcPr>
            <w:tcW w:w="883" w:type="pct"/>
          </w:tcPr>
          <w:p w14:paraId="6DDA1258" w14:textId="77777777" w:rsidR="007021BD" w:rsidRPr="00C55EB2" w:rsidRDefault="007021BD" w:rsidP="00FD027F">
            <w:pPr>
              <w:pStyle w:val="TableText"/>
            </w:pPr>
            <w:r w:rsidRPr="00C55EB2">
              <w:t>1598</w:t>
            </w:r>
          </w:p>
        </w:tc>
        <w:tc>
          <w:tcPr>
            <w:tcW w:w="661" w:type="pct"/>
          </w:tcPr>
          <w:p w14:paraId="61FEB693" w14:textId="77777777" w:rsidR="007021BD" w:rsidRPr="00C55EB2" w:rsidRDefault="007021BD" w:rsidP="00FD027F">
            <w:pPr>
              <w:pStyle w:val="TableText"/>
            </w:pPr>
            <w:r w:rsidRPr="00C55EB2">
              <w:t>92</w:t>
            </w:r>
          </w:p>
        </w:tc>
        <w:tc>
          <w:tcPr>
            <w:tcW w:w="294" w:type="pct"/>
            <w:shd w:val="clear" w:color="auto" w:fill="auto"/>
          </w:tcPr>
          <w:p w14:paraId="03AF01F1" w14:textId="77777777" w:rsidR="007021BD" w:rsidRPr="00C55EB2" w:rsidRDefault="007021BD" w:rsidP="00FD027F">
            <w:pPr>
              <w:pStyle w:val="TableText"/>
            </w:pPr>
            <w:r w:rsidRPr="00C55EB2">
              <w:t>115</w:t>
            </w:r>
          </w:p>
        </w:tc>
      </w:tr>
      <w:tr w:rsidR="007021BD" w:rsidRPr="00C55EB2" w14:paraId="1C454739" w14:textId="77777777" w:rsidTr="00204BEF">
        <w:trPr>
          <w:cantSplit/>
          <w:trHeight w:val="13"/>
        </w:trPr>
        <w:tc>
          <w:tcPr>
            <w:tcW w:w="809" w:type="pct"/>
          </w:tcPr>
          <w:p w14:paraId="13D49E9F" w14:textId="77777777" w:rsidR="007021BD" w:rsidRPr="00C55EB2" w:rsidRDefault="007021BD" w:rsidP="00FD027F">
            <w:pPr>
              <w:pStyle w:val="TableText"/>
            </w:pPr>
          </w:p>
        </w:tc>
        <w:tc>
          <w:tcPr>
            <w:tcW w:w="1103" w:type="pct"/>
          </w:tcPr>
          <w:p w14:paraId="5ED5EF2F" w14:textId="77777777" w:rsidR="007021BD" w:rsidRPr="00C55EB2" w:rsidRDefault="007021BD" w:rsidP="00FD027F">
            <w:pPr>
              <w:pStyle w:val="TableText"/>
            </w:pPr>
            <w:r w:rsidRPr="00C55EB2">
              <w:t>Frugivore (e.g. starling)</w:t>
            </w:r>
          </w:p>
        </w:tc>
        <w:tc>
          <w:tcPr>
            <w:tcW w:w="735" w:type="pct"/>
          </w:tcPr>
          <w:p w14:paraId="5045CB78" w14:textId="77777777" w:rsidR="007021BD" w:rsidRPr="00C55EB2" w:rsidRDefault="007021BD" w:rsidP="00FD027F">
            <w:pPr>
              <w:pStyle w:val="TableText"/>
            </w:pPr>
            <w:r w:rsidRPr="00C55EB2">
              <w:t>BBCH 71-89</w:t>
            </w:r>
          </w:p>
        </w:tc>
        <w:tc>
          <w:tcPr>
            <w:tcW w:w="515" w:type="pct"/>
          </w:tcPr>
          <w:p w14:paraId="209B9BEE" w14:textId="77777777" w:rsidR="007021BD" w:rsidRPr="00C55EB2" w:rsidRDefault="007021BD" w:rsidP="00FD027F">
            <w:pPr>
              <w:pStyle w:val="TableText"/>
            </w:pPr>
            <w:r w:rsidRPr="00C55EB2">
              <w:t>49.4</w:t>
            </w:r>
          </w:p>
        </w:tc>
        <w:tc>
          <w:tcPr>
            <w:tcW w:w="883" w:type="pct"/>
          </w:tcPr>
          <w:p w14:paraId="0CB9AB11" w14:textId="77777777" w:rsidR="007021BD" w:rsidRPr="00C55EB2" w:rsidRDefault="007021BD" w:rsidP="00FD027F">
            <w:pPr>
              <w:pStyle w:val="TableText"/>
            </w:pPr>
            <w:r w:rsidRPr="00C55EB2">
              <w:t>1598</w:t>
            </w:r>
          </w:p>
        </w:tc>
        <w:tc>
          <w:tcPr>
            <w:tcW w:w="661" w:type="pct"/>
          </w:tcPr>
          <w:p w14:paraId="49E46818" w14:textId="77777777" w:rsidR="007021BD" w:rsidRPr="00C55EB2" w:rsidRDefault="007021BD" w:rsidP="00FD027F">
            <w:pPr>
              <w:pStyle w:val="TableText"/>
            </w:pPr>
            <w:r w:rsidRPr="00C55EB2">
              <w:t>79</w:t>
            </w:r>
          </w:p>
        </w:tc>
        <w:tc>
          <w:tcPr>
            <w:tcW w:w="294" w:type="pct"/>
            <w:shd w:val="clear" w:color="auto" w:fill="auto"/>
          </w:tcPr>
          <w:p w14:paraId="5A7A2E0B" w14:textId="77777777" w:rsidR="007021BD" w:rsidRPr="00C55EB2" w:rsidRDefault="007021BD" w:rsidP="00FD027F">
            <w:pPr>
              <w:pStyle w:val="TableText"/>
            </w:pPr>
            <w:r w:rsidRPr="00C55EB2">
              <w:t>99</w:t>
            </w:r>
          </w:p>
        </w:tc>
      </w:tr>
      <w:tr w:rsidR="007021BD" w:rsidRPr="00C55EB2" w14:paraId="6964C687" w14:textId="77777777" w:rsidTr="00971106">
        <w:trPr>
          <w:cantSplit/>
          <w:trHeight w:val="13"/>
        </w:trPr>
        <w:tc>
          <w:tcPr>
            <w:tcW w:w="0" w:type="auto"/>
            <w:gridSpan w:val="7"/>
            <w:tcBorders>
              <w:top w:val="single" w:sz="4" w:space="0" w:color="auto"/>
              <w:bottom w:val="single" w:sz="4" w:space="0" w:color="auto"/>
            </w:tcBorders>
            <w:shd w:val="clear" w:color="auto" w:fill="auto"/>
          </w:tcPr>
          <w:p w14:paraId="28CA066A" w14:textId="77777777" w:rsidR="007021BD" w:rsidRPr="00C55EB2" w:rsidRDefault="007021BD" w:rsidP="00FD027F">
            <w:pPr>
              <w:pStyle w:val="TableText"/>
            </w:pPr>
            <w:r w:rsidRPr="00C55EB2">
              <w:lastRenderedPageBreak/>
              <w:t>Banana butt treatments</w:t>
            </w:r>
          </w:p>
        </w:tc>
      </w:tr>
      <w:tr w:rsidR="007021BD" w:rsidRPr="00C55EB2" w14:paraId="1EB92B0A" w14:textId="77777777" w:rsidTr="00204BEF">
        <w:trPr>
          <w:cantSplit/>
          <w:trHeight w:val="13"/>
        </w:trPr>
        <w:tc>
          <w:tcPr>
            <w:tcW w:w="809" w:type="pct"/>
          </w:tcPr>
          <w:p w14:paraId="5A2127D2" w14:textId="77777777" w:rsidR="007021BD" w:rsidRPr="00C55EB2" w:rsidRDefault="007021BD" w:rsidP="00FD027F">
            <w:pPr>
              <w:pStyle w:val="TableText"/>
            </w:pPr>
            <w:r w:rsidRPr="00C55EB2">
              <w:t>Orchards</w:t>
            </w:r>
          </w:p>
        </w:tc>
        <w:tc>
          <w:tcPr>
            <w:tcW w:w="1103" w:type="pct"/>
          </w:tcPr>
          <w:p w14:paraId="45018A04" w14:textId="77777777" w:rsidR="007021BD" w:rsidRPr="00C55EB2" w:rsidRDefault="007021BD" w:rsidP="00FD027F">
            <w:pPr>
              <w:pStyle w:val="TableText"/>
            </w:pPr>
            <w:r w:rsidRPr="00C55EB2">
              <w:t>Small insectivore</w:t>
            </w:r>
          </w:p>
        </w:tc>
        <w:tc>
          <w:tcPr>
            <w:tcW w:w="735" w:type="pct"/>
          </w:tcPr>
          <w:p w14:paraId="6718966A" w14:textId="77777777" w:rsidR="007021BD" w:rsidRPr="00C55EB2" w:rsidRDefault="007021BD" w:rsidP="00FD027F">
            <w:pPr>
              <w:pStyle w:val="TableText"/>
            </w:pPr>
            <w:r w:rsidRPr="00C55EB2">
              <w:t>Spring/summer</w:t>
            </w:r>
          </w:p>
        </w:tc>
        <w:tc>
          <w:tcPr>
            <w:tcW w:w="515" w:type="pct"/>
          </w:tcPr>
          <w:p w14:paraId="354F4DFB" w14:textId="77777777" w:rsidR="007021BD" w:rsidRPr="00C55EB2" w:rsidRDefault="007021BD" w:rsidP="00FD027F">
            <w:pPr>
              <w:pStyle w:val="TableText"/>
            </w:pPr>
            <w:r w:rsidRPr="00C55EB2">
              <w:t>46.8</w:t>
            </w:r>
          </w:p>
        </w:tc>
        <w:tc>
          <w:tcPr>
            <w:tcW w:w="883" w:type="pct"/>
          </w:tcPr>
          <w:p w14:paraId="3E6F581F" w14:textId="77777777" w:rsidR="007021BD" w:rsidRPr="00C55EB2" w:rsidRDefault="007021BD" w:rsidP="00FD027F">
            <w:pPr>
              <w:pStyle w:val="TableText"/>
            </w:pPr>
            <w:r w:rsidRPr="00C55EB2">
              <w:t>2482</w:t>
            </w:r>
          </w:p>
        </w:tc>
        <w:tc>
          <w:tcPr>
            <w:tcW w:w="661" w:type="pct"/>
          </w:tcPr>
          <w:p w14:paraId="5094711B" w14:textId="77777777" w:rsidR="007021BD" w:rsidRPr="00C55EB2" w:rsidRDefault="007021BD" w:rsidP="00FD027F">
            <w:pPr>
              <w:pStyle w:val="TableText"/>
            </w:pPr>
            <w:r w:rsidRPr="00C55EB2">
              <w:t>116</w:t>
            </w:r>
          </w:p>
        </w:tc>
        <w:tc>
          <w:tcPr>
            <w:tcW w:w="294" w:type="pct"/>
            <w:shd w:val="clear" w:color="auto" w:fill="auto"/>
          </w:tcPr>
          <w:p w14:paraId="69C3FC76" w14:textId="77777777" w:rsidR="007021BD" w:rsidRPr="00C55EB2" w:rsidRDefault="007021BD" w:rsidP="00FD027F">
            <w:pPr>
              <w:pStyle w:val="TableText"/>
            </w:pPr>
            <w:r w:rsidRPr="00C55EB2">
              <w:t>145</w:t>
            </w:r>
          </w:p>
        </w:tc>
      </w:tr>
      <w:tr w:rsidR="007021BD" w:rsidRPr="00C55EB2" w14:paraId="19527445" w14:textId="77777777" w:rsidTr="00204BEF">
        <w:trPr>
          <w:cantSplit/>
          <w:trHeight w:val="13"/>
        </w:trPr>
        <w:tc>
          <w:tcPr>
            <w:tcW w:w="809" w:type="pct"/>
          </w:tcPr>
          <w:p w14:paraId="40B4CEE3" w14:textId="77777777" w:rsidR="007021BD" w:rsidRPr="00C55EB2" w:rsidRDefault="007021BD" w:rsidP="00FD027F">
            <w:pPr>
              <w:pStyle w:val="TableText"/>
            </w:pPr>
          </w:p>
        </w:tc>
        <w:tc>
          <w:tcPr>
            <w:tcW w:w="1103" w:type="pct"/>
          </w:tcPr>
          <w:p w14:paraId="7371B367" w14:textId="77777777" w:rsidR="007021BD" w:rsidRPr="00C55EB2" w:rsidRDefault="007021BD" w:rsidP="00FD027F">
            <w:pPr>
              <w:pStyle w:val="TableText"/>
            </w:pPr>
            <w:r w:rsidRPr="00C55EB2">
              <w:t>Small insectivore/worm feeder</w:t>
            </w:r>
          </w:p>
        </w:tc>
        <w:tc>
          <w:tcPr>
            <w:tcW w:w="735" w:type="pct"/>
          </w:tcPr>
          <w:p w14:paraId="6BFC678F" w14:textId="77777777" w:rsidR="007021BD" w:rsidRPr="00C55EB2" w:rsidRDefault="007021BD" w:rsidP="00FD027F">
            <w:pPr>
              <w:pStyle w:val="TableText"/>
            </w:pPr>
            <w:r w:rsidRPr="00C55EB2">
              <w:t>BBCH &lt;10</w:t>
            </w:r>
          </w:p>
          <w:p w14:paraId="4D1DBD94" w14:textId="77777777" w:rsidR="007021BD" w:rsidRPr="00C55EB2" w:rsidRDefault="007021BD" w:rsidP="00FD027F">
            <w:pPr>
              <w:pStyle w:val="TableText"/>
            </w:pPr>
            <w:r w:rsidRPr="00C55EB2">
              <w:t>BBCH 10-19</w:t>
            </w:r>
          </w:p>
          <w:p w14:paraId="08FEAE83" w14:textId="77777777" w:rsidR="007021BD" w:rsidRPr="00C55EB2" w:rsidRDefault="007021BD" w:rsidP="00FD027F">
            <w:pPr>
              <w:pStyle w:val="TableText"/>
            </w:pPr>
            <w:r w:rsidRPr="00C55EB2">
              <w:t>BBCH 20-39</w:t>
            </w:r>
          </w:p>
          <w:p w14:paraId="2D797F9A" w14:textId="77777777" w:rsidR="007021BD" w:rsidRPr="00C55EB2" w:rsidRDefault="007021BD" w:rsidP="00FD027F">
            <w:pPr>
              <w:pStyle w:val="TableText"/>
            </w:pPr>
            <w:r w:rsidRPr="00C55EB2">
              <w:t xml:space="preserve">BBCH ≥40 </w:t>
            </w:r>
          </w:p>
        </w:tc>
        <w:tc>
          <w:tcPr>
            <w:tcW w:w="515" w:type="pct"/>
          </w:tcPr>
          <w:p w14:paraId="292110A3" w14:textId="77777777" w:rsidR="007021BD" w:rsidRPr="00C55EB2" w:rsidRDefault="007021BD" w:rsidP="00FD027F">
            <w:pPr>
              <w:pStyle w:val="TableText"/>
            </w:pPr>
            <w:r w:rsidRPr="00C55EB2">
              <w:t>7.4</w:t>
            </w:r>
          </w:p>
          <w:p w14:paraId="748800F2" w14:textId="77777777" w:rsidR="007021BD" w:rsidRPr="00C55EB2" w:rsidRDefault="007021BD" w:rsidP="00FD027F">
            <w:pPr>
              <w:pStyle w:val="TableText"/>
            </w:pPr>
            <w:r w:rsidRPr="00C55EB2">
              <w:t>5.9</w:t>
            </w:r>
          </w:p>
          <w:p w14:paraId="20994BE9" w14:textId="77777777" w:rsidR="007021BD" w:rsidRPr="00C55EB2" w:rsidRDefault="007021BD" w:rsidP="00FD027F">
            <w:pPr>
              <w:pStyle w:val="TableText"/>
            </w:pPr>
            <w:r w:rsidRPr="00C55EB2">
              <w:t>4.4</w:t>
            </w:r>
          </w:p>
          <w:p w14:paraId="3401F732" w14:textId="77777777" w:rsidR="007021BD" w:rsidRPr="00C55EB2" w:rsidRDefault="007021BD" w:rsidP="00FD027F">
            <w:pPr>
              <w:pStyle w:val="TableText"/>
            </w:pPr>
            <w:r w:rsidRPr="00C55EB2">
              <w:t>2.2</w:t>
            </w:r>
          </w:p>
        </w:tc>
        <w:tc>
          <w:tcPr>
            <w:tcW w:w="883" w:type="pct"/>
          </w:tcPr>
          <w:p w14:paraId="4A7512EE" w14:textId="77777777" w:rsidR="007021BD" w:rsidRPr="00C55EB2" w:rsidRDefault="007021BD" w:rsidP="00FD027F">
            <w:pPr>
              <w:pStyle w:val="TableText"/>
            </w:pPr>
            <w:r w:rsidRPr="00C55EB2">
              <w:t>2482</w:t>
            </w:r>
          </w:p>
          <w:p w14:paraId="0863FF2B" w14:textId="77777777" w:rsidR="007021BD" w:rsidRPr="00C55EB2" w:rsidRDefault="007021BD" w:rsidP="00FD027F">
            <w:pPr>
              <w:pStyle w:val="TableText"/>
            </w:pPr>
            <w:r w:rsidRPr="00C55EB2">
              <w:t>2482</w:t>
            </w:r>
          </w:p>
          <w:p w14:paraId="7F40CBC4" w14:textId="77777777" w:rsidR="007021BD" w:rsidRPr="00C55EB2" w:rsidRDefault="007021BD" w:rsidP="00FD027F">
            <w:pPr>
              <w:pStyle w:val="TableText"/>
            </w:pPr>
            <w:r w:rsidRPr="00C55EB2">
              <w:t>2482</w:t>
            </w:r>
          </w:p>
          <w:p w14:paraId="73D6126A" w14:textId="77777777" w:rsidR="007021BD" w:rsidRPr="00C55EB2" w:rsidRDefault="007021BD" w:rsidP="00FD027F">
            <w:pPr>
              <w:pStyle w:val="TableText"/>
            </w:pPr>
            <w:r w:rsidRPr="00C55EB2">
              <w:t>2482</w:t>
            </w:r>
          </w:p>
        </w:tc>
        <w:tc>
          <w:tcPr>
            <w:tcW w:w="661" w:type="pct"/>
          </w:tcPr>
          <w:p w14:paraId="768D6238" w14:textId="77777777" w:rsidR="007021BD" w:rsidRPr="00C55EB2" w:rsidRDefault="007021BD" w:rsidP="00FD027F">
            <w:pPr>
              <w:pStyle w:val="TableText"/>
            </w:pPr>
            <w:r w:rsidRPr="00C55EB2">
              <w:t>18</w:t>
            </w:r>
          </w:p>
          <w:p w14:paraId="28FDE5F9" w14:textId="77777777" w:rsidR="007021BD" w:rsidRPr="00C55EB2" w:rsidRDefault="007021BD" w:rsidP="00FD027F">
            <w:pPr>
              <w:pStyle w:val="TableText"/>
            </w:pPr>
            <w:r w:rsidRPr="00C55EB2">
              <w:t>15</w:t>
            </w:r>
          </w:p>
          <w:p w14:paraId="2F6C3D07" w14:textId="77777777" w:rsidR="007021BD" w:rsidRPr="00C55EB2" w:rsidRDefault="007021BD" w:rsidP="00FD027F">
            <w:pPr>
              <w:pStyle w:val="TableText"/>
            </w:pPr>
            <w:r w:rsidRPr="00C55EB2">
              <w:t>11</w:t>
            </w:r>
          </w:p>
          <w:p w14:paraId="666DF887" w14:textId="77777777" w:rsidR="007021BD" w:rsidRPr="00C55EB2" w:rsidRDefault="007021BD" w:rsidP="00FD027F">
            <w:pPr>
              <w:pStyle w:val="TableText"/>
            </w:pPr>
            <w:r w:rsidRPr="00C55EB2">
              <w:t>5.5</w:t>
            </w:r>
          </w:p>
        </w:tc>
        <w:tc>
          <w:tcPr>
            <w:tcW w:w="294" w:type="pct"/>
            <w:shd w:val="clear" w:color="auto" w:fill="auto"/>
          </w:tcPr>
          <w:p w14:paraId="23E43BB8" w14:textId="77777777" w:rsidR="007021BD" w:rsidRPr="00C55EB2" w:rsidRDefault="007021BD" w:rsidP="00FD027F">
            <w:pPr>
              <w:pStyle w:val="TableText"/>
            </w:pPr>
            <w:r w:rsidRPr="00C55EB2">
              <w:t>23</w:t>
            </w:r>
          </w:p>
          <w:p w14:paraId="05D3D22C" w14:textId="77777777" w:rsidR="007021BD" w:rsidRPr="00C55EB2" w:rsidRDefault="007021BD" w:rsidP="00FD027F">
            <w:pPr>
              <w:pStyle w:val="TableText"/>
            </w:pPr>
            <w:r w:rsidRPr="00C55EB2">
              <w:t>18</w:t>
            </w:r>
          </w:p>
          <w:p w14:paraId="2A328AAC" w14:textId="77777777" w:rsidR="007021BD" w:rsidRPr="00C55EB2" w:rsidRDefault="007021BD" w:rsidP="00FD027F">
            <w:pPr>
              <w:pStyle w:val="TableText"/>
            </w:pPr>
            <w:r w:rsidRPr="00C55EB2">
              <w:t>14</w:t>
            </w:r>
          </w:p>
          <w:p w14:paraId="6FFEB429" w14:textId="77777777" w:rsidR="007021BD" w:rsidRPr="00C55EB2" w:rsidRDefault="007021BD" w:rsidP="00FD027F">
            <w:pPr>
              <w:pStyle w:val="TableText"/>
            </w:pPr>
            <w:r w:rsidRPr="00C55EB2">
              <w:t>6.8</w:t>
            </w:r>
          </w:p>
        </w:tc>
      </w:tr>
      <w:tr w:rsidR="007021BD" w:rsidRPr="00C55EB2" w14:paraId="52F2E70D" w14:textId="77777777" w:rsidTr="00204BEF">
        <w:trPr>
          <w:cantSplit/>
          <w:trHeight w:val="13"/>
        </w:trPr>
        <w:tc>
          <w:tcPr>
            <w:tcW w:w="809" w:type="pct"/>
          </w:tcPr>
          <w:p w14:paraId="0B4339C9" w14:textId="77777777" w:rsidR="007021BD" w:rsidRPr="00C55EB2" w:rsidRDefault="007021BD" w:rsidP="00FD027F">
            <w:pPr>
              <w:pStyle w:val="TableText"/>
            </w:pPr>
          </w:p>
        </w:tc>
        <w:tc>
          <w:tcPr>
            <w:tcW w:w="1103" w:type="pct"/>
          </w:tcPr>
          <w:p w14:paraId="2D0C88C5" w14:textId="77777777" w:rsidR="007021BD" w:rsidRPr="00C55EB2" w:rsidRDefault="007021BD" w:rsidP="00FD027F">
            <w:pPr>
              <w:pStyle w:val="TableText"/>
            </w:pPr>
            <w:r w:rsidRPr="00C55EB2">
              <w:t>Small granivore</w:t>
            </w:r>
          </w:p>
        </w:tc>
        <w:tc>
          <w:tcPr>
            <w:tcW w:w="735" w:type="pct"/>
          </w:tcPr>
          <w:p w14:paraId="54E7C29C" w14:textId="77777777" w:rsidR="007021BD" w:rsidRPr="00C55EB2" w:rsidRDefault="007021BD" w:rsidP="00FD027F">
            <w:pPr>
              <w:pStyle w:val="TableText"/>
            </w:pPr>
            <w:r w:rsidRPr="00C55EB2">
              <w:t>BBCH &lt;10</w:t>
            </w:r>
          </w:p>
          <w:p w14:paraId="5A21BABB" w14:textId="77777777" w:rsidR="007021BD" w:rsidRPr="00C55EB2" w:rsidRDefault="007021BD" w:rsidP="00FD027F">
            <w:pPr>
              <w:pStyle w:val="TableText"/>
            </w:pPr>
            <w:r w:rsidRPr="00C55EB2">
              <w:t>BBCH 10-19</w:t>
            </w:r>
          </w:p>
          <w:p w14:paraId="5B056C87" w14:textId="77777777" w:rsidR="007021BD" w:rsidRPr="00C55EB2" w:rsidRDefault="007021BD" w:rsidP="00FD027F">
            <w:pPr>
              <w:pStyle w:val="TableText"/>
            </w:pPr>
            <w:r w:rsidRPr="00C55EB2">
              <w:t>BBCH 20-39</w:t>
            </w:r>
          </w:p>
          <w:p w14:paraId="7A2153A7" w14:textId="77777777" w:rsidR="007021BD" w:rsidRPr="00C55EB2" w:rsidRDefault="007021BD" w:rsidP="00FD027F">
            <w:pPr>
              <w:pStyle w:val="TableText"/>
            </w:pPr>
            <w:r w:rsidRPr="00C55EB2">
              <w:t xml:space="preserve">BBCH ≥40 </w:t>
            </w:r>
          </w:p>
        </w:tc>
        <w:tc>
          <w:tcPr>
            <w:tcW w:w="515" w:type="pct"/>
          </w:tcPr>
          <w:p w14:paraId="6B931AFC" w14:textId="77777777" w:rsidR="007021BD" w:rsidRPr="00C55EB2" w:rsidRDefault="007021BD" w:rsidP="00FD027F">
            <w:pPr>
              <w:pStyle w:val="TableText"/>
            </w:pPr>
            <w:r w:rsidRPr="00C55EB2">
              <w:t>27.4</w:t>
            </w:r>
          </w:p>
          <w:p w14:paraId="057F365A" w14:textId="77777777" w:rsidR="007021BD" w:rsidRPr="00C55EB2" w:rsidRDefault="007021BD" w:rsidP="00FD027F">
            <w:pPr>
              <w:pStyle w:val="TableText"/>
            </w:pPr>
            <w:r w:rsidRPr="00C55EB2">
              <w:t>21.9</w:t>
            </w:r>
          </w:p>
          <w:p w14:paraId="7C54D775" w14:textId="77777777" w:rsidR="007021BD" w:rsidRPr="00C55EB2" w:rsidRDefault="007021BD" w:rsidP="00FD027F">
            <w:pPr>
              <w:pStyle w:val="TableText"/>
            </w:pPr>
            <w:r w:rsidRPr="00C55EB2">
              <w:t>16.4</w:t>
            </w:r>
          </w:p>
          <w:p w14:paraId="5DDAAF9E" w14:textId="77777777" w:rsidR="007021BD" w:rsidRPr="00C55EB2" w:rsidRDefault="007021BD" w:rsidP="00FD027F">
            <w:pPr>
              <w:pStyle w:val="TableText"/>
            </w:pPr>
            <w:r w:rsidRPr="00C55EB2">
              <w:t>8.2</w:t>
            </w:r>
          </w:p>
        </w:tc>
        <w:tc>
          <w:tcPr>
            <w:tcW w:w="883" w:type="pct"/>
          </w:tcPr>
          <w:p w14:paraId="29903404" w14:textId="77777777" w:rsidR="007021BD" w:rsidRPr="00C55EB2" w:rsidRDefault="007021BD" w:rsidP="00FD027F">
            <w:pPr>
              <w:pStyle w:val="TableText"/>
            </w:pPr>
            <w:r w:rsidRPr="00C55EB2">
              <w:t>2482</w:t>
            </w:r>
          </w:p>
          <w:p w14:paraId="1C283B59" w14:textId="77777777" w:rsidR="007021BD" w:rsidRPr="00C55EB2" w:rsidRDefault="007021BD" w:rsidP="00FD027F">
            <w:pPr>
              <w:pStyle w:val="TableText"/>
            </w:pPr>
            <w:r w:rsidRPr="00C55EB2">
              <w:t>2482</w:t>
            </w:r>
          </w:p>
          <w:p w14:paraId="4E797A28" w14:textId="77777777" w:rsidR="007021BD" w:rsidRPr="00C55EB2" w:rsidRDefault="007021BD" w:rsidP="00FD027F">
            <w:pPr>
              <w:pStyle w:val="TableText"/>
            </w:pPr>
            <w:r w:rsidRPr="00C55EB2">
              <w:t>2482</w:t>
            </w:r>
          </w:p>
          <w:p w14:paraId="25502C8C" w14:textId="77777777" w:rsidR="007021BD" w:rsidRPr="00C55EB2" w:rsidRDefault="007021BD" w:rsidP="00FD027F">
            <w:pPr>
              <w:pStyle w:val="TableText"/>
            </w:pPr>
            <w:r w:rsidRPr="00C55EB2">
              <w:t>2482</w:t>
            </w:r>
          </w:p>
        </w:tc>
        <w:tc>
          <w:tcPr>
            <w:tcW w:w="661" w:type="pct"/>
          </w:tcPr>
          <w:p w14:paraId="0FC9AC70" w14:textId="77777777" w:rsidR="007021BD" w:rsidRPr="00C55EB2" w:rsidRDefault="007021BD" w:rsidP="00FD027F">
            <w:pPr>
              <w:pStyle w:val="TableText"/>
            </w:pPr>
            <w:r w:rsidRPr="00C55EB2">
              <w:t>68</w:t>
            </w:r>
          </w:p>
          <w:p w14:paraId="46E8F34B" w14:textId="77777777" w:rsidR="007021BD" w:rsidRPr="00C55EB2" w:rsidRDefault="007021BD" w:rsidP="00FD027F">
            <w:pPr>
              <w:pStyle w:val="TableText"/>
            </w:pPr>
            <w:r w:rsidRPr="00C55EB2">
              <w:t>54</w:t>
            </w:r>
          </w:p>
          <w:p w14:paraId="71CA5D55" w14:textId="77777777" w:rsidR="007021BD" w:rsidRPr="00C55EB2" w:rsidRDefault="007021BD" w:rsidP="00FD027F">
            <w:pPr>
              <w:pStyle w:val="TableText"/>
            </w:pPr>
            <w:r w:rsidRPr="00C55EB2">
              <w:t>41</w:t>
            </w:r>
          </w:p>
          <w:p w14:paraId="7B6B84F4" w14:textId="77777777" w:rsidR="007021BD" w:rsidRPr="00C55EB2" w:rsidRDefault="007021BD" w:rsidP="00FD027F">
            <w:pPr>
              <w:pStyle w:val="TableText"/>
            </w:pPr>
            <w:r w:rsidRPr="00C55EB2">
              <w:t>20</w:t>
            </w:r>
          </w:p>
        </w:tc>
        <w:tc>
          <w:tcPr>
            <w:tcW w:w="294" w:type="pct"/>
            <w:shd w:val="clear" w:color="auto" w:fill="auto"/>
          </w:tcPr>
          <w:p w14:paraId="66D8873D" w14:textId="77777777" w:rsidR="007021BD" w:rsidRPr="00C55EB2" w:rsidRDefault="007021BD" w:rsidP="00FD027F">
            <w:pPr>
              <w:pStyle w:val="TableText"/>
            </w:pPr>
            <w:r w:rsidRPr="00C55EB2">
              <w:t>85</w:t>
            </w:r>
          </w:p>
          <w:p w14:paraId="1BC92014" w14:textId="77777777" w:rsidR="007021BD" w:rsidRPr="00C55EB2" w:rsidRDefault="007021BD" w:rsidP="00FD027F">
            <w:pPr>
              <w:pStyle w:val="TableText"/>
            </w:pPr>
            <w:r w:rsidRPr="00C55EB2">
              <w:t>68</w:t>
            </w:r>
          </w:p>
          <w:p w14:paraId="0DE06ED8" w14:textId="77777777" w:rsidR="007021BD" w:rsidRPr="00C55EB2" w:rsidRDefault="007021BD" w:rsidP="00FD027F">
            <w:pPr>
              <w:pStyle w:val="TableText"/>
            </w:pPr>
            <w:r w:rsidRPr="00C55EB2">
              <w:t>51</w:t>
            </w:r>
          </w:p>
          <w:p w14:paraId="76090432" w14:textId="77777777" w:rsidR="007021BD" w:rsidRPr="00C55EB2" w:rsidRDefault="007021BD" w:rsidP="00FD027F">
            <w:pPr>
              <w:pStyle w:val="TableText"/>
            </w:pPr>
            <w:r w:rsidRPr="00C55EB2">
              <w:t>25</w:t>
            </w:r>
          </w:p>
        </w:tc>
      </w:tr>
      <w:tr w:rsidR="007021BD" w:rsidRPr="00C55EB2" w14:paraId="721DC930" w14:textId="77777777" w:rsidTr="00971106">
        <w:trPr>
          <w:cantSplit/>
          <w:trHeight w:val="13"/>
        </w:trPr>
        <w:tc>
          <w:tcPr>
            <w:tcW w:w="0" w:type="auto"/>
            <w:gridSpan w:val="7"/>
            <w:tcBorders>
              <w:top w:val="single" w:sz="4" w:space="0" w:color="auto"/>
              <w:bottom w:val="single" w:sz="4" w:space="0" w:color="auto"/>
            </w:tcBorders>
            <w:shd w:val="clear" w:color="auto" w:fill="auto"/>
          </w:tcPr>
          <w:p w14:paraId="4B96C559" w14:textId="77777777" w:rsidR="007021BD" w:rsidRPr="00C55EB2" w:rsidRDefault="007021BD" w:rsidP="00FD027F">
            <w:pPr>
              <w:pStyle w:val="TableText"/>
            </w:pPr>
            <w:r w:rsidRPr="00C55EB2">
              <w:t>Cauliflower and broccoli</w:t>
            </w:r>
          </w:p>
        </w:tc>
      </w:tr>
      <w:tr w:rsidR="007021BD" w:rsidRPr="00C55EB2" w14:paraId="5421448C" w14:textId="77777777" w:rsidTr="00204BEF">
        <w:trPr>
          <w:cantSplit/>
          <w:trHeight w:val="13"/>
        </w:trPr>
        <w:tc>
          <w:tcPr>
            <w:tcW w:w="809" w:type="pct"/>
            <w:tcBorders>
              <w:top w:val="single" w:sz="4" w:space="0" w:color="auto"/>
            </w:tcBorders>
          </w:tcPr>
          <w:p w14:paraId="7BBC18D1" w14:textId="77777777" w:rsidR="007021BD" w:rsidRPr="00C55EB2" w:rsidRDefault="007021BD" w:rsidP="00FD027F">
            <w:pPr>
              <w:pStyle w:val="TableText"/>
            </w:pPr>
            <w:r w:rsidRPr="00C55EB2">
              <w:t>Leafy vegetables</w:t>
            </w:r>
          </w:p>
        </w:tc>
        <w:tc>
          <w:tcPr>
            <w:tcW w:w="1103" w:type="pct"/>
            <w:tcBorders>
              <w:top w:val="single" w:sz="4" w:space="0" w:color="auto"/>
            </w:tcBorders>
          </w:tcPr>
          <w:p w14:paraId="7A10F6CB" w14:textId="77777777" w:rsidR="007021BD" w:rsidRPr="00C55EB2" w:rsidRDefault="007021BD" w:rsidP="00FD027F">
            <w:pPr>
              <w:pStyle w:val="TableText"/>
            </w:pPr>
            <w:r w:rsidRPr="00C55EB2">
              <w:t>Small granivore</w:t>
            </w:r>
          </w:p>
        </w:tc>
        <w:tc>
          <w:tcPr>
            <w:tcW w:w="735" w:type="pct"/>
            <w:tcBorders>
              <w:top w:val="single" w:sz="4" w:space="0" w:color="auto"/>
            </w:tcBorders>
          </w:tcPr>
          <w:p w14:paraId="77D8C719" w14:textId="77777777" w:rsidR="007021BD" w:rsidRPr="00C55EB2" w:rsidRDefault="007021BD" w:rsidP="00FD027F">
            <w:pPr>
              <w:pStyle w:val="TableText"/>
            </w:pPr>
            <w:r w:rsidRPr="00C55EB2">
              <w:t>BBCH 10-49</w:t>
            </w:r>
          </w:p>
          <w:p w14:paraId="525B05F0" w14:textId="77777777" w:rsidR="007021BD" w:rsidRPr="00C55EB2" w:rsidRDefault="007021BD" w:rsidP="00FD027F">
            <w:pPr>
              <w:pStyle w:val="TableText"/>
            </w:pPr>
            <w:r w:rsidRPr="00C55EB2">
              <w:t>BBCH ≥50</w:t>
            </w:r>
          </w:p>
        </w:tc>
        <w:tc>
          <w:tcPr>
            <w:tcW w:w="515" w:type="pct"/>
            <w:tcBorders>
              <w:top w:val="single" w:sz="4" w:space="0" w:color="auto"/>
            </w:tcBorders>
          </w:tcPr>
          <w:p w14:paraId="08FFABC5" w14:textId="77777777" w:rsidR="007021BD" w:rsidRPr="00C55EB2" w:rsidRDefault="007021BD" w:rsidP="00FD027F">
            <w:pPr>
              <w:pStyle w:val="TableText"/>
            </w:pPr>
            <w:r w:rsidRPr="00C55EB2">
              <w:t>27.4</w:t>
            </w:r>
          </w:p>
          <w:p w14:paraId="536D6767" w14:textId="77777777" w:rsidR="007021BD" w:rsidRPr="00C55EB2" w:rsidRDefault="007021BD" w:rsidP="00FD027F">
            <w:pPr>
              <w:pStyle w:val="TableText"/>
            </w:pPr>
            <w:r w:rsidRPr="00C55EB2">
              <w:t>8.2</w:t>
            </w:r>
          </w:p>
        </w:tc>
        <w:tc>
          <w:tcPr>
            <w:tcW w:w="883" w:type="pct"/>
            <w:tcBorders>
              <w:top w:val="single" w:sz="4" w:space="0" w:color="auto"/>
            </w:tcBorders>
          </w:tcPr>
          <w:p w14:paraId="2724B528" w14:textId="77777777" w:rsidR="007021BD" w:rsidRPr="00C55EB2" w:rsidRDefault="007021BD" w:rsidP="00FD027F">
            <w:pPr>
              <w:pStyle w:val="TableText"/>
            </w:pPr>
            <w:r w:rsidRPr="00C55EB2">
              <w:t>1050</w:t>
            </w:r>
          </w:p>
          <w:p w14:paraId="46469819" w14:textId="77777777" w:rsidR="007021BD" w:rsidRPr="00C55EB2" w:rsidRDefault="007021BD" w:rsidP="00FD027F">
            <w:pPr>
              <w:pStyle w:val="TableText"/>
            </w:pPr>
            <w:r w:rsidRPr="00C55EB2">
              <w:t>1050</w:t>
            </w:r>
          </w:p>
        </w:tc>
        <w:tc>
          <w:tcPr>
            <w:tcW w:w="661" w:type="pct"/>
            <w:tcBorders>
              <w:top w:val="single" w:sz="4" w:space="0" w:color="auto"/>
            </w:tcBorders>
          </w:tcPr>
          <w:p w14:paraId="1D45C562" w14:textId="77777777" w:rsidR="007021BD" w:rsidRPr="00C55EB2" w:rsidRDefault="007021BD" w:rsidP="00FD027F">
            <w:pPr>
              <w:pStyle w:val="TableText"/>
            </w:pPr>
            <w:r w:rsidRPr="00C55EB2">
              <w:t>29</w:t>
            </w:r>
          </w:p>
          <w:p w14:paraId="18B21353" w14:textId="77777777" w:rsidR="007021BD" w:rsidRPr="00C55EB2" w:rsidRDefault="007021BD" w:rsidP="00FD027F">
            <w:pPr>
              <w:pStyle w:val="TableText"/>
            </w:pPr>
            <w:r w:rsidRPr="00C55EB2">
              <w:t>8.6</w:t>
            </w:r>
          </w:p>
        </w:tc>
        <w:tc>
          <w:tcPr>
            <w:tcW w:w="294" w:type="pct"/>
            <w:shd w:val="clear" w:color="auto" w:fill="auto"/>
          </w:tcPr>
          <w:p w14:paraId="029C1F03" w14:textId="77777777" w:rsidR="007021BD" w:rsidRPr="00C55EB2" w:rsidRDefault="007021BD" w:rsidP="00FD027F">
            <w:pPr>
              <w:pStyle w:val="TableText"/>
            </w:pPr>
            <w:r w:rsidRPr="00C55EB2">
              <w:t>36</w:t>
            </w:r>
          </w:p>
          <w:p w14:paraId="3A5E70FC" w14:textId="77777777" w:rsidR="007021BD" w:rsidRPr="00C55EB2" w:rsidRDefault="007021BD" w:rsidP="00FD027F">
            <w:pPr>
              <w:pStyle w:val="TableText"/>
            </w:pPr>
            <w:r w:rsidRPr="00C55EB2">
              <w:t>11</w:t>
            </w:r>
          </w:p>
        </w:tc>
      </w:tr>
      <w:tr w:rsidR="007021BD" w:rsidRPr="00C55EB2" w14:paraId="6FF13C6E" w14:textId="77777777" w:rsidTr="00204BEF">
        <w:trPr>
          <w:cantSplit/>
          <w:trHeight w:val="13"/>
        </w:trPr>
        <w:tc>
          <w:tcPr>
            <w:tcW w:w="809" w:type="pct"/>
          </w:tcPr>
          <w:p w14:paraId="1B4F86E7" w14:textId="77777777" w:rsidR="007021BD" w:rsidRPr="00C55EB2" w:rsidRDefault="007021BD" w:rsidP="00FD027F">
            <w:pPr>
              <w:pStyle w:val="TableText"/>
            </w:pPr>
          </w:p>
        </w:tc>
        <w:tc>
          <w:tcPr>
            <w:tcW w:w="1103" w:type="pct"/>
          </w:tcPr>
          <w:p w14:paraId="54F70FCD" w14:textId="77777777" w:rsidR="007021BD" w:rsidRPr="00C55EB2" w:rsidRDefault="007021BD" w:rsidP="00FD027F">
            <w:pPr>
              <w:pStyle w:val="TableText"/>
            </w:pPr>
            <w:r w:rsidRPr="00C55EB2">
              <w:t>Small omnivore</w:t>
            </w:r>
          </w:p>
        </w:tc>
        <w:tc>
          <w:tcPr>
            <w:tcW w:w="735" w:type="pct"/>
          </w:tcPr>
          <w:p w14:paraId="25261B0B" w14:textId="77777777" w:rsidR="007021BD" w:rsidRPr="00C55EB2" w:rsidRDefault="007021BD" w:rsidP="00FD027F">
            <w:pPr>
              <w:pStyle w:val="TableText"/>
            </w:pPr>
            <w:r w:rsidRPr="00C55EB2">
              <w:t>BBCH 10-49</w:t>
            </w:r>
          </w:p>
          <w:p w14:paraId="41E83A3B" w14:textId="77777777" w:rsidR="007021BD" w:rsidRPr="00C55EB2" w:rsidRDefault="007021BD" w:rsidP="00FD027F">
            <w:pPr>
              <w:pStyle w:val="TableText"/>
            </w:pPr>
            <w:r w:rsidRPr="00C55EB2">
              <w:t>BBCH ≥50</w:t>
            </w:r>
          </w:p>
        </w:tc>
        <w:tc>
          <w:tcPr>
            <w:tcW w:w="515" w:type="pct"/>
          </w:tcPr>
          <w:p w14:paraId="050EBCFC" w14:textId="77777777" w:rsidR="007021BD" w:rsidRPr="00C55EB2" w:rsidRDefault="007021BD" w:rsidP="00FD027F">
            <w:pPr>
              <w:pStyle w:val="TableText"/>
            </w:pPr>
            <w:r w:rsidRPr="00C55EB2">
              <w:t>24.0</w:t>
            </w:r>
          </w:p>
          <w:p w14:paraId="2174B0F8" w14:textId="77777777" w:rsidR="007021BD" w:rsidRPr="00C55EB2" w:rsidRDefault="007021BD" w:rsidP="00FD027F">
            <w:pPr>
              <w:pStyle w:val="TableText"/>
            </w:pPr>
            <w:r w:rsidRPr="00C55EB2">
              <w:t>7.2</w:t>
            </w:r>
          </w:p>
        </w:tc>
        <w:tc>
          <w:tcPr>
            <w:tcW w:w="883" w:type="pct"/>
          </w:tcPr>
          <w:p w14:paraId="14B5CE06" w14:textId="77777777" w:rsidR="007021BD" w:rsidRPr="00C55EB2" w:rsidRDefault="007021BD" w:rsidP="00FD027F">
            <w:pPr>
              <w:pStyle w:val="TableText"/>
            </w:pPr>
            <w:r w:rsidRPr="00C55EB2">
              <w:t>1050</w:t>
            </w:r>
          </w:p>
          <w:p w14:paraId="1DAD6AF0" w14:textId="77777777" w:rsidR="007021BD" w:rsidRPr="00C55EB2" w:rsidRDefault="007021BD" w:rsidP="00FD027F">
            <w:pPr>
              <w:pStyle w:val="TableText"/>
            </w:pPr>
            <w:r w:rsidRPr="00C55EB2">
              <w:t>1050</w:t>
            </w:r>
          </w:p>
        </w:tc>
        <w:tc>
          <w:tcPr>
            <w:tcW w:w="661" w:type="pct"/>
          </w:tcPr>
          <w:p w14:paraId="20EC39DA" w14:textId="77777777" w:rsidR="007021BD" w:rsidRPr="00C55EB2" w:rsidRDefault="007021BD" w:rsidP="00FD027F">
            <w:pPr>
              <w:pStyle w:val="TableText"/>
            </w:pPr>
            <w:r w:rsidRPr="00C55EB2">
              <w:t>25</w:t>
            </w:r>
          </w:p>
          <w:p w14:paraId="217430AC" w14:textId="77777777" w:rsidR="007021BD" w:rsidRPr="00C55EB2" w:rsidRDefault="007021BD" w:rsidP="00FD027F">
            <w:pPr>
              <w:pStyle w:val="TableText"/>
            </w:pPr>
            <w:r w:rsidRPr="00C55EB2">
              <w:t>7.6</w:t>
            </w:r>
          </w:p>
        </w:tc>
        <w:tc>
          <w:tcPr>
            <w:tcW w:w="294" w:type="pct"/>
            <w:shd w:val="clear" w:color="auto" w:fill="auto"/>
          </w:tcPr>
          <w:p w14:paraId="017BED1C" w14:textId="77777777" w:rsidR="007021BD" w:rsidRPr="00C55EB2" w:rsidRDefault="007021BD" w:rsidP="00FD027F">
            <w:pPr>
              <w:pStyle w:val="TableText"/>
            </w:pPr>
            <w:r w:rsidRPr="00C55EB2">
              <w:t>32</w:t>
            </w:r>
          </w:p>
          <w:p w14:paraId="0A440E9C" w14:textId="77777777" w:rsidR="007021BD" w:rsidRPr="00C55EB2" w:rsidRDefault="007021BD" w:rsidP="00FD027F">
            <w:pPr>
              <w:pStyle w:val="TableText"/>
            </w:pPr>
            <w:r w:rsidRPr="00C55EB2">
              <w:t>9.5</w:t>
            </w:r>
          </w:p>
        </w:tc>
      </w:tr>
      <w:tr w:rsidR="007021BD" w:rsidRPr="00C55EB2" w14:paraId="4977ECC4" w14:textId="77777777" w:rsidTr="00204BEF">
        <w:trPr>
          <w:cantSplit/>
          <w:trHeight w:val="13"/>
        </w:trPr>
        <w:tc>
          <w:tcPr>
            <w:tcW w:w="809" w:type="pct"/>
          </w:tcPr>
          <w:p w14:paraId="14A8316D" w14:textId="77777777" w:rsidR="007021BD" w:rsidRPr="00C55EB2" w:rsidRDefault="007021BD" w:rsidP="00FD027F">
            <w:pPr>
              <w:pStyle w:val="TableText"/>
            </w:pPr>
          </w:p>
        </w:tc>
        <w:tc>
          <w:tcPr>
            <w:tcW w:w="1103" w:type="pct"/>
          </w:tcPr>
          <w:p w14:paraId="137CDC38" w14:textId="77777777" w:rsidR="007021BD" w:rsidRPr="00C55EB2" w:rsidRDefault="007021BD" w:rsidP="00FD027F">
            <w:pPr>
              <w:pStyle w:val="TableText"/>
            </w:pPr>
            <w:r w:rsidRPr="00C55EB2">
              <w:t>Medium herbivore/granivore</w:t>
            </w:r>
          </w:p>
        </w:tc>
        <w:tc>
          <w:tcPr>
            <w:tcW w:w="735" w:type="pct"/>
          </w:tcPr>
          <w:p w14:paraId="38191DF8" w14:textId="77777777" w:rsidR="007021BD" w:rsidRPr="00C55EB2" w:rsidRDefault="007021BD" w:rsidP="00FD027F">
            <w:pPr>
              <w:pStyle w:val="TableText"/>
            </w:pPr>
            <w:r w:rsidRPr="00C55EB2">
              <w:t>BBCH 10-19</w:t>
            </w:r>
          </w:p>
        </w:tc>
        <w:tc>
          <w:tcPr>
            <w:tcW w:w="515" w:type="pct"/>
          </w:tcPr>
          <w:p w14:paraId="369F93D4" w14:textId="77777777" w:rsidR="007021BD" w:rsidRPr="00C55EB2" w:rsidRDefault="007021BD" w:rsidP="00FD027F">
            <w:pPr>
              <w:pStyle w:val="TableText"/>
            </w:pPr>
            <w:r w:rsidRPr="00C55EB2">
              <w:t>90.6</w:t>
            </w:r>
          </w:p>
        </w:tc>
        <w:tc>
          <w:tcPr>
            <w:tcW w:w="883" w:type="pct"/>
          </w:tcPr>
          <w:p w14:paraId="22F6F29A" w14:textId="77777777" w:rsidR="007021BD" w:rsidRPr="00C55EB2" w:rsidRDefault="007021BD" w:rsidP="00FD027F">
            <w:pPr>
              <w:pStyle w:val="TableText"/>
            </w:pPr>
            <w:r w:rsidRPr="00C55EB2">
              <w:t>1050</w:t>
            </w:r>
          </w:p>
        </w:tc>
        <w:tc>
          <w:tcPr>
            <w:tcW w:w="661" w:type="pct"/>
          </w:tcPr>
          <w:p w14:paraId="76C5B577" w14:textId="77777777" w:rsidR="007021BD" w:rsidRPr="00C55EB2" w:rsidRDefault="007021BD" w:rsidP="00FD027F">
            <w:pPr>
              <w:pStyle w:val="TableText"/>
            </w:pPr>
            <w:r w:rsidRPr="00C55EB2">
              <w:t>95</w:t>
            </w:r>
          </w:p>
        </w:tc>
        <w:tc>
          <w:tcPr>
            <w:tcW w:w="294" w:type="pct"/>
            <w:shd w:val="clear" w:color="auto" w:fill="auto"/>
          </w:tcPr>
          <w:p w14:paraId="19CF86ED" w14:textId="77777777" w:rsidR="007021BD" w:rsidRPr="00C55EB2" w:rsidRDefault="007021BD" w:rsidP="00FD027F">
            <w:pPr>
              <w:pStyle w:val="TableText"/>
            </w:pPr>
            <w:r w:rsidRPr="00C55EB2">
              <w:t>119</w:t>
            </w:r>
          </w:p>
        </w:tc>
      </w:tr>
      <w:tr w:rsidR="007021BD" w:rsidRPr="00C55EB2" w14:paraId="69D34382" w14:textId="77777777" w:rsidTr="00204BEF">
        <w:trPr>
          <w:cantSplit/>
          <w:trHeight w:val="13"/>
        </w:trPr>
        <w:tc>
          <w:tcPr>
            <w:tcW w:w="809" w:type="pct"/>
            <w:tcBorders>
              <w:bottom w:val="single" w:sz="4" w:space="0" w:color="auto"/>
            </w:tcBorders>
          </w:tcPr>
          <w:p w14:paraId="18C2FDA9" w14:textId="77777777" w:rsidR="007021BD" w:rsidRPr="00C55EB2" w:rsidRDefault="007021BD" w:rsidP="00FD027F">
            <w:pPr>
              <w:pStyle w:val="TableText"/>
            </w:pPr>
          </w:p>
        </w:tc>
        <w:tc>
          <w:tcPr>
            <w:tcW w:w="1103" w:type="pct"/>
            <w:tcBorders>
              <w:bottom w:val="single" w:sz="4" w:space="0" w:color="auto"/>
            </w:tcBorders>
          </w:tcPr>
          <w:p w14:paraId="0B8A09CD" w14:textId="77777777" w:rsidR="007021BD" w:rsidRPr="00C55EB2" w:rsidRDefault="007021BD" w:rsidP="00FD027F">
            <w:pPr>
              <w:pStyle w:val="TableText"/>
            </w:pPr>
            <w:r w:rsidRPr="00C55EB2">
              <w:t>Small insectivore</w:t>
            </w:r>
          </w:p>
        </w:tc>
        <w:tc>
          <w:tcPr>
            <w:tcW w:w="735" w:type="pct"/>
            <w:tcBorders>
              <w:bottom w:val="single" w:sz="4" w:space="0" w:color="auto"/>
            </w:tcBorders>
          </w:tcPr>
          <w:p w14:paraId="49A6A2F0" w14:textId="77777777" w:rsidR="007021BD" w:rsidRPr="00C55EB2" w:rsidRDefault="007021BD" w:rsidP="00FD027F">
            <w:pPr>
              <w:pStyle w:val="TableText"/>
            </w:pPr>
            <w:r w:rsidRPr="00C55EB2">
              <w:t>BBCH 10-19</w:t>
            </w:r>
          </w:p>
          <w:p w14:paraId="18C5A423" w14:textId="77777777" w:rsidR="007021BD" w:rsidRPr="00C55EB2" w:rsidRDefault="007021BD" w:rsidP="00FD027F">
            <w:pPr>
              <w:pStyle w:val="TableText"/>
            </w:pPr>
            <w:r w:rsidRPr="00C55EB2">
              <w:t>BBCH ≥20</w:t>
            </w:r>
          </w:p>
        </w:tc>
        <w:tc>
          <w:tcPr>
            <w:tcW w:w="515" w:type="pct"/>
            <w:tcBorders>
              <w:bottom w:val="single" w:sz="4" w:space="0" w:color="auto"/>
            </w:tcBorders>
          </w:tcPr>
          <w:p w14:paraId="7136891C" w14:textId="77777777" w:rsidR="007021BD" w:rsidRPr="00C55EB2" w:rsidRDefault="007021BD" w:rsidP="00FD027F">
            <w:pPr>
              <w:pStyle w:val="TableText"/>
            </w:pPr>
            <w:r w:rsidRPr="00C55EB2">
              <w:t>26.8</w:t>
            </w:r>
          </w:p>
          <w:p w14:paraId="5436F26E" w14:textId="77777777" w:rsidR="007021BD" w:rsidRPr="00C55EB2" w:rsidRDefault="007021BD" w:rsidP="00FD027F">
            <w:pPr>
              <w:pStyle w:val="TableText"/>
            </w:pPr>
            <w:r w:rsidRPr="00C55EB2">
              <w:t>25.2</w:t>
            </w:r>
          </w:p>
        </w:tc>
        <w:tc>
          <w:tcPr>
            <w:tcW w:w="883" w:type="pct"/>
            <w:tcBorders>
              <w:bottom w:val="single" w:sz="4" w:space="0" w:color="auto"/>
            </w:tcBorders>
          </w:tcPr>
          <w:p w14:paraId="5AFF3828" w14:textId="77777777" w:rsidR="007021BD" w:rsidRPr="00C55EB2" w:rsidRDefault="007021BD" w:rsidP="00FD027F">
            <w:pPr>
              <w:pStyle w:val="TableText"/>
            </w:pPr>
            <w:r w:rsidRPr="00C55EB2">
              <w:t>1050</w:t>
            </w:r>
          </w:p>
          <w:p w14:paraId="0C1A3A57" w14:textId="77777777" w:rsidR="007021BD" w:rsidRPr="00C55EB2" w:rsidRDefault="007021BD" w:rsidP="00FD027F">
            <w:pPr>
              <w:pStyle w:val="TableText"/>
            </w:pPr>
            <w:r w:rsidRPr="00C55EB2">
              <w:t>1050</w:t>
            </w:r>
          </w:p>
        </w:tc>
        <w:tc>
          <w:tcPr>
            <w:tcW w:w="661" w:type="pct"/>
            <w:tcBorders>
              <w:bottom w:val="single" w:sz="4" w:space="0" w:color="auto"/>
            </w:tcBorders>
          </w:tcPr>
          <w:p w14:paraId="653CCCFB" w14:textId="77777777" w:rsidR="007021BD" w:rsidRPr="00C55EB2" w:rsidRDefault="007021BD" w:rsidP="00FD027F">
            <w:pPr>
              <w:pStyle w:val="TableText"/>
            </w:pPr>
            <w:r w:rsidRPr="00C55EB2">
              <w:t>28</w:t>
            </w:r>
          </w:p>
          <w:p w14:paraId="6890ADEB" w14:textId="77777777" w:rsidR="007021BD" w:rsidRPr="00C55EB2" w:rsidRDefault="007021BD" w:rsidP="00FD027F">
            <w:pPr>
              <w:pStyle w:val="TableText"/>
            </w:pPr>
            <w:r w:rsidRPr="00C55EB2">
              <w:t>26</w:t>
            </w:r>
          </w:p>
        </w:tc>
        <w:tc>
          <w:tcPr>
            <w:tcW w:w="294" w:type="pct"/>
            <w:shd w:val="clear" w:color="auto" w:fill="auto"/>
          </w:tcPr>
          <w:p w14:paraId="116D106D" w14:textId="77777777" w:rsidR="007021BD" w:rsidRPr="00C55EB2" w:rsidRDefault="007021BD" w:rsidP="00FD027F">
            <w:pPr>
              <w:pStyle w:val="TableText"/>
            </w:pPr>
            <w:r w:rsidRPr="00C55EB2">
              <w:t>35</w:t>
            </w:r>
          </w:p>
          <w:p w14:paraId="201BE956" w14:textId="77777777" w:rsidR="007021BD" w:rsidRPr="00C55EB2" w:rsidRDefault="007021BD" w:rsidP="00FD027F">
            <w:pPr>
              <w:pStyle w:val="TableText"/>
            </w:pPr>
            <w:r w:rsidRPr="00C55EB2">
              <w:t>33</w:t>
            </w:r>
          </w:p>
        </w:tc>
      </w:tr>
      <w:tr w:rsidR="007021BD" w:rsidRPr="00C55EB2" w14:paraId="52A84CF9" w14:textId="77777777" w:rsidTr="00971106">
        <w:trPr>
          <w:cantSplit/>
          <w:trHeight w:val="13"/>
        </w:trPr>
        <w:tc>
          <w:tcPr>
            <w:tcW w:w="0" w:type="auto"/>
            <w:gridSpan w:val="7"/>
            <w:tcBorders>
              <w:top w:val="single" w:sz="4" w:space="0" w:color="auto"/>
              <w:bottom w:val="single" w:sz="4" w:space="0" w:color="auto"/>
            </w:tcBorders>
          </w:tcPr>
          <w:p w14:paraId="68D1C610" w14:textId="77777777" w:rsidR="007021BD" w:rsidRPr="00C55EB2" w:rsidRDefault="007021BD" w:rsidP="00FD027F">
            <w:pPr>
              <w:pStyle w:val="TableText"/>
            </w:pPr>
            <w:r w:rsidRPr="00C55EB2">
              <w:t>Onions and garlic</w:t>
            </w:r>
          </w:p>
        </w:tc>
      </w:tr>
      <w:tr w:rsidR="007021BD" w:rsidRPr="00C55EB2" w14:paraId="012A092C" w14:textId="77777777" w:rsidTr="00204BEF">
        <w:trPr>
          <w:cantSplit/>
          <w:trHeight w:val="13"/>
        </w:trPr>
        <w:tc>
          <w:tcPr>
            <w:tcW w:w="809" w:type="pct"/>
            <w:tcBorders>
              <w:top w:val="single" w:sz="4" w:space="0" w:color="auto"/>
            </w:tcBorders>
          </w:tcPr>
          <w:p w14:paraId="1D9DBB49" w14:textId="77777777" w:rsidR="007021BD" w:rsidRPr="00C55EB2" w:rsidRDefault="007021BD" w:rsidP="00FD027F">
            <w:pPr>
              <w:pStyle w:val="TableText"/>
            </w:pPr>
            <w:r w:rsidRPr="00C55EB2">
              <w:t>Bulbs &amp; onion like crops</w:t>
            </w:r>
          </w:p>
        </w:tc>
        <w:tc>
          <w:tcPr>
            <w:tcW w:w="1103" w:type="pct"/>
            <w:tcBorders>
              <w:top w:val="single" w:sz="4" w:space="0" w:color="auto"/>
            </w:tcBorders>
          </w:tcPr>
          <w:p w14:paraId="4726964B" w14:textId="77777777" w:rsidR="007021BD" w:rsidRPr="00C55EB2" w:rsidRDefault="007021BD" w:rsidP="00FD027F">
            <w:pPr>
              <w:pStyle w:val="TableText"/>
            </w:pPr>
            <w:r w:rsidRPr="00C55EB2">
              <w:t>Small granivore</w:t>
            </w:r>
          </w:p>
        </w:tc>
        <w:tc>
          <w:tcPr>
            <w:tcW w:w="735" w:type="pct"/>
            <w:tcBorders>
              <w:top w:val="single" w:sz="4" w:space="0" w:color="auto"/>
            </w:tcBorders>
          </w:tcPr>
          <w:p w14:paraId="2E608C9F" w14:textId="77777777" w:rsidR="007021BD" w:rsidRPr="00C55EB2" w:rsidRDefault="007021BD" w:rsidP="00FD027F">
            <w:pPr>
              <w:pStyle w:val="TableText"/>
            </w:pPr>
            <w:r w:rsidRPr="00C55EB2">
              <w:t>BBCH 10-39</w:t>
            </w:r>
          </w:p>
          <w:p w14:paraId="48FF6D47" w14:textId="77777777" w:rsidR="007021BD" w:rsidRPr="00C55EB2" w:rsidRDefault="007021BD" w:rsidP="00FD027F">
            <w:pPr>
              <w:pStyle w:val="TableText"/>
            </w:pPr>
            <w:r w:rsidRPr="00C55EB2">
              <w:t>BBCH ≥40</w:t>
            </w:r>
          </w:p>
        </w:tc>
        <w:tc>
          <w:tcPr>
            <w:tcW w:w="515" w:type="pct"/>
            <w:tcBorders>
              <w:top w:val="single" w:sz="4" w:space="0" w:color="auto"/>
            </w:tcBorders>
          </w:tcPr>
          <w:p w14:paraId="0A101B82" w14:textId="77777777" w:rsidR="007021BD" w:rsidRPr="00C55EB2" w:rsidRDefault="007021BD" w:rsidP="00FD027F">
            <w:pPr>
              <w:pStyle w:val="TableText"/>
            </w:pPr>
            <w:r w:rsidRPr="00C55EB2">
              <w:t>24.7</w:t>
            </w:r>
          </w:p>
          <w:p w14:paraId="26FBEE1E" w14:textId="77777777" w:rsidR="007021BD" w:rsidRPr="00C55EB2" w:rsidRDefault="007021BD" w:rsidP="00FD027F">
            <w:pPr>
              <w:pStyle w:val="TableText"/>
            </w:pPr>
            <w:r w:rsidRPr="00C55EB2">
              <w:t>14.8</w:t>
            </w:r>
          </w:p>
        </w:tc>
        <w:tc>
          <w:tcPr>
            <w:tcW w:w="883" w:type="pct"/>
            <w:tcBorders>
              <w:top w:val="single" w:sz="4" w:space="0" w:color="auto"/>
            </w:tcBorders>
          </w:tcPr>
          <w:p w14:paraId="29EACEF7" w14:textId="77777777" w:rsidR="007021BD" w:rsidRPr="00C55EB2" w:rsidRDefault="007021BD" w:rsidP="00FD027F">
            <w:pPr>
              <w:pStyle w:val="TableText"/>
            </w:pPr>
            <w:r w:rsidRPr="00C55EB2">
              <w:t>980</w:t>
            </w:r>
          </w:p>
          <w:p w14:paraId="301299F2" w14:textId="77777777" w:rsidR="007021BD" w:rsidRPr="00C55EB2" w:rsidRDefault="007021BD" w:rsidP="00FD027F">
            <w:pPr>
              <w:pStyle w:val="TableText"/>
            </w:pPr>
            <w:r w:rsidRPr="00C55EB2">
              <w:t>980</w:t>
            </w:r>
          </w:p>
        </w:tc>
        <w:tc>
          <w:tcPr>
            <w:tcW w:w="661" w:type="pct"/>
            <w:tcBorders>
              <w:top w:val="single" w:sz="4" w:space="0" w:color="auto"/>
            </w:tcBorders>
          </w:tcPr>
          <w:p w14:paraId="54A8A5F0" w14:textId="77777777" w:rsidR="007021BD" w:rsidRPr="00C55EB2" w:rsidRDefault="007021BD" w:rsidP="00FD027F">
            <w:pPr>
              <w:pStyle w:val="TableText"/>
            </w:pPr>
            <w:r w:rsidRPr="00C55EB2">
              <w:t>24</w:t>
            </w:r>
          </w:p>
          <w:p w14:paraId="64F2DDE6" w14:textId="77777777" w:rsidR="007021BD" w:rsidRPr="00C55EB2" w:rsidRDefault="007021BD" w:rsidP="00FD027F">
            <w:pPr>
              <w:pStyle w:val="TableText"/>
            </w:pPr>
            <w:r w:rsidRPr="00C55EB2">
              <w:t>15</w:t>
            </w:r>
          </w:p>
        </w:tc>
        <w:tc>
          <w:tcPr>
            <w:tcW w:w="294" w:type="pct"/>
            <w:shd w:val="clear" w:color="auto" w:fill="auto"/>
          </w:tcPr>
          <w:p w14:paraId="5437A81B" w14:textId="77777777" w:rsidR="007021BD" w:rsidRPr="00C55EB2" w:rsidRDefault="007021BD" w:rsidP="00FD027F">
            <w:pPr>
              <w:pStyle w:val="TableText"/>
            </w:pPr>
            <w:r w:rsidRPr="00C55EB2">
              <w:t>30</w:t>
            </w:r>
          </w:p>
          <w:p w14:paraId="7638EEB2" w14:textId="77777777" w:rsidR="007021BD" w:rsidRPr="00C55EB2" w:rsidRDefault="007021BD" w:rsidP="00FD027F">
            <w:pPr>
              <w:pStyle w:val="TableText"/>
            </w:pPr>
            <w:r w:rsidRPr="00C55EB2">
              <w:t>18</w:t>
            </w:r>
          </w:p>
        </w:tc>
      </w:tr>
      <w:tr w:rsidR="007021BD" w:rsidRPr="00C55EB2" w14:paraId="1A09E00A" w14:textId="77777777" w:rsidTr="00BE7C1D">
        <w:trPr>
          <w:cantSplit/>
          <w:trHeight w:val="13"/>
        </w:trPr>
        <w:tc>
          <w:tcPr>
            <w:tcW w:w="809" w:type="pct"/>
          </w:tcPr>
          <w:p w14:paraId="44AE7CAE" w14:textId="77777777" w:rsidR="007021BD" w:rsidRPr="00C55EB2" w:rsidRDefault="007021BD" w:rsidP="00FD027F">
            <w:pPr>
              <w:pStyle w:val="TableText"/>
            </w:pPr>
          </w:p>
        </w:tc>
        <w:tc>
          <w:tcPr>
            <w:tcW w:w="1103" w:type="pct"/>
          </w:tcPr>
          <w:p w14:paraId="74F1F2AE" w14:textId="77777777" w:rsidR="007021BD" w:rsidRPr="00C55EB2" w:rsidRDefault="007021BD" w:rsidP="00FD027F">
            <w:pPr>
              <w:pStyle w:val="TableText"/>
            </w:pPr>
            <w:r w:rsidRPr="00C55EB2">
              <w:t>Small omnivore</w:t>
            </w:r>
          </w:p>
        </w:tc>
        <w:tc>
          <w:tcPr>
            <w:tcW w:w="735" w:type="pct"/>
          </w:tcPr>
          <w:p w14:paraId="00F7EFDB" w14:textId="77777777" w:rsidR="007021BD" w:rsidRPr="00C55EB2" w:rsidRDefault="007021BD" w:rsidP="00FD027F">
            <w:pPr>
              <w:pStyle w:val="TableText"/>
            </w:pPr>
            <w:r w:rsidRPr="00C55EB2">
              <w:t>BBCH 10-39</w:t>
            </w:r>
          </w:p>
          <w:p w14:paraId="42B954BD" w14:textId="77777777" w:rsidR="007021BD" w:rsidRPr="00C55EB2" w:rsidRDefault="007021BD" w:rsidP="00FD027F">
            <w:pPr>
              <w:pStyle w:val="TableText"/>
            </w:pPr>
            <w:r w:rsidRPr="00C55EB2">
              <w:t>BBCH ≥40</w:t>
            </w:r>
          </w:p>
        </w:tc>
        <w:tc>
          <w:tcPr>
            <w:tcW w:w="515" w:type="pct"/>
          </w:tcPr>
          <w:p w14:paraId="5AF4A8A2" w14:textId="77777777" w:rsidR="007021BD" w:rsidRPr="00C55EB2" w:rsidRDefault="007021BD" w:rsidP="00FD027F">
            <w:pPr>
              <w:pStyle w:val="TableText"/>
            </w:pPr>
            <w:r w:rsidRPr="00C55EB2">
              <w:t>24.0</w:t>
            </w:r>
          </w:p>
          <w:p w14:paraId="76F62936" w14:textId="77777777" w:rsidR="007021BD" w:rsidRPr="00C55EB2" w:rsidRDefault="007021BD" w:rsidP="00FD027F">
            <w:pPr>
              <w:pStyle w:val="TableText"/>
            </w:pPr>
            <w:r w:rsidRPr="00C55EB2">
              <w:t>14.4</w:t>
            </w:r>
          </w:p>
        </w:tc>
        <w:tc>
          <w:tcPr>
            <w:tcW w:w="883" w:type="pct"/>
          </w:tcPr>
          <w:p w14:paraId="5C97FF11" w14:textId="77777777" w:rsidR="007021BD" w:rsidRPr="00C55EB2" w:rsidRDefault="007021BD" w:rsidP="00FD027F">
            <w:pPr>
              <w:pStyle w:val="TableText"/>
            </w:pPr>
            <w:r w:rsidRPr="00C55EB2">
              <w:t>980</w:t>
            </w:r>
          </w:p>
          <w:p w14:paraId="4E211228" w14:textId="77777777" w:rsidR="007021BD" w:rsidRPr="00C55EB2" w:rsidRDefault="007021BD" w:rsidP="00FD027F">
            <w:pPr>
              <w:pStyle w:val="TableText"/>
            </w:pPr>
            <w:r w:rsidRPr="00C55EB2">
              <w:t>980</w:t>
            </w:r>
          </w:p>
        </w:tc>
        <w:tc>
          <w:tcPr>
            <w:tcW w:w="661" w:type="pct"/>
          </w:tcPr>
          <w:p w14:paraId="65C26058" w14:textId="77777777" w:rsidR="007021BD" w:rsidRPr="00C55EB2" w:rsidRDefault="007021BD" w:rsidP="00FD027F">
            <w:pPr>
              <w:pStyle w:val="TableText"/>
            </w:pPr>
            <w:r w:rsidRPr="00C55EB2">
              <w:t>24</w:t>
            </w:r>
          </w:p>
          <w:p w14:paraId="6CF70BAC" w14:textId="77777777" w:rsidR="007021BD" w:rsidRPr="00C55EB2" w:rsidRDefault="007021BD" w:rsidP="00FD027F">
            <w:pPr>
              <w:pStyle w:val="TableText"/>
            </w:pPr>
            <w:r w:rsidRPr="00C55EB2">
              <w:t>14</w:t>
            </w:r>
          </w:p>
        </w:tc>
        <w:tc>
          <w:tcPr>
            <w:tcW w:w="294" w:type="pct"/>
            <w:shd w:val="clear" w:color="auto" w:fill="auto"/>
          </w:tcPr>
          <w:p w14:paraId="5C87C16A" w14:textId="77777777" w:rsidR="007021BD" w:rsidRPr="00C55EB2" w:rsidRDefault="007021BD" w:rsidP="00FD027F">
            <w:pPr>
              <w:pStyle w:val="TableText"/>
            </w:pPr>
            <w:r w:rsidRPr="00C55EB2">
              <w:t>29</w:t>
            </w:r>
          </w:p>
          <w:p w14:paraId="5F13EA21" w14:textId="77777777" w:rsidR="007021BD" w:rsidRPr="00C55EB2" w:rsidRDefault="007021BD" w:rsidP="00FD027F">
            <w:pPr>
              <w:pStyle w:val="TableText"/>
            </w:pPr>
            <w:r w:rsidRPr="00C55EB2">
              <w:t>18</w:t>
            </w:r>
          </w:p>
        </w:tc>
      </w:tr>
      <w:tr w:rsidR="007021BD" w:rsidRPr="00C55EB2" w14:paraId="05B1BA7D" w14:textId="77777777" w:rsidTr="00BE7C1D">
        <w:trPr>
          <w:cantSplit/>
          <w:trHeight w:val="13"/>
        </w:trPr>
        <w:tc>
          <w:tcPr>
            <w:tcW w:w="809" w:type="pct"/>
            <w:tcBorders>
              <w:bottom w:val="single" w:sz="4" w:space="0" w:color="auto"/>
            </w:tcBorders>
          </w:tcPr>
          <w:p w14:paraId="07E49044" w14:textId="77777777" w:rsidR="007021BD" w:rsidRPr="00C55EB2" w:rsidRDefault="007021BD" w:rsidP="00FD027F">
            <w:pPr>
              <w:pStyle w:val="TableText"/>
            </w:pPr>
          </w:p>
        </w:tc>
        <w:tc>
          <w:tcPr>
            <w:tcW w:w="1103" w:type="pct"/>
            <w:tcBorders>
              <w:bottom w:val="single" w:sz="4" w:space="0" w:color="auto"/>
            </w:tcBorders>
          </w:tcPr>
          <w:p w14:paraId="667F2FC2" w14:textId="77777777" w:rsidR="007021BD" w:rsidRPr="00C55EB2" w:rsidRDefault="007021BD" w:rsidP="00FD027F">
            <w:pPr>
              <w:pStyle w:val="TableText"/>
            </w:pPr>
            <w:r w:rsidRPr="00C55EB2">
              <w:t>Small insectivore</w:t>
            </w:r>
          </w:p>
        </w:tc>
        <w:tc>
          <w:tcPr>
            <w:tcW w:w="735" w:type="pct"/>
            <w:tcBorders>
              <w:bottom w:val="single" w:sz="4" w:space="0" w:color="auto"/>
            </w:tcBorders>
          </w:tcPr>
          <w:p w14:paraId="38580204" w14:textId="77777777" w:rsidR="007021BD" w:rsidRPr="00C55EB2" w:rsidRDefault="007021BD" w:rsidP="00FD027F">
            <w:pPr>
              <w:pStyle w:val="TableText"/>
            </w:pPr>
            <w:r w:rsidRPr="00C55EB2">
              <w:t>BBCH 10-19</w:t>
            </w:r>
          </w:p>
          <w:p w14:paraId="23521372" w14:textId="77777777" w:rsidR="007021BD" w:rsidRPr="00C55EB2" w:rsidRDefault="007021BD" w:rsidP="00FD027F">
            <w:pPr>
              <w:pStyle w:val="TableText"/>
            </w:pPr>
            <w:r w:rsidRPr="00C55EB2">
              <w:t>BBCH ≥20</w:t>
            </w:r>
          </w:p>
        </w:tc>
        <w:tc>
          <w:tcPr>
            <w:tcW w:w="515" w:type="pct"/>
            <w:tcBorders>
              <w:bottom w:val="single" w:sz="4" w:space="0" w:color="auto"/>
            </w:tcBorders>
          </w:tcPr>
          <w:p w14:paraId="1EC0B48A" w14:textId="77777777" w:rsidR="007021BD" w:rsidRPr="00C55EB2" w:rsidRDefault="007021BD" w:rsidP="00FD027F">
            <w:pPr>
              <w:pStyle w:val="TableText"/>
            </w:pPr>
            <w:r w:rsidRPr="00C55EB2">
              <w:t>26.8</w:t>
            </w:r>
          </w:p>
          <w:p w14:paraId="61DAC77B" w14:textId="77777777" w:rsidR="007021BD" w:rsidRPr="00C55EB2" w:rsidRDefault="007021BD" w:rsidP="00FD027F">
            <w:pPr>
              <w:pStyle w:val="TableText"/>
            </w:pPr>
            <w:r w:rsidRPr="00C55EB2">
              <w:t>25.2</w:t>
            </w:r>
          </w:p>
        </w:tc>
        <w:tc>
          <w:tcPr>
            <w:tcW w:w="883" w:type="pct"/>
            <w:tcBorders>
              <w:bottom w:val="single" w:sz="4" w:space="0" w:color="auto"/>
            </w:tcBorders>
          </w:tcPr>
          <w:p w14:paraId="2123A01D" w14:textId="77777777" w:rsidR="007021BD" w:rsidRPr="00C55EB2" w:rsidRDefault="007021BD" w:rsidP="00FD027F">
            <w:pPr>
              <w:pStyle w:val="TableText"/>
            </w:pPr>
            <w:r w:rsidRPr="00C55EB2">
              <w:t>980</w:t>
            </w:r>
          </w:p>
          <w:p w14:paraId="6EC2379F" w14:textId="77777777" w:rsidR="007021BD" w:rsidRPr="00C55EB2" w:rsidRDefault="007021BD" w:rsidP="00FD027F">
            <w:pPr>
              <w:pStyle w:val="TableText"/>
            </w:pPr>
            <w:r w:rsidRPr="00C55EB2">
              <w:t>980</w:t>
            </w:r>
          </w:p>
        </w:tc>
        <w:tc>
          <w:tcPr>
            <w:tcW w:w="661" w:type="pct"/>
            <w:tcBorders>
              <w:bottom w:val="single" w:sz="4" w:space="0" w:color="auto"/>
            </w:tcBorders>
          </w:tcPr>
          <w:p w14:paraId="2BDCCCB8" w14:textId="77777777" w:rsidR="007021BD" w:rsidRPr="00C55EB2" w:rsidRDefault="007021BD" w:rsidP="00FD027F">
            <w:pPr>
              <w:pStyle w:val="TableText"/>
            </w:pPr>
            <w:r w:rsidRPr="00C55EB2">
              <w:t>26</w:t>
            </w:r>
          </w:p>
          <w:p w14:paraId="50A66F5B" w14:textId="77777777" w:rsidR="007021BD" w:rsidRPr="00C55EB2" w:rsidRDefault="007021BD" w:rsidP="00FD027F">
            <w:pPr>
              <w:pStyle w:val="TableText"/>
            </w:pPr>
            <w:r w:rsidRPr="00C55EB2">
              <w:t>25</w:t>
            </w:r>
          </w:p>
        </w:tc>
        <w:tc>
          <w:tcPr>
            <w:tcW w:w="294" w:type="pct"/>
            <w:tcBorders>
              <w:bottom w:val="single" w:sz="4" w:space="0" w:color="auto"/>
            </w:tcBorders>
            <w:shd w:val="clear" w:color="auto" w:fill="auto"/>
          </w:tcPr>
          <w:p w14:paraId="1C0ADEF6" w14:textId="77777777" w:rsidR="007021BD" w:rsidRPr="00C55EB2" w:rsidRDefault="007021BD" w:rsidP="00FD027F">
            <w:pPr>
              <w:pStyle w:val="TableText"/>
            </w:pPr>
            <w:r w:rsidRPr="00C55EB2">
              <w:t>33</w:t>
            </w:r>
          </w:p>
          <w:p w14:paraId="6818423B" w14:textId="77777777" w:rsidR="007021BD" w:rsidRPr="00C55EB2" w:rsidRDefault="007021BD" w:rsidP="00FD027F">
            <w:pPr>
              <w:pStyle w:val="TableText"/>
            </w:pPr>
            <w:r w:rsidRPr="00C55EB2">
              <w:t>31</w:t>
            </w:r>
          </w:p>
        </w:tc>
      </w:tr>
    </w:tbl>
    <w:p w14:paraId="0E4BF3DA" w14:textId="46322C09" w:rsidR="007021BD" w:rsidRPr="00C55EB2" w:rsidRDefault="007021BD" w:rsidP="00FD027F">
      <w:pPr>
        <w:pStyle w:val="APVMASourceTableNote"/>
      </w:pPr>
      <w:r w:rsidRPr="00C55EB2">
        <w:t>Crop groups as indicated in</w:t>
      </w:r>
      <w:r w:rsidR="00D15BCB" w:rsidRPr="00C55EB2">
        <w:t xml:space="preserve"> </w:t>
      </w:r>
      <w:r w:rsidR="00D15BCB" w:rsidRPr="00C55EB2">
        <w:fldChar w:fldCharType="begin"/>
      </w:r>
      <w:r w:rsidR="00D15BCB" w:rsidRPr="00C55EB2">
        <w:instrText xml:space="preserve"> REF _Ref159833103 \h </w:instrText>
      </w:r>
      <w:r w:rsidR="00D15BCB" w:rsidRPr="00C55EB2">
        <w:fldChar w:fldCharType="separate"/>
      </w:r>
      <w:r w:rsidR="00D15BCB" w:rsidRPr="00C55EB2">
        <w:t xml:space="preserve">Table </w:t>
      </w:r>
      <w:r w:rsidR="00D15BCB" w:rsidRPr="00C55EB2">
        <w:rPr>
          <w:noProof/>
        </w:rPr>
        <w:t>60</w:t>
      </w:r>
      <w:r w:rsidR="00D15BCB" w:rsidRPr="00C55EB2">
        <w:fldChar w:fldCharType="end"/>
      </w:r>
      <w:r w:rsidRPr="00C55EB2">
        <w:t>; generic focal species and shortcut values for indicated crop groups from EFSA (2009)</w:t>
      </w:r>
    </w:p>
    <w:p w14:paraId="12D6ACA4" w14:textId="6AAD9798" w:rsidR="007021BD" w:rsidRPr="00C55EB2" w:rsidRDefault="007021BD" w:rsidP="00FD027F">
      <w:pPr>
        <w:pStyle w:val="APVMASourceTableNote"/>
      </w:pPr>
      <w:r w:rsidRPr="00C55EB2">
        <w:lastRenderedPageBreak/>
        <w:t xml:space="preserve">Seasonal exposure rates selected from </w:t>
      </w:r>
      <w:r w:rsidR="00D15BCB" w:rsidRPr="00C55EB2">
        <w:fldChar w:fldCharType="begin"/>
      </w:r>
      <w:r w:rsidR="00D15BCB" w:rsidRPr="00C55EB2">
        <w:instrText xml:space="preserve"> REF _Ref159833103 \h </w:instrText>
      </w:r>
      <w:r w:rsidR="00D15BCB" w:rsidRPr="00C55EB2">
        <w:fldChar w:fldCharType="separate"/>
      </w:r>
      <w:r w:rsidR="00D15BCB" w:rsidRPr="00C55EB2">
        <w:t xml:space="preserve">Table </w:t>
      </w:r>
      <w:r w:rsidR="00D15BCB" w:rsidRPr="00C55EB2">
        <w:rPr>
          <w:noProof/>
        </w:rPr>
        <w:t>60</w:t>
      </w:r>
      <w:r w:rsidR="00D15BCB" w:rsidRPr="00C55EB2">
        <w:fldChar w:fldCharType="end"/>
      </w:r>
      <w:r w:rsidRPr="00C55EB2">
        <w:t xml:space="preserve"> for the indicated crop groups represent worst-case scenario (if acceptable) or best-case scenario (if not acceptable)</w:t>
      </w:r>
    </w:p>
    <w:p w14:paraId="50A9DD21" w14:textId="77777777" w:rsidR="007021BD" w:rsidRPr="00C55EB2" w:rsidRDefault="007021BD" w:rsidP="00FD027F">
      <w:pPr>
        <w:pStyle w:val="APVMASourceTableNote"/>
      </w:pPr>
      <w:r w:rsidRPr="00C55EB2">
        <w:t xml:space="preserve">DDD = daily dietary dose (mg/kg </w:t>
      </w:r>
      <w:proofErr w:type="spellStart"/>
      <w:r w:rsidRPr="00C55EB2">
        <w:t>bw</w:t>
      </w:r>
      <w:proofErr w:type="spellEnd"/>
      <w:r w:rsidRPr="00C55EB2">
        <w:t>/d) = shortcut value * rate (kg ac/ha)</w:t>
      </w:r>
    </w:p>
    <w:p w14:paraId="1F9514C1" w14:textId="77777777" w:rsidR="007021BD" w:rsidRPr="00C55EB2" w:rsidRDefault="007021BD" w:rsidP="00FD027F">
      <w:pPr>
        <w:pStyle w:val="APVMASourceTableNote"/>
      </w:pPr>
      <w:r w:rsidRPr="00C55EB2">
        <w:t>RAL = regulatory acceptable level = LDD</w:t>
      </w:r>
      <w:r w:rsidRPr="00C55EB2">
        <w:rPr>
          <w:vertAlign w:val="subscript"/>
        </w:rPr>
        <w:t>50</w:t>
      </w:r>
      <w:r w:rsidRPr="00C55EB2">
        <w:t xml:space="preserve"> 8.0 mg/kg </w:t>
      </w:r>
      <w:proofErr w:type="spellStart"/>
      <w:r w:rsidRPr="00C55EB2">
        <w:t>bw</w:t>
      </w:r>
      <w:proofErr w:type="spellEnd"/>
      <w:r w:rsidRPr="00C55EB2">
        <w:t>/d (Fletcher &amp; Pedersen 1988c) and assessment factor of 10</w:t>
      </w:r>
    </w:p>
    <w:p w14:paraId="7228016F" w14:textId="1D1C5A9B" w:rsidR="007021BD" w:rsidRPr="00C55EB2" w:rsidRDefault="007021BD" w:rsidP="00FD027F">
      <w:pPr>
        <w:pStyle w:val="APVMASourceTableNote"/>
        <w:rPr>
          <w:sz w:val="19"/>
          <w:szCs w:val="19"/>
        </w:rPr>
        <w:sectPr w:rsidR="007021BD" w:rsidRPr="00C55EB2" w:rsidSect="0088782D">
          <w:headerReference w:type="default" r:id="rId86"/>
          <w:pgSz w:w="11906" w:h="16838" w:code="9"/>
          <w:pgMar w:top="2835" w:right="1134" w:bottom="1134" w:left="1134" w:header="1701" w:footer="680" w:gutter="0"/>
          <w:cols w:space="708"/>
          <w:docGrid w:linePitch="360"/>
        </w:sectPr>
      </w:pPr>
      <w:r w:rsidRPr="00C55EB2">
        <w:t>RQ = risk quotient = DDD/RAL, where acceptable RQ ≤1</w:t>
      </w:r>
      <w:bookmarkEnd w:id="400"/>
    </w:p>
    <w:p w14:paraId="03CBF38B" w14:textId="384C0448" w:rsidR="007021BD" w:rsidRPr="00C55EB2" w:rsidRDefault="007021BD" w:rsidP="00FD027F">
      <w:pPr>
        <w:pStyle w:val="AppendixH1"/>
      </w:pPr>
      <w:bookmarkStart w:id="401" w:name="_Toc149734924"/>
      <w:bookmarkStart w:id="402" w:name="_Toc151705461"/>
      <w:bookmarkStart w:id="403" w:name="_Toc160630186"/>
      <w:r w:rsidRPr="00C55EB2">
        <w:lastRenderedPageBreak/>
        <w:t>Appendix D – Runoff assessments</w:t>
      </w:r>
      <w:bookmarkEnd w:id="401"/>
      <w:bookmarkEnd w:id="402"/>
      <w:bookmarkEnd w:id="403"/>
    </w:p>
    <w:p w14:paraId="424AC47B" w14:textId="77777777" w:rsidR="007021BD" w:rsidRPr="00C55EB2" w:rsidRDefault="007021BD" w:rsidP="00BE7C1D">
      <w:pPr>
        <w:pStyle w:val="APVMAAppendixH2"/>
        <w:rPr>
          <w:b/>
          <w:sz w:val="18"/>
          <w:szCs w:val="18"/>
        </w:rPr>
      </w:pPr>
      <w:bookmarkStart w:id="404" w:name="_Toc160630187"/>
      <w:r w:rsidRPr="00C55EB2">
        <w:t>Assessment scenarios</w:t>
      </w:r>
      <w:bookmarkEnd w:id="404"/>
    </w:p>
    <w:p w14:paraId="49608A3C" w14:textId="37288DE4" w:rsidR="007021BD" w:rsidRPr="00C55EB2" w:rsidRDefault="007021BD" w:rsidP="00FD027F">
      <w:pPr>
        <w:pStyle w:val="NormalText"/>
      </w:pPr>
      <w:r w:rsidRPr="00C55EB2">
        <w:t xml:space="preserve">Runoff has been modelled following the methodology described in Appendix B, Aquatic species of the APVMA </w:t>
      </w:r>
      <w:hyperlink r:id="rId87" w:history="1">
        <w:r w:rsidRPr="00C55EB2">
          <w:rPr>
            <w:rStyle w:val="Hyperlink"/>
            <w:szCs w:val="19"/>
          </w:rPr>
          <w:t>Risk Assessment Manual, Environment</w:t>
        </w:r>
      </w:hyperlink>
      <w:r w:rsidRPr="00C55EB2">
        <w:t>. In order to perform the appropriate high tier calculations, the runoff assessment has been undertaken using the PERAMA</w:t>
      </w:r>
      <w:r w:rsidRPr="00C55EB2">
        <w:rPr>
          <w:vertAlign w:val="superscript"/>
        </w:rPr>
        <w:footnoteReference w:id="5"/>
      </w:r>
      <w:r w:rsidRPr="00C55EB2">
        <w:t xml:space="preserve"> software. All runoff calculations assume that 50% of residues intercepted by the foliage are washed off due a rainfall event and contribute to the total soil residue subject to runoff. In addition, it is assumed that the full catchment is treated at once, with the exceptions noted below (ornamentals and lawns). </w:t>
      </w:r>
    </w:p>
    <w:p w14:paraId="17A3FAB0" w14:textId="77777777" w:rsidR="007021BD" w:rsidRPr="00C55EB2" w:rsidRDefault="007021BD" w:rsidP="00FD027F">
      <w:pPr>
        <w:pStyle w:val="NormalText"/>
      </w:pPr>
      <w:r w:rsidRPr="00C55EB2">
        <w:t>For residential lawns, it is assumed that 38% of the catchment is impervious (such as roof tops, driveways and roadways) and runoff is directed to a drainage system. The remaining 62% is assumed to be pervious (such as lawns, garden bed, and vegetated areas) and subject to runoff. Assuming half of the pervious area is lawns and 10% of houses treat their lawn, then 3% of the catchment is assumed to be treated.</w:t>
      </w:r>
    </w:p>
    <w:p w14:paraId="08D4F214" w14:textId="072DF6CB" w:rsidR="007021BD" w:rsidRPr="00C55EB2" w:rsidRDefault="007021BD" w:rsidP="00FD027F">
      <w:pPr>
        <w:pStyle w:val="NormalText"/>
      </w:pPr>
      <w:r w:rsidRPr="00C55EB2">
        <w:t>For ornamentals, it is assumed that 40% of the catchment is treated. This is based on information from the from Hort Innovation (2022) where, based on a comprehensive grower survey, the average size of farms was 3.9</w:t>
      </w:r>
      <w:r w:rsidR="00BE7C1D">
        <w:t> </w:t>
      </w:r>
      <w:r w:rsidRPr="00C55EB2">
        <w:t>ha with a 50th percentile area of 1.0 ha per farm.</w:t>
      </w:r>
    </w:p>
    <w:p w14:paraId="6C57AF52" w14:textId="44C5321A" w:rsidR="007021BD" w:rsidRPr="00C55EB2" w:rsidRDefault="00473765" w:rsidP="00473765">
      <w:pPr>
        <w:pStyle w:val="Caption"/>
      </w:pPr>
      <w:bookmarkStart w:id="405" w:name="_Ref159833459"/>
      <w:bookmarkStart w:id="406" w:name="_Toc160630259"/>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63</w:t>
      </w:r>
      <w:r w:rsidR="00753624">
        <w:rPr>
          <w:noProof/>
        </w:rPr>
        <w:fldChar w:fldCharType="end"/>
      </w:r>
      <w:bookmarkEnd w:id="405"/>
      <w:r w:rsidR="007021BD" w:rsidRPr="00C55EB2">
        <w:t>:</w:t>
      </w:r>
      <w:r w:rsidR="00C55EB2">
        <w:tab/>
      </w:r>
      <w:r w:rsidR="007021BD" w:rsidRPr="00C55EB2">
        <w:t>Soil exposure rates assessed for the runoff assessments of diazinon</w:t>
      </w:r>
      <w:bookmarkEnd w:id="4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47"/>
        <w:gridCol w:w="2653"/>
        <w:gridCol w:w="1531"/>
        <w:gridCol w:w="1110"/>
        <w:gridCol w:w="789"/>
        <w:gridCol w:w="818"/>
        <w:gridCol w:w="1290"/>
      </w:tblGrid>
      <w:tr w:rsidR="007021BD" w:rsidRPr="00C55EB2" w14:paraId="647B0305" w14:textId="77777777" w:rsidTr="00FD027F">
        <w:trPr>
          <w:cantSplit/>
          <w:tblHeader/>
        </w:trPr>
        <w:tc>
          <w:tcPr>
            <w:tcW w:w="756" w:type="pct"/>
            <w:tcBorders>
              <w:top w:val="nil"/>
              <w:left w:val="nil"/>
              <w:bottom w:val="nil"/>
              <w:right w:val="nil"/>
            </w:tcBorders>
            <w:shd w:val="clear" w:color="auto" w:fill="3E1E3A" w:themeFill="accent5" w:themeFillShade="BF"/>
          </w:tcPr>
          <w:p w14:paraId="7AEDD69F" w14:textId="77777777" w:rsidR="007021BD" w:rsidRPr="00C55EB2" w:rsidRDefault="007021BD" w:rsidP="00FD027F">
            <w:pPr>
              <w:pStyle w:val="TableHead"/>
            </w:pPr>
            <w:r w:rsidRPr="00C55EB2">
              <w:t>Use pattern</w:t>
            </w:r>
          </w:p>
        </w:tc>
        <w:tc>
          <w:tcPr>
            <w:tcW w:w="1381" w:type="pct"/>
            <w:tcBorders>
              <w:top w:val="nil"/>
              <w:left w:val="nil"/>
              <w:bottom w:val="nil"/>
              <w:right w:val="nil"/>
            </w:tcBorders>
            <w:shd w:val="clear" w:color="auto" w:fill="3E1E3A" w:themeFill="accent5" w:themeFillShade="BF"/>
          </w:tcPr>
          <w:p w14:paraId="114F7917" w14:textId="77777777" w:rsidR="007021BD" w:rsidRPr="00C55EB2" w:rsidRDefault="007021BD" w:rsidP="00FD027F">
            <w:pPr>
              <w:pStyle w:val="TableHead"/>
            </w:pPr>
            <w:r w:rsidRPr="00C55EB2">
              <w:t>Situation</w:t>
            </w:r>
          </w:p>
        </w:tc>
        <w:tc>
          <w:tcPr>
            <w:tcW w:w="799" w:type="pct"/>
            <w:tcBorders>
              <w:top w:val="nil"/>
              <w:left w:val="nil"/>
              <w:bottom w:val="nil"/>
              <w:right w:val="nil"/>
            </w:tcBorders>
            <w:shd w:val="clear" w:color="auto" w:fill="3E1E3A" w:themeFill="accent5" w:themeFillShade="BF"/>
          </w:tcPr>
          <w:p w14:paraId="30E52D6A" w14:textId="77777777" w:rsidR="007021BD" w:rsidRPr="00C55EB2" w:rsidRDefault="007021BD" w:rsidP="00FD027F">
            <w:pPr>
              <w:pStyle w:val="TableHead"/>
            </w:pPr>
            <w:r w:rsidRPr="00C55EB2">
              <w:t>Application rate</w:t>
            </w:r>
          </w:p>
          <w:p w14:paraId="630C0EFA" w14:textId="77777777" w:rsidR="007021BD" w:rsidRPr="00C55EB2" w:rsidRDefault="007021BD" w:rsidP="00FD027F">
            <w:pPr>
              <w:pStyle w:val="TableHead"/>
            </w:pPr>
            <w:r w:rsidRPr="00C55EB2">
              <w:t>&amp; frequency</w:t>
            </w:r>
          </w:p>
        </w:tc>
        <w:tc>
          <w:tcPr>
            <w:tcW w:w="558" w:type="pct"/>
            <w:tcBorders>
              <w:top w:val="nil"/>
              <w:left w:val="nil"/>
              <w:bottom w:val="nil"/>
              <w:right w:val="nil"/>
            </w:tcBorders>
            <w:shd w:val="clear" w:color="auto" w:fill="3E1E3A" w:themeFill="accent5" w:themeFillShade="BF"/>
          </w:tcPr>
          <w:p w14:paraId="60A773FF" w14:textId="77777777" w:rsidR="007021BD" w:rsidRPr="00C55EB2" w:rsidRDefault="007021BD" w:rsidP="00FD027F">
            <w:pPr>
              <w:pStyle w:val="TableHead"/>
            </w:pPr>
            <w:r w:rsidRPr="00C55EB2">
              <w:t>Foliar</w:t>
            </w:r>
          </w:p>
          <w:p w14:paraId="1319DC0D" w14:textId="77777777" w:rsidR="007021BD" w:rsidRPr="00C55EB2" w:rsidRDefault="007021BD" w:rsidP="00FD027F">
            <w:pPr>
              <w:pStyle w:val="TableHead"/>
            </w:pPr>
            <w:r w:rsidRPr="00C55EB2">
              <w:t>interception</w:t>
            </w:r>
          </w:p>
          <w:p w14:paraId="621B8D1A" w14:textId="77777777" w:rsidR="007021BD" w:rsidRPr="00C55EB2" w:rsidRDefault="007021BD" w:rsidP="00FD027F">
            <w:pPr>
              <w:pStyle w:val="TableHead"/>
            </w:pPr>
            <w:r w:rsidRPr="00C55EB2">
              <w:t>fraction</w:t>
            </w:r>
          </w:p>
        </w:tc>
        <w:tc>
          <w:tcPr>
            <w:tcW w:w="402" w:type="pct"/>
            <w:tcBorders>
              <w:top w:val="nil"/>
              <w:left w:val="nil"/>
              <w:bottom w:val="nil"/>
              <w:right w:val="nil"/>
            </w:tcBorders>
            <w:shd w:val="clear" w:color="auto" w:fill="3E1E3A" w:themeFill="accent5" w:themeFillShade="BF"/>
          </w:tcPr>
          <w:p w14:paraId="560108FE" w14:textId="77777777" w:rsidR="007021BD" w:rsidRPr="00C55EB2" w:rsidRDefault="007021BD" w:rsidP="00FD027F">
            <w:pPr>
              <w:pStyle w:val="TableHead"/>
            </w:pPr>
            <w:r w:rsidRPr="00C55EB2">
              <w:t>Fraction</w:t>
            </w:r>
          </w:p>
          <w:p w14:paraId="00C2DD5B" w14:textId="77777777" w:rsidR="007021BD" w:rsidRPr="00C55EB2" w:rsidRDefault="007021BD" w:rsidP="00FD027F">
            <w:pPr>
              <w:pStyle w:val="TableHead"/>
            </w:pPr>
            <w:r w:rsidRPr="00C55EB2">
              <w:t>field</w:t>
            </w:r>
          </w:p>
          <w:p w14:paraId="4EB2A0CF" w14:textId="77777777" w:rsidR="007021BD" w:rsidRPr="00C55EB2" w:rsidRDefault="007021BD" w:rsidP="00FD027F">
            <w:pPr>
              <w:pStyle w:val="TableHead"/>
            </w:pPr>
            <w:r w:rsidRPr="00C55EB2">
              <w:t>treated</w:t>
            </w:r>
          </w:p>
        </w:tc>
        <w:tc>
          <w:tcPr>
            <w:tcW w:w="429" w:type="pct"/>
            <w:tcBorders>
              <w:top w:val="nil"/>
              <w:left w:val="nil"/>
              <w:bottom w:val="nil"/>
              <w:right w:val="nil"/>
            </w:tcBorders>
            <w:shd w:val="clear" w:color="auto" w:fill="3E1E3A" w:themeFill="accent5" w:themeFillShade="BF"/>
          </w:tcPr>
          <w:p w14:paraId="35CFFA3F" w14:textId="77777777" w:rsidR="007021BD" w:rsidRPr="00C55EB2" w:rsidRDefault="007021BD" w:rsidP="00FD027F">
            <w:pPr>
              <w:pStyle w:val="TableHead"/>
            </w:pPr>
            <w:r w:rsidRPr="00C55EB2">
              <w:t>Fraction</w:t>
            </w:r>
          </w:p>
          <w:p w14:paraId="06C0080D" w14:textId="77777777" w:rsidR="007021BD" w:rsidRPr="00C55EB2" w:rsidRDefault="007021BD" w:rsidP="00FD027F">
            <w:pPr>
              <w:pStyle w:val="TableHead"/>
            </w:pPr>
            <w:r w:rsidRPr="00C55EB2">
              <w:t>of 10 ha</w:t>
            </w:r>
          </w:p>
          <w:p w14:paraId="100180F0" w14:textId="77777777" w:rsidR="007021BD" w:rsidRPr="00C55EB2" w:rsidRDefault="007021BD" w:rsidP="00FD027F">
            <w:pPr>
              <w:pStyle w:val="TableHead"/>
            </w:pPr>
            <w:r w:rsidRPr="00C55EB2">
              <w:t>treated</w:t>
            </w:r>
          </w:p>
        </w:tc>
        <w:tc>
          <w:tcPr>
            <w:tcW w:w="674" w:type="pct"/>
            <w:tcBorders>
              <w:top w:val="nil"/>
              <w:left w:val="nil"/>
              <w:bottom w:val="nil"/>
              <w:right w:val="nil"/>
            </w:tcBorders>
            <w:shd w:val="clear" w:color="auto" w:fill="3E1E3A" w:themeFill="accent5" w:themeFillShade="BF"/>
          </w:tcPr>
          <w:p w14:paraId="24BC4318" w14:textId="77777777" w:rsidR="007021BD" w:rsidRPr="00C55EB2" w:rsidRDefault="007021BD" w:rsidP="00FD027F">
            <w:pPr>
              <w:pStyle w:val="TableHead"/>
            </w:pPr>
            <w:r w:rsidRPr="00C55EB2">
              <w:t>Seasonal rate</w:t>
            </w:r>
          </w:p>
          <w:p w14:paraId="6566A344" w14:textId="77777777" w:rsidR="007021BD" w:rsidRPr="00C55EB2" w:rsidRDefault="007021BD" w:rsidP="00FD027F">
            <w:pPr>
              <w:pStyle w:val="TableHead"/>
            </w:pPr>
            <w:r w:rsidRPr="00C55EB2">
              <w:t>over 10 ha</w:t>
            </w:r>
          </w:p>
          <w:p w14:paraId="2D9266B5" w14:textId="77777777" w:rsidR="007021BD" w:rsidRPr="00C55EB2" w:rsidRDefault="007021BD" w:rsidP="00FD027F">
            <w:pPr>
              <w:pStyle w:val="TableHead"/>
            </w:pPr>
            <w:r w:rsidRPr="00C55EB2">
              <w:t>(g/ha)</w:t>
            </w:r>
          </w:p>
        </w:tc>
      </w:tr>
      <w:tr w:rsidR="007021BD" w:rsidRPr="00C55EB2" w14:paraId="2B88095A" w14:textId="77777777" w:rsidTr="00FD027F">
        <w:trPr>
          <w:cantSplit/>
        </w:trPr>
        <w:tc>
          <w:tcPr>
            <w:tcW w:w="756" w:type="pct"/>
            <w:tcBorders>
              <w:top w:val="nil"/>
              <w:left w:val="nil"/>
              <w:right w:val="nil"/>
            </w:tcBorders>
          </w:tcPr>
          <w:p w14:paraId="5E2FCBC7" w14:textId="77777777" w:rsidR="007021BD" w:rsidRPr="00C55EB2" w:rsidRDefault="007021BD" w:rsidP="00FD027F">
            <w:pPr>
              <w:pStyle w:val="TableText"/>
            </w:pPr>
            <w:r w:rsidRPr="00C55EB2">
              <w:t>Argentine ant control</w:t>
            </w:r>
          </w:p>
        </w:tc>
        <w:tc>
          <w:tcPr>
            <w:tcW w:w="1381" w:type="pct"/>
            <w:tcBorders>
              <w:top w:val="nil"/>
              <w:left w:val="nil"/>
              <w:bottom w:val="nil"/>
              <w:right w:val="nil"/>
            </w:tcBorders>
          </w:tcPr>
          <w:p w14:paraId="6AA97FE3" w14:textId="77777777" w:rsidR="007021BD" w:rsidRPr="00C55EB2" w:rsidRDefault="007021BD" w:rsidP="00FD027F">
            <w:pPr>
              <w:pStyle w:val="TableText"/>
            </w:pPr>
            <w:r w:rsidRPr="00C55EB2">
              <w:t>Lawns (grid application)</w:t>
            </w:r>
          </w:p>
        </w:tc>
        <w:tc>
          <w:tcPr>
            <w:tcW w:w="799" w:type="pct"/>
            <w:tcBorders>
              <w:top w:val="nil"/>
              <w:left w:val="nil"/>
              <w:bottom w:val="nil"/>
              <w:right w:val="nil"/>
            </w:tcBorders>
          </w:tcPr>
          <w:p w14:paraId="039C0534" w14:textId="2D67A2DF" w:rsidR="007021BD" w:rsidRPr="00C55EB2" w:rsidRDefault="007021BD" w:rsidP="00FD027F">
            <w:pPr>
              <w:pStyle w:val="TableText"/>
            </w:pPr>
            <w:r w:rsidRPr="00C55EB2">
              <w:t>1× 4</w:t>
            </w:r>
            <w:r w:rsidR="00C55EB2" w:rsidRPr="00C55EB2">
              <w:t>,</w:t>
            </w:r>
            <w:r w:rsidRPr="00C55EB2">
              <w:t>800 g ac/ha</w:t>
            </w:r>
          </w:p>
        </w:tc>
        <w:tc>
          <w:tcPr>
            <w:tcW w:w="558" w:type="pct"/>
            <w:tcBorders>
              <w:top w:val="nil"/>
              <w:left w:val="nil"/>
              <w:bottom w:val="nil"/>
              <w:right w:val="nil"/>
            </w:tcBorders>
          </w:tcPr>
          <w:p w14:paraId="13805849" w14:textId="77777777" w:rsidR="007021BD" w:rsidRPr="00C55EB2" w:rsidRDefault="007021BD" w:rsidP="00FD027F">
            <w:pPr>
              <w:pStyle w:val="TableText"/>
            </w:pPr>
            <w:r w:rsidRPr="00C55EB2">
              <w:t>0.90</w:t>
            </w:r>
          </w:p>
        </w:tc>
        <w:tc>
          <w:tcPr>
            <w:tcW w:w="402" w:type="pct"/>
            <w:tcBorders>
              <w:top w:val="nil"/>
              <w:left w:val="nil"/>
              <w:bottom w:val="nil"/>
              <w:right w:val="nil"/>
            </w:tcBorders>
          </w:tcPr>
          <w:p w14:paraId="3DC7AB6E" w14:textId="77777777" w:rsidR="007021BD" w:rsidRPr="00C55EB2" w:rsidRDefault="007021BD" w:rsidP="00FD027F">
            <w:pPr>
              <w:pStyle w:val="TableText"/>
            </w:pPr>
            <w:r w:rsidRPr="00C55EB2">
              <w:t>0.5</w:t>
            </w:r>
          </w:p>
        </w:tc>
        <w:tc>
          <w:tcPr>
            <w:tcW w:w="429" w:type="pct"/>
            <w:tcBorders>
              <w:top w:val="nil"/>
              <w:left w:val="nil"/>
              <w:bottom w:val="nil"/>
              <w:right w:val="nil"/>
            </w:tcBorders>
          </w:tcPr>
          <w:p w14:paraId="30087CAB" w14:textId="77777777" w:rsidR="007021BD" w:rsidRPr="00C55EB2" w:rsidRDefault="007021BD" w:rsidP="00FD027F">
            <w:pPr>
              <w:pStyle w:val="TableText"/>
            </w:pPr>
            <w:r w:rsidRPr="00C55EB2">
              <w:t>0.03</w:t>
            </w:r>
          </w:p>
        </w:tc>
        <w:tc>
          <w:tcPr>
            <w:tcW w:w="674" w:type="pct"/>
            <w:tcBorders>
              <w:top w:val="nil"/>
              <w:left w:val="nil"/>
              <w:bottom w:val="nil"/>
              <w:right w:val="nil"/>
            </w:tcBorders>
            <w:shd w:val="clear" w:color="auto" w:fill="auto"/>
          </w:tcPr>
          <w:p w14:paraId="50A38091" w14:textId="77777777" w:rsidR="007021BD" w:rsidRPr="00C55EB2" w:rsidRDefault="007021BD" w:rsidP="00FD027F">
            <w:pPr>
              <w:pStyle w:val="TableText"/>
            </w:pPr>
            <w:r w:rsidRPr="00C55EB2">
              <w:t>40</w:t>
            </w:r>
          </w:p>
        </w:tc>
      </w:tr>
      <w:tr w:rsidR="007021BD" w:rsidRPr="00C55EB2" w14:paraId="0FC14B91" w14:textId="77777777" w:rsidTr="00971106">
        <w:trPr>
          <w:cantSplit/>
        </w:trPr>
        <w:tc>
          <w:tcPr>
            <w:tcW w:w="756" w:type="pct"/>
            <w:tcBorders>
              <w:left w:val="nil"/>
              <w:bottom w:val="nil"/>
              <w:right w:val="nil"/>
            </w:tcBorders>
          </w:tcPr>
          <w:p w14:paraId="1CDB90E6" w14:textId="77777777" w:rsidR="007021BD" w:rsidRPr="00C55EB2" w:rsidRDefault="007021BD" w:rsidP="00FD027F">
            <w:pPr>
              <w:pStyle w:val="TableText"/>
            </w:pPr>
            <w:r w:rsidRPr="00C55EB2">
              <w:t>Ornamentals</w:t>
            </w:r>
          </w:p>
        </w:tc>
        <w:tc>
          <w:tcPr>
            <w:tcW w:w="1381" w:type="pct"/>
            <w:tcBorders>
              <w:top w:val="single" w:sz="4" w:space="0" w:color="auto"/>
              <w:left w:val="nil"/>
              <w:bottom w:val="nil"/>
              <w:right w:val="nil"/>
            </w:tcBorders>
          </w:tcPr>
          <w:p w14:paraId="2E527ACF" w14:textId="77777777" w:rsidR="007021BD" w:rsidRPr="00C55EB2" w:rsidRDefault="007021BD" w:rsidP="00FD027F">
            <w:pPr>
              <w:pStyle w:val="TableText"/>
            </w:pPr>
            <w:r w:rsidRPr="00C55EB2">
              <w:t>Soil drench in potted ornamentals</w:t>
            </w:r>
          </w:p>
        </w:tc>
        <w:tc>
          <w:tcPr>
            <w:tcW w:w="799" w:type="pct"/>
            <w:tcBorders>
              <w:top w:val="single" w:sz="4" w:space="0" w:color="auto"/>
              <w:left w:val="nil"/>
              <w:bottom w:val="nil"/>
              <w:right w:val="nil"/>
            </w:tcBorders>
          </w:tcPr>
          <w:p w14:paraId="2D3E13F8" w14:textId="3F695F76" w:rsidR="007021BD" w:rsidRPr="00C55EB2" w:rsidRDefault="007021BD" w:rsidP="00FD027F">
            <w:pPr>
              <w:pStyle w:val="TableText"/>
            </w:pPr>
            <w:r w:rsidRPr="00C55EB2">
              <w:t>1× 3</w:t>
            </w:r>
            <w:r w:rsidR="00C55EB2" w:rsidRPr="00C55EB2">
              <w:t>,</w:t>
            </w:r>
            <w:r w:rsidRPr="00C55EB2">
              <w:t>200 g ac/ha</w:t>
            </w:r>
          </w:p>
        </w:tc>
        <w:tc>
          <w:tcPr>
            <w:tcW w:w="558" w:type="pct"/>
            <w:tcBorders>
              <w:top w:val="single" w:sz="4" w:space="0" w:color="auto"/>
              <w:left w:val="nil"/>
              <w:bottom w:val="nil"/>
              <w:right w:val="nil"/>
            </w:tcBorders>
          </w:tcPr>
          <w:p w14:paraId="4190D07C" w14:textId="77777777" w:rsidR="007021BD" w:rsidRPr="00C55EB2" w:rsidRDefault="007021BD" w:rsidP="00FD027F">
            <w:pPr>
              <w:pStyle w:val="TableText"/>
            </w:pPr>
            <w:r w:rsidRPr="00C55EB2">
              <w:t>0</w:t>
            </w:r>
          </w:p>
        </w:tc>
        <w:tc>
          <w:tcPr>
            <w:tcW w:w="402" w:type="pct"/>
            <w:tcBorders>
              <w:top w:val="single" w:sz="4" w:space="0" w:color="auto"/>
              <w:left w:val="nil"/>
              <w:bottom w:val="nil"/>
              <w:right w:val="nil"/>
            </w:tcBorders>
          </w:tcPr>
          <w:p w14:paraId="6B9AF225"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32487220" w14:textId="77777777" w:rsidR="007021BD" w:rsidRPr="00C55EB2" w:rsidRDefault="007021BD" w:rsidP="00FD027F">
            <w:pPr>
              <w:pStyle w:val="TableText"/>
            </w:pPr>
            <w:r w:rsidRPr="00C55EB2">
              <w:t>0.40</w:t>
            </w:r>
          </w:p>
        </w:tc>
        <w:tc>
          <w:tcPr>
            <w:tcW w:w="674" w:type="pct"/>
            <w:tcBorders>
              <w:top w:val="single" w:sz="4" w:space="0" w:color="auto"/>
              <w:left w:val="nil"/>
              <w:bottom w:val="nil"/>
              <w:right w:val="nil"/>
            </w:tcBorders>
            <w:shd w:val="clear" w:color="auto" w:fill="auto"/>
          </w:tcPr>
          <w:p w14:paraId="204EF2B2" w14:textId="77777777" w:rsidR="007021BD" w:rsidRPr="00C55EB2" w:rsidRDefault="007021BD" w:rsidP="00FD027F">
            <w:pPr>
              <w:pStyle w:val="TableText"/>
            </w:pPr>
            <w:r w:rsidRPr="00C55EB2">
              <w:t>1280</w:t>
            </w:r>
          </w:p>
        </w:tc>
      </w:tr>
      <w:tr w:rsidR="007021BD" w:rsidRPr="00C55EB2" w14:paraId="4CD83D1D" w14:textId="77777777" w:rsidTr="00971106">
        <w:trPr>
          <w:cantSplit/>
        </w:trPr>
        <w:tc>
          <w:tcPr>
            <w:tcW w:w="756" w:type="pct"/>
            <w:tcBorders>
              <w:top w:val="nil"/>
              <w:left w:val="nil"/>
              <w:bottom w:val="single" w:sz="4" w:space="0" w:color="auto"/>
              <w:right w:val="nil"/>
            </w:tcBorders>
          </w:tcPr>
          <w:p w14:paraId="057CB64C"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1C6A3311" w14:textId="77777777" w:rsidR="007021BD" w:rsidRPr="00C55EB2" w:rsidRDefault="007021BD" w:rsidP="00FD027F">
            <w:pPr>
              <w:pStyle w:val="TableText"/>
            </w:pPr>
            <w:r w:rsidRPr="00C55EB2">
              <w:t>Pre-plant dip of nursery plants</w:t>
            </w:r>
          </w:p>
        </w:tc>
        <w:tc>
          <w:tcPr>
            <w:tcW w:w="799" w:type="pct"/>
            <w:tcBorders>
              <w:top w:val="nil"/>
              <w:left w:val="nil"/>
              <w:bottom w:val="single" w:sz="4" w:space="0" w:color="auto"/>
              <w:right w:val="nil"/>
            </w:tcBorders>
          </w:tcPr>
          <w:p w14:paraId="3135C228" w14:textId="77777777" w:rsidR="007021BD" w:rsidRPr="00C55EB2" w:rsidRDefault="007021BD" w:rsidP="00FD027F">
            <w:pPr>
              <w:pStyle w:val="TableText"/>
            </w:pPr>
            <w:r w:rsidRPr="00C55EB2">
              <w:t>1× 240 g ac/ha</w:t>
            </w:r>
          </w:p>
        </w:tc>
        <w:tc>
          <w:tcPr>
            <w:tcW w:w="558" w:type="pct"/>
            <w:tcBorders>
              <w:top w:val="nil"/>
              <w:left w:val="nil"/>
              <w:bottom w:val="single" w:sz="4" w:space="0" w:color="auto"/>
              <w:right w:val="nil"/>
            </w:tcBorders>
          </w:tcPr>
          <w:p w14:paraId="76664E19" w14:textId="77777777" w:rsidR="007021BD" w:rsidRPr="00C55EB2" w:rsidRDefault="007021BD" w:rsidP="00FD027F">
            <w:pPr>
              <w:pStyle w:val="TableText"/>
            </w:pPr>
            <w:r w:rsidRPr="00C55EB2">
              <w:t>1</w:t>
            </w:r>
          </w:p>
        </w:tc>
        <w:tc>
          <w:tcPr>
            <w:tcW w:w="402" w:type="pct"/>
            <w:tcBorders>
              <w:top w:val="nil"/>
              <w:left w:val="nil"/>
              <w:bottom w:val="single" w:sz="4" w:space="0" w:color="auto"/>
              <w:right w:val="nil"/>
            </w:tcBorders>
          </w:tcPr>
          <w:p w14:paraId="4DCEFF8E"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192EC8C6" w14:textId="77777777" w:rsidR="007021BD" w:rsidRPr="00C55EB2" w:rsidRDefault="007021BD" w:rsidP="00FD027F">
            <w:pPr>
              <w:pStyle w:val="TableText"/>
            </w:pPr>
            <w:r w:rsidRPr="00C55EB2">
              <w:t>0.40</w:t>
            </w:r>
          </w:p>
        </w:tc>
        <w:tc>
          <w:tcPr>
            <w:tcW w:w="674" w:type="pct"/>
            <w:tcBorders>
              <w:top w:val="nil"/>
              <w:left w:val="nil"/>
              <w:bottom w:val="single" w:sz="4" w:space="0" w:color="auto"/>
              <w:right w:val="nil"/>
            </w:tcBorders>
            <w:shd w:val="clear" w:color="auto" w:fill="auto"/>
          </w:tcPr>
          <w:p w14:paraId="32D913C5" w14:textId="77777777" w:rsidR="007021BD" w:rsidRPr="00C55EB2" w:rsidRDefault="007021BD" w:rsidP="00FD027F">
            <w:pPr>
              <w:pStyle w:val="TableText"/>
            </w:pPr>
            <w:r w:rsidRPr="00C55EB2">
              <w:t>48</w:t>
            </w:r>
          </w:p>
        </w:tc>
      </w:tr>
      <w:tr w:rsidR="007021BD" w:rsidRPr="00C55EB2" w14:paraId="42200AE9" w14:textId="77777777" w:rsidTr="00971106">
        <w:trPr>
          <w:cantSplit/>
        </w:trPr>
        <w:tc>
          <w:tcPr>
            <w:tcW w:w="756" w:type="pct"/>
            <w:tcBorders>
              <w:top w:val="single" w:sz="4" w:space="0" w:color="auto"/>
              <w:left w:val="nil"/>
              <w:bottom w:val="nil"/>
              <w:right w:val="nil"/>
            </w:tcBorders>
          </w:tcPr>
          <w:p w14:paraId="1EAD657E" w14:textId="77777777" w:rsidR="007021BD" w:rsidRPr="00C55EB2" w:rsidRDefault="007021BD" w:rsidP="00FD027F">
            <w:pPr>
              <w:pStyle w:val="TableText"/>
            </w:pPr>
            <w:r w:rsidRPr="00C55EB2">
              <w:t>Tropical fruit</w:t>
            </w:r>
          </w:p>
        </w:tc>
        <w:tc>
          <w:tcPr>
            <w:tcW w:w="1381" w:type="pct"/>
            <w:tcBorders>
              <w:top w:val="single" w:sz="4" w:space="0" w:color="auto"/>
              <w:left w:val="nil"/>
              <w:bottom w:val="nil"/>
              <w:right w:val="nil"/>
            </w:tcBorders>
          </w:tcPr>
          <w:p w14:paraId="7D1B5216" w14:textId="77777777" w:rsidR="007021BD" w:rsidRPr="00C55EB2" w:rsidRDefault="007021BD" w:rsidP="00FD027F">
            <w:pPr>
              <w:pStyle w:val="TableText"/>
            </w:pPr>
            <w:r w:rsidRPr="00C55EB2">
              <w:t>Control of mealy bug in pineapples</w:t>
            </w:r>
          </w:p>
        </w:tc>
        <w:tc>
          <w:tcPr>
            <w:tcW w:w="799" w:type="pct"/>
            <w:tcBorders>
              <w:top w:val="single" w:sz="4" w:space="0" w:color="auto"/>
              <w:left w:val="nil"/>
              <w:bottom w:val="nil"/>
              <w:right w:val="nil"/>
            </w:tcBorders>
          </w:tcPr>
          <w:p w14:paraId="1C29027E" w14:textId="2EE2F8F5" w:rsidR="007021BD" w:rsidRPr="001D2A3A" w:rsidRDefault="007021BD" w:rsidP="00FD027F">
            <w:pPr>
              <w:pStyle w:val="TableText"/>
            </w:pPr>
            <w:r w:rsidRPr="001D2A3A">
              <w:t>3× 1</w:t>
            </w:r>
            <w:r w:rsidR="00C55EB2" w:rsidRPr="001D2A3A">
              <w:t>,</w:t>
            </w:r>
            <w:r w:rsidRPr="001D2A3A">
              <w:t>200 g ac/ha</w:t>
            </w:r>
          </w:p>
          <w:p w14:paraId="6C514FD9" w14:textId="77777777" w:rsidR="007021BD" w:rsidRPr="001D2A3A" w:rsidRDefault="007021BD" w:rsidP="00FD027F">
            <w:pPr>
              <w:pStyle w:val="TableText"/>
            </w:pPr>
            <w:r w:rsidRPr="001D2A3A">
              <w:t>14d interval</w:t>
            </w:r>
          </w:p>
        </w:tc>
        <w:tc>
          <w:tcPr>
            <w:tcW w:w="558" w:type="pct"/>
            <w:tcBorders>
              <w:top w:val="single" w:sz="4" w:space="0" w:color="auto"/>
              <w:left w:val="nil"/>
              <w:bottom w:val="nil"/>
              <w:right w:val="nil"/>
            </w:tcBorders>
          </w:tcPr>
          <w:p w14:paraId="06711AE4" w14:textId="77777777" w:rsidR="007021BD" w:rsidRPr="00C55EB2" w:rsidRDefault="007021BD" w:rsidP="00FD027F">
            <w:pPr>
              <w:pStyle w:val="TableText"/>
            </w:pPr>
            <w:r w:rsidRPr="00C55EB2">
              <w:t>0.50</w:t>
            </w:r>
          </w:p>
        </w:tc>
        <w:tc>
          <w:tcPr>
            <w:tcW w:w="402" w:type="pct"/>
            <w:tcBorders>
              <w:top w:val="single" w:sz="4" w:space="0" w:color="auto"/>
              <w:left w:val="nil"/>
              <w:bottom w:val="nil"/>
              <w:right w:val="nil"/>
            </w:tcBorders>
          </w:tcPr>
          <w:p w14:paraId="3C215566"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65D60936" w14:textId="77777777" w:rsidR="007021BD" w:rsidRPr="00C55EB2" w:rsidRDefault="007021BD" w:rsidP="00FD027F">
            <w:pPr>
              <w:pStyle w:val="TableText"/>
            </w:pPr>
            <w:r w:rsidRPr="00C55EB2">
              <w:t>1</w:t>
            </w:r>
          </w:p>
        </w:tc>
        <w:tc>
          <w:tcPr>
            <w:tcW w:w="674" w:type="pct"/>
            <w:tcBorders>
              <w:top w:val="single" w:sz="4" w:space="0" w:color="auto"/>
              <w:left w:val="nil"/>
              <w:bottom w:val="nil"/>
              <w:right w:val="nil"/>
            </w:tcBorders>
            <w:shd w:val="clear" w:color="auto" w:fill="auto"/>
          </w:tcPr>
          <w:p w14:paraId="5F2C50AE" w14:textId="77777777" w:rsidR="007021BD" w:rsidRPr="00C55EB2" w:rsidRDefault="007021BD" w:rsidP="00FD027F">
            <w:pPr>
              <w:pStyle w:val="TableText"/>
            </w:pPr>
            <w:r w:rsidRPr="00C55EB2">
              <w:t>1722</w:t>
            </w:r>
          </w:p>
        </w:tc>
      </w:tr>
      <w:tr w:rsidR="007021BD" w:rsidRPr="00C55EB2" w14:paraId="6E225FF9" w14:textId="77777777" w:rsidTr="00971106">
        <w:trPr>
          <w:cantSplit/>
        </w:trPr>
        <w:tc>
          <w:tcPr>
            <w:tcW w:w="756" w:type="pct"/>
            <w:tcBorders>
              <w:top w:val="nil"/>
              <w:left w:val="nil"/>
              <w:bottom w:val="nil"/>
              <w:right w:val="nil"/>
            </w:tcBorders>
          </w:tcPr>
          <w:p w14:paraId="624F7578"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1D5A5ADB" w14:textId="77777777" w:rsidR="007021BD" w:rsidRPr="00C55EB2" w:rsidRDefault="007021BD" w:rsidP="00FD027F">
            <w:pPr>
              <w:pStyle w:val="TableText"/>
            </w:pPr>
          </w:p>
        </w:tc>
        <w:tc>
          <w:tcPr>
            <w:tcW w:w="799" w:type="pct"/>
            <w:tcBorders>
              <w:top w:val="nil"/>
              <w:left w:val="nil"/>
              <w:bottom w:val="single" w:sz="4" w:space="0" w:color="auto"/>
              <w:right w:val="nil"/>
            </w:tcBorders>
          </w:tcPr>
          <w:p w14:paraId="2E5C4A5E" w14:textId="0B90F9B7" w:rsidR="007021BD" w:rsidRPr="001D2A3A" w:rsidRDefault="007021BD" w:rsidP="00FD027F">
            <w:pPr>
              <w:pStyle w:val="TableText"/>
            </w:pPr>
            <w:r w:rsidRPr="001D2A3A">
              <w:t>3× 2</w:t>
            </w:r>
            <w:r w:rsidR="00C55EB2" w:rsidRPr="001D2A3A">
              <w:t>,</w:t>
            </w:r>
            <w:r w:rsidRPr="001D2A3A">
              <w:t>400 g ac/ha</w:t>
            </w:r>
          </w:p>
          <w:p w14:paraId="259DC494" w14:textId="77777777" w:rsidR="007021BD" w:rsidRPr="001D2A3A" w:rsidRDefault="007021BD" w:rsidP="00FD027F">
            <w:pPr>
              <w:pStyle w:val="TableText"/>
            </w:pPr>
            <w:r w:rsidRPr="001D2A3A">
              <w:t>14d interval</w:t>
            </w:r>
          </w:p>
        </w:tc>
        <w:tc>
          <w:tcPr>
            <w:tcW w:w="558" w:type="pct"/>
            <w:tcBorders>
              <w:top w:val="nil"/>
              <w:left w:val="nil"/>
              <w:bottom w:val="single" w:sz="4" w:space="0" w:color="auto"/>
              <w:right w:val="nil"/>
            </w:tcBorders>
          </w:tcPr>
          <w:p w14:paraId="308B1FBC" w14:textId="77777777" w:rsidR="007021BD" w:rsidRPr="00C55EB2" w:rsidRDefault="007021BD" w:rsidP="00FD027F">
            <w:pPr>
              <w:pStyle w:val="TableText"/>
            </w:pPr>
            <w:r w:rsidRPr="00C55EB2">
              <w:t>0.50</w:t>
            </w:r>
          </w:p>
        </w:tc>
        <w:tc>
          <w:tcPr>
            <w:tcW w:w="402" w:type="pct"/>
            <w:tcBorders>
              <w:top w:val="nil"/>
              <w:left w:val="nil"/>
              <w:bottom w:val="single" w:sz="4" w:space="0" w:color="auto"/>
              <w:right w:val="nil"/>
            </w:tcBorders>
          </w:tcPr>
          <w:p w14:paraId="644D2B16"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7F7AE93E" w14:textId="77777777" w:rsidR="007021BD" w:rsidRPr="00C55EB2" w:rsidRDefault="007021BD" w:rsidP="00FD027F">
            <w:pPr>
              <w:pStyle w:val="TableText"/>
            </w:pPr>
            <w:r w:rsidRPr="00C55EB2">
              <w:t>1</w:t>
            </w:r>
          </w:p>
        </w:tc>
        <w:tc>
          <w:tcPr>
            <w:tcW w:w="674" w:type="pct"/>
            <w:tcBorders>
              <w:top w:val="nil"/>
              <w:left w:val="nil"/>
              <w:bottom w:val="single" w:sz="4" w:space="0" w:color="auto"/>
              <w:right w:val="nil"/>
            </w:tcBorders>
            <w:shd w:val="clear" w:color="auto" w:fill="auto"/>
          </w:tcPr>
          <w:p w14:paraId="2952F233" w14:textId="77777777" w:rsidR="007021BD" w:rsidRPr="00C55EB2" w:rsidRDefault="007021BD" w:rsidP="00FD027F">
            <w:pPr>
              <w:pStyle w:val="TableText"/>
            </w:pPr>
            <w:r w:rsidRPr="00C55EB2">
              <w:t>3345</w:t>
            </w:r>
          </w:p>
        </w:tc>
      </w:tr>
      <w:tr w:rsidR="007021BD" w:rsidRPr="00C55EB2" w14:paraId="7962FF3F" w14:textId="77777777" w:rsidTr="00971106">
        <w:trPr>
          <w:cantSplit/>
        </w:trPr>
        <w:tc>
          <w:tcPr>
            <w:tcW w:w="756" w:type="pct"/>
            <w:tcBorders>
              <w:top w:val="nil"/>
              <w:left w:val="nil"/>
              <w:bottom w:val="nil"/>
              <w:right w:val="nil"/>
            </w:tcBorders>
          </w:tcPr>
          <w:p w14:paraId="37C8BE4E" w14:textId="77777777" w:rsidR="007021BD" w:rsidRPr="00C55EB2" w:rsidRDefault="007021BD" w:rsidP="00FD027F">
            <w:pPr>
              <w:pStyle w:val="TableText"/>
            </w:pPr>
          </w:p>
        </w:tc>
        <w:tc>
          <w:tcPr>
            <w:tcW w:w="1381" w:type="pct"/>
            <w:tcBorders>
              <w:top w:val="single" w:sz="4" w:space="0" w:color="auto"/>
              <w:left w:val="nil"/>
              <w:bottom w:val="nil"/>
              <w:right w:val="nil"/>
            </w:tcBorders>
          </w:tcPr>
          <w:p w14:paraId="2B399113" w14:textId="77777777" w:rsidR="007021BD" w:rsidRPr="00C55EB2" w:rsidRDefault="007021BD" w:rsidP="00FD027F">
            <w:pPr>
              <w:pStyle w:val="TableText"/>
            </w:pPr>
            <w:r w:rsidRPr="00C55EB2">
              <w:t>Control of pineapple scale in pineapples</w:t>
            </w:r>
          </w:p>
        </w:tc>
        <w:tc>
          <w:tcPr>
            <w:tcW w:w="799" w:type="pct"/>
            <w:tcBorders>
              <w:top w:val="single" w:sz="4" w:space="0" w:color="auto"/>
              <w:left w:val="nil"/>
              <w:bottom w:val="nil"/>
              <w:right w:val="nil"/>
            </w:tcBorders>
          </w:tcPr>
          <w:p w14:paraId="5A7F5E77" w14:textId="3FE4AA00" w:rsidR="007021BD" w:rsidRPr="001D2A3A" w:rsidRDefault="007021BD" w:rsidP="00FD027F">
            <w:pPr>
              <w:pStyle w:val="TableText"/>
            </w:pPr>
            <w:r w:rsidRPr="001D2A3A">
              <w:t>3× 1</w:t>
            </w:r>
            <w:r w:rsidR="00C55EB2" w:rsidRPr="001D2A3A">
              <w:t>,</w:t>
            </w:r>
            <w:r w:rsidRPr="001D2A3A">
              <w:t>040 g ac/ha</w:t>
            </w:r>
          </w:p>
          <w:p w14:paraId="6357EFE4" w14:textId="77777777" w:rsidR="007021BD" w:rsidRPr="001D2A3A" w:rsidRDefault="007021BD" w:rsidP="00FD027F">
            <w:pPr>
              <w:pStyle w:val="TableText"/>
            </w:pPr>
            <w:r w:rsidRPr="001D2A3A">
              <w:t>14d interval</w:t>
            </w:r>
          </w:p>
        </w:tc>
        <w:tc>
          <w:tcPr>
            <w:tcW w:w="558" w:type="pct"/>
            <w:tcBorders>
              <w:top w:val="single" w:sz="4" w:space="0" w:color="auto"/>
              <w:left w:val="nil"/>
              <w:bottom w:val="nil"/>
              <w:right w:val="nil"/>
            </w:tcBorders>
          </w:tcPr>
          <w:p w14:paraId="3F9AF6EA" w14:textId="77777777" w:rsidR="007021BD" w:rsidRPr="00C55EB2" w:rsidRDefault="007021BD" w:rsidP="00FD027F">
            <w:pPr>
              <w:pStyle w:val="TableText"/>
            </w:pPr>
            <w:r w:rsidRPr="00C55EB2">
              <w:t>0.50</w:t>
            </w:r>
          </w:p>
        </w:tc>
        <w:tc>
          <w:tcPr>
            <w:tcW w:w="402" w:type="pct"/>
            <w:tcBorders>
              <w:top w:val="single" w:sz="4" w:space="0" w:color="auto"/>
              <w:left w:val="nil"/>
              <w:bottom w:val="nil"/>
              <w:right w:val="nil"/>
            </w:tcBorders>
          </w:tcPr>
          <w:p w14:paraId="36FF36DD"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77E89D8A" w14:textId="77777777" w:rsidR="007021BD" w:rsidRPr="00C55EB2" w:rsidRDefault="007021BD" w:rsidP="00FD027F">
            <w:pPr>
              <w:pStyle w:val="TableText"/>
            </w:pPr>
            <w:r w:rsidRPr="00C55EB2">
              <w:t>1</w:t>
            </w:r>
          </w:p>
        </w:tc>
        <w:tc>
          <w:tcPr>
            <w:tcW w:w="674" w:type="pct"/>
            <w:tcBorders>
              <w:top w:val="single" w:sz="4" w:space="0" w:color="auto"/>
              <w:left w:val="nil"/>
              <w:bottom w:val="nil"/>
              <w:right w:val="nil"/>
            </w:tcBorders>
            <w:shd w:val="clear" w:color="auto" w:fill="auto"/>
          </w:tcPr>
          <w:p w14:paraId="31F0AE7F" w14:textId="77777777" w:rsidR="007021BD" w:rsidRPr="00C55EB2" w:rsidRDefault="007021BD" w:rsidP="00FD027F">
            <w:pPr>
              <w:pStyle w:val="TableText"/>
            </w:pPr>
            <w:r w:rsidRPr="00C55EB2">
              <w:t>1493</w:t>
            </w:r>
          </w:p>
        </w:tc>
      </w:tr>
      <w:tr w:rsidR="007021BD" w:rsidRPr="00C55EB2" w14:paraId="435174F8" w14:textId="77777777" w:rsidTr="00971106">
        <w:trPr>
          <w:cantSplit/>
        </w:trPr>
        <w:tc>
          <w:tcPr>
            <w:tcW w:w="756" w:type="pct"/>
            <w:tcBorders>
              <w:top w:val="nil"/>
              <w:left w:val="nil"/>
              <w:bottom w:val="nil"/>
              <w:right w:val="nil"/>
            </w:tcBorders>
          </w:tcPr>
          <w:p w14:paraId="65E70E2B"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6C17723E" w14:textId="77777777" w:rsidR="007021BD" w:rsidRPr="00C55EB2" w:rsidRDefault="007021BD" w:rsidP="00FD027F">
            <w:pPr>
              <w:pStyle w:val="TableText"/>
            </w:pPr>
          </w:p>
        </w:tc>
        <w:tc>
          <w:tcPr>
            <w:tcW w:w="799" w:type="pct"/>
            <w:tcBorders>
              <w:top w:val="nil"/>
              <w:left w:val="nil"/>
              <w:bottom w:val="single" w:sz="4" w:space="0" w:color="auto"/>
              <w:right w:val="nil"/>
            </w:tcBorders>
          </w:tcPr>
          <w:p w14:paraId="5A86A092" w14:textId="0413FB60" w:rsidR="007021BD" w:rsidRPr="001D2A3A" w:rsidRDefault="007021BD" w:rsidP="00FD027F">
            <w:pPr>
              <w:pStyle w:val="TableText"/>
            </w:pPr>
            <w:r w:rsidRPr="001D2A3A">
              <w:t>3× 1</w:t>
            </w:r>
            <w:r w:rsidR="00C55EB2" w:rsidRPr="001D2A3A">
              <w:t>,</w:t>
            </w:r>
            <w:r w:rsidRPr="001D2A3A">
              <w:t>560 g ac/ha</w:t>
            </w:r>
          </w:p>
          <w:p w14:paraId="79CAD82D" w14:textId="77777777" w:rsidR="007021BD" w:rsidRPr="001D2A3A" w:rsidRDefault="007021BD" w:rsidP="00FD027F">
            <w:pPr>
              <w:pStyle w:val="TableText"/>
            </w:pPr>
            <w:r w:rsidRPr="001D2A3A">
              <w:t>14d interval</w:t>
            </w:r>
          </w:p>
        </w:tc>
        <w:tc>
          <w:tcPr>
            <w:tcW w:w="558" w:type="pct"/>
            <w:tcBorders>
              <w:top w:val="nil"/>
              <w:left w:val="nil"/>
              <w:bottom w:val="single" w:sz="4" w:space="0" w:color="auto"/>
              <w:right w:val="nil"/>
            </w:tcBorders>
          </w:tcPr>
          <w:p w14:paraId="75D44010" w14:textId="77777777" w:rsidR="007021BD" w:rsidRPr="00C55EB2" w:rsidRDefault="007021BD" w:rsidP="00FD027F">
            <w:pPr>
              <w:pStyle w:val="TableText"/>
            </w:pPr>
            <w:r w:rsidRPr="00C55EB2">
              <w:t>0.50</w:t>
            </w:r>
          </w:p>
        </w:tc>
        <w:tc>
          <w:tcPr>
            <w:tcW w:w="402" w:type="pct"/>
            <w:tcBorders>
              <w:top w:val="nil"/>
              <w:left w:val="nil"/>
              <w:bottom w:val="single" w:sz="4" w:space="0" w:color="auto"/>
              <w:right w:val="nil"/>
            </w:tcBorders>
          </w:tcPr>
          <w:p w14:paraId="6AAAA09E"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2EE0C283" w14:textId="77777777" w:rsidR="007021BD" w:rsidRPr="00C55EB2" w:rsidRDefault="007021BD" w:rsidP="00FD027F">
            <w:pPr>
              <w:pStyle w:val="TableText"/>
            </w:pPr>
            <w:r w:rsidRPr="00C55EB2">
              <w:t>1</w:t>
            </w:r>
          </w:p>
        </w:tc>
        <w:tc>
          <w:tcPr>
            <w:tcW w:w="674" w:type="pct"/>
            <w:tcBorders>
              <w:top w:val="nil"/>
              <w:left w:val="nil"/>
              <w:bottom w:val="single" w:sz="4" w:space="0" w:color="auto"/>
              <w:right w:val="nil"/>
            </w:tcBorders>
            <w:shd w:val="clear" w:color="auto" w:fill="auto"/>
          </w:tcPr>
          <w:p w14:paraId="7F92F1C1" w14:textId="77777777" w:rsidR="007021BD" w:rsidRPr="00C55EB2" w:rsidRDefault="007021BD" w:rsidP="00FD027F">
            <w:pPr>
              <w:pStyle w:val="TableText"/>
            </w:pPr>
            <w:r w:rsidRPr="00C55EB2">
              <w:t>2239</w:t>
            </w:r>
          </w:p>
        </w:tc>
      </w:tr>
      <w:tr w:rsidR="007021BD" w:rsidRPr="00C55EB2" w14:paraId="4B71DC62" w14:textId="77777777" w:rsidTr="00971106">
        <w:trPr>
          <w:cantSplit/>
        </w:trPr>
        <w:tc>
          <w:tcPr>
            <w:tcW w:w="756" w:type="pct"/>
            <w:tcBorders>
              <w:top w:val="nil"/>
              <w:left w:val="nil"/>
              <w:bottom w:val="nil"/>
              <w:right w:val="nil"/>
            </w:tcBorders>
          </w:tcPr>
          <w:p w14:paraId="270131AD" w14:textId="77777777" w:rsidR="007021BD" w:rsidRPr="00C55EB2" w:rsidRDefault="007021BD" w:rsidP="00FD027F">
            <w:pPr>
              <w:pStyle w:val="TableText"/>
            </w:pPr>
          </w:p>
        </w:tc>
        <w:tc>
          <w:tcPr>
            <w:tcW w:w="1381" w:type="pct"/>
            <w:tcBorders>
              <w:top w:val="single" w:sz="4" w:space="0" w:color="auto"/>
              <w:left w:val="nil"/>
              <w:bottom w:val="nil"/>
              <w:right w:val="nil"/>
            </w:tcBorders>
          </w:tcPr>
          <w:p w14:paraId="73DB7CAE" w14:textId="77777777" w:rsidR="007021BD" w:rsidRPr="00C55EB2" w:rsidRDefault="007021BD" w:rsidP="00FD027F">
            <w:pPr>
              <w:pStyle w:val="TableText"/>
            </w:pPr>
            <w:r w:rsidRPr="00C55EB2">
              <w:t>Pre-plant dip of pineapples</w:t>
            </w:r>
          </w:p>
        </w:tc>
        <w:tc>
          <w:tcPr>
            <w:tcW w:w="799" w:type="pct"/>
            <w:tcBorders>
              <w:top w:val="single" w:sz="4" w:space="0" w:color="auto"/>
              <w:left w:val="nil"/>
              <w:bottom w:val="nil"/>
              <w:right w:val="nil"/>
            </w:tcBorders>
          </w:tcPr>
          <w:p w14:paraId="464B2050" w14:textId="59F4F84C" w:rsidR="007021BD" w:rsidRPr="00C55EB2" w:rsidRDefault="007021BD" w:rsidP="00FD027F">
            <w:pPr>
              <w:pStyle w:val="TableText"/>
            </w:pPr>
            <w:r w:rsidRPr="00C55EB2">
              <w:t>1× 1</w:t>
            </w:r>
            <w:r w:rsidR="00C55EB2" w:rsidRPr="00C55EB2">
              <w:t>,</w:t>
            </w:r>
            <w:r w:rsidRPr="00C55EB2">
              <w:t>040 g ac/ha</w:t>
            </w:r>
          </w:p>
        </w:tc>
        <w:tc>
          <w:tcPr>
            <w:tcW w:w="558" w:type="pct"/>
            <w:tcBorders>
              <w:top w:val="single" w:sz="4" w:space="0" w:color="auto"/>
              <w:left w:val="nil"/>
              <w:bottom w:val="nil"/>
              <w:right w:val="nil"/>
            </w:tcBorders>
          </w:tcPr>
          <w:p w14:paraId="4B2375B4" w14:textId="77777777" w:rsidR="007021BD" w:rsidRPr="00C55EB2" w:rsidRDefault="007021BD" w:rsidP="00FD027F">
            <w:pPr>
              <w:pStyle w:val="TableText"/>
            </w:pPr>
            <w:r w:rsidRPr="00C55EB2">
              <w:t>1</w:t>
            </w:r>
          </w:p>
        </w:tc>
        <w:tc>
          <w:tcPr>
            <w:tcW w:w="402" w:type="pct"/>
            <w:tcBorders>
              <w:top w:val="single" w:sz="4" w:space="0" w:color="auto"/>
              <w:left w:val="nil"/>
              <w:bottom w:val="nil"/>
              <w:right w:val="nil"/>
            </w:tcBorders>
          </w:tcPr>
          <w:p w14:paraId="2A674FA9"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5867D4FE" w14:textId="77777777" w:rsidR="007021BD" w:rsidRPr="00C55EB2" w:rsidRDefault="007021BD" w:rsidP="00FD027F">
            <w:pPr>
              <w:pStyle w:val="TableText"/>
            </w:pPr>
            <w:r w:rsidRPr="00C55EB2">
              <w:t>1</w:t>
            </w:r>
          </w:p>
        </w:tc>
        <w:tc>
          <w:tcPr>
            <w:tcW w:w="674" w:type="pct"/>
            <w:tcBorders>
              <w:top w:val="single" w:sz="4" w:space="0" w:color="auto"/>
              <w:left w:val="nil"/>
              <w:bottom w:val="nil"/>
              <w:right w:val="nil"/>
            </w:tcBorders>
            <w:shd w:val="clear" w:color="auto" w:fill="auto"/>
          </w:tcPr>
          <w:p w14:paraId="226302DF" w14:textId="77777777" w:rsidR="007021BD" w:rsidRPr="00C55EB2" w:rsidRDefault="007021BD" w:rsidP="00FD027F">
            <w:pPr>
              <w:pStyle w:val="TableText"/>
            </w:pPr>
            <w:r w:rsidRPr="00C55EB2">
              <w:t>520</w:t>
            </w:r>
          </w:p>
        </w:tc>
      </w:tr>
      <w:tr w:rsidR="007021BD" w:rsidRPr="00C55EB2" w14:paraId="6603CA6E" w14:textId="77777777" w:rsidTr="00971106">
        <w:trPr>
          <w:cantSplit/>
        </w:trPr>
        <w:tc>
          <w:tcPr>
            <w:tcW w:w="756" w:type="pct"/>
            <w:tcBorders>
              <w:top w:val="nil"/>
              <w:left w:val="nil"/>
              <w:bottom w:val="single" w:sz="4" w:space="0" w:color="auto"/>
              <w:right w:val="nil"/>
            </w:tcBorders>
          </w:tcPr>
          <w:p w14:paraId="6A207E5B"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7B9C5254" w14:textId="77777777" w:rsidR="007021BD" w:rsidRPr="00C55EB2" w:rsidRDefault="007021BD" w:rsidP="00FD027F">
            <w:pPr>
              <w:pStyle w:val="TableText"/>
            </w:pPr>
            <w:r w:rsidRPr="00C55EB2">
              <w:t>Banana butt treatments</w:t>
            </w:r>
          </w:p>
        </w:tc>
        <w:tc>
          <w:tcPr>
            <w:tcW w:w="799" w:type="pct"/>
            <w:tcBorders>
              <w:top w:val="nil"/>
              <w:left w:val="nil"/>
              <w:bottom w:val="single" w:sz="4" w:space="0" w:color="auto"/>
              <w:right w:val="nil"/>
            </w:tcBorders>
          </w:tcPr>
          <w:p w14:paraId="370F6896" w14:textId="3030D4CA" w:rsidR="007021BD" w:rsidRPr="001D2A3A" w:rsidRDefault="007021BD" w:rsidP="00FD027F">
            <w:pPr>
              <w:pStyle w:val="TableText"/>
            </w:pPr>
            <w:r w:rsidRPr="001D2A3A">
              <w:t>2× 1</w:t>
            </w:r>
            <w:r w:rsidR="00C55EB2" w:rsidRPr="001D2A3A">
              <w:t>,</w:t>
            </w:r>
            <w:r w:rsidRPr="001D2A3A">
              <w:t>800 g ac/ha</w:t>
            </w:r>
          </w:p>
          <w:p w14:paraId="652C16EF" w14:textId="77777777" w:rsidR="007021BD" w:rsidRPr="001D2A3A" w:rsidRDefault="007021BD" w:rsidP="00FD027F">
            <w:pPr>
              <w:pStyle w:val="TableText"/>
            </w:pPr>
            <w:r w:rsidRPr="001D2A3A">
              <w:t>14d interval</w:t>
            </w:r>
          </w:p>
        </w:tc>
        <w:tc>
          <w:tcPr>
            <w:tcW w:w="558" w:type="pct"/>
            <w:tcBorders>
              <w:top w:val="nil"/>
              <w:left w:val="nil"/>
              <w:bottom w:val="single" w:sz="4" w:space="0" w:color="auto"/>
              <w:right w:val="nil"/>
            </w:tcBorders>
          </w:tcPr>
          <w:p w14:paraId="6778C3DC" w14:textId="77777777" w:rsidR="007021BD" w:rsidRPr="00C55EB2" w:rsidRDefault="007021BD" w:rsidP="00FD027F">
            <w:pPr>
              <w:pStyle w:val="TableText"/>
            </w:pPr>
            <w:r w:rsidRPr="00C55EB2">
              <w:t>0</w:t>
            </w:r>
          </w:p>
        </w:tc>
        <w:tc>
          <w:tcPr>
            <w:tcW w:w="402" w:type="pct"/>
            <w:tcBorders>
              <w:top w:val="nil"/>
              <w:left w:val="nil"/>
              <w:bottom w:val="single" w:sz="4" w:space="0" w:color="auto"/>
              <w:right w:val="nil"/>
            </w:tcBorders>
          </w:tcPr>
          <w:p w14:paraId="1EFEC47D"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2EC4A2AA" w14:textId="77777777" w:rsidR="007021BD" w:rsidRPr="00C55EB2" w:rsidRDefault="007021BD" w:rsidP="00FD027F">
            <w:pPr>
              <w:pStyle w:val="TableText"/>
            </w:pPr>
            <w:r w:rsidRPr="00C55EB2">
              <w:t>1</w:t>
            </w:r>
          </w:p>
        </w:tc>
        <w:tc>
          <w:tcPr>
            <w:tcW w:w="674" w:type="pct"/>
            <w:tcBorders>
              <w:top w:val="nil"/>
              <w:left w:val="nil"/>
              <w:bottom w:val="single" w:sz="4" w:space="0" w:color="auto"/>
              <w:right w:val="nil"/>
            </w:tcBorders>
            <w:shd w:val="clear" w:color="auto" w:fill="auto"/>
          </w:tcPr>
          <w:p w14:paraId="48A11086" w14:textId="77777777" w:rsidR="007021BD" w:rsidRPr="00C55EB2" w:rsidRDefault="007021BD" w:rsidP="00FD027F">
            <w:pPr>
              <w:pStyle w:val="TableText"/>
            </w:pPr>
            <w:r w:rsidRPr="00C55EB2">
              <w:t>2390</w:t>
            </w:r>
          </w:p>
        </w:tc>
      </w:tr>
      <w:tr w:rsidR="007021BD" w:rsidRPr="00C55EB2" w14:paraId="7572961C" w14:textId="77777777" w:rsidTr="00971106">
        <w:trPr>
          <w:cantSplit/>
        </w:trPr>
        <w:tc>
          <w:tcPr>
            <w:tcW w:w="756" w:type="pct"/>
            <w:tcBorders>
              <w:top w:val="single" w:sz="4" w:space="0" w:color="auto"/>
              <w:left w:val="nil"/>
              <w:bottom w:val="nil"/>
              <w:right w:val="nil"/>
            </w:tcBorders>
          </w:tcPr>
          <w:p w14:paraId="3A79D16D" w14:textId="77777777" w:rsidR="007021BD" w:rsidRPr="00C55EB2" w:rsidRDefault="007021BD" w:rsidP="00FD027F">
            <w:pPr>
              <w:pStyle w:val="TableText"/>
            </w:pPr>
            <w:r w:rsidRPr="00C55EB2">
              <w:t>Vegetable crops</w:t>
            </w:r>
          </w:p>
        </w:tc>
        <w:tc>
          <w:tcPr>
            <w:tcW w:w="1381" w:type="pct"/>
            <w:tcBorders>
              <w:top w:val="single" w:sz="4" w:space="0" w:color="auto"/>
              <w:left w:val="nil"/>
              <w:bottom w:val="nil"/>
              <w:right w:val="nil"/>
            </w:tcBorders>
          </w:tcPr>
          <w:p w14:paraId="6E6418EA" w14:textId="77777777" w:rsidR="007021BD" w:rsidRPr="00C55EB2" w:rsidRDefault="007021BD" w:rsidP="00FD027F">
            <w:pPr>
              <w:pStyle w:val="TableText"/>
            </w:pPr>
            <w:r w:rsidRPr="00C55EB2">
              <w:t>Cauliflower, broccoli</w:t>
            </w:r>
          </w:p>
        </w:tc>
        <w:tc>
          <w:tcPr>
            <w:tcW w:w="799" w:type="pct"/>
            <w:tcBorders>
              <w:top w:val="single" w:sz="4" w:space="0" w:color="auto"/>
              <w:left w:val="nil"/>
              <w:bottom w:val="nil"/>
              <w:right w:val="nil"/>
            </w:tcBorders>
          </w:tcPr>
          <w:p w14:paraId="111CAC71" w14:textId="77777777" w:rsidR="007021BD" w:rsidRPr="001D2A3A" w:rsidRDefault="007021BD" w:rsidP="00FD027F">
            <w:pPr>
              <w:pStyle w:val="TableText"/>
            </w:pPr>
            <w:r w:rsidRPr="001D2A3A">
              <w:t>4× 560 g ac/ha</w:t>
            </w:r>
          </w:p>
          <w:p w14:paraId="14102007" w14:textId="77777777" w:rsidR="007021BD" w:rsidRPr="001D2A3A" w:rsidRDefault="007021BD" w:rsidP="00FD027F">
            <w:pPr>
              <w:pStyle w:val="TableText"/>
            </w:pPr>
            <w:r w:rsidRPr="001D2A3A">
              <w:t>10d interval</w:t>
            </w:r>
          </w:p>
        </w:tc>
        <w:tc>
          <w:tcPr>
            <w:tcW w:w="558" w:type="pct"/>
            <w:tcBorders>
              <w:top w:val="single" w:sz="4" w:space="0" w:color="auto"/>
              <w:left w:val="nil"/>
              <w:bottom w:val="nil"/>
              <w:right w:val="nil"/>
            </w:tcBorders>
          </w:tcPr>
          <w:p w14:paraId="49A97021" w14:textId="77777777" w:rsidR="007021BD" w:rsidRPr="00C55EB2" w:rsidRDefault="007021BD" w:rsidP="00FD027F">
            <w:pPr>
              <w:pStyle w:val="TableText"/>
            </w:pPr>
            <w:r w:rsidRPr="00C55EB2">
              <w:t>0.25</w:t>
            </w:r>
          </w:p>
        </w:tc>
        <w:tc>
          <w:tcPr>
            <w:tcW w:w="402" w:type="pct"/>
            <w:tcBorders>
              <w:top w:val="single" w:sz="4" w:space="0" w:color="auto"/>
              <w:left w:val="nil"/>
              <w:bottom w:val="nil"/>
              <w:right w:val="nil"/>
            </w:tcBorders>
          </w:tcPr>
          <w:p w14:paraId="043F75B0"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1192904C" w14:textId="77777777" w:rsidR="007021BD" w:rsidRPr="00C55EB2" w:rsidRDefault="007021BD" w:rsidP="00FD027F">
            <w:pPr>
              <w:pStyle w:val="TableText"/>
            </w:pPr>
            <w:r w:rsidRPr="00C55EB2">
              <w:t>1</w:t>
            </w:r>
          </w:p>
        </w:tc>
        <w:tc>
          <w:tcPr>
            <w:tcW w:w="674" w:type="pct"/>
            <w:tcBorders>
              <w:top w:val="single" w:sz="4" w:space="0" w:color="auto"/>
              <w:left w:val="nil"/>
              <w:bottom w:val="nil"/>
              <w:right w:val="nil"/>
            </w:tcBorders>
            <w:shd w:val="clear" w:color="auto" w:fill="auto"/>
          </w:tcPr>
          <w:p w14:paraId="3EB65F4B" w14:textId="77777777" w:rsidR="007021BD" w:rsidRPr="00C55EB2" w:rsidRDefault="007021BD" w:rsidP="00FD027F">
            <w:pPr>
              <w:pStyle w:val="TableText"/>
            </w:pPr>
            <w:r w:rsidRPr="00C55EB2">
              <w:t>978</w:t>
            </w:r>
          </w:p>
        </w:tc>
      </w:tr>
      <w:tr w:rsidR="007021BD" w:rsidRPr="00C55EB2" w14:paraId="3872FAAC" w14:textId="77777777" w:rsidTr="00971106">
        <w:trPr>
          <w:cantSplit/>
        </w:trPr>
        <w:tc>
          <w:tcPr>
            <w:tcW w:w="756" w:type="pct"/>
            <w:tcBorders>
              <w:top w:val="nil"/>
              <w:left w:val="nil"/>
              <w:bottom w:val="single" w:sz="4" w:space="0" w:color="auto"/>
              <w:right w:val="nil"/>
            </w:tcBorders>
          </w:tcPr>
          <w:p w14:paraId="47F5B685"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3867DA05" w14:textId="77777777" w:rsidR="007021BD" w:rsidRPr="00C55EB2" w:rsidRDefault="007021BD" w:rsidP="00FD027F">
            <w:pPr>
              <w:pStyle w:val="TableText"/>
            </w:pPr>
            <w:r w:rsidRPr="00C55EB2">
              <w:t>Onions, garlic</w:t>
            </w:r>
          </w:p>
        </w:tc>
        <w:tc>
          <w:tcPr>
            <w:tcW w:w="799" w:type="pct"/>
            <w:tcBorders>
              <w:top w:val="nil"/>
              <w:left w:val="nil"/>
              <w:bottom w:val="single" w:sz="4" w:space="0" w:color="auto"/>
              <w:right w:val="nil"/>
            </w:tcBorders>
          </w:tcPr>
          <w:p w14:paraId="0323B328" w14:textId="77777777" w:rsidR="007021BD" w:rsidRPr="001D2A3A" w:rsidRDefault="007021BD" w:rsidP="00FD027F">
            <w:pPr>
              <w:pStyle w:val="TableText"/>
            </w:pPr>
            <w:r w:rsidRPr="001D2A3A">
              <w:t>3× 560 g ac/ha</w:t>
            </w:r>
          </w:p>
          <w:p w14:paraId="0B9CC7FF" w14:textId="77777777" w:rsidR="007021BD" w:rsidRPr="001D2A3A" w:rsidRDefault="007021BD" w:rsidP="00FD027F">
            <w:pPr>
              <w:pStyle w:val="TableText"/>
            </w:pPr>
            <w:r w:rsidRPr="001D2A3A">
              <w:t>10d interval</w:t>
            </w:r>
          </w:p>
        </w:tc>
        <w:tc>
          <w:tcPr>
            <w:tcW w:w="558" w:type="pct"/>
            <w:tcBorders>
              <w:top w:val="nil"/>
              <w:left w:val="nil"/>
              <w:bottom w:val="single" w:sz="4" w:space="0" w:color="auto"/>
              <w:right w:val="nil"/>
            </w:tcBorders>
          </w:tcPr>
          <w:p w14:paraId="18B1398A" w14:textId="77777777" w:rsidR="007021BD" w:rsidRPr="00C55EB2" w:rsidRDefault="007021BD" w:rsidP="00FD027F">
            <w:pPr>
              <w:pStyle w:val="TableText"/>
            </w:pPr>
            <w:r w:rsidRPr="00C55EB2">
              <w:t>0.10</w:t>
            </w:r>
          </w:p>
        </w:tc>
        <w:tc>
          <w:tcPr>
            <w:tcW w:w="402" w:type="pct"/>
            <w:tcBorders>
              <w:top w:val="nil"/>
              <w:left w:val="nil"/>
              <w:bottom w:val="single" w:sz="4" w:space="0" w:color="auto"/>
              <w:right w:val="nil"/>
            </w:tcBorders>
          </w:tcPr>
          <w:p w14:paraId="61F91A92"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2C7D2D84" w14:textId="77777777" w:rsidR="007021BD" w:rsidRPr="00C55EB2" w:rsidRDefault="007021BD" w:rsidP="00FD027F">
            <w:pPr>
              <w:pStyle w:val="TableText"/>
            </w:pPr>
            <w:r w:rsidRPr="00C55EB2">
              <w:t>1</w:t>
            </w:r>
          </w:p>
        </w:tc>
        <w:tc>
          <w:tcPr>
            <w:tcW w:w="674" w:type="pct"/>
            <w:tcBorders>
              <w:top w:val="nil"/>
              <w:left w:val="nil"/>
              <w:bottom w:val="single" w:sz="4" w:space="0" w:color="auto"/>
              <w:right w:val="nil"/>
            </w:tcBorders>
            <w:shd w:val="clear" w:color="auto" w:fill="auto"/>
          </w:tcPr>
          <w:p w14:paraId="5947F446" w14:textId="77777777" w:rsidR="007021BD" w:rsidRPr="00C55EB2" w:rsidRDefault="007021BD" w:rsidP="00FD027F">
            <w:pPr>
              <w:pStyle w:val="TableText"/>
            </w:pPr>
            <w:r w:rsidRPr="00C55EB2">
              <w:t>926</w:t>
            </w:r>
          </w:p>
        </w:tc>
      </w:tr>
    </w:tbl>
    <w:p w14:paraId="2E0758C6" w14:textId="77777777" w:rsidR="007021BD" w:rsidRPr="00C55EB2" w:rsidRDefault="007021BD" w:rsidP="00FD027F">
      <w:pPr>
        <w:pStyle w:val="APVMASourceTableNote"/>
      </w:pPr>
      <w:r w:rsidRPr="00C55EB2">
        <w:t>Risk assessment scenarios as described in section 2; foliar interception values are based on EFSA (2020) defaults for similar situations; exposure rates based on indicated application rate, frequency, soil DT</w:t>
      </w:r>
      <w:r w:rsidRPr="00C55EB2">
        <w:rPr>
          <w:vertAlign w:val="subscript"/>
        </w:rPr>
        <w:t>50</w:t>
      </w:r>
      <w:r w:rsidRPr="00C55EB2">
        <w:t xml:space="preserve"> 8.7 days, foliar interception (with 50% wash-off) and fraction of catchments treated.</w:t>
      </w:r>
    </w:p>
    <w:p w14:paraId="6AE577EC" w14:textId="77777777" w:rsidR="007021BD" w:rsidRPr="00C55EB2" w:rsidRDefault="007021BD" w:rsidP="007021BD">
      <w:pPr>
        <w:widowControl w:val="0"/>
        <w:tabs>
          <w:tab w:val="left" w:pos="930"/>
        </w:tabs>
        <w:spacing w:before="240" w:after="240" w:line="280" w:lineRule="exact"/>
        <w:rPr>
          <w:b/>
          <w:bCs/>
          <w:sz w:val="22"/>
          <w:szCs w:val="22"/>
        </w:rPr>
      </w:pPr>
      <w:r w:rsidRPr="00C55EB2">
        <w:rPr>
          <w:rFonts w:ascii="Franklin Gothic Medium" w:hAnsi="Franklin Gothic Medium" w:cs="Arial"/>
          <w:color w:val="5C2946"/>
          <w:sz w:val="24"/>
          <w:szCs w:val="32"/>
          <w:u w:color="000000"/>
        </w:rPr>
        <w:t>Tier 1 assessments</w:t>
      </w:r>
    </w:p>
    <w:p w14:paraId="00368A54" w14:textId="77777777" w:rsidR="007021BD" w:rsidRPr="00C55EB2" w:rsidRDefault="007021BD" w:rsidP="00FD027F">
      <w:pPr>
        <w:pStyle w:val="NormalText"/>
      </w:pPr>
      <w:r w:rsidRPr="00C55EB2">
        <w:t>The Tier 1 (screening level) is a worst-case scenario where slope is fixed at 8%, which is considered protective of 95% of agricultural activities in Australia. The rainfall value is set at 8 mm, which results in the maximum receiving water concentration using the standard water body of 1 ha and 15 cm initial depth when the clay dominated Queensland soil profile is used; the catchment is 10 ha with 50% of this area contributing to runoff. Further, for this worst-case scenario, a fallow/bare soil runoff profile is assessed. Acceptable risks could not be concluded for any of the scenarios assessed.</w:t>
      </w:r>
    </w:p>
    <w:p w14:paraId="47657A14" w14:textId="77777777" w:rsidR="007021BD" w:rsidRPr="00C55EB2" w:rsidRDefault="007021BD" w:rsidP="007021BD">
      <w:pPr>
        <w:tabs>
          <w:tab w:val="left" w:pos="930"/>
        </w:tabs>
        <w:spacing w:before="240" w:after="240" w:line="280" w:lineRule="exact"/>
        <w:rPr>
          <w:b/>
          <w:bCs/>
          <w:sz w:val="22"/>
          <w:szCs w:val="22"/>
        </w:rPr>
      </w:pPr>
      <w:r w:rsidRPr="00C55EB2">
        <w:rPr>
          <w:rFonts w:ascii="Franklin Gothic Medium" w:hAnsi="Franklin Gothic Medium" w:cs="Arial"/>
          <w:color w:val="5C2946"/>
          <w:sz w:val="24"/>
          <w:szCs w:val="32"/>
          <w:u w:color="000000"/>
        </w:rPr>
        <w:t>Tier 2 assessments</w:t>
      </w:r>
    </w:p>
    <w:p w14:paraId="1B0928A3" w14:textId="0BBFB274" w:rsidR="007021BD" w:rsidRPr="00C55EB2" w:rsidRDefault="007021BD" w:rsidP="00FD027F">
      <w:pPr>
        <w:pStyle w:val="NormalText"/>
      </w:pPr>
      <w:r w:rsidRPr="00C55EB2">
        <w:t>A regional assessment (Tier 2) was undertaken as either a state based or tropical/subtropical based assessment depending on the cropping situation and production areas. At this level of assessment, the 90th percentile slope value is applied. The rainfall value used is determined as that required to result in the maximum water concentration using the standard water body (1 ha surface area, 15 cm deep). At this level of assessment, the rainfall value is determined to be that resulting in the maximum water body concentration and reflects the soil profile applied in the modelling, not the actual rainfall pattern of the region being assessed. Acceptable risks could be concluded for grid application to residential lawns at the Tier 2 level of assessment, noting this use pattern only applies to Western Australia as specified on registered labels (</w:t>
      </w:r>
      <w:r w:rsidR="007F402D" w:rsidRPr="00C55EB2">
        <w:fldChar w:fldCharType="begin"/>
      </w:r>
      <w:r w:rsidR="007F402D" w:rsidRPr="00C55EB2">
        <w:instrText xml:space="preserve"> REF _Ref159833356 \h </w:instrText>
      </w:r>
      <w:r w:rsidR="007F402D" w:rsidRPr="00C55EB2">
        <w:fldChar w:fldCharType="separate"/>
      </w:r>
      <w:r w:rsidR="007F402D" w:rsidRPr="00C55EB2">
        <w:t xml:space="preserve">Table </w:t>
      </w:r>
      <w:r w:rsidR="007F402D" w:rsidRPr="00C55EB2">
        <w:rPr>
          <w:noProof/>
        </w:rPr>
        <w:t>64</w:t>
      </w:r>
      <w:r w:rsidR="007F402D" w:rsidRPr="00C55EB2">
        <w:fldChar w:fldCharType="end"/>
      </w:r>
      <w:r w:rsidRPr="00C55EB2">
        <w:t xml:space="preserve">). </w:t>
      </w:r>
    </w:p>
    <w:p w14:paraId="4968AF22" w14:textId="50CC835F" w:rsidR="007021BD" w:rsidRPr="00C55EB2" w:rsidRDefault="00473765" w:rsidP="00473765">
      <w:pPr>
        <w:pStyle w:val="Caption"/>
      </w:pPr>
      <w:bookmarkStart w:id="407" w:name="_Ref159833356"/>
      <w:bookmarkStart w:id="408" w:name="_Toc160630260"/>
      <w:r w:rsidRPr="00C55EB2">
        <w:lastRenderedPageBreak/>
        <w:t xml:space="preserve">Table </w:t>
      </w:r>
      <w:r w:rsidR="00753624">
        <w:fldChar w:fldCharType="begin"/>
      </w:r>
      <w:r w:rsidR="00753624">
        <w:instrText xml:space="preserve"> SEQ Table \* ARABIC </w:instrText>
      </w:r>
      <w:r w:rsidR="00753624">
        <w:fldChar w:fldCharType="separate"/>
      </w:r>
      <w:r w:rsidR="00D15BCB" w:rsidRPr="00C55EB2">
        <w:rPr>
          <w:noProof/>
        </w:rPr>
        <w:t>64</w:t>
      </w:r>
      <w:r w:rsidR="00753624">
        <w:rPr>
          <w:noProof/>
        </w:rPr>
        <w:fldChar w:fldCharType="end"/>
      </w:r>
      <w:bookmarkEnd w:id="407"/>
      <w:r w:rsidR="007021BD" w:rsidRPr="00C55EB2">
        <w:t>:</w:t>
      </w:r>
      <w:r w:rsidR="007021BD" w:rsidRPr="00C55EB2">
        <w:tab/>
        <w:t>Tier 2 scenarios showing acceptable runoff risks of diazinon to aquatic species (RAL 0.15 µg/L)</w:t>
      </w:r>
      <w:bookmarkEnd w:id="4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76"/>
        <w:gridCol w:w="1826"/>
        <w:gridCol w:w="831"/>
        <w:gridCol w:w="808"/>
        <w:gridCol w:w="812"/>
        <w:gridCol w:w="821"/>
        <w:gridCol w:w="1451"/>
        <w:gridCol w:w="813"/>
      </w:tblGrid>
      <w:tr w:rsidR="007021BD" w:rsidRPr="00C55EB2" w14:paraId="2B70CBEF" w14:textId="77777777" w:rsidTr="00FD027F">
        <w:trPr>
          <w:cantSplit/>
          <w:tblHeader/>
        </w:trPr>
        <w:tc>
          <w:tcPr>
            <w:tcW w:w="2316" w:type="dxa"/>
            <w:tcBorders>
              <w:top w:val="nil"/>
              <w:left w:val="nil"/>
              <w:bottom w:val="nil"/>
              <w:right w:val="nil"/>
            </w:tcBorders>
            <w:shd w:val="clear" w:color="auto" w:fill="3E1E3A" w:themeFill="accent5" w:themeFillShade="BF"/>
          </w:tcPr>
          <w:p w14:paraId="501394DA" w14:textId="77777777" w:rsidR="007021BD" w:rsidRPr="00C55EB2" w:rsidRDefault="007021BD" w:rsidP="00FD027F">
            <w:pPr>
              <w:pStyle w:val="TableHead"/>
            </w:pPr>
            <w:r w:rsidRPr="00C55EB2">
              <w:t>Region</w:t>
            </w:r>
          </w:p>
        </w:tc>
        <w:tc>
          <w:tcPr>
            <w:tcW w:w="1851" w:type="dxa"/>
            <w:tcBorders>
              <w:top w:val="nil"/>
              <w:left w:val="nil"/>
              <w:bottom w:val="nil"/>
              <w:right w:val="nil"/>
            </w:tcBorders>
            <w:shd w:val="clear" w:color="auto" w:fill="3E1E3A" w:themeFill="accent5" w:themeFillShade="BF"/>
          </w:tcPr>
          <w:p w14:paraId="1A423F72" w14:textId="77777777" w:rsidR="007021BD" w:rsidRPr="00C55EB2" w:rsidRDefault="007021BD" w:rsidP="00FD027F">
            <w:pPr>
              <w:pStyle w:val="TableHead"/>
            </w:pPr>
            <w:r w:rsidRPr="00C55EB2">
              <w:t>Seasonal rate</w:t>
            </w:r>
          </w:p>
          <w:p w14:paraId="7A88C07E" w14:textId="77777777" w:rsidR="007021BD" w:rsidRPr="00C55EB2" w:rsidRDefault="007021BD" w:rsidP="00FD027F">
            <w:pPr>
              <w:pStyle w:val="TableHead"/>
            </w:pPr>
            <w:r w:rsidRPr="00C55EB2">
              <w:t xml:space="preserve">over 10 ha </w:t>
            </w:r>
            <w:r w:rsidRPr="00C55EB2">
              <w:rPr>
                <w:sz w:val="16"/>
                <w:szCs w:val="16"/>
              </w:rPr>
              <w:t>(g/ha)</w:t>
            </w:r>
          </w:p>
        </w:tc>
        <w:tc>
          <w:tcPr>
            <w:tcW w:w="833" w:type="dxa"/>
            <w:tcBorders>
              <w:top w:val="nil"/>
              <w:left w:val="nil"/>
              <w:bottom w:val="nil"/>
              <w:right w:val="nil"/>
            </w:tcBorders>
            <w:shd w:val="clear" w:color="auto" w:fill="3E1E3A" w:themeFill="accent5" w:themeFillShade="BF"/>
          </w:tcPr>
          <w:p w14:paraId="6B4D97EF" w14:textId="77777777" w:rsidR="007021BD" w:rsidRPr="00C55EB2" w:rsidRDefault="007021BD" w:rsidP="00FD027F">
            <w:pPr>
              <w:pStyle w:val="TableHead"/>
            </w:pPr>
            <w:r w:rsidRPr="00C55EB2">
              <w:t xml:space="preserve">Rainfall </w:t>
            </w:r>
          </w:p>
          <w:p w14:paraId="1ACA96E6" w14:textId="77777777" w:rsidR="007021BD" w:rsidRPr="00C55EB2" w:rsidRDefault="007021BD" w:rsidP="00FD027F">
            <w:pPr>
              <w:pStyle w:val="TableHead"/>
            </w:pPr>
            <w:r w:rsidRPr="00C55EB2">
              <w:rPr>
                <w:sz w:val="16"/>
                <w:szCs w:val="16"/>
              </w:rPr>
              <w:t>(mm)</w:t>
            </w:r>
          </w:p>
        </w:tc>
        <w:tc>
          <w:tcPr>
            <w:tcW w:w="814" w:type="dxa"/>
            <w:tcBorders>
              <w:top w:val="nil"/>
              <w:left w:val="nil"/>
              <w:bottom w:val="nil"/>
              <w:right w:val="nil"/>
            </w:tcBorders>
            <w:shd w:val="clear" w:color="auto" w:fill="3E1E3A" w:themeFill="accent5" w:themeFillShade="BF"/>
          </w:tcPr>
          <w:p w14:paraId="690BBEC2" w14:textId="77777777" w:rsidR="007021BD" w:rsidRPr="00C55EB2" w:rsidRDefault="007021BD" w:rsidP="00FD027F">
            <w:pPr>
              <w:pStyle w:val="TableHead"/>
            </w:pPr>
            <w:r w:rsidRPr="00C55EB2">
              <w:t xml:space="preserve">Slope </w:t>
            </w:r>
          </w:p>
          <w:p w14:paraId="02A20414" w14:textId="77777777" w:rsidR="007021BD" w:rsidRPr="00C55EB2" w:rsidRDefault="007021BD" w:rsidP="00FD027F">
            <w:pPr>
              <w:pStyle w:val="TableHead"/>
            </w:pPr>
            <w:r w:rsidRPr="00C55EB2">
              <w:rPr>
                <w:sz w:val="16"/>
                <w:szCs w:val="16"/>
              </w:rPr>
              <w:t>(%)</w:t>
            </w:r>
          </w:p>
        </w:tc>
        <w:tc>
          <w:tcPr>
            <w:tcW w:w="817" w:type="dxa"/>
            <w:tcBorders>
              <w:top w:val="nil"/>
              <w:left w:val="nil"/>
              <w:bottom w:val="nil"/>
              <w:right w:val="nil"/>
            </w:tcBorders>
            <w:shd w:val="clear" w:color="auto" w:fill="3E1E3A" w:themeFill="accent5" w:themeFillShade="BF"/>
          </w:tcPr>
          <w:p w14:paraId="1C832073" w14:textId="77777777" w:rsidR="007021BD" w:rsidRPr="00C55EB2" w:rsidRDefault="007021BD" w:rsidP="00FD027F">
            <w:pPr>
              <w:pStyle w:val="TableHead"/>
            </w:pPr>
            <w:proofErr w:type="spellStart"/>
            <w:r w:rsidRPr="00C55EB2">
              <w:t>Kd</w:t>
            </w:r>
            <w:proofErr w:type="spellEnd"/>
          </w:p>
          <w:p w14:paraId="6D80A38F" w14:textId="77777777" w:rsidR="007021BD" w:rsidRPr="00C55EB2" w:rsidRDefault="007021BD" w:rsidP="00FD027F">
            <w:pPr>
              <w:pStyle w:val="TableHead"/>
            </w:pPr>
            <w:r w:rsidRPr="00C55EB2">
              <w:rPr>
                <w:sz w:val="16"/>
                <w:szCs w:val="16"/>
              </w:rPr>
              <w:t>(mL/g)</w:t>
            </w:r>
          </w:p>
        </w:tc>
        <w:tc>
          <w:tcPr>
            <w:tcW w:w="825" w:type="dxa"/>
            <w:tcBorders>
              <w:top w:val="nil"/>
              <w:left w:val="nil"/>
              <w:bottom w:val="nil"/>
              <w:right w:val="nil"/>
            </w:tcBorders>
            <w:shd w:val="clear" w:color="auto" w:fill="3E1E3A" w:themeFill="accent5" w:themeFillShade="BF"/>
          </w:tcPr>
          <w:p w14:paraId="7B0F963D" w14:textId="77777777" w:rsidR="007021BD" w:rsidRPr="00C55EB2" w:rsidRDefault="007021BD" w:rsidP="00FD027F">
            <w:pPr>
              <w:pStyle w:val="TableHead"/>
            </w:pPr>
            <w:r w:rsidRPr="00C55EB2">
              <w:t xml:space="preserve">Runoff </w:t>
            </w:r>
          </w:p>
          <w:p w14:paraId="20039494" w14:textId="77777777" w:rsidR="007021BD" w:rsidRPr="00C55EB2" w:rsidRDefault="007021BD" w:rsidP="00FD027F">
            <w:pPr>
              <w:pStyle w:val="TableHead"/>
            </w:pPr>
            <w:r w:rsidRPr="00C55EB2">
              <w:rPr>
                <w:sz w:val="16"/>
                <w:szCs w:val="16"/>
              </w:rPr>
              <w:t>(mm)</w:t>
            </w:r>
          </w:p>
        </w:tc>
        <w:tc>
          <w:tcPr>
            <w:tcW w:w="1474" w:type="dxa"/>
            <w:tcBorders>
              <w:top w:val="nil"/>
              <w:left w:val="nil"/>
              <w:bottom w:val="nil"/>
              <w:right w:val="nil"/>
            </w:tcBorders>
            <w:shd w:val="clear" w:color="auto" w:fill="3E1E3A" w:themeFill="accent5" w:themeFillShade="BF"/>
          </w:tcPr>
          <w:p w14:paraId="4467B354" w14:textId="77777777" w:rsidR="007021BD" w:rsidRPr="00C55EB2" w:rsidRDefault="007021BD" w:rsidP="00FD027F">
            <w:pPr>
              <w:pStyle w:val="TableHead"/>
            </w:pPr>
            <w:r w:rsidRPr="00C55EB2">
              <w:t xml:space="preserve">PEC </w:t>
            </w:r>
          </w:p>
          <w:p w14:paraId="595774E1" w14:textId="77777777" w:rsidR="007021BD" w:rsidRPr="00C55EB2" w:rsidRDefault="007021BD" w:rsidP="00FD027F">
            <w:pPr>
              <w:pStyle w:val="TableHead"/>
            </w:pPr>
            <w:r w:rsidRPr="00C55EB2">
              <w:rPr>
                <w:sz w:val="16"/>
                <w:szCs w:val="16"/>
              </w:rPr>
              <w:t>(µg/L)</w:t>
            </w:r>
          </w:p>
        </w:tc>
        <w:tc>
          <w:tcPr>
            <w:tcW w:w="822" w:type="dxa"/>
            <w:tcBorders>
              <w:top w:val="nil"/>
              <w:left w:val="nil"/>
              <w:bottom w:val="nil"/>
              <w:right w:val="nil"/>
            </w:tcBorders>
            <w:shd w:val="clear" w:color="auto" w:fill="3E1E3A" w:themeFill="accent5" w:themeFillShade="BF"/>
          </w:tcPr>
          <w:p w14:paraId="0B2BD400" w14:textId="77777777" w:rsidR="007021BD" w:rsidRPr="00C55EB2" w:rsidRDefault="007021BD" w:rsidP="00FD027F">
            <w:pPr>
              <w:pStyle w:val="TableHead"/>
            </w:pPr>
            <w:r w:rsidRPr="00C55EB2">
              <w:t>RQ</w:t>
            </w:r>
          </w:p>
        </w:tc>
      </w:tr>
      <w:tr w:rsidR="007021BD" w:rsidRPr="00C55EB2" w14:paraId="07E699D1" w14:textId="77777777" w:rsidTr="00FD027F">
        <w:trPr>
          <w:cantSplit/>
        </w:trPr>
        <w:tc>
          <w:tcPr>
            <w:tcW w:w="9752" w:type="dxa"/>
            <w:gridSpan w:val="8"/>
            <w:tcBorders>
              <w:top w:val="nil"/>
              <w:left w:val="nil"/>
              <w:bottom w:val="single" w:sz="4" w:space="0" w:color="auto"/>
              <w:right w:val="nil"/>
            </w:tcBorders>
          </w:tcPr>
          <w:p w14:paraId="214C51B0" w14:textId="77777777" w:rsidR="007021BD" w:rsidRPr="00C55EB2" w:rsidRDefault="007021BD" w:rsidP="00FD027F">
            <w:pPr>
              <w:pStyle w:val="TableText"/>
            </w:pPr>
            <w:r w:rsidRPr="00C55EB2">
              <w:t>Control of Argentine ants in lawns (grid application)</w:t>
            </w:r>
          </w:p>
        </w:tc>
      </w:tr>
      <w:tr w:rsidR="007021BD" w:rsidRPr="00C55EB2" w14:paraId="5007BD99" w14:textId="77777777" w:rsidTr="00971106">
        <w:trPr>
          <w:cantSplit/>
        </w:trPr>
        <w:tc>
          <w:tcPr>
            <w:tcW w:w="2316" w:type="dxa"/>
            <w:tcBorders>
              <w:top w:val="single" w:sz="4" w:space="0" w:color="auto"/>
              <w:left w:val="nil"/>
              <w:bottom w:val="nil"/>
              <w:right w:val="nil"/>
            </w:tcBorders>
          </w:tcPr>
          <w:p w14:paraId="34A7A857" w14:textId="77777777" w:rsidR="007021BD" w:rsidRPr="00C55EB2" w:rsidRDefault="007021BD" w:rsidP="00971106">
            <w:pPr>
              <w:pStyle w:val="BodyText"/>
              <w:widowControl w:val="0"/>
              <w:spacing w:after="0"/>
              <w:rPr>
                <w:rFonts w:ascii="Arial" w:hAnsi="Arial" w:cs="Arial"/>
                <w:sz w:val="17"/>
                <w:szCs w:val="17"/>
              </w:rPr>
            </w:pPr>
            <w:r w:rsidRPr="00C55EB2">
              <w:rPr>
                <w:rFonts w:ascii="Arial" w:hAnsi="Arial" w:cs="Arial"/>
                <w:sz w:val="17"/>
                <w:szCs w:val="17"/>
              </w:rPr>
              <w:t>New South Wales &amp; ACT</w:t>
            </w:r>
          </w:p>
        </w:tc>
        <w:tc>
          <w:tcPr>
            <w:tcW w:w="1851" w:type="dxa"/>
            <w:tcBorders>
              <w:top w:val="single" w:sz="4" w:space="0" w:color="auto"/>
              <w:left w:val="nil"/>
              <w:bottom w:val="nil"/>
              <w:right w:val="nil"/>
            </w:tcBorders>
          </w:tcPr>
          <w:p w14:paraId="1EF1DB0A"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40</w:t>
            </w:r>
          </w:p>
        </w:tc>
        <w:tc>
          <w:tcPr>
            <w:tcW w:w="833" w:type="dxa"/>
            <w:tcBorders>
              <w:top w:val="single" w:sz="4" w:space="0" w:color="auto"/>
              <w:left w:val="nil"/>
              <w:bottom w:val="nil"/>
              <w:right w:val="nil"/>
            </w:tcBorders>
          </w:tcPr>
          <w:p w14:paraId="3F6CC269"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24</w:t>
            </w:r>
          </w:p>
        </w:tc>
        <w:tc>
          <w:tcPr>
            <w:tcW w:w="814" w:type="dxa"/>
            <w:tcBorders>
              <w:top w:val="single" w:sz="4" w:space="0" w:color="auto"/>
              <w:left w:val="nil"/>
              <w:bottom w:val="nil"/>
              <w:right w:val="nil"/>
            </w:tcBorders>
          </w:tcPr>
          <w:p w14:paraId="4A6AFD53"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4.6</w:t>
            </w:r>
          </w:p>
        </w:tc>
        <w:tc>
          <w:tcPr>
            <w:tcW w:w="817" w:type="dxa"/>
            <w:tcBorders>
              <w:top w:val="single" w:sz="4" w:space="0" w:color="auto"/>
              <w:left w:val="nil"/>
              <w:bottom w:val="nil"/>
              <w:right w:val="nil"/>
            </w:tcBorders>
          </w:tcPr>
          <w:p w14:paraId="0585486D"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4.7</w:t>
            </w:r>
          </w:p>
        </w:tc>
        <w:tc>
          <w:tcPr>
            <w:tcW w:w="825" w:type="dxa"/>
            <w:tcBorders>
              <w:top w:val="single" w:sz="4" w:space="0" w:color="auto"/>
              <w:left w:val="nil"/>
              <w:bottom w:val="nil"/>
              <w:right w:val="nil"/>
            </w:tcBorders>
          </w:tcPr>
          <w:p w14:paraId="653826F5" w14:textId="77777777" w:rsidR="007021BD" w:rsidRPr="00C55EB2" w:rsidRDefault="007021BD" w:rsidP="00FD027F">
            <w:pPr>
              <w:pStyle w:val="TableText"/>
            </w:pPr>
            <w:r w:rsidRPr="00C55EB2">
              <w:t>1.8</w:t>
            </w:r>
          </w:p>
        </w:tc>
        <w:tc>
          <w:tcPr>
            <w:tcW w:w="1474" w:type="dxa"/>
            <w:tcBorders>
              <w:top w:val="single" w:sz="4" w:space="0" w:color="auto"/>
              <w:left w:val="nil"/>
              <w:bottom w:val="nil"/>
              <w:right w:val="nil"/>
            </w:tcBorders>
          </w:tcPr>
          <w:p w14:paraId="363B6909" w14:textId="77777777" w:rsidR="007021BD" w:rsidRPr="00C55EB2" w:rsidRDefault="007021BD" w:rsidP="00FD027F">
            <w:pPr>
              <w:pStyle w:val="TableText"/>
            </w:pPr>
            <w:r w:rsidRPr="00C55EB2">
              <w:t>0.16</w:t>
            </w:r>
          </w:p>
        </w:tc>
        <w:tc>
          <w:tcPr>
            <w:tcW w:w="822" w:type="dxa"/>
            <w:tcBorders>
              <w:top w:val="single" w:sz="4" w:space="0" w:color="auto"/>
              <w:left w:val="nil"/>
              <w:bottom w:val="nil"/>
              <w:right w:val="nil"/>
            </w:tcBorders>
            <w:shd w:val="clear" w:color="auto" w:fill="auto"/>
          </w:tcPr>
          <w:p w14:paraId="2039448E" w14:textId="77777777" w:rsidR="007021BD" w:rsidRPr="00C55EB2" w:rsidRDefault="007021BD" w:rsidP="00FD027F">
            <w:pPr>
              <w:pStyle w:val="TableText"/>
            </w:pPr>
            <w:r w:rsidRPr="00C55EB2">
              <w:t>1.0</w:t>
            </w:r>
          </w:p>
        </w:tc>
      </w:tr>
      <w:tr w:rsidR="007021BD" w:rsidRPr="00C55EB2" w14:paraId="69FE6B4A" w14:textId="77777777" w:rsidTr="00971106">
        <w:trPr>
          <w:cantSplit/>
        </w:trPr>
        <w:tc>
          <w:tcPr>
            <w:tcW w:w="2316" w:type="dxa"/>
            <w:tcBorders>
              <w:top w:val="nil"/>
              <w:left w:val="nil"/>
              <w:bottom w:val="nil"/>
              <w:right w:val="nil"/>
            </w:tcBorders>
          </w:tcPr>
          <w:p w14:paraId="54017165" w14:textId="77777777" w:rsidR="007021BD" w:rsidRPr="00C55EB2" w:rsidRDefault="007021BD" w:rsidP="00971106">
            <w:pPr>
              <w:pStyle w:val="BodyText"/>
              <w:widowControl w:val="0"/>
              <w:spacing w:after="0"/>
              <w:rPr>
                <w:rFonts w:ascii="Arial" w:hAnsi="Arial" w:cs="Arial"/>
                <w:sz w:val="17"/>
                <w:szCs w:val="17"/>
              </w:rPr>
            </w:pPr>
            <w:r w:rsidRPr="00C55EB2">
              <w:rPr>
                <w:rFonts w:ascii="Arial" w:hAnsi="Arial" w:cs="Arial"/>
                <w:sz w:val="17"/>
                <w:szCs w:val="17"/>
              </w:rPr>
              <w:t>South Australia</w:t>
            </w:r>
          </w:p>
        </w:tc>
        <w:tc>
          <w:tcPr>
            <w:tcW w:w="1851" w:type="dxa"/>
            <w:tcBorders>
              <w:top w:val="nil"/>
              <w:left w:val="nil"/>
              <w:bottom w:val="nil"/>
              <w:right w:val="nil"/>
            </w:tcBorders>
          </w:tcPr>
          <w:p w14:paraId="56680F39"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40</w:t>
            </w:r>
          </w:p>
        </w:tc>
        <w:tc>
          <w:tcPr>
            <w:tcW w:w="833" w:type="dxa"/>
            <w:tcBorders>
              <w:top w:val="nil"/>
              <w:left w:val="nil"/>
              <w:bottom w:val="nil"/>
              <w:right w:val="nil"/>
            </w:tcBorders>
          </w:tcPr>
          <w:p w14:paraId="711CEE3F"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25</w:t>
            </w:r>
          </w:p>
        </w:tc>
        <w:tc>
          <w:tcPr>
            <w:tcW w:w="814" w:type="dxa"/>
            <w:tcBorders>
              <w:top w:val="nil"/>
              <w:left w:val="nil"/>
              <w:bottom w:val="nil"/>
              <w:right w:val="nil"/>
            </w:tcBorders>
          </w:tcPr>
          <w:p w14:paraId="7DECE058"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2.3</w:t>
            </w:r>
          </w:p>
        </w:tc>
        <w:tc>
          <w:tcPr>
            <w:tcW w:w="817" w:type="dxa"/>
            <w:tcBorders>
              <w:top w:val="nil"/>
              <w:left w:val="nil"/>
              <w:bottom w:val="nil"/>
              <w:right w:val="nil"/>
            </w:tcBorders>
          </w:tcPr>
          <w:p w14:paraId="03677ABF"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4.7</w:t>
            </w:r>
          </w:p>
        </w:tc>
        <w:tc>
          <w:tcPr>
            <w:tcW w:w="825" w:type="dxa"/>
            <w:tcBorders>
              <w:top w:val="nil"/>
              <w:left w:val="nil"/>
              <w:bottom w:val="nil"/>
              <w:right w:val="nil"/>
            </w:tcBorders>
          </w:tcPr>
          <w:p w14:paraId="33DC9EB8" w14:textId="77777777" w:rsidR="007021BD" w:rsidRPr="00C55EB2" w:rsidRDefault="007021BD" w:rsidP="00FD027F">
            <w:pPr>
              <w:pStyle w:val="TableText"/>
            </w:pPr>
            <w:r w:rsidRPr="00C55EB2">
              <w:t>1.7</w:t>
            </w:r>
          </w:p>
        </w:tc>
        <w:tc>
          <w:tcPr>
            <w:tcW w:w="1474" w:type="dxa"/>
            <w:tcBorders>
              <w:top w:val="nil"/>
              <w:left w:val="nil"/>
              <w:bottom w:val="nil"/>
              <w:right w:val="nil"/>
            </w:tcBorders>
          </w:tcPr>
          <w:p w14:paraId="31C1CE90" w14:textId="77777777" w:rsidR="007021BD" w:rsidRPr="00C55EB2" w:rsidRDefault="007021BD" w:rsidP="00FD027F">
            <w:pPr>
              <w:pStyle w:val="TableText"/>
            </w:pPr>
            <w:r w:rsidRPr="00C55EB2">
              <w:t>0.066</w:t>
            </w:r>
          </w:p>
        </w:tc>
        <w:tc>
          <w:tcPr>
            <w:tcW w:w="822" w:type="dxa"/>
            <w:tcBorders>
              <w:top w:val="nil"/>
              <w:left w:val="nil"/>
              <w:bottom w:val="nil"/>
              <w:right w:val="nil"/>
            </w:tcBorders>
            <w:shd w:val="clear" w:color="auto" w:fill="auto"/>
          </w:tcPr>
          <w:p w14:paraId="731E3C5B" w14:textId="77777777" w:rsidR="007021BD" w:rsidRPr="00C55EB2" w:rsidRDefault="007021BD" w:rsidP="00FD027F">
            <w:pPr>
              <w:pStyle w:val="TableText"/>
            </w:pPr>
            <w:r w:rsidRPr="00C55EB2">
              <w:t>0.44</w:t>
            </w:r>
          </w:p>
        </w:tc>
      </w:tr>
      <w:tr w:rsidR="007021BD" w:rsidRPr="00C55EB2" w14:paraId="09FC64F9" w14:textId="77777777" w:rsidTr="00971106">
        <w:trPr>
          <w:cantSplit/>
        </w:trPr>
        <w:tc>
          <w:tcPr>
            <w:tcW w:w="2316" w:type="dxa"/>
            <w:tcBorders>
              <w:top w:val="nil"/>
              <w:left w:val="nil"/>
              <w:bottom w:val="single" w:sz="4" w:space="0" w:color="auto"/>
              <w:right w:val="nil"/>
            </w:tcBorders>
          </w:tcPr>
          <w:p w14:paraId="6066D604" w14:textId="77777777" w:rsidR="007021BD" w:rsidRPr="00C55EB2" w:rsidRDefault="007021BD" w:rsidP="00971106">
            <w:pPr>
              <w:pStyle w:val="BodyText"/>
              <w:widowControl w:val="0"/>
              <w:spacing w:after="0"/>
              <w:rPr>
                <w:rFonts w:ascii="Arial" w:hAnsi="Arial" w:cs="Arial"/>
                <w:sz w:val="17"/>
                <w:szCs w:val="17"/>
              </w:rPr>
            </w:pPr>
            <w:r w:rsidRPr="00C55EB2">
              <w:rPr>
                <w:rFonts w:ascii="Arial" w:hAnsi="Arial" w:cs="Arial"/>
                <w:sz w:val="17"/>
                <w:szCs w:val="17"/>
              </w:rPr>
              <w:t>Western Australia</w:t>
            </w:r>
          </w:p>
        </w:tc>
        <w:tc>
          <w:tcPr>
            <w:tcW w:w="1851" w:type="dxa"/>
            <w:tcBorders>
              <w:top w:val="nil"/>
              <w:left w:val="nil"/>
              <w:bottom w:val="single" w:sz="4" w:space="0" w:color="auto"/>
              <w:right w:val="nil"/>
            </w:tcBorders>
          </w:tcPr>
          <w:p w14:paraId="642D3303"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40</w:t>
            </w:r>
          </w:p>
        </w:tc>
        <w:tc>
          <w:tcPr>
            <w:tcW w:w="833" w:type="dxa"/>
            <w:tcBorders>
              <w:top w:val="nil"/>
              <w:left w:val="nil"/>
              <w:bottom w:val="single" w:sz="4" w:space="0" w:color="auto"/>
              <w:right w:val="nil"/>
            </w:tcBorders>
          </w:tcPr>
          <w:p w14:paraId="350AF8F2"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39</w:t>
            </w:r>
          </w:p>
        </w:tc>
        <w:tc>
          <w:tcPr>
            <w:tcW w:w="814" w:type="dxa"/>
            <w:tcBorders>
              <w:top w:val="nil"/>
              <w:left w:val="nil"/>
              <w:bottom w:val="single" w:sz="4" w:space="0" w:color="auto"/>
              <w:right w:val="nil"/>
            </w:tcBorders>
          </w:tcPr>
          <w:p w14:paraId="00FD2340"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2.3</w:t>
            </w:r>
          </w:p>
        </w:tc>
        <w:tc>
          <w:tcPr>
            <w:tcW w:w="817" w:type="dxa"/>
            <w:tcBorders>
              <w:top w:val="nil"/>
              <w:left w:val="nil"/>
              <w:bottom w:val="single" w:sz="4" w:space="0" w:color="auto"/>
              <w:right w:val="nil"/>
            </w:tcBorders>
          </w:tcPr>
          <w:p w14:paraId="0A3DFEBB"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4.7</w:t>
            </w:r>
          </w:p>
        </w:tc>
        <w:tc>
          <w:tcPr>
            <w:tcW w:w="825" w:type="dxa"/>
            <w:tcBorders>
              <w:top w:val="nil"/>
              <w:left w:val="nil"/>
              <w:bottom w:val="single" w:sz="4" w:space="0" w:color="auto"/>
              <w:right w:val="nil"/>
            </w:tcBorders>
          </w:tcPr>
          <w:p w14:paraId="0762136C" w14:textId="77777777" w:rsidR="007021BD" w:rsidRPr="00C55EB2" w:rsidRDefault="007021BD" w:rsidP="00FD027F">
            <w:pPr>
              <w:pStyle w:val="TableText"/>
            </w:pPr>
            <w:r w:rsidRPr="00C55EB2">
              <w:t>0.92</w:t>
            </w:r>
          </w:p>
        </w:tc>
        <w:tc>
          <w:tcPr>
            <w:tcW w:w="1474" w:type="dxa"/>
            <w:tcBorders>
              <w:top w:val="nil"/>
              <w:left w:val="nil"/>
              <w:bottom w:val="single" w:sz="4" w:space="0" w:color="auto"/>
              <w:right w:val="nil"/>
            </w:tcBorders>
          </w:tcPr>
          <w:p w14:paraId="588FB9C9" w14:textId="77777777" w:rsidR="007021BD" w:rsidRPr="00C55EB2" w:rsidRDefault="007021BD" w:rsidP="00FD027F">
            <w:pPr>
              <w:pStyle w:val="TableText"/>
            </w:pPr>
            <w:r w:rsidRPr="00C55EB2">
              <w:t>0.024</w:t>
            </w:r>
          </w:p>
        </w:tc>
        <w:tc>
          <w:tcPr>
            <w:tcW w:w="822" w:type="dxa"/>
            <w:tcBorders>
              <w:top w:val="nil"/>
              <w:left w:val="nil"/>
              <w:bottom w:val="single" w:sz="4" w:space="0" w:color="auto"/>
              <w:right w:val="nil"/>
            </w:tcBorders>
            <w:shd w:val="clear" w:color="auto" w:fill="auto"/>
          </w:tcPr>
          <w:p w14:paraId="1CD74846" w14:textId="77777777" w:rsidR="007021BD" w:rsidRPr="00C55EB2" w:rsidRDefault="007021BD" w:rsidP="00FD027F">
            <w:pPr>
              <w:pStyle w:val="TableText"/>
            </w:pPr>
            <w:r w:rsidRPr="00C55EB2">
              <w:t>0.16</w:t>
            </w:r>
          </w:p>
        </w:tc>
      </w:tr>
    </w:tbl>
    <w:p w14:paraId="32BA5922" w14:textId="361A9073" w:rsidR="007021BD" w:rsidRPr="00C55EB2" w:rsidRDefault="007021BD" w:rsidP="00FD027F">
      <w:pPr>
        <w:pStyle w:val="APVMASourceTableNote"/>
        <w:rPr>
          <w:sz w:val="19"/>
          <w:szCs w:val="19"/>
        </w:rPr>
      </w:pPr>
      <w:r w:rsidRPr="00C55EB2">
        <w:t xml:space="preserve">Seasonal exposure rate over 10 ha from </w:t>
      </w:r>
      <w:r w:rsidR="007F402D" w:rsidRPr="00C55EB2">
        <w:fldChar w:fldCharType="begin"/>
      </w:r>
      <w:r w:rsidR="007F402D" w:rsidRPr="00C55EB2">
        <w:instrText xml:space="preserve"> REF _Ref159833459 \h </w:instrText>
      </w:r>
      <w:r w:rsidR="007F402D" w:rsidRPr="00C55EB2">
        <w:fldChar w:fldCharType="separate"/>
      </w:r>
      <w:r w:rsidR="007F402D" w:rsidRPr="00C55EB2">
        <w:t xml:space="preserve">Table </w:t>
      </w:r>
      <w:r w:rsidR="007F402D" w:rsidRPr="00C55EB2">
        <w:rPr>
          <w:noProof/>
        </w:rPr>
        <w:t>63</w:t>
      </w:r>
      <w:r w:rsidR="007F402D" w:rsidRPr="00C55EB2">
        <w:fldChar w:fldCharType="end"/>
      </w:r>
      <w:r w:rsidR="00874BBE" w:rsidRPr="00C55EB2">
        <w:t xml:space="preserve"> </w:t>
      </w:r>
      <w:r w:rsidRPr="00C55EB2">
        <w:t>(worst-case)</w:t>
      </w:r>
    </w:p>
    <w:p w14:paraId="31FA3B6E" w14:textId="77777777" w:rsidR="007021BD" w:rsidRPr="00C55EB2" w:rsidRDefault="007021BD" w:rsidP="007021BD">
      <w:pPr>
        <w:tabs>
          <w:tab w:val="left" w:pos="930"/>
        </w:tabs>
        <w:spacing w:before="240" w:after="240" w:line="280" w:lineRule="exact"/>
        <w:rPr>
          <w:b/>
          <w:bCs/>
          <w:sz w:val="22"/>
          <w:szCs w:val="22"/>
        </w:rPr>
      </w:pPr>
      <w:r w:rsidRPr="00C55EB2">
        <w:rPr>
          <w:rFonts w:ascii="Franklin Gothic Medium" w:hAnsi="Franklin Gothic Medium" w:cs="Arial"/>
          <w:color w:val="5C2946"/>
          <w:sz w:val="24"/>
          <w:szCs w:val="32"/>
          <w:u w:color="000000"/>
        </w:rPr>
        <w:t>Tier 3 assessments</w:t>
      </w:r>
    </w:p>
    <w:p w14:paraId="67C6A8C6" w14:textId="77777777" w:rsidR="007021BD" w:rsidRPr="00C55EB2" w:rsidRDefault="007021BD" w:rsidP="00FD027F">
      <w:pPr>
        <w:pStyle w:val="NormalText"/>
      </w:pPr>
      <w:r w:rsidRPr="00C55EB2">
        <w:t>This highest tier of assessment applies long term rainfall data for representative weather stations in the different regions, which has been obtained from the Bureau of Meteorology. Further, the receiving water characteristics are based on long term stream flow monitoring data and this tier therefore allows assessments to be undertaken on both spatial and temporal scales.</w:t>
      </w:r>
    </w:p>
    <w:p w14:paraId="4B45AE83" w14:textId="77777777" w:rsidR="007021BD" w:rsidRPr="00C55EB2" w:rsidRDefault="007021BD" w:rsidP="00FD027F">
      <w:pPr>
        <w:pStyle w:val="NormalText"/>
      </w:pPr>
      <w:r w:rsidRPr="00C55EB2">
        <w:t>The high tier assessment approach for runoff has been used for a number of years and through this experience, scope for additional refinements have become apparent. There are two areas where significant improvement has been made.</w:t>
      </w:r>
    </w:p>
    <w:p w14:paraId="4B44B7B9" w14:textId="77777777" w:rsidR="007021BD" w:rsidRPr="00C55EB2" w:rsidRDefault="007021BD" w:rsidP="00FD027F">
      <w:pPr>
        <w:pStyle w:val="NormalText"/>
      </w:pPr>
      <w:r w:rsidRPr="00C55EB2">
        <w:t>The first relates to fraction of catchment treated at a given time. The current approach in the APVMA manual assumes for in-stream analysis that 20% of a catchment is treated at a given time, and all treated area contributes to runoff. This has been shown to potentially underestimate exposure for some situations such as cereals and pasture, and overestimate exposure for cropping situations where growing occurs over smaller areas such as horticultural crops. The updated MCAS-S data on a 1 km</w:t>
      </w:r>
      <w:r w:rsidRPr="00C55EB2">
        <w:rPr>
          <w:vertAlign w:val="superscript"/>
        </w:rPr>
        <w:t>2</w:t>
      </w:r>
      <w:r w:rsidRPr="00C55EB2">
        <w:t xml:space="preserve"> scale have been assessed for major land uses and proportions of catchments grown to a particular land use have now been assessed. These values, while stated in MCAS-S as being “Catchment” are probably more appropriate to be considered a basin level so may underestimate exposure in smaller catchments. However, overall, the results are considered applicable as a general indication of the dominance of a particular land use within a catchment scale assessment. In order to identify a fraction of catchment for a particular land use, catchments where ≥90% of the land use in a region was found were used for the analysis. The fraction of catchment was then taken as the 90th percentile value from this range of catchments. This value was lower than the highest catchment but tended to be higher than the majority of catchments. Nonetheless, it is considered sufficiently conservative to include situations where higher contributions in sub-catchment areas are found and these data are not available.</w:t>
      </w:r>
    </w:p>
    <w:p w14:paraId="26490FC5" w14:textId="55F6D2DB" w:rsidR="007021BD" w:rsidRPr="00C55EB2" w:rsidRDefault="007021BD" w:rsidP="00FD027F">
      <w:pPr>
        <w:pStyle w:val="NormalText"/>
      </w:pPr>
      <w:r w:rsidRPr="00C55EB2">
        <w:t xml:space="preserve">The second area for improvement relates to the time over which the rainfall event is assumed to occur (currently 1 h for the 25th percentile rainfall value and 2 h for the 75th percentile rainfall value). The 25th and 75th rainfall values are based on daily rainfall (24 h) data from different weather stations within the growing regions. These results have now been compared to a 1 in </w:t>
      </w:r>
      <w:r w:rsidR="00C55EB2" w:rsidRPr="00C55EB2">
        <w:t>10-year</w:t>
      </w:r>
      <w:r w:rsidRPr="00C55EB2">
        <w:t xml:space="preserve"> rainfall intensity for a </w:t>
      </w:r>
      <w:r w:rsidR="00C55EB2" w:rsidRPr="00C55EB2">
        <w:t>24-hour</w:t>
      </w:r>
      <w:r w:rsidRPr="00C55EB2">
        <w:t xml:space="preserve"> duration to better allocate a duration of the rainfall event being assessed. The rainfall intensity values are obtained from the Intensity Frequency Distribution (IFD) data available from BOM. The coordinates for the town/weather station assessed are </w:t>
      </w:r>
      <w:r w:rsidRPr="00C55EB2">
        <w:lastRenderedPageBreak/>
        <w:t>used. As an example, in Cairns, the 25th percentile rainfall value in January is 16 mm, and the 1 in 10</w:t>
      </w:r>
      <w:r w:rsidR="00C55EB2">
        <w:t>-</w:t>
      </w:r>
      <w:r w:rsidRPr="00C55EB2">
        <w:t>year 24 h rainfall intensity is 16.1 mm/h. Therefore, the use of a 1 h duration for this is appropriate. However, in Richmond, Tasmania, the 25th percentile rainfall value in summer is 11.7 mm, and the 1 in 10</w:t>
      </w:r>
      <w:r w:rsidR="00C55EB2">
        <w:t>-</w:t>
      </w:r>
      <w:r w:rsidRPr="00C55EB2">
        <w:t>year 24 h rainfall intensity is 2.98 mm/h. Therefore, with this intensity, the 25th percentile rain event will occur over a duration of 3.9 hours. This method, while increasing realism, still does not address temporal rainfall trends in the different areas because the BOM value is an annual result irrespective of the time of year the result was obtained. However, this methodology is considered a significant improvement to the modelling in PERAMA.</w:t>
      </w:r>
    </w:p>
    <w:p w14:paraId="5BEED10E" w14:textId="56A37D34" w:rsidR="007021BD" w:rsidRPr="00C55EB2" w:rsidRDefault="007021BD" w:rsidP="00FD027F">
      <w:pPr>
        <w:pStyle w:val="NormalText"/>
      </w:pPr>
      <w:r w:rsidRPr="00C55EB2">
        <w:t xml:space="preserve">Regions showing acceptable risk without restrictions are summarised in </w:t>
      </w:r>
      <w:r w:rsidR="007F402D" w:rsidRPr="00C55EB2">
        <w:fldChar w:fldCharType="begin"/>
      </w:r>
      <w:r w:rsidR="007F402D" w:rsidRPr="00C55EB2">
        <w:instrText xml:space="preserve"> REF _Ref159833682 \h </w:instrText>
      </w:r>
      <w:r w:rsidR="007F402D" w:rsidRPr="00C55EB2">
        <w:fldChar w:fldCharType="separate"/>
      </w:r>
      <w:r w:rsidR="007F402D" w:rsidRPr="00C55EB2">
        <w:t xml:space="preserve">Table </w:t>
      </w:r>
      <w:r w:rsidR="007F402D" w:rsidRPr="00C55EB2">
        <w:rPr>
          <w:noProof/>
        </w:rPr>
        <w:t>65</w:t>
      </w:r>
      <w:r w:rsidR="007F402D" w:rsidRPr="00C55EB2">
        <w:fldChar w:fldCharType="end"/>
      </w:r>
      <w:r w:rsidRPr="00C55EB2">
        <w:t xml:space="preserve">; regions showing unacceptable risks at any time are summarised in </w:t>
      </w:r>
      <w:r w:rsidR="007F402D" w:rsidRPr="00C55EB2">
        <w:fldChar w:fldCharType="begin"/>
      </w:r>
      <w:r w:rsidR="007F402D" w:rsidRPr="00C55EB2">
        <w:instrText xml:space="preserve"> REF _Ref159833700 \h </w:instrText>
      </w:r>
      <w:r w:rsidR="007F402D" w:rsidRPr="00C55EB2">
        <w:fldChar w:fldCharType="separate"/>
      </w:r>
      <w:r w:rsidR="007F402D" w:rsidRPr="00C55EB2">
        <w:t xml:space="preserve">Table </w:t>
      </w:r>
      <w:r w:rsidR="007F402D" w:rsidRPr="00C55EB2">
        <w:rPr>
          <w:noProof/>
        </w:rPr>
        <w:t>66</w:t>
      </w:r>
      <w:r w:rsidR="007F402D" w:rsidRPr="00C55EB2">
        <w:fldChar w:fldCharType="end"/>
      </w:r>
      <w:r w:rsidRPr="00C55EB2">
        <w:t xml:space="preserve">; regions showing acceptable risks with restrictions are summarised in </w:t>
      </w:r>
      <w:r w:rsidR="007F402D" w:rsidRPr="00C55EB2">
        <w:fldChar w:fldCharType="begin"/>
      </w:r>
      <w:r w:rsidR="007F402D" w:rsidRPr="00C55EB2">
        <w:instrText xml:space="preserve"> REF _Ref159833706 \h </w:instrText>
      </w:r>
      <w:r w:rsidR="007F402D" w:rsidRPr="00C55EB2">
        <w:fldChar w:fldCharType="separate"/>
      </w:r>
      <w:r w:rsidR="007F402D" w:rsidRPr="00C55EB2">
        <w:t xml:space="preserve">Table </w:t>
      </w:r>
      <w:r w:rsidR="007F402D" w:rsidRPr="00C55EB2">
        <w:rPr>
          <w:noProof/>
        </w:rPr>
        <w:t>67</w:t>
      </w:r>
      <w:r w:rsidR="007F402D" w:rsidRPr="00C55EB2">
        <w:fldChar w:fldCharType="end"/>
      </w:r>
      <w:r w:rsidRPr="00C55EB2">
        <w:t>.</w:t>
      </w:r>
    </w:p>
    <w:p w14:paraId="73D6F3C7" w14:textId="7903F5FE" w:rsidR="007021BD" w:rsidRPr="00C55EB2" w:rsidRDefault="00473765" w:rsidP="00473765">
      <w:pPr>
        <w:pStyle w:val="Caption"/>
      </w:pPr>
      <w:bookmarkStart w:id="409" w:name="_Ref159833682"/>
      <w:bookmarkStart w:id="410" w:name="_Toc160630261"/>
      <w:bookmarkStart w:id="411" w:name="_Hlk152243053"/>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65</w:t>
      </w:r>
      <w:r w:rsidR="00753624">
        <w:rPr>
          <w:noProof/>
        </w:rPr>
        <w:fldChar w:fldCharType="end"/>
      </w:r>
      <w:bookmarkEnd w:id="409"/>
      <w:r w:rsidR="007021BD" w:rsidRPr="00C55EB2">
        <w:t>:</w:t>
      </w:r>
      <w:r w:rsidR="00C55EB2">
        <w:tab/>
      </w:r>
      <w:r w:rsidR="007021BD" w:rsidRPr="00C55EB2">
        <w:t>Tier 3 scenarios showing acceptable runoff risks of diazinon to aquatic species without restrictions</w:t>
      </w:r>
      <w:bookmarkEnd w:id="410"/>
      <w:r w:rsidR="007021BD" w:rsidRPr="00C55E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6"/>
        <w:gridCol w:w="633"/>
        <w:gridCol w:w="1090"/>
        <w:gridCol w:w="1112"/>
        <w:gridCol w:w="868"/>
        <w:gridCol w:w="787"/>
        <w:gridCol w:w="831"/>
        <w:gridCol w:w="885"/>
        <w:gridCol w:w="734"/>
        <w:gridCol w:w="992"/>
      </w:tblGrid>
      <w:tr w:rsidR="007021BD" w:rsidRPr="00C55EB2" w14:paraId="59BDA13E" w14:textId="77777777" w:rsidTr="00FD027F">
        <w:trPr>
          <w:cantSplit/>
          <w:tblHeader/>
        </w:trPr>
        <w:tc>
          <w:tcPr>
            <w:tcW w:w="0" w:type="auto"/>
            <w:tcBorders>
              <w:top w:val="nil"/>
              <w:left w:val="nil"/>
              <w:bottom w:val="nil"/>
              <w:right w:val="nil"/>
            </w:tcBorders>
            <w:shd w:val="clear" w:color="auto" w:fill="3E1E3A" w:themeFill="accent5" w:themeFillShade="BF"/>
          </w:tcPr>
          <w:p w14:paraId="18531680" w14:textId="77777777" w:rsidR="007021BD" w:rsidRPr="00C55EB2" w:rsidRDefault="007021BD" w:rsidP="00FD027F">
            <w:pPr>
              <w:pStyle w:val="TableHead"/>
            </w:pPr>
            <w:r w:rsidRPr="00C55EB2">
              <w:t>Region</w:t>
            </w:r>
          </w:p>
        </w:tc>
        <w:tc>
          <w:tcPr>
            <w:tcW w:w="0" w:type="auto"/>
            <w:tcBorders>
              <w:top w:val="nil"/>
              <w:left w:val="nil"/>
              <w:bottom w:val="nil"/>
              <w:right w:val="nil"/>
            </w:tcBorders>
            <w:shd w:val="clear" w:color="auto" w:fill="3E1E3A" w:themeFill="accent5" w:themeFillShade="BF"/>
          </w:tcPr>
          <w:p w14:paraId="4692F40E" w14:textId="77777777" w:rsidR="007021BD" w:rsidRPr="00C55EB2" w:rsidRDefault="007021BD" w:rsidP="00FD027F">
            <w:pPr>
              <w:pStyle w:val="TableHead"/>
            </w:pPr>
            <w:r w:rsidRPr="00C55EB2">
              <w:t>Slope</w:t>
            </w:r>
          </w:p>
          <w:p w14:paraId="0EA9A8D6" w14:textId="77777777" w:rsidR="007021BD" w:rsidRPr="00C55EB2" w:rsidRDefault="007021BD" w:rsidP="00FD027F">
            <w:pPr>
              <w:pStyle w:val="TableHead"/>
            </w:pPr>
            <w:r w:rsidRPr="00C55EB2">
              <w:rPr>
                <w:sz w:val="16"/>
                <w:szCs w:val="16"/>
              </w:rPr>
              <w:t>(%)</w:t>
            </w:r>
          </w:p>
        </w:tc>
        <w:tc>
          <w:tcPr>
            <w:tcW w:w="0" w:type="auto"/>
            <w:tcBorders>
              <w:top w:val="nil"/>
              <w:left w:val="nil"/>
              <w:bottom w:val="nil"/>
              <w:right w:val="nil"/>
            </w:tcBorders>
            <w:shd w:val="clear" w:color="auto" w:fill="3E1E3A" w:themeFill="accent5" w:themeFillShade="BF"/>
          </w:tcPr>
          <w:p w14:paraId="1DBED4DD" w14:textId="77777777" w:rsidR="007021BD" w:rsidRPr="00C55EB2" w:rsidRDefault="007021BD" w:rsidP="00FD027F">
            <w:pPr>
              <w:pStyle w:val="TableHead"/>
            </w:pPr>
            <w:r w:rsidRPr="00C55EB2">
              <w:t>Fraction</w:t>
            </w:r>
          </w:p>
          <w:p w14:paraId="3CF8E1D3" w14:textId="77777777" w:rsidR="007021BD" w:rsidRPr="00C55EB2" w:rsidRDefault="007021BD" w:rsidP="00FD027F">
            <w:pPr>
              <w:pStyle w:val="TableHead"/>
            </w:pPr>
            <w:r w:rsidRPr="00C55EB2">
              <w:t>catchment</w:t>
            </w:r>
          </w:p>
          <w:p w14:paraId="32FC36B1" w14:textId="77777777" w:rsidR="007021BD" w:rsidRPr="00C55EB2" w:rsidRDefault="007021BD" w:rsidP="00FD027F">
            <w:pPr>
              <w:pStyle w:val="TableHead"/>
            </w:pPr>
            <w:r w:rsidRPr="00C55EB2">
              <w:t>treated</w:t>
            </w:r>
          </w:p>
        </w:tc>
        <w:tc>
          <w:tcPr>
            <w:tcW w:w="0" w:type="auto"/>
            <w:tcBorders>
              <w:top w:val="nil"/>
              <w:left w:val="nil"/>
              <w:bottom w:val="nil"/>
              <w:right w:val="nil"/>
            </w:tcBorders>
            <w:shd w:val="clear" w:color="auto" w:fill="3E1E3A" w:themeFill="accent5" w:themeFillShade="BF"/>
          </w:tcPr>
          <w:p w14:paraId="10CAF261" w14:textId="77777777" w:rsidR="007021BD" w:rsidRPr="00C55EB2" w:rsidRDefault="007021BD" w:rsidP="00FD027F">
            <w:pPr>
              <w:pStyle w:val="TableHead"/>
            </w:pPr>
            <w:r w:rsidRPr="00C55EB2">
              <w:t>Catchment</w:t>
            </w:r>
          </w:p>
          <w:p w14:paraId="54C1310E" w14:textId="77777777" w:rsidR="007021BD" w:rsidRPr="00C55EB2" w:rsidRDefault="007021BD" w:rsidP="00FD027F">
            <w:pPr>
              <w:pStyle w:val="TableHead"/>
            </w:pPr>
            <w:r w:rsidRPr="00C55EB2">
              <w:t>exposure</w:t>
            </w:r>
          </w:p>
          <w:p w14:paraId="1283BA4F" w14:textId="77777777" w:rsidR="007021BD" w:rsidRPr="00C55EB2" w:rsidRDefault="007021BD" w:rsidP="00FD027F">
            <w:pPr>
              <w:pStyle w:val="TableHead"/>
            </w:pPr>
            <w:r w:rsidRPr="00C55EB2">
              <w:rPr>
                <w:sz w:val="16"/>
                <w:szCs w:val="16"/>
              </w:rPr>
              <w:t>(g/ha)</w:t>
            </w:r>
          </w:p>
        </w:tc>
        <w:tc>
          <w:tcPr>
            <w:tcW w:w="0" w:type="auto"/>
            <w:tcBorders>
              <w:top w:val="nil"/>
              <w:left w:val="nil"/>
              <w:bottom w:val="nil"/>
              <w:right w:val="nil"/>
            </w:tcBorders>
            <w:shd w:val="clear" w:color="auto" w:fill="3E1E3A" w:themeFill="accent5" w:themeFillShade="BF"/>
          </w:tcPr>
          <w:p w14:paraId="628F2278" w14:textId="77777777" w:rsidR="007021BD" w:rsidRPr="00C55EB2" w:rsidRDefault="007021BD" w:rsidP="00FD027F">
            <w:pPr>
              <w:pStyle w:val="TableHead"/>
            </w:pPr>
            <w:r w:rsidRPr="00C55EB2">
              <w:t>Timing</w:t>
            </w:r>
          </w:p>
        </w:tc>
        <w:tc>
          <w:tcPr>
            <w:tcW w:w="0" w:type="auto"/>
            <w:tcBorders>
              <w:top w:val="nil"/>
              <w:left w:val="nil"/>
              <w:bottom w:val="nil"/>
              <w:right w:val="nil"/>
            </w:tcBorders>
            <w:shd w:val="clear" w:color="auto" w:fill="3E1E3A" w:themeFill="accent5" w:themeFillShade="BF"/>
          </w:tcPr>
          <w:p w14:paraId="282A3128" w14:textId="77777777" w:rsidR="007021BD" w:rsidRPr="00C55EB2" w:rsidRDefault="007021BD" w:rsidP="00FD027F">
            <w:pPr>
              <w:pStyle w:val="TableHead"/>
            </w:pPr>
            <w:r w:rsidRPr="00C55EB2">
              <w:t>Stream</w:t>
            </w:r>
          </w:p>
          <w:p w14:paraId="75ACA405" w14:textId="77777777" w:rsidR="007021BD" w:rsidRPr="00C55EB2" w:rsidRDefault="007021BD" w:rsidP="00FD027F">
            <w:pPr>
              <w:pStyle w:val="TableHead"/>
            </w:pPr>
            <w:r w:rsidRPr="00C55EB2">
              <w:t>flow</w:t>
            </w:r>
          </w:p>
          <w:p w14:paraId="7B1D4182" w14:textId="77777777" w:rsidR="007021BD" w:rsidRPr="00C55EB2" w:rsidRDefault="007021BD" w:rsidP="00FD027F">
            <w:pPr>
              <w:pStyle w:val="TableHead"/>
            </w:pPr>
            <w:r w:rsidRPr="00C55EB2">
              <w:t>(%)</w:t>
            </w:r>
          </w:p>
        </w:tc>
        <w:tc>
          <w:tcPr>
            <w:tcW w:w="0" w:type="auto"/>
            <w:tcBorders>
              <w:top w:val="nil"/>
              <w:left w:val="nil"/>
              <w:bottom w:val="nil"/>
              <w:right w:val="nil"/>
            </w:tcBorders>
            <w:shd w:val="clear" w:color="auto" w:fill="3E1E3A" w:themeFill="accent5" w:themeFillShade="BF"/>
          </w:tcPr>
          <w:p w14:paraId="2C67156F" w14:textId="77777777" w:rsidR="007021BD" w:rsidRPr="00C55EB2" w:rsidRDefault="007021BD" w:rsidP="00FD027F">
            <w:pPr>
              <w:pStyle w:val="TableHead"/>
            </w:pPr>
            <w:r w:rsidRPr="00C55EB2">
              <w:t>Rainfall</w:t>
            </w:r>
          </w:p>
          <w:p w14:paraId="09AE0AE2" w14:textId="77777777" w:rsidR="007021BD" w:rsidRPr="00C55EB2" w:rsidRDefault="007021BD" w:rsidP="00FD027F">
            <w:pPr>
              <w:pStyle w:val="TableHead"/>
            </w:pPr>
            <w:r w:rsidRPr="00C55EB2">
              <w:rPr>
                <w:sz w:val="16"/>
                <w:szCs w:val="16"/>
              </w:rPr>
              <w:t>(mm/d)</w:t>
            </w:r>
          </w:p>
        </w:tc>
        <w:tc>
          <w:tcPr>
            <w:tcW w:w="0" w:type="auto"/>
            <w:tcBorders>
              <w:top w:val="nil"/>
              <w:left w:val="nil"/>
              <w:bottom w:val="nil"/>
              <w:right w:val="nil"/>
            </w:tcBorders>
            <w:shd w:val="clear" w:color="auto" w:fill="3E1E3A" w:themeFill="accent5" w:themeFillShade="BF"/>
          </w:tcPr>
          <w:p w14:paraId="74E4457B" w14:textId="77777777" w:rsidR="007021BD" w:rsidRPr="00C55EB2" w:rsidRDefault="007021BD" w:rsidP="00FD027F">
            <w:pPr>
              <w:pStyle w:val="TableHead"/>
            </w:pPr>
            <w:r w:rsidRPr="00C55EB2">
              <w:t>Rain</w:t>
            </w:r>
          </w:p>
          <w:p w14:paraId="744A8787" w14:textId="77777777" w:rsidR="007021BD" w:rsidRPr="00C55EB2" w:rsidRDefault="007021BD" w:rsidP="00FD027F">
            <w:pPr>
              <w:pStyle w:val="TableHead"/>
            </w:pPr>
            <w:r w:rsidRPr="00C55EB2">
              <w:t>duration</w:t>
            </w:r>
          </w:p>
          <w:p w14:paraId="6A3E2C05" w14:textId="77777777" w:rsidR="007021BD" w:rsidRPr="00C55EB2" w:rsidRDefault="007021BD" w:rsidP="00FD027F">
            <w:pPr>
              <w:pStyle w:val="TableHead"/>
            </w:pPr>
            <w:r w:rsidRPr="00C55EB2">
              <w:rPr>
                <w:sz w:val="16"/>
                <w:szCs w:val="16"/>
              </w:rPr>
              <w:t>(h)</w:t>
            </w:r>
          </w:p>
        </w:tc>
        <w:tc>
          <w:tcPr>
            <w:tcW w:w="0" w:type="auto"/>
            <w:tcBorders>
              <w:top w:val="nil"/>
              <w:left w:val="nil"/>
              <w:bottom w:val="nil"/>
              <w:right w:val="nil"/>
            </w:tcBorders>
            <w:shd w:val="clear" w:color="auto" w:fill="3E1E3A" w:themeFill="accent5" w:themeFillShade="BF"/>
          </w:tcPr>
          <w:p w14:paraId="6E2B9DE5" w14:textId="77777777" w:rsidR="007021BD" w:rsidRPr="00C55EB2" w:rsidRDefault="007021BD" w:rsidP="00FD027F">
            <w:pPr>
              <w:pStyle w:val="TableHead"/>
            </w:pPr>
            <w:r w:rsidRPr="00C55EB2">
              <w:t xml:space="preserve">Runoff </w:t>
            </w:r>
          </w:p>
          <w:p w14:paraId="1A55517B" w14:textId="77777777" w:rsidR="007021BD" w:rsidRPr="00C55EB2" w:rsidRDefault="007021BD" w:rsidP="00FD027F">
            <w:pPr>
              <w:pStyle w:val="TableHead"/>
            </w:pPr>
            <w:r w:rsidRPr="00C55EB2">
              <w:rPr>
                <w:sz w:val="16"/>
                <w:szCs w:val="16"/>
              </w:rPr>
              <w:t>(%)</w:t>
            </w:r>
          </w:p>
        </w:tc>
        <w:tc>
          <w:tcPr>
            <w:tcW w:w="0" w:type="auto"/>
            <w:tcBorders>
              <w:top w:val="nil"/>
              <w:left w:val="nil"/>
              <w:bottom w:val="nil"/>
              <w:right w:val="nil"/>
            </w:tcBorders>
            <w:shd w:val="clear" w:color="auto" w:fill="3E1E3A" w:themeFill="accent5" w:themeFillShade="BF"/>
          </w:tcPr>
          <w:p w14:paraId="562395C1" w14:textId="77777777" w:rsidR="007021BD" w:rsidRPr="00C55EB2" w:rsidRDefault="007021BD" w:rsidP="00FD027F">
            <w:pPr>
              <w:pStyle w:val="TableHead"/>
            </w:pPr>
            <w:r w:rsidRPr="00C55EB2">
              <w:t>Waters</w:t>
            </w:r>
          </w:p>
          <w:p w14:paraId="2E34DE30" w14:textId="77777777" w:rsidR="007021BD" w:rsidRPr="00C55EB2" w:rsidRDefault="007021BD" w:rsidP="00FD027F">
            <w:pPr>
              <w:pStyle w:val="TableHead"/>
            </w:pPr>
            <w:r w:rsidRPr="00C55EB2">
              <w:t xml:space="preserve">protected </w:t>
            </w:r>
          </w:p>
          <w:p w14:paraId="3D3C9F72" w14:textId="77777777" w:rsidR="007021BD" w:rsidRPr="00C55EB2" w:rsidRDefault="007021BD" w:rsidP="00FD027F">
            <w:pPr>
              <w:pStyle w:val="TableHead"/>
            </w:pPr>
            <w:r w:rsidRPr="00C55EB2">
              <w:rPr>
                <w:sz w:val="16"/>
                <w:szCs w:val="16"/>
              </w:rPr>
              <w:t>(%)</w:t>
            </w:r>
          </w:p>
        </w:tc>
      </w:tr>
      <w:tr w:rsidR="007021BD" w:rsidRPr="00C55EB2" w14:paraId="536E99BA" w14:textId="77777777" w:rsidTr="00FD027F">
        <w:trPr>
          <w:cantSplit/>
        </w:trPr>
        <w:tc>
          <w:tcPr>
            <w:tcW w:w="0" w:type="auto"/>
            <w:gridSpan w:val="10"/>
            <w:tcBorders>
              <w:top w:val="nil"/>
              <w:left w:val="nil"/>
              <w:bottom w:val="single" w:sz="4" w:space="0" w:color="auto"/>
              <w:right w:val="nil"/>
            </w:tcBorders>
          </w:tcPr>
          <w:p w14:paraId="5ADFB6A4" w14:textId="77777777" w:rsidR="007021BD" w:rsidRPr="00C55EB2" w:rsidRDefault="007021BD" w:rsidP="00FD027F">
            <w:pPr>
              <w:pStyle w:val="TableText"/>
            </w:pPr>
            <w:r w:rsidRPr="00C55EB2">
              <w:t>Soil drench in ornamentals (also covers pre-plant dip)</w:t>
            </w:r>
          </w:p>
        </w:tc>
      </w:tr>
      <w:tr w:rsidR="007021BD" w:rsidRPr="00C55EB2" w14:paraId="59506FB4" w14:textId="77777777" w:rsidTr="00971106">
        <w:trPr>
          <w:cantSplit/>
        </w:trPr>
        <w:tc>
          <w:tcPr>
            <w:tcW w:w="0" w:type="auto"/>
            <w:tcBorders>
              <w:top w:val="single" w:sz="4" w:space="0" w:color="auto"/>
              <w:left w:val="nil"/>
              <w:bottom w:val="nil"/>
              <w:right w:val="nil"/>
            </w:tcBorders>
          </w:tcPr>
          <w:p w14:paraId="550C60D7" w14:textId="77777777" w:rsidR="007021BD" w:rsidRPr="00C55EB2" w:rsidRDefault="007021BD" w:rsidP="00FD027F">
            <w:pPr>
              <w:pStyle w:val="TableText"/>
            </w:pPr>
            <w:r w:rsidRPr="00C55EB2">
              <w:t>Queensland &amp; NT</w:t>
            </w:r>
          </w:p>
        </w:tc>
        <w:tc>
          <w:tcPr>
            <w:tcW w:w="0" w:type="auto"/>
            <w:tcBorders>
              <w:top w:val="single" w:sz="4" w:space="0" w:color="auto"/>
              <w:left w:val="nil"/>
              <w:bottom w:val="nil"/>
              <w:right w:val="nil"/>
            </w:tcBorders>
          </w:tcPr>
          <w:p w14:paraId="56EC0400" w14:textId="77777777" w:rsidR="007021BD" w:rsidRPr="00C55EB2" w:rsidRDefault="007021BD" w:rsidP="00FD027F">
            <w:pPr>
              <w:pStyle w:val="TableText"/>
            </w:pPr>
            <w:r w:rsidRPr="00C55EB2">
              <w:t>1.85</w:t>
            </w:r>
          </w:p>
        </w:tc>
        <w:tc>
          <w:tcPr>
            <w:tcW w:w="0" w:type="auto"/>
            <w:tcBorders>
              <w:top w:val="single" w:sz="4" w:space="0" w:color="auto"/>
              <w:left w:val="nil"/>
              <w:bottom w:val="nil"/>
              <w:right w:val="nil"/>
            </w:tcBorders>
          </w:tcPr>
          <w:p w14:paraId="3762636B" w14:textId="77777777" w:rsidR="007021BD" w:rsidRPr="00C55EB2" w:rsidRDefault="007021BD" w:rsidP="00FD027F">
            <w:pPr>
              <w:pStyle w:val="TableText"/>
            </w:pPr>
            <w:r w:rsidRPr="00C55EB2">
              <w:t>0.001</w:t>
            </w:r>
          </w:p>
        </w:tc>
        <w:tc>
          <w:tcPr>
            <w:tcW w:w="0" w:type="auto"/>
            <w:tcBorders>
              <w:top w:val="single" w:sz="4" w:space="0" w:color="auto"/>
              <w:left w:val="nil"/>
              <w:bottom w:val="nil"/>
              <w:right w:val="nil"/>
            </w:tcBorders>
          </w:tcPr>
          <w:p w14:paraId="548CDD88" w14:textId="77777777" w:rsidR="007021BD" w:rsidRPr="00C55EB2" w:rsidRDefault="007021BD" w:rsidP="00FD027F">
            <w:pPr>
              <w:pStyle w:val="TableText"/>
            </w:pPr>
            <w:r w:rsidRPr="00C55EB2">
              <w:t>3.2</w:t>
            </w:r>
          </w:p>
        </w:tc>
        <w:tc>
          <w:tcPr>
            <w:tcW w:w="0" w:type="auto"/>
            <w:tcBorders>
              <w:top w:val="single" w:sz="4" w:space="0" w:color="auto"/>
              <w:left w:val="nil"/>
              <w:bottom w:val="nil"/>
              <w:right w:val="nil"/>
            </w:tcBorders>
          </w:tcPr>
          <w:p w14:paraId="3B1B8632" w14:textId="77777777" w:rsidR="007021BD" w:rsidRPr="00C55EB2" w:rsidRDefault="007021BD" w:rsidP="00FD027F">
            <w:pPr>
              <w:pStyle w:val="TableText"/>
            </w:pPr>
            <w:r w:rsidRPr="00C55EB2">
              <w:t>Winter</w:t>
            </w:r>
          </w:p>
        </w:tc>
        <w:tc>
          <w:tcPr>
            <w:tcW w:w="0" w:type="auto"/>
            <w:tcBorders>
              <w:top w:val="single" w:sz="4" w:space="0" w:color="auto"/>
              <w:left w:val="nil"/>
              <w:bottom w:val="nil"/>
              <w:right w:val="nil"/>
            </w:tcBorders>
          </w:tcPr>
          <w:p w14:paraId="29F7F333" w14:textId="77777777" w:rsidR="007021BD" w:rsidRPr="00C55EB2" w:rsidRDefault="007021BD" w:rsidP="00FD027F">
            <w:pPr>
              <w:pStyle w:val="TableText"/>
            </w:pPr>
            <w:r w:rsidRPr="00C55EB2">
              <w:t>25</w:t>
            </w:r>
          </w:p>
          <w:p w14:paraId="2839A67F"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46B52E1A" w14:textId="77777777" w:rsidR="007021BD" w:rsidRPr="00C55EB2" w:rsidRDefault="007021BD" w:rsidP="00FD027F">
            <w:pPr>
              <w:pStyle w:val="TableText"/>
            </w:pPr>
            <w:r w:rsidRPr="00C55EB2">
              <w:t>13</w:t>
            </w:r>
          </w:p>
          <w:p w14:paraId="2FB67EBA" w14:textId="77777777" w:rsidR="007021BD" w:rsidRPr="00C55EB2" w:rsidRDefault="007021BD" w:rsidP="00FD027F">
            <w:pPr>
              <w:pStyle w:val="TableText"/>
            </w:pPr>
            <w:r w:rsidRPr="00C55EB2">
              <w:t>29</w:t>
            </w:r>
          </w:p>
        </w:tc>
        <w:tc>
          <w:tcPr>
            <w:tcW w:w="0" w:type="auto"/>
            <w:tcBorders>
              <w:top w:val="single" w:sz="4" w:space="0" w:color="auto"/>
              <w:left w:val="nil"/>
              <w:bottom w:val="nil"/>
              <w:right w:val="nil"/>
            </w:tcBorders>
          </w:tcPr>
          <w:p w14:paraId="072872E6" w14:textId="77777777" w:rsidR="007021BD" w:rsidRPr="00C55EB2" w:rsidRDefault="007021BD" w:rsidP="00FD027F">
            <w:pPr>
              <w:pStyle w:val="TableText"/>
            </w:pPr>
            <w:r w:rsidRPr="00C55EB2">
              <w:t>1.0</w:t>
            </w:r>
          </w:p>
          <w:p w14:paraId="35CCA66A" w14:textId="77777777" w:rsidR="007021BD" w:rsidRPr="00C55EB2" w:rsidRDefault="007021BD" w:rsidP="00FD027F">
            <w:pPr>
              <w:pStyle w:val="TableText"/>
            </w:pPr>
            <w:r w:rsidRPr="00C55EB2">
              <w:t>2.3</w:t>
            </w:r>
          </w:p>
        </w:tc>
        <w:tc>
          <w:tcPr>
            <w:tcW w:w="0" w:type="auto"/>
            <w:tcBorders>
              <w:top w:val="single" w:sz="4" w:space="0" w:color="auto"/>
              <w:left w:val="nil"/>
              <w:bottom w:val="nil"/>
              <w:right w:val="nil"/>
            </w:tcBorders>
          </w:tcPr>
          <w:p w14:paraId="07190794" w14:textId="77777777" w:rsidR="007021BD" w:rsidRPr="00C55EB2" w:rsidRDefault="007021BD" w:rsidP="00FD027F">
            <w:pPr>
              <w:pStyle w:val="TableText"/>
            </w:pPr>
            <w:r w:rsidRPr="00C55EB2">
              <w:t>0.09</w:t>
            </w:r>
          </w:p>
          <w:p w14:paraId="66446EC9" w14:textId="77777777" w:rsidR="007021BD" w:rsidRPr="00C55EB2" w:rsidRDefault="007021BD" w:rsidP="00FD027F">
            <w:pPr>
              <w:pStyle w:val="TableText"/>
            </w:pPr>
            <w:r w:rsidRPr="00C55EB2">
              <w:t>0.26</w:t>
            </w:r>
          </w:p>
        </w:tc>
        <w:tc>
          <w:tcPr>
            <w:tcW w:w="0" w:type="auto"/>
            <w:tcBorders>
              <w:top w:val="single" w:sz="4" w:space="0" w:color="auto"/>
              <w:left w:val="nil"/>
              <w:bottom w:val="nil"/>
              <w:right w:val="nil"/>
            </w:tcBorders>
          </w:tcPr>
          <w:p w14:paraId="6A5B13CC" w14:textId="77777777" w:rsidR="007021BD" w:rsidRPr="00C55EB2" w:rsidRDefault="007021BD" w:rsidP="00FD027F">
            <w:pPr>
              <w:pStyle w:val="TableText"/>
            </w:pPr>
            <w:r w:rsidRPr="00C55EB2">
              <w:t>99</w:t>
            </w:r>
          </w:p>
          <w:p w14:paraId="43135FD6" w14:textId="77777777" w:rsidR="007021BD" w:rsidRPr="00C55EB2" w:rsidRDefault="007021BD" w:rsidP="00FD027F">
            <w:pPr>
              <w:pStyle w:val="TableText"/>
            </w:pPr>
            <w:r w:rsidRPr="00C55EB2">
              <w:t>&gt;99</w:t>
            </w:r>
          </w:p>
        </w:tc>
      </w:tr>
      <w:tr w:rsidR="007021BD" w:rsidRPr="00C55EB2" w14:paraId="58359D47" w14:textId="77777777" w:rsidTr="00971106">
        <w:trPr>
          <w:cantSplit/>
        </w:trPr>
        <w:tc>
          <w:tcPr>
            <w:tcW w:w="0" w:type="auto"/>
            <w:tcBorders>
              <w:top w:val="nil"/>
              <w:left w:val="nil"/>
              <w:bottom w:val="nil"/>
              <w:right w:val="nil"/>
            </w:tcBorders>
          </w:tcPr>
          <w:p w14:paraId="7DDA39DB" w14:textId="77777777" w:rsidR="007021BD" w:rsidRPr="00C55EB2" w:rsidRDefault="007021BD" w:rsidP="00FD027F">
            <w:pPr>
              <w:pStyle w:val="TableText"/>
            </w:pPr>
            <w:r w:rsidRPr="00C55EB2">
              <w:t>NSW &amp; ACT</w:t>
            </w:r>
          </w:p>
        </w:tc>
        <w:tc>
          <w:tcPr>
            <w:tcW w:w="0" w:type="auto"/>
            <w:tcBorders>
              <w:top w:val="nil"/>
              <w:left w:val="nil"/>
              <w:bottom w:val="nil"/>
              <w:right w:val="nil"/>
            </w:tcBorders>
          </w:tcPr>
          <w:p w14:paraId="37EA9539" w14:textId="77777777" w:rsidR="007021BD" w:rsidRPr="00C55EB2" w:rsidRDefault="007021BD" w:rsidP="00FD027F">
            <w:pPr>
              <w:pStyle w:val="TableText"/>
            </w:pPr>
            <w:r w:rsidRPr="00C55EB2">
              <w:t>1.85</w:t>
            </w:r>
          </w:p>
        </w:tc>
        <w:tc>
          <w:tcPr>
            <w:tcW w:w="0" w:type="auto"/>
            <w:tcBorders>
              <w:top w:val="nil"/>
              <w:left w:val="nil"/>
              <w:bottom w:val="nil"/>
              <w:right w:val="nil"/>
            </w:tcBorders>
          </w:tcPr>
          <w:p w14:paraId="3D6B7F8D" w14:textId="77777777" w:rsidR="007021BD" w:rsidRPr="00C55EB2" w:rsidRDefault="007021BD" w:rsidP="00FD027F">
            <w:pPr>
              <w:pStyle w:val="TableText"/>
            </w:pPr>
            <w:r w:rsidRPr="00C55EB2">
              <w:t>0.001</w:t>
            </w:r>
          </w:p>
        </w:tc>
        <w:tc>
          <w:tcPr>
            <w:tcW w:w="0" w:type="auto"/>
            <w:tcBorders>
              <w:top w:val="nil"/>
              <w:left w:val="nil"/>
              <w:bottom w:val="nil"/>
              <w:right w:val="nil"/>
            </w:tcBorders>
          </w:tcPr>
          <w:p w14:paraId="600927E0"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5A4BAC8B" w14:textId="77777777" w:rsidR="007021BD" w:rsidRPr="00C55EB2" w:rsidRDefault="007021BD" w:rsidP="00FD027F">
            <w:pPr>
              <w:pStyle w:val="TableText"/>
            </w:pPr>
            <w:r w:rsidRPr="00C55EB2">
              <w:t>Winter</w:t>
            </w:r>
          </w:p>
        </w:tc>
        <w:tc>
          <w:tcPr>
            <w:tcW w:w="0" w:type="auto"/>
            <w:tcBorders>
              <w:top w:val="nil"/>
              <w:left w:val="nil"/>
              <w:bottom w:val="nil"/>
              <w:right w:val="nil"/>
            </w:tcBorders>
          </w:tcPr>
          <w:p w14:paraId="2427271D" w14:textId="77777777" w:rsidR="007021BD" w:rsidRPr="00C55EB2" w:rsidRDefault="007021BD" w:rsidP="00FD027F">
            <w:pPr>
              <w:pStyle w:val="TableText"/>
            </w:pPr>
            <w:r w:rsidRPr="00C55EB2">
              <w:t>25</w:t>
            </w:r>
          </w:p>
          <w:p w14:paraId="0D145C7A"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612C7F19" w14:textId="77777777" w:rsidR="007021BD" w:rsidRPr="00C55EB2" w:rsidRDefault="007021BD" w:rsidP="00FD027F">
            <w:pPr>
              <w:pStyle w:val="TableText"/>
            </w:pPr>
            <w:r w:rsidRPr="00C55EB2">
              <w:t>17</w:t>
            </w:r>
          </w:p>
          <w:p w14:paraId="0314C691" w14:textId="77777777" w:rsidR="007021BD" w:rsidRPr="00C55EB2" w:rsidRDefault="007021BD" w:rsidP="00FD027F">
            <w:pPr>
              <w:pStyle w:val="TableText"/>
            </w:pPr>
            <w:r w:rsidRPr="00C55EB2">
              <w:t>46</w:t>
            </w:r>
          </w:p>
        </w:tc>
        <w:tc>
          <w:tcPr>
            <w:tcW w:w="0" w:type="auto"/>
            <w:tcBorders>
              <w:top w:val="nil"/>
              <w:left w:val="nil"/>
              <w:bottom w:val="nil"/>
              <w:right w:val="nil"/>
            </w:tcBorders>
          </w:tcPr>
          <w:p w14:paraId="4F124C0B" w14:textId="77777777" w:rsidR="007021BD" w:rsidRPr="00C55EB2" w:rsidRDefault="007021BD" w:rsidP="00FD027F">
            <w:pPr>
              <w:pStyle w:val="TableText"/>
            </w:pPr>
            <w:r w:rsidRPr="00C55EB2">
              <w:t>1.3</w:t>
            </w:r>
          </w:p>
          <w:p w14:paraId="0BFC11A7" w14:textId="77777777" w:rsidR="007021BD" w:rsidRPr="00C55EB2" w:rsidRDefault="007021BD" w:rsidP="00FD027F">
            <w:pPr>
              <w:pStyle w:val="TableText"/>
            </w:pPr>
            <w:r w:rsidRPr="00C55EB2">
              <w:t>2.8</w:t>
            </w:r>
          </w:p>
        </w:tc>
        <w:tc>
          <w:tcPr>
            <w:tcW w:w="0" w:type="auto"/>
            <w:tcBorders>
              <w:top w:val="nil"/>
              <w:left w:val="nil"/>
              <w:bottom w:val="nil"/>
              <w:right w:val="nil"/>
            </w:tcBorders>
          </w:tcPr>
          <w:p w14:paraId="603DDB01" w14:textId="77777777" w:rsidR="007021BD" w:rsidRPr="00C55EB2" w:rsidRDefault="007021BD" w:rsidP="00FD027F">
            <w:pPr>
              <w:pStyle w:val="TableText"/>
            </w:pPr>
            <w:r w:rsidRPr="00C55EB2">
              <w:t>0.06</w:t>
            </w:r>
          </w:p>
          <w:p w14:paraId="40079D10" w14:textId="77777777" w:rsidR="007021BD" w:rsidRPr="00C55EB2" w:rsidRDefault="007021BD" w:rsidP="00FD027F">
            <w:pPr>
              <w:pStyle w:val="TableText"/>
            </w:pPr>
            <w:r w:rsidRPr="00C55EB2">
              <w:t>0.23</w:t>
            </w:r>
          </w:p>
        </w:tc>
        <w:tc>
          <w:tcPr>
            <w:tcW w:w="0" w:type="auto"/>
            <w:tcBorders>
              <w:top w:val="nil"/>
              <w:left w:val="nil"/>
              <w:bottom w:val="nil"/>
              <w:right w:val="nil"/>
            </w:tcBorders>
          </w:tcPr>
          <w:p w14:paraId="7F2157A2" w14:textId="77777777" w:rsidR="007021BD" w:rsidRPr="00C55EB2" w:rsidRDefault="007021BD" w:rsidP="00FD027F">
            <w:pPr>
              <w:pStyle w:val="TableText"/>
            </w:pPr>
            <w:r w:rsidRPr="00C55EB2">
              <w:t>&gt;99</w:t>
            </w:r>
          </w:p>
          <w:p w14:paraId="3D2BE67A" w14:textId="77777777" w:rsidR="007021BD" w:rsidRPr="00C55EB2" w:rsidRDefault="007021BD" w:rsidP="00FD027F">
            <w:pPr>
              <w:pStyle w:val="TableText"/>
            </w:pPr>
            <w:r w:rsidRPr="00C55EB2">
              <w:t>&gt;99</w:t>
            </w:r>
          </w:p>
        </w:tc>
      </w:tr>
      <w:tr w:rsidR="007021BD" w:rsidRPr="00C55EB2" w14:paraId="1A5A0EE5" w14:textId="77777777" w:rsidTr="00971106">
        <w:trPr>
          <w:cantSplit/>
        </w:trPr>
        <w:tc>
          <w:tcPr>
            <w:tcW w:w="0" w:type="auto"/>
            <w:tcBorders>
              <w:top w:val="nil"/>
              <w:left w:val="nil"/>
              <w:bottom w:val="nil"/>
              <w:right w:val="nil"/>
            </w:tcBorders>
          </w:tcPr>
          <w:p w14:paraId="1BDF8729" w14:textId="77777777" w:rsidR="007021BD" w:rsidRPr="00C55EB2" w:rsidRDefault="007021BD" w:rsidP="00FD027F">
            <w:pPr>
              <w:pStyle w:val="TableText"/>
            </w:pPr>
            <w:r w:rsidRPr="00C55EB2">
              <w:t>Victoria</w:t>
            </w:r>
          </w:p>
        </w:tc>
        <w:tc>
          <w:tcPr>
            <w:tcW w:w="0" w:type="auto"/>
            <w:tcBorders>
              <w:top w:val="nil"/>
              <w:left w:val="nil"/>
              <w:bottom w:val="nil"/>
              <w:right w:val="nil"/>
            </w:tcBorders>
          </w:tcPr>
          <w:p w14:paraId="6950E59E" w14:textId="77777777" w:rsidR="007021BD" w:rsidRPr="00C55EB2" w:rsidRDefault="007021BD" w:rsidP="00FD027F">
            <w:pPr>
              <w:pStyle w:val="TableText"/>
            </w:pPr>
            <w:r w:rsidRPr="00C55EB2">
              <w:t>1.24</w:t>
            </w:r>
          </w:p>
        </w:tc>
        <w:tc>
          <w:tcPr>
            <w:tcW w:w="0" w:type="auto"/>
            <w:tcBorders>
              <w:top w:val="nil"/>
              <w:left w:val="nil"/>
              <w:bottom w:val="nil"/>
              <w:right w:val="nil"/>
            </w:tcBorders>
          </w:tcPr>
          <w:p w14:paraId="5F85C14D" w14:textId="77777777" w:rsidR="007021BD" w:rsidRPr="00C55EB2" w:rsidRDefault="007021BD" w:rsidP="00FD027F">
            <w:pPr>
              <w:pStyle w:val="TableText"/>
            </w:pPr>
            <w:r w:rsidRPr="00C55EB2">
              <w:t>0.001</w:t>
            </w:r>
          </w:p>
        </w:tc>
        <w:tc>
          <w:tcPr>
            <w:tcW w:w="0" w:type="auto"/>
            <w:tcBorders>
              <w:top w:val="nil"/>
              <w:left w:val="nil"/>
              <w:bottom w:val="nil"/>
              <w:right w:val="nil"/>
            </w:tcBorders>
          </w:tcPr>
          <w:p w14:paraId="29559E2F"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54A24A8A" w14:textId="77777777" w:rsidR="007021BD" w:rsidRPr="00C55EB2" w:rsidRDefault="007021BD" w:rsidP="00FD027F">
            <w:pPr>
              <w:pStyle w:val="TableText"/>
            </w:pPr>
            <w:r w:rsidRPr="00C55EB2">
              <w:t>Autumn</w:t>
            </w:r>
          </w:p>
        </w:tc>
        <w:tc>
          <w:tcPr>
            <w:tcW w:w="0" w:type="auto"/>
            <w:tcBorders>
              <w:top w:val="nil"/>
              <w:left w:val="nil"/>
              <w:bottom w:val="nil"/>
              <w:right w:val="nil"/>
            </w:tcBorders>
          </w:tcPr>
          <w:p w14:paraId="71126553" w14:textId="77777777" w:rsidR="007021BD" w:rsidRPr="00C55EB2" w:rsidRDefault="007021BD" w:rsidP="00FD027F">
            <w:pPr>
              <w:pStyle w:val="TableText"/>
            </w:pPr>
            <w:r w:rsidRPr="00C55EB2">
              <w:t>25</w:t>
            </w:r>
          </w:p>
          <w:p w14:paraId="69C60F25"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6E3FF127" w14:textId="77777777" w:rsidR="007021BD" w:rsidRPr="00C55EB2" w:rsidRDefault="007021BD" w:rsidP="00FD027F">
            <w:pPr>
              <w:pStyle w:val="TableText"/>
            </w:pPr>
            <w:r w:rsidRPr="00C55EB2">
              <w:t>18</w:t>
            </w:r>
          </w:p>
          <w:p w14:paraId="261368E5"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51ABD941" w14:textId="77777777" w:rsidR="007021BD" w:rsidRPr="00C55EB2" w:rsidRDefault="007021BD" w:rsidP="00FD027F">
            <w:pPr>
              <w:pStyle w:val="TableText"/>
            </w:pPr>
            <w:r w:rsidRPr="00C55EB2">
              <w:t>1.3</w:t>
            </w:r>
          </w:p>
          <w:p w14:paraId="48BA7811" w14:textId="77777777" w:rsidR="007021BD" w:rsidRPr="00C55EB2" w:rsidRDefault="007021BD" w:rsidP="00FD027F">
            <w:pPr>
              <w:pStyle w:val="TableText"/>
            </w:pPr>
            <w:r w:rsidRPr="00C55EB2">
              <w:t>2.9</w:t>
            </w:r>
          </w:p>
        </w:tc>
        <w:tc>
          <w:tcPr>
            <w:tcW w:w="0" w:type="auto"/>
            <w:tcBorders>
              <w:top w:val="nil"/>
              <w:left w:val="nil"/>
              <w:bottom w:val="nil"/>
              <w:right w:val="nil"/>
            </w:tcBorders>
          </w:tcPr>
          <w:p w14:paraId="349CFBC5" w14:textId="77777777" w:rsidR="007021BD" w:rsidRPr="00C55EB2" w:rsidRDefault="007021BD" w:rsidP="00FD027F">
            <w:pPr>
              <w:pStyle w:val="TableText"/>
            </w:pPr>
            <w:r w:rsidRPr="00C55EB2">
              <w:t>0.04</w:t>
            </w:r>
          </w:p>
          <w:p w14:paraId="05737502" w14:textId="77777777" w:rsidR="007021BD" w:rsidRPr="00C55EB2" w:rsidRDefault="007021BD" w:rsidP="00FD027F">
            <w:pPr>
              <w:pStyle w:val="TableText"/>
            </w:pPr>
            <w:r w:rsidRPr="00C55EB2">
              <w:t>0.10</w:t>
            </w:r>
          </w:p>
        </w:tc>
        <w:tc>
          <w:tcPr>
            <w:tcW w:w="0" w:type="auto"/>
            <w:tcBorders>
              <w:top w:val="nil"/>
              <w:left w:val="nil"/>
              <w:bottom w:val="nil"/>
              <w:right w:val="nil"/>
            </w:tcBorders>
          </w:tcPr>
          <w:p w14:paraId="395C894C" w14:textId="77777777" w:rsidR="007021BD" w:rsidRPr="00C55EB2" w:rsidRDefault="007021BD" w:rsidP="00FD027F">
            <w:pPr>
              <w:pStyle w:val="TableText"/>
            </w:pPr>
            <w:r w:rsidRPr="00C55EB2">
              <w:t>97</w:t>
            </w:r>
          </w:p>
          <w:p w14:paraId="2E0BEB99" w14:textId="77777777" w:rsidR="007021BD" w:rsidRPr="00C55EB2" w:rsidRDefault="007021BD" w:rsidP="00FD027F">
            <w:pPr>
              <w:pStyle w:val="TableText"/>
            </w:pPr>
            <w:r w:rsidRPr="00C55EB2">
              <w:t>&gt;99</w:t>
            </w:r>
          </w:p>
        </w:tc>
      </w:tr>
      <w:tr w:rsidR="007021BD" w:rsidRPr="00C55EB2" w14:paraId="5D8C4CAA" w14:textId="77777777" w:rsidTr="00971106">
        <w:trPr>
          <w:cantSplit/>
        </w:trPr>
        <w:tc>
          <w:tcPr>
            <w:tcW w:w="0" w:type="auto"/>
            <w:tcBorders>
              <w:top w:val="nil"/>
              <w:left w:val="nil"/>
              <w:bottom w:val="nil"/>
              <w:right w:val="nil"/>
            </w:tcBorders>
          </w:tcPr>
          <w:p w14:paraId="0BFA3785" w14:textId="77777777" w:rsidR="007021BD" w:rsidRPr="00C55EB2" w:rsidRDefault="007021BD" w:rsidP="00FD027F">
            <w:pPr>
              <w:pStyle w:val="TableText"/>
            </w:pPr>
            <w:r w:rsidRPr="00C55EB2">
              <w:t>Tasmania</w:t>
            </w:r>
          </w:p>
        </w:tc>
        <w:tc>
          <w:tcPr>
            <w:tcW w:w="0" w:type="auto"/>
            <w:tcBorders>
              <w:top w:val="nil"/>
              <w:left w:val="nil"/>
              <w:bottom w:val="nil"/>
              <w:right w:val="nil"/>
            </w:tcBorders>
          </w:tcPr>
          <w:p w14:paraId="19309201" w14:textId="77777777" w:rsidR="007021BD" w:rsidRPr="00C55EB2" w:rsidRDefault="007021BD" w:rsidP="00FD027F">
            <w:pPr>
              <w:pStyle w:val="TableText"/>
            </w:pPr>
            <w:r w:rsidRPr="00C55EB2">
              <w:t>5.38</w:t>
            </w:r>
          </w:p>
        </w:tc>
        <w:tc>
          <w:tcPr>
            <w:tcW w:w="0" w:type="auto"/>
            <w:tcBorders>
              <w:top w:val="nil"/>
              <w:left w:val="nil"/>
              <w:bottom w:val="nil"/>
              <w:right w:val="nil"/>
            </w:tcBorders>
          </w:tcPr>
          <w:p w14:paraId="775DFC0A" w14:textId="77777777" w:rsidR="007021BD" w:rsidRPr="00C55EB2" w:rsidRDefault="007021BD" w:rsidP="00FD027F">
            <w:pPr>
              <w:pStyle w:val="TableText"/>
            </w:pPr>
            <w:r w:rsidRPr="00C55EB2">
              <w:t>0.001</w:t>
            </w:r>
          </w:p>
        </w:tc>
        <w:tc>
          <w:tcPr>
            <w:tcW w:w="0" w:type="auto"/>
            <w:tcBorders>
              <w:top w:val="nil"/>
              <w:left w:val="nil"/>
              <w:bottom w:val="nil"/>
              <w:right w:val="nil"/>
            </w:tcBorders>
          </w:tcPr>
          <w:p w14:paraId="6B9AF701"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3302C671" w14:textId="77777777" w:rsidR="007021BD" w:rsidRPr="00C55EB2" w:rsidRDefault="007021BD" w:rsidP="00FD027F">
            <w:pPr>
              <w:pStyle w:val="TableText"/>
            </w:pPr>
            <w:r w:rsidRPr="00C55EB2">
              <w:t>Summer</w:t>
            </w:r>
          </w:p>
        </w:tc>
        <w:tc>
          <w:tcPr>
            <w:tcW w:w="0" w:type="auto"/>
            <w:tcBorders>
              <w:top w:val="nil"/>
              <w:left w:val="nil"/>
              <w:bottom w:val="nil"/>
              <w:right w:val="nil"/>
            </w:tcBorders>
          </w:tcPr>
          <w:p w14:paraId="0C83B83E" w14:textId="77777777" w:rsidR="007021BD" w:rsidRPr="00C55EB2" w:rsidRDefault="007021BD" w:rsidP="00FD027F">
            <w:pPr>
              <w:pStyle w:val="TableText"/>
            </w:pPr>
            <w:r w:rsidRPr="00C55EB2">
              <w:t>25</w:t>
            </w:r>
          </w:p>
          <w:p w14:paraId="343FD82C"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1054EBED" w14:textId="77777777" w:rsidR="007021BD" w:rsidRPr="00C55EB2" w:rsidRDefault="007021BD" w:rsidP="00FD027F">
            <w:pPr>
              <w:pStyle w:val="TableText"/>
            </w:pPr>
            <w:r w:rsidRPr="00C55EB2">
              <w:t>12</w:t>
            </w:r>
          </w:p>
          <w:p w14:paraId="24EB91B4" w14:textId="77777777" w:rsidR="007021BD" w:rsidRPr="00C55EB2" w:rsidRDefault="007021BD" w:rsidP="00FD027F">
            <w:pPr>
              <w:pStyle w:val="TableText"/>
            </w:pPr>
            <w:r w:rsidRPr="00C55EB2">
              <w:t>23</w:t>
            </w:r>
          </w:p>
        </w:tc>
        <w:tc>
          <w:tcPr>
            <w:tcW w:w="0" w:type="auto"/>
            <w:tcBorders>
              <w:top w:val="nil"/>
              <w:left w:val="nil"/>
              <w:bottom w:val="nil"/>
              <w:right w:val="nil"/>
            </w:tcBorders>
          </w:tcPr>
          <w:p w14:paraId="7C417F7A" w14:textId="77777777" w:rsidR="007021BD" w:rsidRPr="00C55EB2" w:rsidRDefault="007021BD" w:rsidP="00FD027F">
            <w:pPr>
              <w:pStyle w:val="TableText"/>
            </w:pPr>
            <w:r w:rsidRPr="00C55EB2">
              <w:t>1.3</w:t>
            </w:r>
          </w:p>
          <w:p w14:paraId="77C46A65" w14:textId="77777777" w:rsidR="007021BD" w:rsidRPr="00C55EB2" w:rsidRDefault="007021BD" w:rsidP="00FD027F">
            <w:pPr>
              <w:pStyle w:val="TableText"/>
            </w:pPr>
            <w:r w:rsidRPr="00C55EB2">
              <w:t>3.0</w:t>
            </w:r>
          </w:p>
        </w:tc>
        <w:tc>
          <w:tcPr>
            <w:tcW w:w="0" w:type="auto"/>
            <w:tcBorders>
              <w:top w:val="nil"/>
              <w:left w:val="nil"/>
              <w:bottom w:val="nil"/>
              <w:right w:val="nil"/>
            </w:tcBorders>
          </w:tcPr>
          <w:p w14:paraId="4532A74B" w14:textId="77777777" w:rsidR="007021BD" w:rsidRPr="00C55EB2" w:rsidRDefault="007021BD" w:rsidP="00FD027F">
            <w:pPr>
              <w:pStyle w:val="TableText"/>
            </w:pPr>
            <w:r w:rsidRPr="00C55EB2">
              <w:t>0.20</w:t>
            </w:r>
          </w:p>
          <w:p w14:paraId="4348B2CD" w14:textId="77777777" w:rsidR="007021BD" w:rsidRPr="00C55EB2" w:rsidRDefault="007021BD" w:rsidP="00FD027F">
            <w:pPr>
              <w:pStyle w:val="TableText"/>
            </w:pPr>
            <w:r w:rsidRPr="00C55EB2">
              <w:t>0.58</w:t>
            </w:r>
          </w:p>
        </w:tc>
        <w:tc>
          <w:tcPr>
            <w:tcW w:w="0" w:type="auto"/>
            <w:tcBorders>
              <w:top w:val="nil"/>
              <w:left w:val="nil"/>
              <w:bottom w:val="nil"/>
              <w:right w:val="nil"/>
            </w:tcBorders>
          </w:tcPr>
          <w:p w14:paraId="5700320C" w14:textId="77777777" w:rsidR="007021BD" w:rsidRPr="00C55EB2" w:rsidRDefault="007021BD" w:rsidP="00FD027F">
            <w:pPr>
              <w:pStyle w:val="TableText"/>
            </w:pPr>
            <w:r w:rsidRPr="00C55EB2">
              <w:t>&gt;99</w:t>
            </w:r>
          </w:p>
          <w:p w14:paraId="3D8CCC74" w14:textId="77777777" w:rsidR="007021BD" w:rsidRPr="00C55EB2" w:rsidRDefault="007021BD" w:rsidP="00FD027F">
            <w:pPr>
              <w:pStyle w:val="TableText"/>
            </w:pPr>
            <w:r w:rsidRPr="00C55EB2">
              <w:t>&gt;99</w:t>
            </w:r>
          </w:p>
        </w:tc>
      </w:tr>
      <w:tr w:rsidR="007021BD" w:rsidRPr="00C55EB2" w14:paraId="12B4229C" w14:textId="77777777" w:rsidTr="00971106">
        <w:trPr>
          <w:cantSplit/>
        </w:trPr>
        <w:tc>
          <w:tcPr>
            <w:tcW w:w="0" w:type="auto"/>
            <w:tcBorders>
              <w:top w:val="nil"/>
              <w:left w:val="nil"/>
              <w:bottom w:val="nil"/>
              <w:right w:val="nil"/>
            </w:tcBorders>
          </w:tcPr>
          <w:p w14:paraId="6A65FD62" w14:textId="77777777" w:rsidR="007021BD" w:rsidRPr="00C55EB2" w:rsidRDefault="007021BD" w:rsidP="00FD027F">
            <w:pPr>
              <w:pStyle w:val="TableText"/>
            </w:pPr>
            <w:r w:rsidRPr="00C55EB2">
              <w:t>South Australia</w:t>
            </w:r>
          </w:p>
        </w:tc>
        <w:tc>
          <w:tcPr>
            <w:tcW w:w="0" w:type="auto"/>
            <w:tcBorders>
              <w:top w:val="nil"/>
              <w:left w:val="nil"/>
              <w:bottom w:val="nil"/>
              <w:right w:val="nil"/>
            </w:tcBorders>
          </w:tcPr>
          <w:p w14:paraId="65B67A75" w14:textId="77777777" w:rsidR="007021BD" w:rsidRPr="00C55EB2" w:rsidRDefault="007021BD" w:rsidP="00FD027F">
            <w:pPr>
              <w:pStyle w:val="TableText"/>
            </w:pPr>
            <w:r w:rsidRPr="00C55EB2">
              <w:t>1.22</w:t>
            </w:r>
          </w:p>
        </w:tc>
        <w:tc>
          <w:tcPr>
            <w:tcW w:w="0" w:type="auto"/>
            <w:tcBorders>
              <w:top w:val="nil"/>
              <w:left w:val="nil"/>
              <w:bottom w:val="nil"/>
              <w:right w:val="nil"/>
            </w:tcBorders>
          </w:tcPr>
          <w:p w14:paraId="2484BCE3" w14:textId="77777777" w:rsidR="007021BD" w:rsidRPr="00C55EB2" w:rsidRDefault="007021BD" w:rsidP="00FD027F">
            <w:pPr>
              <w:pStyle w:val="TableText"/>
            </w:pPr>
            <w:r w:rsidRPr="00C55EB2">
              <w:t>0.001</w:t>
            </w:r>
          </w:p>
        </w:tc>
        <w:tc>
          <w:tcPr>
            <w:tcW w:w="0" w:type="auto"/>
            <w:tcBorders>
              <w:top w:val="nil"/>
              <w:left w:val="nil"/>
              <w:bottom w:val="nil"/>
              <w:right w:val="nil"/>
            </w:tcBorders>
          </w:tcPr>
          <w:p w14:paraId="134F16E7"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5C2E4580" w14:textId="77777777" w:rsidR="007021BD" w:rsidRPr="00C55EB2" w:rsidRDefault="007021BD" w:rsidP="00FD027F">
            <w:pPr>
              <w:pStyle w:val="TableText"/>
            </w:pPr>
            <w:r w:rsidRPr="00C55EB2">
              <w:t>Autumn</w:t>
            </w:r>
          </w:p>
        </w:tc>
        <w:tc>
          <w:tcPr>
            <w:tcW w:w="0" w:type="auto"/>
            <w:tcBorders>
              <w:top w:val="nil"/>
              <w:left w:val="nil"/>
              <w:bottom w:val="nil"/>
              <w:right w:val="nil"/>
            </w:tcBorders>
          </w:tcPr>
          <w:p w14:paraId="762D386E" w14:textId="77777777" w:rsidR="007021BD" w:rsidRPr="00C55EB2" w:rsidRDefault="007021BD" w:rsidP="00FD027F">
            <w:pPr>
              <w:pStyle w:val="TableText"/>
            </w:pPr>
            <w:r w:rsidRPr="00C55EB2">
              <w:t>25</w:t>
            </w:r>
          </w:p>
          <w:p w14:paraId="3FDADA9B"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4A0155E2" w14:textId="77777777" w:rsidR="007021BD" w:rsidRPr="00C55EB2" w:rsidRDefault="007021BD" w:rsidP="00FD027F">
            <w:pPr>
              <w:pStyle w:val="TableText"/>
            </w:pPr>
            <w:r w:rsidRPr="00C55EB2">
              <w:t>19</w:t>
            </w:r>
          </w:p>
          <w:p w14:paraId="30489652" w14:textId="77777777" w:rsidR="007021BD" w:rsidRPr="00C55EB2" w:rsidRDefault="007021BD" w:rsidP="00FD027F">
            <w:pPr>
              <w:pStyle w:val="TableText"/>
            </w:pPr>
            <w:r w:rsidRPr="00C55EB2">
              <w:t>31</w:t>
            </w:r>
          </w:p>
        </w:tc>
        <w:tc>
          <w:tcPr>
            <w:tcW w:w="0" w:type="auto"/>
            <w:tcBorders>
              <w:top w:val="nil"/>
              <w:left w:val="nil"/>
              <w:bottom w:val="nil"/>
              <w:right w:val="nil"/>
            </w:tcBorders>
          </w:tcPr>
          <w:p w14:paraId="6BBB8BBF" w14:textId="77777777" w:rsidR="007021BD" w:rsidRPr="00C55EB2" w:rsidRDefault="007021BD" w:rsidP="00FD027F">
            <w:pPr>
              <w:pStyle w:val="TableText"/>
            </w:pPr>
            <w:r w:rsidRPr="00C55EB2">
              <w:t>1.4</w:t>
            </w:r>
          </w:p>
          <w:p w14:paraId="14ED14ED" w14:textId="77777777" w:rsidR="007021BD" w:rsidRPr="00C55EB2" w:rsidRDefault="007021BD" w:rsidP="00FD027F">
            <w:pPr>
              <w:pStyle w:val="TableText"/>
            </w:pPr>
            <w:r w:rsidRPr="00C55EB2">
              <w:t>3.0</w:t>
            </w:r>
          </w:p>
        </w:tc>
        <w:tc>
          <w:tcPr>
            <w:tcW w:w="0" w:type="auto"/>
            <w:tcBorders>
              <w:top w:val="nil"/>
              <w:left w:val="nil"/>
              <w:bottom w:val="nil"/>
              <w:right w:val="nil"/>
            </w:tcBorders>
          </w:tcPr>
          <w:p w14:paraId="6648895C" w14:textId="77777777" w:rsidR="007021BD" w:rsidRPr="00C55EB2" w:rsidRDefault="007021BD" w:rsidP="00FD027F">
            <w:pPr>
              <w:pStyle w:val="TableText"/>
            </w:pPr>
            <w:r w:rsidRPr="00C55EB2">
              <w:t>0.04</w:t>
            </w:r>
          </w:p>
          <w:p w14:paraId="07CA7048" w14:textId="77777777" w:rsidR="007021BD" w:rsidRPr="00C55EB2" w:rsidRDefault="007021BD" w:rsidP="00FD027F">
            <w:pPr>
              <w:pStyle w:val="TableText"/>
            </w:pPr>
            <w:r w:rsidRPr="00C55EB2">
              <w:t>0.09</w:t>
            </w:r>
          </w:p>
        </w:tc>
        <w:tc>
          <w:tcPr>
            <w:tcW w:w="0" w:type="auto"/>
            <w:tcBorders>
              <w:top w:val="nil"/>
              <w:left w:val="nil"/>
              <w:bottom w:val="nil"/>
              <w:right w:val="nil"/>
            </w:tcBorders>
            <w:shd w:val="clear" w:color="auto" w:fill="auto"/>
          </w:tcPr>
          <w:p w14:paraId="7C42362C" w14:textId="77777777" w:rsidR="007021BD" w:rsidRPr="00C55EB2" w:rsidRDefault="007021BD" w:rsidP="00FD027F">
            <w:pPr>
              <w:pStyle w:val="TableText"/>
            </w:pPr>
            <w:r w:rsidRPr="00C55EB2">
              <w:t>97</w:t>
            </w:r>
          </w:p>
          <w:p w14:paraId="132522C9" w14:textId="77777777" w:rsidR="007021BD" w:rsidRPr="00C55EB2" w:rsidRDefault="007021BD" w:rsidP="00FD027F">
            <w:pPr>
              <w:pStyle w:val="TableText"/>
            </w:pPr>
            <w:r w:rsidRPr="00C55EB2">
              <w:t>&gt;99</w:t>
            </w:r>
          </w:p>
        </w:tc>
      </w:tr>
      <w:tr w:rsidR="007021BD" w:rsidRPr="00C55EB2" w14:paraId="25955ED6" w14:textId="77777777" w:rsidTr="00971106">
        <w:trPr>
          <w:cantSplit/>
        </w:trPr>
        <w:tc>
          <w:tcPr>
            <w:tcW w:w="0" w:type="auto"/>
            <w:tcBorders>
              <w:top w:val="nil"/>
              <w:left w:val="nil"/>
              <w:bottom w:val="single" w:sz="4" w:space="0" w:color="auto"/>
              <w:right w:val="nil"/>
            </w:tcBorders>
          </w:tcPr>
          <w:p w14:paraId="23A066E2" w14:textId="77777777" w:rsidR="007021BD" w:rsidRPr="00C55EB2" w:rsidRDefault="007021BD" w:rsidP="00FD027F">
            <w:pPr>
              <w:pStyle w:val="TableText"/>
            </w:pPr>
            <w:r w:rsidRPr="00C55EB2">
              <w:t>Western Australia</w:t>
            </w:r>
          </w:p>
        </w:tc>
        <w:tc>
          <w:tcPr>
            <w:tcW w:w="0" w:type="auto"/>
            <w:tcBorders>
              <w:top w:val="nil"/>
              <w:left w:val="nil"/>
              <w:bottom w:val="single" w:sz="4" w:space="0" w:color="auto"/>
              <w:right w:val="nil"/>
            </w:tcBorders>
          </w:tcPr>
          <w:p w14:paraId="5B97A605" w14:textId="77777777" w:rsidR="007021BD" w:rsidRPr="00C55EB2" w:rsidRDefault="007021BD" w:rsidP="00FD027F">
            <w:pPr>
              <w:pStyle w:val="TableText"/>
            </w:pPr>
            <w:r w:rsidRPr="00C55EB2">
              <w:t>1.64</w:t>
            </w:r>
          </w:p>
        </w:tc>
        <w:tc>
          <w:tcPr>
            <w:tcW w:w="0" w:type="auto"/>
            <w:tcBorders>
              <w:top w:val="nil"/>
              <w:left w:val="nil"/>
              <w:bottom w:val="single" w:sz="4" w:space="0" w:color="auto"/>
              <w:right w:val="nil"/>
            </w:tcBorders>
          </w:tcPr>
          <w:p w14:paraId="63C8F750" w14:textId="77777777" w:rsidR="007021BD" w:rsidRPr="00C55EB2" w:rsidRDefault="007021BD" w:rsidP="00FD027F">
            <w:pPr>
              <w:pStyle w:val="TableText"/>
            </w:pPr>
            <w:r w:rsidRPr="00C55EB2">
              <w:t>0.001</w:t>
            </w:r>
          </w:p>
        </w:tc>
        <w:tc>
          <w:tcPr>
            <w:tcW w:w="0" w:type="auto"/>
            <w:tcBorders>
              <w:top w:val="nil"/>
              <w:left w:val="nil"/>
              <w:bottom w:val="single" w:sz="4" w:space="0" w:color="auto"/>
              <w:right w:val="nil"/>
            </w:tcBorders>
          </w:tcPr>
          <w:p w14:paraId="2FC4AEAD" w14:textId="77777777" w:rsidR="007021BD" w:rsidRPr="00C55EB2" w:rsidRDefault="007021BD" w:rsidP="00FD027F">
            <w:pPr>
              <w:pStyle w:val="TableText"/>
            </w:pPr>
            <w:r w:rsidRPr="00C55EB2">
              <w:t>3.2</w:t>
            </w:r>
          </w:p>
        </w:tc>
        <w:tc>
          <w:tcPr>
            <w:tcW w:w="0" w:type="auto"/>
            <w:tcBorders>
              <w:top w:val="nil"/>
              <w:left w:val="nil"/>
              <w:bottom w:val="single" w:sz="4" w:space="0" w:color="auto"/>
              <w:right w:val="nil"/>
            </w:tcBorders>
          </w:tcPr>
          <w:p w14:paraId="276DEAEE" w14:textId="77777777" w:rsidR="007021BD" w:rsidRPr="00C55EB2" w:rsidRDefault="007021BD" w:rsidP="00FD027F">
            <w:pPr>
              <w:pStyle w:val="TableText"/>
            </w:pPr>
            <w:r w:rsidRPr="00C55EB2">
              <w:t>Summer</w:t>
            </w:r>
          </w:p>
        </w:tc>
        <w:tc>
          <w:tcPr>
            <w:tcW w:w="0" w:type="auto"/>
            <w:tcBorders>
              <w:top w:val="nil"/>
              <w:left w:val="nil"/>
              <w:bottom w:val="single" w:sz="4" w:space="0" w:color="auto"/>
              <w:right w:val="nil"/>
            </w:tcBorders>
          </w:tcPr>
          <w:p w14:paraId="3EDA7C43" w14:textId="77777777" w:rsidR="007021BD" w:rsidRPr="00C55EB2" w:rsidRDefault="007021BD" w:rsidP="00FD027F">
            <w:pPr>
              <w:pStyle w:val="TableText"/>
            </w:pPr>
            <w:r w:rsidRPr="00C55EB2">
              <w:t>25</w:t>
            </w:r>
          </w:p>
          <w:p w14:paraId="5EDDDAF9" w14:textId="77777777" w:rsidR="007021BD" w:rsidRPr="00C55EB2" w:rsidRDefault="007021BD" w:rsidP="00FD027F">
            <w:pPr>
              <w:pStyle w:val="TableText"/>
            </w:pPr>
            <w:r w:rsidRPr="00C55EB2">
              <w:t>75</w:t>
            </w:r>
          </w:p>
        </w:tc>
        <w:tc>
          <w:tcPr>
            <w:tcW w:w="0" w:type="auto"/>
            <w:tcBorders>
              <w:top w:val="nil"/>
              <w:left w:val="nil"/>
              <w:bottom w:val="single" w:sz="4" w:space="0" w:color="auto"/>
              <w:right w:val="nil"/>
            </w:tcBorders>
          </w:tcPr>
          <w:p w14:paraId="00266AFC" w14:textId="77777777" w:rsidR="007021BD" w:rsidRPr="00C55EB2" w:rsidRDefault="007021BD" w:rsidP="00FD027F">
            <w:pPr>
              <w:pStyle w:val="TableText"/>
            </w:pPr>
            <w:r w:rsidRPr="00C55EB2">
              <w:t>19</w:t>
            </w:r>
          </w:p>
          <w:p w14:paraId="5CE307EF" w14:textId="77777777" w:rsidR="007021BD" w:rsidRPr="00C55EB2" w:rsidRDefault="007021BD" w:rsidP="00FD027F">
            <w:pPr>
              <w:pStyle w:val="TableText"/>
            </w:pPr>
            <w:r w:rsidRPr="00C55EB2">
              <w:t>34</w:t>
            </w:r>
          </w:p>
        </w:tc>
        <w:tc>
          <w:tcPr>
            <w:tcW w:w="0" w:type="auto"/>
            <w:tcBorders>
              <w:top w:val="nil"/>
              <w:left w:val="nil"/>
              <w:bottom w:val="single" w:sz="4" w:space="0" w:color="auto"/>
              <w:right w:val="nil"/>
            </w:tcBorders>
          </w:tcPr>
          <w:p w14:paraId="0CB4331F" w14:textId="77777777" w:rsidR="007021BD" w:rsidRPr="00C55EB2" w:rsidRDefault="007021BD" w:rsidP="00FD027F">
            <w:pPr>
              <w:pStyle w:val="TableText"/>
            </w:pPr>
            <w:r w:rsidRPr="00C55EB2">
              <w:t>1.3</w:t>
            </w:r>
          </w:p>
          <w:p w14:paraId="7819DF36" w14:textId="77777777" w:rsidR="007021BD" w:rsidRPr="00C55EB2" w:rsidRDefault="007021BD" w:rsidP="00FD027F">
            <w:pPr>
              <w:pStyle w:val="TableText"/>
            </w:pPr>
            <w:r w:rsidRPr="00C55EB2">
              <w:t>2.9</w:t>
            </w:r>
          </w:p>
        </w:tc>
        <w:tc>
          <w:tcPr>
            <w:tcW w:w="0" w:type="auto"/>
            <w:tcBorders>
              <w:top w:val="nil"/>
              <w:left w:val="nil"/>
              <w:bottom w:val="single" w:sz="4" w:space="0" w:color="auto"/>
              <w:right w:val="nil"/>
            </w:tcBorders>
          </w:tcPr>
          <w:p w14:paraId="1395083E" w14:textId="77777777" w:rsidR="007021BD" w:rsidRPr="00C55EB2" w:rsidRDefault="007021BD" w:rsidP="00FD027F">
            <w:pPr>
              <w:pStyle w:val="TableText"/>
            </w:pPr>
            <w:r w:rsidRPr="00C55EB2">
              <w:t>0.01</w:t>
            </w:r>
          </w:p>
          <w:p w14:paraId="5769DC1C" w14:textId="77777777" w:rsidR="007021BD" w:rsidRPr="00C55EB2" w:rsidRDefault="007021BD" w:rsidP="00FD027F">
            <w:pPr>
              <w:pStyle w:val="TableText"/>
            </w:pPr>
            <w:r w:rsidRPr="00C55EB2">
              <w:t>0.06</w:t>
            </w:r>
          </w:p>
        </w:tc>
        <w:tc>
          <w:tcPr>
            <w:tcW w:w="0" w:type="auto"/>
            <w:tcBorders>
              <w:top w:val="nil"/>
              <w:left w:val="nil"/>
              <w:bottom w:val="single" w:sz="4" w:space="0" w:color="auto"/>
              <w:right w:val="nil"/>
            </w:tcBorders>
            <w:shd w:val="clear" w:color="auto" w:fill="auto"/>
          </w:tcPr>
          <w:p w14:paraId="132DF0BF" w14:textId="77777777" w:rsidR="007021BD" w:rsidRPr="00C55EB2" w:rsidRDefault="007021BD" w:rsidP="00FD027F">
            <w:pPr>
              <w:pStyle w:val="TableText"/>
            </w:pPr>
            <w:r w:rsidRPr="00C55EB2">
              <w:t>&gt;99</w:t>
            </w:r>
          </w:p>
          <w:p w14:paraId="6479894E" w14:textId="77777777" w:rsidR="007021BD" w:rsidRPr="00C55EB2" w:rsidRDefault="007021BD" w:rsidP="00FD027F">
            <w:pPr>
              <w:pStyle w:val="TableText"/>
            </w:pPr>
            <w:r w:rsidRPr="00C55EB2">
              <w:t>&gt;99</w:t>
            </w:r>
          </w:p>
        </w:tc>
      </w:tr>
      <w:tr w:rsidR="007021BD" w:rsidRPr="00C55EB2" w14:paraId="0E93635C" w14:textId="77777777" w:rsidTr="00971106">
        <w:trPr>
          <w:cantSplit/>
        </w:trPr>
        <w:tc>
          <w:tcPr>
            <w:tcW w:w="0" w:type="auto"/>
            <w:gridSpan w:val="10"/>
            <w:tcBorders>
              <w:top w:val="single" w:sz="4" w:space="0" w:color="auto"/>
              <w:left w:val="nil"/>
              <w:bottom w:val="single" w:sz="4" w:space="0" w:color="auto"/>
              <w:right w:val="nil"/>
            </w:tcBorders>
          </w:tcPr>
          <w:p w14:paraId="6E6407FD" w14:textId="77777777" w:rsidR="007021BD" w:rsidRPr="00C55EB2" w:rsidRDefault="007021BD" w:rsidP="00FD027F">
            <w:pPr>
              <w:pStyle w:val="TableText"/>
            </w:pPr>
            <w:r w:rsidRPr="00C55EB2">
              <w:t>Pre-plant dip of pineapples</w:t>
            </w:r>
          </w:p>
        </w:tc>
      </w:tr>
      <w:tr w:rsidR="007021BD" w:rsidRPr="00C55EB2" w14:paraId="43D688D7" w14:textId="77777777" w:rsidTr="00971106">
        <w:trPr>
          <w:cantSplit/>
        </w:trPr>
        <w:tc>
          <w:tcPr>
            <w:tcW w:w="0" w:type="auto"/>
            <w:tcBorders>
              <w:top w:val="single" w:sz="4" w:space="0" w:color="auto"/>
              <w:left w:val="nil"/>
              <w:bottom w:val="nil"/>
              <w:right w:val="nil"/>
            </w:tcBorders>
          </w:tcPr>
          <w:p w14:paraId="47576A02" w14:textId="77777777" w:rsidR="007021BD" w:rsidRPr="00C55EB2" w:rsidRDefault="007021BD" w:rsidP="00FD027F">
            <w:pPr>
              <w:pStyle w:val="TableText"/>
            </w:pPr>
            <w:r w:rsidRPr="00C55EB2">
              <w:t>Fitzroy</w:t>
            </w:r>
          </w:p>
        </w:tc>
        <w:tc>
          <w:tcPr>
            <w:tcW w:w="0" w:type="auto"/>
            <w:tcBorders>
              <w:top w:val="single" w:sz="4" w:space="0" w:color="auto"/>
              <w:left w:val="nil"/>
              <w:bottom w:val="nil"/>
              <w:right w:val="nil"/>
            </w:tcBorders>
          </w:tcPr>
          <w:p w14:paraId="7F8AA14B" w14:textId="77777777" w:rsidR="007021BD" w:rsidRPr="00C55EB2" w:rsidRDefault="007021BD" w:rsidP="00FD027F">
            <w:pPr>
              <w:pStyle w:val="TableText"/>
            </w:pPr>
            <w:r w:rsidRPr="00C55EB2">
              <w:t>1.89</w:t>
            </w:r>
          </w:p>
        </w:tc>
        <w:tc>
          <w:tcPr>
            <w:tcW w:w="0" w:type="auto"/>
            <w:tcBorders>
              <w:top w:val="single" w:sz="4" w:space="0" w:color="auto"/>
              <w:left w:val="nil"/>
              <w:bottom w:val="nil"/>
              <w:right w:val="nil"/>
            </w:tcBorders>
          </w:tcPr>
          <w:p w14:paraId="045AC0E5" w14:textId="77777777" w:rsidR="007021BD" w:rsidRPr="00C55EB2" w:rsidRDefault="007021BD" w:rsidP="00FD027F">
            <w:pPr>
              <w:pStyle w:val="TableText"/>
            </w:pPr>
            <w:r w:rsidRPr="00C55EB2">
              <w:t>0.007</w:t>
            </w:r>
          </w:p>
        </w:tc>
        <w:tc>
          <w:tcPr>
            <w:tcW w:w="0" w:type="auto"/>
            <w:tcBorders>
              <w:top w:val="single" w:sz="4" w:space="0" w:color="auto"/>
              <w:left w:val="nil"/>
              <w:bottom w:val="nil"/>
              <w:right w:val="nil"/>
            </w:tcBorders>
          </w:tcPr>
          <w:p w14:paraId="28A6D467" w14:textId="77777777" w:rsidR="007021BD" w:rsidRPr="00C55EB2" w:rsidRDefault="007021BD" w:rsidP="00FD027F">
            <w:pPr>
              <w:pStyle w:val="TableText"/>
            </w:pPr>
            <w:r w:rsidRPr="00C55EB2">
              <w:t>7.3</w:t>
            </w:r>
          </w:p>
        </w:tc>
        <w:tc>
          <w:tcPr>
            <w:tcW w:w="0" w:type="auto"/>
            <w:tcBorders>
              <w:top w:val="single" w:sz="4" w:space="0" w:color="auto"/>
              <w:left w:val="nil"/>
              <w:bottom w:val="nil"/>
              <w:right w:val="nil"/>
            </w:tcBorders>
          </w:tcPr>
          <w:p w14:paraId="232F4AA3" w14:textId="77777777" w:rsidR="007021BD" w:rsidRPr="00C55EB2" w:rsidRDefault="007021BD" w:rsidP="00FD027F">
            <w:pPr>
              <w:pStyle w:val="TableText"/>
            </w:pPr>
            <w:r w:rsidRPr="00C55EB2">
              <w:t>Apr</w:t>
            </w:r>
          </w:p>
        </w:tc>
        <w:tc>
          <w:tcPr>
            <w:tcW w:w="0" w:type="auto"/>
            <w:tcBorders>
              <w:top w:val="single" w:sz="4" w:space="0" w:color="auto"/>
              <w:left w:val="nil"/>
              <w:bottom w:val="nil"/>
              <w:right w:val="nil"/>
            </w:tcBorders>
          </w:tcPr>
          <w:p w14:paraId="684F132C" w14:textId="77777777" w:rsidR="007021BD" w:rsidRPr="00C55EB2" w:rsidRDefault="007021BD" w:rsidP="00FD027F">
            <w:pPr>
              <w:pStyle w:val="TableText"/>
            </w:pPr>
            <w:r w:rsidRPr="00C55EB2">
              <w:t>25</w:t>
            </w:r>
          </w:p>
          <w:p w14:paraId="3C9F7585"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4C6C56CB" w14:textId="77777777" w:rsidR="007021BD" w:rsidRPr="00C55EB2" w:rsidRDefault="007021BD" w:rsidP="00FD027F">
            <w:pPr>
              <w:pStyle w:val="TableText"/>
            </w:pPr>
            <w:r w:rsidRPr="00C55EB2">
              <w:t>14</w:t>
            </w:r>
          </w:p>
          <w:p w14:paraId="734A7DAA" w14:textId="77777777" w:rsidR="007021BD" w:rsidRPr="00C55EB2" w:rsidRDefault="007021BD" w:rsidP="00FD027F">
            <w:pPr>
              <w:pStyle w:val="TableText"/>
            </w:pPr>
            <w:r w:rsidRPr="00C55EB2">
              <w:t>43</w:t>
            </w:r>
          </w:p>
        </w:tc>
        <w:tc>
          <w:tcPr>
            <w:tcW w:w="0" w:type="auto"/>
            <w:tcBorders>
              <w:top w:val="single" w:sz="4" w:space="0" w:color="auto"/>
              <w:left w:val="nil"/>
              <w:bottom w:val="nil"/>
              <w:right w:val="nil"/>
            </w:tcBorders>
          </w:tcPr>
          <w:p w14:paraId="0BC3CD62" w14:textId="77777777" w:rsidR="007021BD" w:rsidRPr="00C55EB2" w:rsidRDefault="007021BD" w:rsidP="00FD027F">
            <w:pPr>
              <w:pStyle w:val="TableText"/>
            </w:pPr>
            <w:r w:rsidRPr="00C55EB2">
              <w:t>0.8</w:t>
            </w:r>
          </w:p>
          <w:p w14:paraId="71AAEE5B" w14:textId="77777777" w:rsidR="007021BD" w:rsidRPr="00C55EB2" w:rsidRDefault="007021BD" w:rsidP="00FD027F">
            <w:pPr>
              <w:pStyle w:val="TableText"/>
            </w:pPr>
            <w:r w:rsidRPr="00C55EB2">
              <w:t>1.9</w:t>
            </w:r>
          </w:p>
        </w:tc>
        <w:tc>
          <w:tcPr>
            <w:tcW w:w="0" w:type="auto"/>
            <w:tcBorders>
              <w:top w:val="single" w:sz="4" w:space="0" w:color="auto"/>
              <w:left w:val="nil"/>
              <w:bottom w:val="nil"/>
              <w:right w:val="nil"/>
            </w:tcBorders>
          </w:tcPr>
          <w:p w14:paraId="45871D62" w14:textId="77777777" w:rsidR="007021BD" w:rsidRPr="00C55EB2" w:rsidRDefault="007021BD" w:rsidP="00FD027F">
            <w:pPr>
              <w:pStyle w:val="TableText"/>
            </w:pPr>
            <w:r w:rsidRPr="00C55EB2">
              <w:t>0.06</w:t>
            </w:r>
          </w:p>
          <w:p w14:paraId="6B7F0A0C" w14:textId="77777777" w:rsidR="007021BD" w:rsidRPr="00C55EB2" w:rsidRDefault="007021BD" w:rsidP="00FD027F">
            <w:pPr>
              <w:pStyle w:val="TableText"/>
            </w:pPr>
            <w:r w:rsidRPr="00C55EB2">
              <w:t>0.18</w:t>
            </w:r>
          </w:p>
        </w:tc>
        <w:tc>
          <w:tcPr>
            <w:tcW w:w="0" w:type="auto"/>
            <w:tcBorders>
              <w:top w:val="single" w:sz="4" w:space="0" w:color="auto"/>
              <w:left w:val="nil"/>
              <w:bottom w:val="nil"/>
              <w:right w:val="nil"/>
            </w:tcBorders>
          </w:tcPr>
          <w:p w14:paraId="03B15936" w14:textId="77777777" w:rsidR="007021BD" w:rsidRPr="00C55EB2" w:rsidRDefault="007021BD" w:rsidP="00FD027F">
            <w:pPr>
              <w:pStyle w:val="TableText"/>
            </w:pPr>
            <w:r w:rsidRPr="00C55EB2">
              <w:t>91</w:t>
            </w:r>
          </w:p>
          <w:p w14:paraId="45B820FE" w14:textId="77777777" w:rsidR="007021BD" w:rsidRPr="00C55EB2" w:rsidRDefault="007021BD" w:rsidP="00FD027F">
            <w:pPr>
              <w:pStyle w:val="TableText"/>
            </w:pPr>
            <w:r w:rsidRPr="00C55EB2">
              <w:t>90</w:t>
            </w:r>
          </w:p>
        </w:tc>
      </w:tr>
      <w:tr w:rsidR="007021BD" w:rsidRPr="00C55EB2" w14:paraId="47345E81" w14:textId="77777777" w:rsidTr="00971106">
        <w:trPr>
          <w:cantSplit/>
        </w:trPr>
        <w:tc>
          <w:tcPr>
            <w:tcW w:w="0" w:type="auto"/>
            <w:gridSpan w:val="10"/>
            <w:tcBorders>
              <w:top w:val="single" w:sz="4" w:space="0" w:color="auto"/>
              <w:left w:val="nil"/>
              <w:bottom w:val="single" w:sz="4" w:space="0" w:color="auto"/>
              <w:right w:val="nil"/>
            </w:tcBorders>
          </w:tcPr>
          <w:p w14:paraId="184C6E69" w14:textId="77777777" w:rsidR="007021BD" w:rsidRPr="00C55EB2" w:rsidRDefault="007021BD" w:rsidP="00FD027F">
            <w:pPr>
              <w:pStyle w:val="TableText"/>
            </w:pPr>
            <w:r w:rsidRPr="00C55EB2">
              <w:t>Banana butt treatments</w:t>
            </w:r>
          </w:p>
        </w:tc>
      </w:tr>
      <w:tr w:rsidR="007021BD" w:rsidRPr="00C55EB2" w14:paraId="7CE25989" w14:textId="77777777" w:rsidTr="00971106">
        <w:trPr>
          <w:cantSplit/>
        </w:trPr>
        <w:tc>
          <w:tcPr>
            <w:tcW w:w="0" w:type="auto"/>
            <w:tcBorders>
              <w:top w:val="single" w:sz="4" w:space="0" w:color="auto"/>
              <w:left w:val="nil"/>
              <w:bottom w:val="nil"/>
              <w:right w:val="nil"/>
            </w:tcBorders>
          </w:tcPr>
          <w:p w14:paraId="3F1A42B8" w14:textId="77777777" w:rsidR="007021BD" w:rsidRPr="00C55EB2" w:rsidRDefault="007021BD" w:rsidP="00FD027F">
            <w:pPr>
              <w:pStyle w:val="TableText"/>
            </w:pPr>
            <w:r w:rsidRPr="00C55EB2">
              <w:lastRenderedPageBreak/>
              <w:t>Cape York</w:t>
            </w:r>
          </w:p>
        </w:tc>
        <w:tc>
          <w:tcPr>
            <w:tcW w:w="0" w:type="auto"/>
            <w:tcBorders>
              <w:top w:val="single" w:sz="4" w:space="0" w:color="auto"/>
              <w:left w:val="nil"/>
              <w:bottom w:val="nil"/>
              <w:right w:val="nil"/>
            </w:tcBorders>
          </w:tcPr>
          <w:p w14:paraId="6D7E6E19" w14:textId="77777777" w:rsidR="007021BD" w:rsidRPr="00C55EB2" w:rsidRDefault="007021BD" w:rsidP="00FD027F">
            <w:pPr>
              <w:pStyle w:val="TableText"/>
            </w:pPr>
            <w:r w:rsidRPr="00C55EB2">
              <w:t>0.75</w:t>
            </w:r>
          </w:p>
        </w:tc>
        <w:tc>
          <w:tcPr>
            <w:tcW w:w="0" w:type="auto"/>
            <w:tcBorders>
              <w:top w:val="single" w:sz="4" w:space="0" w:color="auto"/>
              <w:left w:val="nil"/>
              <w:bottom w:val="nil"/>
              <w:right w:val="nil"/>
            </w:tcBorders>
          </w:tcPr>
          <w:p w14:paraId="2652AC72" w14:textId="77777777" w:rsidR="007021BD" w:rsidRPr="00C55EB2" w:rsidRDefault="007021BD" w:rsidP="00FD027F">
            <w:pPr>
              <w:pStyle w:val="TableText"/>
            </w:pPr>
            <w:r w:rsidRPr="00C55EB2">
              <w:t>0.001</w:t>
            </w:r>
          </w:p>
        </w:tc>
        <w:tc>
          <w:tcPr>
            <w:tcW w:w="0" w:type="auto"/>
            <w:tcBorders>
              <w:top w:val="single" w:sz="4" w:space="0" w:color="auto"/>
              <w:left w:val="nil"/>
              <w:bottom w:val="nil"/>
              <w:right w:val="nil"/>
            </w:tcBorders>
          </w:tcPr>
          <w:p w14:paraId="4CAE5287" w14:textId="77777777" w:rsidR="007021BD" w:rsidRPr="00C55EB2" w:rsidRDefault="007021BD" w:rsidP="00FD027F">
            <w:pPr>
              <w:pStyle w:val="TableText"/>
            </w:pPr>
            <w:r w:rsidRPr="00C55EB2">
              <w:t>2.4</w:t>
            </w:r>
          </w:p>
        </w:tc>
        <w:tc>
          <w:tcPr>
            <w:tcW w:w="0" w:type="auto"/>
            <w:tcBorders>
              <w:top w:val="single" w:sz="4" w:space="0" w:color="auto"/>
              <w:left w:val="nil"/>
              <w:bottom w:val="nil"/>
              <w:right w:val="nil"/>
            </w:tcBorders>
          </w:tcPr>
          <w:p w14:paraId="56A0D8F6" w14:textId="77777777" w:rsidR="007021BD" w:rsidRPr="00C55EB2" w:rsidRDefault="007021BD" w:rsidP="00FD027F">
            <w:pPr>
              <w:pStyle w:val="TableText"/>
            </w:pPr>
            <w:r w:rsidRPr="00C55EB2">
              <w:t>Nov</w:t>
            </w:r>
          </w:p>
        </w:tc>
        <w:tc>
          <w:tcPr>
            <w:tcW w:w="0" w:type="auto"/>
            <w:tcBorders>
              <w:top w:val="single" w:sz="4" w:space="0" w:color="auto"/>
              <w:left w:val="nil"/>
              <w:bottom w:val="nil"/>
              <w:right w:val="nil"/>
            </w:tcBorders>
          </w:tcPr>
          <w:p w14:paraId="73B03FFD" w14:textId="77777777" w:rsidR="007021BD" w:rsidRPr="00C55EB2" w:rsidRDefault="007021BD" w:rsidP="00FD027F">
            <w:pPr>
              <w:pStyle w:val="TableText"/>
            </w:pPr>
            <w:r w:rsidRPr="00C55EB2">
              <w:t>25</w:t>
            </w:r>
          </w:p>
          <w:p w14:paraId="4B93B8F5"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7D2B6624" w14:textId="77777777" w:rsidR="007021BD" w:rsidRPr="00C55EB2" w:rsidRDefault="007021BD" w:rsidP="00FD027F">
            <w:pPr>
              <w:pStyle w:val="TableText"/>
            </w:pPr>
            <w:r w:rsidRPr="00C55EB2">
              <w:t>14</w:t>
            </w:r>
          </w:p>
        </w:tc>
        <w:tc>
          <w:tcPr>
            <w:tcW w:w="0" w:type="auto"/>
            <w:tcBorders>
              <w:top w:val="single" w:sz="4" w:space="0" w:color="auto"/>
              <w:left w:val="nil"/>
              <w:bottom w:val="nil"/>
              <w:right w:val="nil"/>
            </w:tcBorders>
          </w:tcPr>
          <w:p w14:paraId="04FA7CCD" w14:textId="77777777" w:rsidR="007021BD" w:rsidRPr="00C55EB2" w:rsidRDefault="007021BD" w:rsidP="00FD027F">
            <w:pPr>
              <w:pStyle w:val="TableText"/>
            </w:pPr>
            <w:r w:rsidRPr="00C55EB2">
              <w:t>0.6</w:t>
            </w:r>
          </w:p>
        </w:tc>
        <w:tc>
          <w:tcPr>
            <w:tcW w:w="0" w:type="auto"/>
            <w:tcBorders>
              <w:top w:val="single" w:sz="4" w:space="0" w:color="auto"/>
              <w:left w:val="nil"/>
              <w:bottom w:val="nil"/>
              <w:right w:val="nil"/>
            </w:tcBorders>
          </w:tcPr>
          <w:p w14:paraId="1892728E" w14:textId="77777777" w:rsidR="007021BD" w:rsidRPr="00C55EB2" w:rsidRDefault="007021BD" w:rsidP="00FD027F">
            <w:pPr>
              <w:pStyle w:val="TableText"/>
            </w:pPr>
            <w:r w:rsidRPr="00C55EB2">
              <w:t>0.02</w:t>
            </w:r>
          </w:p>
        </w:tc>
        <w:tc>
          <w:tcPr>
            <w:tcW w:w="0" w:type="auto"/>
            <w:tcBorders>
              <w:top w:val="single" w:sz="4" w:space="0" w:color="auto"/>
              <w:left w:val="nil"/>
              <w:bottom w:val="nil"/>
              <w:right w:val="nil"/>
            </w:tcBorders>
          </w:tcPr>
          <w:p w14:paraId="45418043" w14:textId="77777777" w:rsidR="007021BD" w:rsidRPr="00C55EB2" w:rsidRDefault="007021BD" w:rsidP="00FD027F">
            <w:pPr>
              <w:pStyle w:val="TableText"/>
            </w:pPr>
            <w:r w:rsidRPr="00C55EB2">
              <w:t>94</w:t>
            </w:r>
          </w:p>
        </w:tc>
      </w:tr>
      <w:tr w:rsidR="007021BD" w:rsidRPr="00C55EB2" w14:paraId="00CE6E85" w14:textId="77777777" w:rsidTr="00971106">
        <w:trPr>
          <w:cantSplit/>
        </w:trPr>
        <w:tc>
          <w:tcPr>
            <w:tcW w:w="0" w:type="auto"/>
            <w:gridSpan w:val="10"/>
            <w:tcBorders>
              <w:top w:val="single" w:sz="4" w:space="0" w:color="auto"/>
              <w:left w:val="nil"/>
              <w:bottom w:val="single" w:sz="4" w:space="0" w:color="auto"/>
              <w:right w:val="nil"/>
            </w:tcBorders>
          </w:tcPr>
          <w:p w14:paraId="1291DCC0" w14:textId="77777777" w:rsidR="007021BD" w:rsidRPr="00C55EB2" w:rsidRDefault="007021BD" w:rsidP="00FD027F">
            <w:pPr>
              <w:pStyle w:val="TableText"/>
            </w:pPr>
            <w:r w:rsidRPr="00C55EB2">
              <w:t>Vegetable crops</w:t>
            </w:r>
          </w:p>
        </w:tc>
      </w:tr>
      <w:tr w:rsidR="007021BD" w:rsidRPr="00C55EB2" w14:paraId="410EF403" w14:textId="77777777" w:rsidTr="00971106">
        <w:trPr>
          <w:cantSplit/>
        </w:trPr>
        <w:tc>
          <w:tcPr>
            <w:tcW w:w="0" w:type="auto"/>
            <w:tcBorders>
              <w:top w:val="single" w:sz="4" w:space="0" w:color="auto"/>
              <w:left w:val="nil"/>
              <w:bottom w:val="nil"/>
              <w:right w:val="nil"/>
            </w:tcBorders>
          </w:tcPr>
          <w:p w14:paraId="0A72A3B6" w14:textId="77777777" w:rsidR="007021BD" w:rsidRPr="00C55EB2" w:rsidRDefault="007021BD" w:rsidP="00FD027F">
            <w:pPr>
              <w:pStyle w:val="TableText"/>
            </w:pPr>
            <w:r w:rsidRPr="00C55EB2">
              <w:t>NSW &amp; ACT</w:t>
            </w:r>
          </w:p>
        </w:tc>
        <w:tc>
          <w:tcPr>
            <w:tcW w:w="0" w:type="auto"/>
            <w:tcBorders>
              <w:top w:val="single" w:sz="4" w:space="0" w:color="auto"/>
              <w:left w:val="nil"/>
              <w:bottom w:val="nil"/>
              <w:right w:val="nil"/>
            </w:tcBorders>
          </w:tcPr>
          <w:p w14:paraId="6AFF23DB" w14:textId="77777777" w:rsidR="007021BD" w:rsidRPr="00C55EB2" w:rsidRDefault="007021BD" w:rsidP="00FD027F">
            <w:pPr>
              <w:pStyle w:val="TableText"/>
            </w:pPr>
            <w:r w:rsidRPr="00C55EB2">
              <w:t>1.85</w:t>
            </w:r>
          </w:p>
        </w:tc>
        <w:tc>
          <w:tcPr>
            <w:tcW w:w="0" w:type="auto"/>
            <w:tcBorders>
              <w:top w:val="single" w:sz="4" w:space="0" w:color="auto"/>
              <w:left w:val="nil"/>
              <w:bottom w:val="nil"/>
              <w:right w:val="nil"/>
            </w:tcBorders>
          </w:tcPr>
          <w:p w14:paraId="590F6A60" w14:textId="77777777" w:rsidR="007021BD" w:rsidRPr="00C55EB2" w:rsidRDefault="007021BD" w:rsidP="00FD027F">
            <w:pPr>
              <w:pStyle w:val="TableText"/>
            </w:pPr>
            <w:r w:rsidRPr="00C55EB2">
              <w:t>0.076</w:t>
            </w:r>
          </w:p>
        </w:tc>
        <w:tc>
          <w:tcPr>
            <w:tcW w:w="0" w:type="auto"/>
            <w:tcBorders>
              <w:top w:val="single" w:sz="4" w:space="0" w:color="auto"/>
              <w:left w:val="nil"/>
              <w:bottom w:val="nil"/>
              <w:right w:val="nil"/>
            </w:tcBorders>
          </w:tcPr>
          <w:p w14:paraId="3F70D6FE" w14:textId="77777777" w:rsidR="007021BD" w:rsidRPr="00C55EB2" w:rsidRDefault="007021BD" w:rsidP="00FD027F">
            <w:pPr>
              <w:pStyle w:val="TableText"/>
            </w:pPr>
            <w:r w:rsidRPr="00C55EB2">
              <w:t>74</w:t>
            </w:r>
          </w:p>
        </w:tc>
        <w:tc>
          <w:tcPr>
            <w:tcW w:w="0" w:type="auto"/>
            <w:tcBorders>
              <w:top w:val="single" w:sz="4" w:space="0" w:color="auto"/>
              <w:left w:val="nil"/>
              <w:bottom w:val="nil"/>
              <w:right w:val="nil"/>
            </w:tcBorders>
          </w:tcPr>
          <w:p w14:paraId="66F49A40" w14:textId="77777777" w:rsidR="007021BD" w:rsidRPr="00C55EB2" w:rsidRDefault="007021BD" w:rsidP="00FD027F">
            <w:pPr>
              <w:pStyle w:val="TableText"/>
            </w:pPr>
            <w:r w:rsidRPr="00C55EB2">
              <w:t>Summer</w:t>
            </w:r>
          </w:p>
        </w:tc>
        <w:tc>
          <w:tcPr>
            <w:tcW w:w="0" w:type="auto"/>
            <w:tcBorders>
              <w:top w:val="single" w:sz="4" w:space="0" w:color="auto"/>
              <w:left w:val="nil"/>
              <w:bottom w:val="nil"/>
              <w:right w:val="nil"/>
            </w:tcBorders>
          </w:tcPr>
          <w:p w14:paraId="50CE6A22" w14:textId="77777777" w:rsidR="007021BD" w:rsidRPr="00C55EB2" w:rsidRDefault="007021BD" w:rsidP="00FD027F">
            <w:pPr>
              <w:pStyle w:val="TableText"/>
            </w:pPr>
            <w:r w:rsidRPr="00C55EB2">
              <w:t>25</w:t>
            </w:r>
          </w:p>
          <w:p w14:paraId="19CA6EE0"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060C36A9" w14:textId="77777777" w:rsidR="007021BD" w:rsidRPr="00C55EB2" w:rsidRDefault="007021BD" w:rsidP="00FD027F">
            <w:pPr>
              <w:pStyle w:val="TableText"/>
            </w:pPr>
            <w:r w:rsidRPr="00C55EB2">
              <w:t>17</w:t>
            </w:r>
          </w:p>
        </w:tc>
        <w:tc>
          <w:tcPr>
            <w:tcW w:w="0" w:type="auto"/>
            <w:tcBorders>
              <w:top w:val="single" w:sz="4" w:space="0" w:color="auto"/>
              <w:left w:val="nil"/>
              <w:bottom w:val="nil"/>
              <w:right w:val="nil"/>
            </w:tcBorders>
          </w:tcPr>
          <w:p w14:paraId="1D99961D" w14:textId="77777777" w:rsidR="007021BD" w:rsidRPr="00C55EB2" w:rsidRDefault="007021BD" w:rsidP="00FD027F">
            <w:pPr>
              <w:pStyle w:val="TableText"/>
            </w:pPr>
            <w:r w:rsidRPr="00C55EB2">
              <w:t>1.3</w:t>
            </w:r>
          </w:p>
        </w:tc>
        <w:tc>
          <w:tcPr>
            <w:tcW w:w="0" w:type="auto"/>
            <w:tcBorders>
              <w:top w:val="single" w:sz="4" w:space="0" w:color="auto"/>
              <w:left w:val="nil"/>
              <w:bottom w:val="nil"/>
              <w:right w:val="nil"/>
            </w:tcBorders>
          </w:tcPr>
          <w:p w14:paraId="28208A2A" w14:textId="77777777" w:rsidR="007021BD" w:rsidRPr="00C55EB2" w:rsidRDefault="007021BD" w:rsidP="00FD027F">
            <w:pPr>
              <w:pStyle w:val="TableText"/>
            </w:pPr>
            <w:r w:rsidRPr="00C55EB2">
              <w:t>0.05</w:t>
            </w:r>
          </w:p>
        </w:tc>
        <w:tc>
          <w:tcPr>
            <w:tcW w:w="0" w:type="auto"/>
            <w:tcBorders>
              <w:top w:val="single" w:sz="4" w:space="0" w:color="auto"/>
              <w:left w:val="nil"/>
              <w:bottom w:val="nil"/>
              <w:right w:val="nil"/>
            </w:tcBorders>
          </w:tcPr>
          <w:p w14:paraId="03612682" w14:textId="77777777" w:rsidR="007021BD" w:rsidRPr="00C55EB2" w:rsidRDefault="007021BD" w:rsidP="00FD027F">
            <w:pPr>
              <w:pStyle w:val="TableText"/>
            </w:pPr>
            <w:r w:rsidRPr="00C55EB2">
              <w:t>92</w:t>
            </w:r>
          </w:p>
        </w:tc>
      </w:tr>
      <w:tr w:rsidR="007021BD" w:rsidRPr="00C55EB2" w14:paraId="1C7B886A" w14:textId="77777777" w:rsidTr="00971106">
        <w:trPr>
          <w:cantSplit/>
        </w:trPr>
        <w:tc>
          <w:tcPr>
            <w:tcW w:w="0" w:type="auto"/>
            <w:tcBorders>
              <w:top w:val="nil"/>
              <w:left w:val="nil"/>
              <w:bottom w:val="nil"/>
              <w:right w:val="nil"/>
            </w:tcBorders>
          </w:tcPr>
          <w:p w14:paraId="75B3E610" w14:textId="77777777" w:rsidR="007021BD" w:rsidRPr="00C55EB2" w:rsidRDefault="007021BD" w:rsidP="00FD027F">
            <w:pPr>
              <w:pStyle w:val="TableText"/>
            </w:pPr>
            <w:r w:rsidRPr="00C55EB2">
              <w:t>Tasmania</w:t>
            </w:r>
          </w:p>
        </w:tc>
        <w:tc>
          <w:tcPr>
            <w:tcW w:w="0" w:type="auto"/>
            <w:tcBorders>
              <w:top w:val="nil"/>
              <w:left w:val="nil"/>
              <w:bottom w:val="nil"/>
              <w:right w:val="nil"/>
            </w:tcBorders>
          </w:tcPr>
          <w:p w14:paraId="118DDEE3" w14:textId="77777777" w:rsidR="007021BD" w:rsidRPr="00C55EB2" w:rsidRDefault="007021BD" w:rsidP="00FD027F">
            <w:pPr>
              <w:pStyle w:val="TableText"/>
            </w:pPr>
            <w:r w:rsidRPr="00C55EB2">
              <w:t>5.38</w:t>
            </w:r>
          </w:p>
        </w:tc>
        <w:tc>
          <w:tcPr>
            <w:tcW w:w="0" w:type="auto"/>
            <w:tcBorders>
              <w:top w:val="nil"/>
              <w:left w:val="nil"/>
              <w:bottom w:val="nil"/>
              <w:right w:val="nil"/>
            </w:tcBorders>
          </w:tcPr>
          <w:p w14:paraId="0AAC73AC" w14:textId="77777777" w:rsidR="007021BD" w:rsidRPr="00C55EB2" w:rsidRDefault="007021BD" w:rsidP="00FD027F">
            <w:pPr>
              <w:pStyle w:val="TableText"/>
            </w:pPr>
            <w:r w:rsidRPr="00C55EB2">
              <w:t>0.067</w:t>
            </w:r>
          </w:p>
        </w:tc>
        <w:tc>
          <w:tcPr>
            <w:tcW w:w="0" w:type="auto"/>
            <w:tcBorders>
              <w:top w:val="nil"/>
              <w:left w:val="nil"/>
              <w:bottom w:val="nil"/>
              <w:right w:val="nil"/>
            </w:tcBorders>
          </w:tcPr>
          <w:p w14:paraId="14DE52B9" w14:textId="77777777" w:rsidR="007021BD" w:rsidRPr="00C55EB2" w:rsidRDefault="007021BD" w:rsidP="00FD027F">
            <w:pPr>
              <w:pStyle w:val="TableText"/>
            </w:pPr>
            <w:r w:rsidRPr="00C55EB2">
              <w:t>62</w:t>
            </w:r>
          </w:p>
        </w:tc>
        <w:tc>
          <w:tcPr>
            <w:tcW w:w="0" w:type="auto"/>
            <w:tcBorders>
              <w:top w:val="nil"/>
              <w:left w:val="nil"/>
              <w:bottom w:val="nil"/>
              <w:right w:val="nil"/>
            </w:tcBorders>
          </w:tcPr>
          <w:p w14:paraId="30183064" w14:textId="77777777" w:rsidR="007021BD" w:rsidRPr="00C55EB2" w:rsidRDefault="007021BD" w:rsidP="00FD027F">
            <w:pPr>
              <w:pStyle w:val="TableText"/>
            </w:pPr>
            <w:r w:rsidRPr="00C55EB2">
              <w:t>Autumn</w:t>
            </w:r>
          </w:p>
        </w:tc>
        <w:tc>
          <w:tcPr>
            <w:tcW w:w="0" w:type="auto"/>
            <w:tcBorders>
              <w:top w:val="nil"/>
              <w:left w:val="nil"/>
              <w:bottom w:val="nil"/>
              <w:right w:val="nil"/>
            </w:tcBorders>
          </w:tcPr>
          <w:p w14:paraId="2B05341C" w14:textId="77777777" w:rsidR="007021BD" w:rsidRPr="00C55EB2" w:rsidRDefault="007021BD" w:rsidP="00FD027F">
            <w:pPr>
              <w:pStyle w:val="TableText"/>
            </w:pPr>
            <w:r w:rsidRPr="00C55EB2">
              <w:t>25</w:t>
            </w:r>
          </w:p>
          <w:p w14:paraId="01ACF077"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6291B3FC" w14:textId="77777777" w:rsidR="007021BD" w:rsidRPr="00C55EB2" w:rsidRDefault="007021BD" w:rsidP="00FD027F">
            <w:pPr>
              <w:pStyle w:val="TableText"/>
            </w:pPr>
            <w:r w:rsidRPr="00C55EB2">
              <w:t>12</w:t>
            </w:r>
          </w:p>
          <w:p w14:paraId="0AB2B194" w14:textId="77777777" w:rsidR="007021BD" w:rsidRPr="00C55EB2" w:rsidRDefault="007021BD" w:rsidP="00FD027F">
            <w:pPr>
              <w:pStyle w:val="TableText"/>
            </w:pPr>
            <w:r w:rsidRPr="00C55EB2">
              <w:t>21</w:t>
            </w:r>
          </w:p>
        </w:tc>
        <w:tc>
          <w:tcPr>
            <w:tcW w:w="0" w:type="auto"/>
            <w:tcBorders>
              <w:top w:val="nil"/>
              <w:left w:val="nil"/>
              <w:bottom w:val="nil"/>
              <w:right w:val="nil"/>
            </w:tcBorders>
          </w:tcPr>
          <w:p w14:paraId="04533BE2" w14:textId="77777777" w:rsidR="007021BD" w:rsidRPr="00C55EB2" w:rsidRDefault="007021BD" w:rsidP="00FD027F">
            <w:pPr>
              <w:pStyle w:val="TableText"/>
            </w:pPr>
            <w:r w:rsidRPr="00C55EB2">
              <w:t>1.3</w:t>
            </w:r>
          </w:p>
          <w:p w14:paraId="082CFAA9" w14:textId="77777777" w:rsidR="007021BD" w:rsidRPr="00C55EB2" w:rsidRDefault="007021BD" w:rsidP="00FD027F">
            <w:pPr>
              <w:pStyle w:val="TableText"/>
            </w:pPr>
            <w:r w:rsidRPr="00C55EB2">
              <w:t>2.7</w:t>
            </w:r>
          </w:p>
        </w:tc>
        <w:tc>
          <w:tcPr>
            <w:tcW w:w="0" w:type="auto"/>
            <w:tcBorders>
              <w:top w:val="nil"/>
              <w:left w:val="nil"/>
              <w:bottom w:val="nil"/>
              <w:right w:val="nil"/>
            </w:tcBorders>
          </w:tcPr>
          <w:p w14:paraId="4098E9A8" w14:textId="77777777" w:rsidR="007021BD" w:rsidRPr="00C55EB2" w:rsidRDefault="007021BD" w:rsidP="00FD027F">
            <w:pPr>
              <w:pStyle w:val="TableText"/>
            </w:pPr>
            <w:r w:rsidRPr="00C55EB2">
              <w:t>0.15</w:t>
            </w:r>
          </w:p>
          <w:p w14:paraId="454897B7" w14:textId="77777777" w:rsidR="007021BD" w:rsidRPr="00C55EB2" w:rsidRDefault="007021BD" w:rsidP="00FD027F">
            <w:pPr>
              <w:pStyle w:val="TableText"/>
            </w:pPr>
            <w:r w:rsidRPr="00C55EB2">
              <w:t>0.40</w:t>
            </w:r>
          </w:p>
        </w:tc>
        <w:tc>
          <w:tcPr>
            <w:tcW w:w="0" w:type="auto"/>
            <w:tcBorders>
              <w:top w:val="nil"/>
              <w:left w:val="nil"/>
              <w:bottom w:val="nil"/>
              <w:right w:val="nil"/>
            </w:tcBorders>
          </w:tcPr>
          <w:p w14:paraId="0CF11E7A" w14:textId="77777777" w:rsidR="007021BD" w:rsidRPr="00C55EB2" w:rsidRDefault="007021BD" w:rsidP="00FD027F">
            <w:pPr>
              <w:pStyle w:val="TableText"/>
            </w:pPr>
            <w:r w:rsidRPr="00C55EB2">
              <w:t>92</w:t>
            </w:r>
          </w:p>
          <w:p w14:paraId="192ADD61" w14:textId="77777777" w:rsidR="007021BD" w:rsidRPr="00C55EB2" w:rsidRDefault="007021BD" w:rsidP="00FD027F">
            <w:pPr>
              <w:pStyle w:val="TableText"/>
            </w:pPr>
            <w:r w:rsidRPr="00C55EB2">
              <w:t>&gt;99</w:t>
            </w:r>
          </w:p>
        </w:tc>
      </w:tr>
      <w:tr w:rsidR="007021BD" w:rsidRPr="00C55EB2" w14:paraId="731E13DE" w14:textId="77777777" w:rsidTr="00971106">
        <w:trPr>
          <w:cantSplit/>
        </w:trPr>
        <w:tc>
          <w:tcPr>
            <w:tcW w:w="0" w:type="auto"/>
            <w:tcBorders>
              <w:top w:val="nil"/>
              <w:left w:val="nil"/>
              <w:bottom w:val="single" w:sz="4" w:space="0" w:color="auto"/>
              <w:right w:val="nil"/>
            </w:tcBorders>
          </w:tcPr>
          <w:p w14:paraId="4A2D0A7F" w14:textId="77777777" w:rsidR="007021BD" w:rsidRPr="00C55EB2" w:rsidRDefault="007021BD" w:rsidP="00FD027F">
            <w:pPr>
              <w:pStyle w:val="TableText"/>
            </w:pPr>
            <w:r w:rsidRPr="00C55EB2">
              <w:t>Western Australia</w:t>
            </w:r>
          </w:p>
        </w:tc>
        <w:tc>
          <w:tcPr>
            <w:tcW w:w="0" w:type="auto"/>
            <w:tcBorders>
              <w:top w:val="nil"/>
              <w:left w:val="nil"/>
              <w:bottom w:val="single" w:sz="4" w:space="0" w:color="auto"/>
              <w:right w:val="nil"/>
            </w:tcBorders>
          </w:tcPr>
          <w:p w14:paraId="3CF8889F" w14:textId="77777777" w:rsidR="007021BD" w:rsidRPr="00C55EB2" w:rsidRDefault="007021BD" w:rsidP="00FD027F">
            <w:pPr>
              <w:pStyle w:val="TableText"/>
            </w:pPr>
            <w:r w:rsidRPr="00C55EB2">
              <w:t>1.64</w:t>
            </w:r>
          </w:p>
        </w:tc>
        <w:tc>
          <w:tcPr>
            <w:tcW w:w="0" w:type="auto"/>
            <w:tcBorders>
              <w:top w:val="nil"/>
              <w:left w:val="nil"/>
              <w:bottom w:val="single" w:sz="4" w:space="0" w:color="auto"/>
              <w:right w:val="nil"/>
            </w:tcBorders>
          </w:tcPr>
          <w:p w14:paraId="259E177A" w14:textId="77777777" w:rsidR="007021BD" w:rsidRPr="00C55EB2" w:rsidRDefault="007021BD" w:rsidP="00FD027F">
            <w:pPr>
              <w:pStyle w:val="TableText"/>
            </w:pPr>
            <w:r w:rsidRPr="00C55EB2">
              <w:t>0.020</w:t>
            </w:r>
          </w:p>
        </w:tc>
        <w:tc>
          <w:tcPr>
            <w:tcW w:w="0" w:type="auto"/>
            <w:tcBorders>
              <w:top w:val="nil"/>
              <w:left w:val="nil"/>
              <w:bottom w:val="single" w:sz="4" w:space="0" w:color="auto"/>
              <w:right w:val="nil"/>
            </w:tcBorders>
          </w:tcPr>
          <w:p w14:paraId="3CF76362" w14:textId="77777777" w:rsidR="007021BD" w:rsidRPr="00C55EB2" w:rsidRDefault="007021BD" w:rsidP="00FD027F">
            <w:pPr>
              <w:pStyle w:val="TableText"/>
            </w:pPr>
            <w:r w:rsidRPr="00C55EB2">
              <w:t>20</w:t>
            </w:r>
          </w:p>
        </w:tc>
        <w:tc>
          <w:tcPr>
            <w:tcW w:w="0" w:type="auto"/>
            <w:tcBorders>
              <w:top w:val="nil"/>
              <w:left w:val="nil"/>
              <w:bottom w:val="single" w:sz="4" w:space="0" w:color="auto"/>
              <w:right w:val="nil"/>
            </w:tcBorders>
          </w:tcPr>
          <w:p w14:paraId="79AC8C0D" w14:textId="77777777" w:rsidR="007021BD" w:rsidRPr="00C55EB2" w:rsidRDefault="007021BD" w:rsidP="00FD027F">
            <w:pPr>
              <w:pStyle w:val="TableText"/>
            </w:pPr>
            <w:r w:rsidRPr="00C55EB2">
              <w:t>Summer</w:t>
            </w:r>
          </w:p>
        </w:tc>
        <w:tc>
          <w:tcPr>
            <w:tcW w:w="0" w:type="auto"/>
            <w:tcBorders>
              <w:top w:val="nil"/>
              <w:left w:val="nil"/>
              <w:bottom w:val="single" w:sz="4" w:space="0" w:color="auto"/>
              <w:right w:val="nil"/>
            </w:tcBorders>
          </w:tcPr>
          <w:p w14:paraId="6B85CCAD" w14:textId="77777777" w:rsidR="007021BD" w:rsidRPr="00C55EB2" w:rsidRDefault="007021BD" w:rsidP="00FD027F">
            <w:pPr>
              <w:pStyle w:val="TableText"/>
            </w:pPr>
            <w:r w:rsidRPr="00C55EB2">
              <w:t>25</w:t>
            </w:r>
          </w:p>
          <w:p w14:paraId="0709EFBA" w14:textId="77777777" w:rsidR="007021BD" w:rsidRPr="00C55EB2" w:rsidRDefault="007021BD" w:rsidP="00FD027F">
            <w:pPr>
              <w:pStyle w:val="TableText"/>
            </w:pPr>
            <w:r w:rsidRPr="00C55EB2">
              <w:t>75</w:t>
            </w:r>
          </w:p>
        </w:tc>
        <w:tc>
          <w:tcPr>
            <w:tcW w:w="0" w:type="auto"/>
            <w:tcBorders>
              <w:top w:val="nil"/>
              <w:left w:val="nil"/>
              <w:bottom w:val="single" w:sz="4" w:space="0" w:color="auto"/>
              <w:right w:val="nil"/>
            </w:tcBorders>
          </w:tcPr>
          <w:p w14:paraId="233E752F" w14:textId="77777777" w:rsidR="007021BD" w:rsidRPr="00C55EB2" w:rsidRDefault="007021BD" w:rsidP="00FD027F">
            <w:pPr>
              <w:pStyle w:val="TableText"/>
            </w:pPr>
            <w:r w:rsidRPr="00C55EB2">
              <w:t>19</w:t>
            </w:r>
          </w:p>
          <w:p w14:paraId="2E2251E9" w14:textId="77777777" w:rsidR="007021BD" w:rsidRPr="00C55EB2" w:rsidRDefault="007021BD" w:rsidP="00FD027F">
            <w:pPr>
              <w:pStyle w:val="TableText"/>
            </w:pPr>
            <w:r w:rsidRPr="00C55EB2">
              <w:t>34</w:t>
            </w:r>
          </w:p>
        </w:tc>
        <w:tc>
          <w:tcPr>
            <w:tcW w:w="0" w:type="auto"/>
            <w:tcBorders>
              <w:top w:val="nil"/>
              <w:left w:val="nil"/>
              <w:bottom w:val="single" w:sz="4" w:space="0" w:color="auto"/>
              <w:right w:val="nil"/>
            </w:tcBorders>
          </w:tcPr>
          <w:p w14:paraId="75AD1635" w14:textId="77777777" w:rsidR="007021BD" w:rsidRPr="00C55EB2" w:rsidRDefault="007021BD" w:rsidP="00FD027F">
            <w:pPr>
              <w:pStyle w:val="TableText"/>
            </w:pPr>
            <w:r w:rsidRPr="00C55EB2">
              <w:t>1.3</w:t>
            </w:r>
          </w:p>
          <w:p w14:paraId="0C39E2CC" w14:textId="77777777" w:rsidR="007021BD" w:rsidRPr="00C55EB2" w:rsidRDefault="007021BD" w:rsidP="00FD027F">
            <w:pPr>
              <w:pStyle w:val="TableText"/>
            </w:pPr>
            <w:r w:rsidRPr="00C55EB2">
              <w:t>2.9</w:t>
            </w:r>
          </w:p>
        </w:tc>
        <w:tc>
          <w:tcPr>
            <w:tcW w:w="0" w:type="auto"/>
            <w:tcBorders>
              <w:top w:val="nil"/>
              <w:left w:val="nil"/>
              <w:bottom w:val="single" w:sz="4" w:space="0" w:color="auto"/>
              <w:right w:val="nil"/>
            </w:tcBorders>
          </w:tcPr>
          <w:p w14:paraId="23BE632F" w14:textId="77777777" w:rsidR="007021BD" w:rsidRPr="00C55EB2" w:rsidRDefault="007021BD" w:rsidP="00FD027F">
            <w:pPr>
              <w:pStyle w:val="TableText"/>
            </w:pPr>
            <w:r w:rsidRPr="00C55EB2">
              <w:t>0.01</w:t>
            </w:r>
          </w:p>
          <w:p w14:paraId="59EFC8F5" w14:textId="77777777" w:rsidR="007021BD" w:rsidRPr="00C55EB2" w:rsidRDefault="007021BD" w:rsidP="00FD027F">
            <w:pPr>
              <w:pStyle w:val="TableText"/>
            </w:pPr>
            <w:r w:rsidRPr="00C55EB2">
              <w:t>0.04</w:t>
            </w:r>
          </w:p>
        </w:tc>
        <w:tc>
          <w:tcPr>
            <w:tcW w:w="0" w:type="auto"/>
            <w:tcBorders>
              <w:top w:val="nil"/>
              <w:left w:val="nil"/>
              <w:bottom w:val="single" w:sz="4" w:space="0" w:color="auto"/>
              <w:right w:val="nil"/>
            </w:tcBorders>
          </w:tcPr>
          <w:p w14:paraId="5EFD3266" w14:textId="77777777" w:rsidR="007021BD" w:rsidRPr="00C55EB2" w:rsidRDefault="007021BD" w:rsidP="00FD027F">
            <w:pPr>
              <w:pStyle w:val="TableText"/>
            </w:pPr>
            <w:r w:rsidRPr="00C55EB2">
              <w:t>92</w:t>
            </w:r>
          </w:p>
          <w:p w14:paraId="32835344" w14:textId="77777777" w:rsidR="007021BD" w:rsidRPr="00C55EB2" w:rsidRDefault="007021BD" w:rsidP="00FD027F">
            <w:pPr>
              <w:pStyle w:val="TableText"/>
            </w:pPr>
            <w:r w:rsidRPr="00C55EB2">
              <w:t>98</w:t>
            </w:r>
          </w:p>
        </w:tc>
      </w:tr>
    </w:tbl>
    <w:p w14:paraId="63ED2661" w14:textId="01BA22C4" w:rsidR="007021BD" w:rsidRPr="00C55EB2" w:rsidRDefault="007021BD" w:rsidP="00FD027F">
      <w:pPr>
        <w:pStyle w:val="APVMASourceTableNote"/>
      </w:pPr>
      <w:r w:rsidRPr="00C55EB2">
        <w:t xml:space="preserve">Only worst-case scenarios are presented for each region; seasonal catchment exposure rates from Table </w:t>
      </w:r>
      <w:r w:rsidR="004011D2" w:rsidRPr="00C55EB2">
        <w:t>D</w:t>
      </w:r>
      <w:r w:rsidRPr="00C55EB2">
        <w:t>1 have been readjusted to account for the fractions of a full catchment treated; risks are considered acceptable where ≥90% of receiving waters are protected.</w:t>
      </w:r>
    </w:p>
    <w:p w14:paraId="1BE64576" w14:textId="49792A18" w:rsidR="007021BD" w:rsidRPr="00C55EB2" w:rsidRDefault="00473765" w:rsidP="00FC6D2D">
      <w:pPr>
        <w:pStyle w:val="Caption"/>
      </w:pPr>
      <w:bookmarkStart w:id="412" w:name="_Ref159833700"/>
      <w:bookmarkStart w:id="413" w:name="_Toc160630262"/>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66</w:t>
      </w:r>
      <w:r w:rsidR="00753624">
        <w:rPr>
          <w:noProof/>
        </w:rPr>
        <w:fldChar w:fldCharType="end"/>
      </w:r>
      <w:bookmarkEnd w:id="412"/>
      <w:r w:rsidR="007021BD" w:rsidRPr="00C55EB2">
        <w:t>:</w:t>
      </w:r>
      <w:r w:rsidR="007021BD" w:rsidRPr="00C55EB2">
        <w:tab/>
        <w:t>Regions showing unacceptable runoff risks of diazinon to aquatic species at any time</w:t>
      </w:r>
      <w:bookmarkEnd w:id="4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89"/>
        <w:gridCol w:w="629"/>
        <w:gridCol w:w="1083"/>
        <w:gridCol w:w="1105"/>
        <w:gridCol w:w="732"/>
        <w:gridCol w:w="782"/>
        <w:gridCol w:w="825"/>
        <w:gridCol w:w="879"/>
        <w:gridCol w:w="729"/>
        <w:gridCol w:w="985"/>
      </w:tblGrid>
      <w:tr w:rsidR="007021BD" w:rsidRPr="00C55EB2" w14:paraId="49CCF0E5" w14:textId="77777777" w:rsidTr="00FD027F">
        <w:trPr>
          <w:cantSplit/>
          <w:tblHeader/>
        </w:trPr>
        <w:tc>
          <w:tcPr>
            <w:tcW w:w="0" w:type="auto"/>
            <w:tcBorders>
              <w:top w:val="nil"/>
              <w:left w:val="nil"/>
              <w:bottom w:val="nil"/>
              <w:right w:val="nil"/>
            </w:tcBorders>
            <w:shd w:val="clear" w:color="auto" w:fill="3E1E3A" w:themeFill="accent5" w:themeFillShade="BF"/>
          </w:tcPr>
          <w:p w14:paraId="6C037AC2" w14:textId="77777777" w:rsidR="007021BD" w:rsidRPr="00C55EB2" w:rsidRDefault="007021BD" w:rsidP="00FD027F">
            <w:pPr>
              <w:pStyle w:val="TableHead"/>
            </w:pPr>
            <w:r w:rsidRPr="00C55EB2">
              <w:t>Region</w:t>
            </w:r>
          </w:p>
        </w:tc>
        <w:tc>
          <w:tcPr>
            <w:tcW w:w="0" w:type="auto"/>
            <w:tcBorders>
              <w:top w:val="nil"/>
              <w:left w:val="nil"/>
              <w:bottom w:val="nil"/>
              <w:right w:val="nil"/>
            </w:tcBorders>
            <w:shd w:val="clear" w:color="auto" w:fill="3E1E3A" w:themeFill="accent5" w:themeFillShade="BF"/>
          </w:tcPr>
          <w:p w14:paraId="5C895BD6" w14:textId="77777777" w:rsidR="007021BD" w:rsidRPr="00C55EB2" w:rsidRDefault="007021BD" w:rsidP="00FD027F">
            <w:pPr>
              <w:pStyle w:val="TableHead"/>
            </w:pPr>
            <w:r w:rsidRPr="00C55EB2">
              <w:t>Slope</w:t>
            </w:r>
          </w:p>
          <w:p w14:paraId="1C950838" w14:textId="77777777" w:rsidR="007021BD" w:rsidRPr="00C55EB2" w:rsidRDefault="007021BD" w:rsidP="00FD027F">
            <w:pPr>
              <w:pStyle w:val="TableHead"/>
            </w:pPr>
            <w:r w:rsidRPr="00C55EB2">
              <w:rPr>
                <w:sz w:val="16"/>
                <w:szCs w:val="16"/>
              </w:rPr>
              <w:t>(%)</w:t>
            </w:r>
          </w:p>
        </w:tc>
        <w:tc>
          <w:tcPr>
            <w:tcW w:w="0" w:type="auto"/>
            <w:tcBorders>
              <w:top w:val="nil"/>
              <w:left w:val="nil"/>
              <w:bottom w:val="nil"/>
              <w:right w:val="nil"/>
            </w:tcBorders>
            <w:shd w:val="clear" w:color="auto" w:fill="3E1E3A" w:themeFill="accent5" w:themeFillShade="BF"/>
          </w:tcPr>
          <w:p w14:paraId="1C692044" w14:textId="77777777" w:rsidR="007021BD" w:rsidRPr="00C55EB2" w:rsidRDefault="007021BD" w:rsidP="00FD027F">
            <w:pPr>
              <w:pStyle w:val="TableHead"/>
            </w:pPr>
            <w:r w:rsidRPr="00C55EB2">
              <w:t>Fraction</w:t>
            </w:r>
          </w:p>
          <w:p w14:paraId="080794F7" w14:textId="77777777" w:rsidR="007021BD" w:rsidRPr="00C55EB2" w:rsidRDefault="007021BD" w:rsidP="00FD027F">
            <w:pPr>
              <w:pStyle w:val="TableHead"/>
            </w:pPr>
            <w:r w:rsidRPr="00C55EB2">
              <w:t>catchment</w:t>
            </w:r>
          </w:p>
          <w:p w14:paraId="25EA8D6A" w14:textId="77777777" w:rsidR="007021BD" w:rsidRPr="00C55EB2" w:rsidRDefault="007021BD" w:rsidP="00FD027F">
            <w:pPr>
              <w:pStyle w:val="TableHead"/>
            </w:pPr>
            <w:r w:rsidRPr="00C55EB2">
              <w:t>treated</w:t>
            </w:r>
          </w:p>
        </w:tc>
        <w:tc>
          <w:tcPr>
            <w:tcW w:w="0" w:type="auto"/>
            <w:tcBorders>
              <w:top w:val="nil"/>
              <w:left w:val="nil"/>
              <w:bottom w:val="nil"/>
              <w:right w:val="nil"/>
            </w:tcBorders>
            <w:shd w:val="clear" w:color="auto" w:fill="3E1E3A" w:themeFill="accent5" w:themeFillShade="BF"/>
          </w:tcPr>
          <w:p w14:paraId="323FF280" w14:textId="77777777" w:rsidR="007021BD" w:rsidRPr="00C55EB2" w:rsidRDefault="007021BD" w:rsidP="00FD027F">
            <w:pPr>
              <w:pStyle w:val="TableHead"/>
            </w:pPr>
            <w:r w:rsidRPr="00C55EB2">
              <w:t>Catchment</w:t>
            </w:r>
          </w:p>
          <w:p w14:paraId="5A46EDEB" w14:textId="77777777" w:rsidR="007021BD" w:rsidRPr="00C55EB2" w:rsidRDefault="007021BD" w:rsidP="00FD027F">
            <w:pPr>
              <w:pStyle w:val="TableHead"/>
            </w:pPr>
            <w:r w:rsidRPr="00C55EB2">
              <w:t>exposure</w:t>
            </w:r>
          </w:p>
          <w:p w14:paraId="6E222CE8" w14:textId="77777777" w:rsidR="007021BD" w:rsidRPr="00C55EB2" w:rsidRDefault="007021BD" w:rsidP="00FD027F">
            <w:pPr>
              <w:pStyle w:val="TableHead"/>
            </w:pPr>
            <w:r w:rsidRPr="00C55EB2">
              <w:rPr>
                <w:sz w:val="16"/>
                <w:szCs w:val="16"/>
              </w:rPr>
              <w:t>(g/ha)</w:t>
            </w:r>
          </w:p>
        </w:tc>
        <w:tc>
          <w:tcPr>
            <w:tcW w:w="0" w:type="auto"/>
            <w:tcBorders>
              <w:top w:val="nil"/>
              <w:left w:val="nil"/>
              <w:bottom w:val="nil"/>
              <w:right w:val="nil"/>
            </w:tcBorders>
            <w:shd w:val="clear" w:color="auto" w:fill="3E1E3A" w:themeFill="accent5" w:themeFillShade="BF"/>
          </w:tcPr>
          <w:p w14:paraId="3021A6A2" w14:textId="77777777" w:rsidR="007021BD" w:rsidRPr="00C55EB2" w:rsidRDefault="007021BD" w:rsidP="00FD027F">
            <w:pPr>
              <w:pStyle w:val="TableHead"/>
            </w:pPr>
            <w:r w:rsidRPr="00C55EB2">
              <w:t>Timing</w:t>
            </w:r>
          </w:p>
        </w:tc>
        <w:tc>
          <w:tcPr>
            <w:tcW w:w="0" w:type="auto"/>
            <w:tcBorders>
              <w:top w:val="nil"/>
              <w:left w:val="nil"/>
              <w:bottom w:val="nil"/>
              <w:right w:val="nil"/>
            </w:tcBorders>
            <w:shd w:val="clear" w:color="auto" w:fill="3E1E3A" w:themeFill="accent5" w:themeFillShade="BF"/>
          </w:tcPr>
          <w:p w14:paraId="1602737D" w14:textId="77777777" w:rsidR="007021BD" w:rsidRPr="00C55EB2" w:rsidRDefault="007021BD" w:rsidP="00FD027F">
            <w:pPr>
              <w:pStyle w:val="TableHead"/>
            </w:pPr>
            <w:r w:rsidRPr="00C55EB2">
              <w:t>Stream</w:t>
            </w:r>
          </w:p>
          <w:p w14:paraId="771545B1" w14:textId="77777777" w:rsidR="007021BD" w:rsidRPr="00C55EB2" w:rsidRDefault="007021BD" w:rsidP="00FD027F">
            <w:pPr>
              <w:pStyle w:val="TableHead"/>
            </w:pPr>
            <w:r w:rsidRPr="00C55EB2">
              <w:t>flow</w:t>
            </w:r>
          </w:p>
          <w:p w14:paraId="061F9BDA" w14:textId="77777777" w:rsidR="007021BD" w:rsidRPr="00C55EB2" w:rsidRDefault="007021BD" w:rsidP="00FD027F">
            <w:pPr>
              <w:pStyle w:val="TableHead"/>
            </w:pPr>
            <w:r w:rsidRPr="00C55EB2">
              <w:t>(%)</w:t>
            </w:r>
          </w:p>
        </w:tc>
        <w:tc>
          <w:tcPr>
            <w:tcW w:w="0" w:type="auto"/>
            <w:tcBorders>
              <w:top w:val="nil"/>
              <w:left w:val="nil"/>
              <w:bottom w:val="nil"/>
              <w:right w:val="nil"/>
            </w:tcBorders>
            <w:shd w:val="clear" w:color="auto" w:fill="3E1E3A" w:themeFill="accent5" w:themeFillShade="BF"/>
          </w:tcPr>
          <w:p w14:paraId="05AABA1D" w14:textId="77777777" w:rsidR="007021BD" w:rsidRPr="00C55EB2" w:rsidRDefault="007021BD" w:rsidP="00FD027F">
            <w:pPr>
              <w:pStyle w:val="TableHead"/>
            </w:pPr>
            <w:r w:rsidRPr="00C55EB2">
              <w:t>Rainfall</w:t>
            </w:r>
          </w:p>
          <w:p w14:paraId="01B29BB1" w14:textId="77777777" w:rsidR="007021BD" w:rsidRPr="00C55EB2" w:rsidRDefault="007021BD" w:rsidP="00FD027F">
            <w:pPr>
              <w:pStyle w:val="TableHead"/>
            </w:pPr>
            <w:r w:rsidRPr="00C55EB2">
              <w:rPr>
                <w:sz w:val="16"/>
                <w:szCs w:val="16"/>
              </w:rPr>
              <w:t>(mm/d)</w:t>
            </w:r>
          </w:p>
        </w:tc>
        <w:tc>
          <w:tcPr>
            <w:tcW w:w="0" w:type="auto"/>
            <w:tcBorders>
              <w:top w:val="nil"/>
              <w:left w:val="nil"/>
              <w:bottom w:val="nil"/>
              <w:right w:val="nil"/>
            </w:tcBorders>
            <w:shd w:val="clear" w:color="auto" w:fill="3E1E3A" w:themeFill="accent5" w:themeFillShade="BF"/>
          </w:tcPr>
          <w:p w14:paraId="3C0B8EC5" w14:textId="77777777" w:rsidR="007021BD" w:rsidRPr="00C55EB2" w:rsidRDefault="007021BD" w:rsidP="00FD027F">
            <w:pPr>
              <w:pStyle w:val="TableHead"/>
            </w:pPr>
            <w:r w:rsidRPr="00C55EB2">
              <w:t>Rain</w:t>
            </w:r>
          </w:p>
          <w:p w14:paraId="227101A0" w14:textId="77777777" w:rsidR="007021BD" w:rsidRPr="00C55EB2" w:rsidRDefault="007021BD" w:rsidP="00FD027F">
            <w:pPr>
              <w:pStyle w:val="TableHead"/>
            </w:pPr>
            <w:r w:rsidRPr="00C55EB2">
              <w:t>duration</w:t>
            </w:r>
          </w:p>
          <w:p w14:paraId="64580A60" w14:textId="77777777" w:rsidR="007021BD" w:rsidRPr="00C55EB2" w:rsidRDefault="007021BD" w:rsidP="00FD027F">
            <w:pPr>
              <w:pStyle w:val="TableHead"/>
            </w:pPr>
            <w:r w:rsidRPr="00C55EB2">
              <w:rPr>
                <w:sz w:val="16"/>
                <w:szCs w:val="16"/>
              </w:rPr>
              <w:t>(h)</w:t>
            </w:r>
          </w:p>
        </w:tc>
        <w:tc>
          <w:tcPr>
            <w:tcW w:w="0" w:type="auto"/>
            <w:tcBorders>
              <w:top w:val="nil"/>
              <w:left w:val="nil"/>
              <w:bottom w:val="nil"/>
              <w:right w:val="nil"/>
            </w:tcBorders>
            <w:shd w:val="clear" w:color="auto" w:fill="3E1E3A" w:themeFill="accent5" w:themeFillShade="BF"/>
          </w:tcPr>
          <w:p w14:paraId="2092E802" w14:textId="77777777" w:rsidR="007021BD" w:rsidRPr="00C55EB2" w:rsidRDefault="007021BD" w:rsidP="00FD027F">
            <w:pPr>
              <w:pStyle w:val="TableHead"/>
            </w:pPr>
            <w:r w:rsidRPr="00C55EB2">
              <w:t xml:space="preserve">Runoff </w:t>
            </w:r>
          </w:p>
          <w:p w14:paraId="3EDB541E" w14:textId="77777777" w:rsidR="007021BD" w:rsidRPr="00C55EB2" w:rsidRDefault="007021BD" w:rsidP="00FD027F">
            <w:pPr>
              <w:pStyle w:val="TableHead"/>
            </w:pPr>
            <w:r w:rsidRPr="00C55EB2">
              <w:rPr>
                <w:sz w:val="16"/>
                <w:szCs w:val="16"/>
              </w:rPr>
              <w:t>(%)</w:t>
            </w:r>
          </w:p>
        </w:tc>
        <w:tc>
          <w:tcPr>
            <w:tcW w:w="0" w:type="auto"/>
            <w:tcBorders>
              <w:top w:val="nil"/>
              <w:left w:val="nil"/>
              <w:bottom w:val="nil"/>
              <w:right w:val="nil"/>
            </w:tcBorders>
            <w:shd w:val="clear" w:color="auto" w:fill="3E1E3A" w:themeFill="accent5" w:themeFillShade="BF"/>
          </w:tcPr>
          <w:p w14:paraId="7F36CFFF" w14:textId="77777777" w:rsidR="007021BD" w:rsidRPr="00C55EB2" w:rsidRDefault="007021BD" w:rsidP="00FD027F">
            <w:pPr>
              <w:pStyle w:val="TableHead"/>
            </w:pPr>
            <w:r w:rsidRPr="00C55EB2">
              <w:t>Waters</w:t>
            </w:r>
          </w:p>
          <w:p w14:paraId="74D66651" w14:textId="77777777" w:rsidR="007021BD" w:rsidRPr="00C55EB2" w:rsidRDefault="007021BD" w:rsidP="00FD027F">
            <w:pPr>
              <w:pStyle w:val="TableHead"/>
            </w:pPr>
            <w:r w:rsidRPr="00C55EB2">
              <w:t xml:space="preserve">protected </w:t>
            </w:r>
          </w:p>
          <w:p w14:paraId="602014DB" w14:textId="77777777" w:rsidR="007021BD" w:rsidRPr="00C55EB2" w:rsidRDefault="007021BD" w:rsidP="00FD027F">
            <w:pPr>
              <w:pStyle w:val="TableHead"/>
            </w:pPr>
            <w:r w:rsidRPr="00C55EB2">
              <w:rPr>
                <w:sz w:val="16"/>
                <w:szCs w:val="16"/>
              </w:rPr>
              <w:t>(%)</w:t>
            </w:r>
          </w:p>
        </w:tc>
      </w:tr>
      <w:tr w:rsidR="007021BD" w:rsidRPr="00C55EB2" w14:paraId="4D1517C6" w14:textId="77777777" w:rsidTr="00FD027F">
        <w:trPr>
          <w:cantSplit/>
        </w:trPr>
        <w:tc>
          <w:tcPr>
            <w:tcW w:w="0" w:type="auto"/>
            <w:gridSpan w:val="10"/>
            <w:tcBorders>
              <w:top w:val="nil"/>
              <w:left w:val="nil"/>
              <w:bottom w:val="single" w:sz="4" w:space="0" w:color="auto"/>
              <w:right w:val="nil"/>
            </w:tcBorders>
          </w:tcPr>
          <w:p w14:paraId="56426B24" w14:textId="77777777" w:rsidR="007021BD" w:rsidRPr="00C55EB2" w:rsidRDefault="007021BD" w:rsidP="00FD027F">
            <w:pPr>
              <w:pStyle w:val="TableText"/>
              <w:rPr>
                <w:highlight w:val="red"/>
              </w:rPr>
            </w:pPr>
            <w:r w:rsidRPr="00C55EB2">
              <w:t>Control of mealy bug or pineapple scale in pineapples (lowest rate)</w:t>
            </w:r>
          </w:p>
        </w:tc>
      </w:tr>
      <w:tr w:rsidR="007021BD" w:rsidRPr="00C55EB2" w14:paraId="773E51ED" w14:textId="77777777" w:rsidTr="00204BEF">
        <w:trPr>
          <w:cantSplit/>
        </w:trPr>
        <w:tc>
          <w:tcPr>
            <w:tcW w:w="0" w:type="auto"/>
            <w:tcBorders>
              <w:top w:val="single" w:sz="4" w:space="0" w:color="auto"/>
              <w:left w:val="nil"/>
              <w:bottom w:val="nil"/>
              <w:right w:val="nil"/>
            </w:tcBorders>
          </w:tcPr>
          <w:p w14:paraId="3D3DDCA6" w14:textId="77777777" w:rsidR="007021BD" w:rsidRPr="00C55EB2" w:rsidRDefault="007021BD" w:rsidP="00FD027F">
            <w:pPr>
              <w:pStyle w:val="TableText"/>
            </w:pPr>
            <w:r w:rsidRPr="00C55EB2">
              <w:t>Mary Burnett</w:t>
            </w:r>
          </w:p>
        </w:tc>
        <w:tc>
          <w:tcPr>
            <w:tcW w:w="0" w:type="auto"/>
            <w:tcBorders>
              <w:top w:val="single" w:sz="4" w:space="0" w:color="auto"/>
              <w:left w:val="nil"/>
              <w:bottom w:val="nil"/>
              <w:right w:val="nil"/>
            </w:tcBorders>
          </w:tcPr>
          <w:p w14:paraId="09469E5B" w14:textId="77777777" w:rsidR="007021BD" w:rsidRPr="00C55EB2" w:rsidRDefault="007021BD" w:rsidP="00FD027F">
            <w:pPr>
              <w:pStyle w:val="TableText"/>
            </w:pPr>
            <w:r w:rsidRPr="00C55EB2">
              <w:t>1.56</w:t>
            </w:r>
          </w:p>
        </w:tc>
        <w:tc>
          <w:tcPr>
            <w:tcW w:w="0" w:type="auto"/>
            <w:tcBorders>
              <w:top w:val="single" w:sz="4" w:space="0" w:color="auto"/>
              <w:left w:val="nil"/>
              <w:bottom w:val="nil"/>
              <w:right w:val="nil"/>
            </w:tcBorders>
          </w:tcPr>
          <w:p w14:paraId="7535B88F" w14:textId="77777777" w:rsidR="007021BD" w:rsidRPr="00C55EB2" w:rsidRDefault="007021BD" w:rsidP="00FD027F">
            <w:pPr>
              <w:pStyle w:val="TableText"/>
            </w:pPr>
            <w:r w:rsidRPr="00C55EB2">
              <w:t>0.092</w:t>
            </w:r>
          </w:p>
        </w:tc>
        <w:tc>
          <w:tcPr>
            <w:tcW w:w="0" w:type="auto"/>
            <w:tcBorders>
              <w:top w:val="single" w:sz="4" w:space="0" w:color="auto"/>
              <w:left w:val="nil"/>
              <w:bottom w:val="nil"/>
              <w:right w:val="nil"/>
            </w:tcBorders>
          </w:tcPr>
          <w:p w14:paraId="28F64C4C" w14:textId="77777777" w:rsidR="007021BD" w:rsidRPr="00C55EB2" w:rsidRDefault="007021BD" w:rsidP="00FD027F">
            <w:pPr>
              <w:pStyle w:val="TableText"/>
            </w:pPr>
            <w:r w:rsidRPr="00C55EB2">
              <w:t>137</w:t>
            </w:r>
          </w:p>
        </w:tc>
        <w:tc>
          <w:tcPr>
            <w:tcW w:w="0" w:type="auto"/>
            <w:tcBorders>
              <w:top w:val="single" w:sz="4" w:space="0" w:color="auto"/>
              <w:left w:val="nil"/>
              <w:bottom w:val="nil"/>
              <w:right w:val="nil"/>
            </w:tcBorders>
          </w:tcPr>
          <w:p w14:paraId="0BD9CD50" w14:textId="77777777" w:rsidR="007021BD" w:rsidRPr="00C55EB2" w:rsidRDefault="007021BD" w:rsidP="00FD027F">
            <w:pPr>
              <w:pStyle w:val="TableText"/>
            </w:pPr>
            <w:r w:rsidRPr="00C55EB2">
              <w:t>Feb</w:t>
            </w:r>
          </w:p>
        </w:tc>
        <w:tc>
          <w:tcPr>
            <w:tcW w:w="0" w:type="auto"/>
            <w:tcBorders>
              <w:top w:val="single" w:sz="4" w:space="0" w:color="auto"/>
              <w:left w:val="nil"/>
              <w:bottom w:val="nil"/>
              <w:right w:val="nil"/>
            </w:tcBorders>
          </w:tcPr>
          <w:p w14:paraId="3DA63767" w14:textId="77777777" w:rsidR="007021BD" w:rsidRPr="00C55EB2" w:rsidRDefault="007021BD" w:rsidP="00FD027F">
            <w:pPr>
              <w:pStyle w:val="TableText"/>
            </w:pPr>
            <w:r w:rsidRPr="00C55EB2">
              <w:t>25</w:t>
            </w:r>
          </w:p>
          <w:p w14:paraId="2CA82CE2"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4ACE91FF" w14:textId="77777777" w:rsidR="007021BD" w:rsidRPr="00C55EB2" w:rsidRDefault="007021BD" w:rsidP="00FD027F">
            <w:pPr>
              <w:pStyle w:val="TableText"/>
            </w:pPr>
            <w:r w:rsidRPr="00C55EB2">
              <w:t>14</w:t>
            </w:r>
          </w:p>
          <w:p w14:paraId="71C3D0CE" w14:textId="77777777" w:rsidR="007021BD" w:rsidRPr="00C55EB2" w:rsidRDefault="007021BD" w:rsidP="00FD027F">
            <w:pPr>
              <w:pStyle w:val="TableText"/>
            </w:pPr>
            <w:r w:rsidRPr="00C55EB2">
              <w:t>42</w:t>
            </w:r>
          </w:p>
        </w:tc>
        <w:tc>
          <w:tcPr>
            <w:tcW w:w="0" w:type="auto"/>
            <w:tcBorders>
              <w:top w:val="single" w:sz="4" w:space="0" w:color="auto"/>
              <w:left w:val="nil"/>
              <w:bottom w:val="nil"/>
              <w:right w:val="nil"/>
            </w:tcBorders>
          </w:tcPr>
          <w:p w14:paraId="002E61A1" w14:textId="77777777" w:rsidR="007021BD" w:rsidRPr="00C55EB2" w:rsidRDefault="007021BD" w:rsidP="00FD027F">
            <w:pPr>
              <w:pStyle w:val="TableText"/>
            </w:pPr>
            <w:r w:rsidRPr="00C55EB2">
              <w:t>1.0</w:t>
            </w:r>
          </w:p>
          <w:p w14:paraId="0E641B75" w14:textId="77777777" w:rsidR="007021BD" w:rsidRPr="00C55EB2" w:rsidRDefault="007021BD" w:rsidP="00FD027F">
            <w:pPr>
              <w:pStyle w:val="TableText"/>
            </w:pPr>
            <w:r w:rsidRPr="00C55EB2">
              <w:t>3.0</w:t>
            </w:r>
          </w:p>
        </w:tc>
        <w:tc>
          <w:tcPr>
            <w:tcW w:w="0" w:type="auto"/>
            <w:tcBorders>
              <w:top w:val="single" w:sz="4" w:space="0" w:color="auto"/>
              <w:left w:val="nil"/>
              <w:bottom w:val="nil"/>
              <w:right w:val="nil"/>
            </w:tcBorders>
          </w:tcPr>
          <w:p w14:paraId="317E134D" w14:textId="77777777" w:rsidR="007021BD" w:rsidRPr="00C55EB2" w:rsidRDefault="007021BD" w:rsidP="00FD027F">
            <w:pPr>
              <w:pStyle w:val="TableText"/>
            </w:pPr>
            <w:r w:rsidRPr="00C55EB2">
              <w:t>0.06</w:t>
            </w:r>
          </w:p>
          <w:p w14:paraId="4CB730DE" w14:textId="77777777" w:rsidR="007021BD" w:rsidRPr="00C55EB2" w:rsidRDefault="007021BD" w:rsidP="00FD027F">
            <w:pPr>
              <w:pStyle w:val="TableText"/>
            </w:pPr>
            <w:r w:rsidRPr="00C55EB2">
              <w:t>0.19</w:t>
            </w:r>
          </w:p>
        </w:tc>
        <w:tc>
          <w:tcPr>
            <w:tcW w:w="0" w:type="auto"/>
            <w:tcBorders>
              <w:top w:val="nil"/>
              <w:left w:val="nil"/>
              <w:bottom w:val="nil"/>
              <w:right w:val="nil"/>
            </w:tcBorders>
            <w:shd w:val="clear" w:color="auto" w:fill="auto"/>
          </w:tcPr>
          <w:p w14:paraId="2ADA9409" w14:textId="77777777" w:rsidR="007021BD" w:rsidRPr="00C55EB2" w:rsidRDefault="007021BD" w:rsidP="00FD027F">
            <w:pPr>
              <w:pStyle w:val="TableText"/>
            </w:pPr>
            <w:r w:rsidRPr="00C55EB2">
              <w:t>93</w:t>
            </w:r>
          </w:p>
          <w:p w14:paraId="1E6DD984" w14:textId="77777777" w:rsidR="007021BD" w:rsidRPr="00C55EB2" w:rsidRDefault="007021BD" w:rsidP="00FD027F">
            <w:pPr>
              <w:pStyle w:val="TableText"/>
              <w:rPr>
                <w:b/>
                <w:bCs/>
              </w:rPr>
            </w:pPr>
            <w:r w:rsidRPr="00C55EB2">
              <w:rPr>
                <w:b/>
                <w:bCs/>
              </w:rPr>
              <w:t>82</w:t>
            </w:r>
          </w:p>
        </w:tc>
      </w:tr>
      <w:tr w:rsidR="007021BD" w:rsidRPr="00C55EB2" w14:paraId="59A2D1D9" w14:textId="77777777" w:rsidTr="00204BEF">
        <w:trPr>
          <w:cantSplit/>
        </w:trPr>
        <w:tc>
          <w:tcPr>
            <w:tcW w:w="0" w:type="auto"/>
            <w:tcBorders>
              <w:top w:val="nil"/>
              <w:left w:val="nil"/>
              <w:bottom w:val="single" w:sz="4" w:space="0" w:color="auto"/>
              <w:right w:val="nil"/>
            </w:tcBorders>
          </w:tcPr>
          <w:p w14:paraId="2CD9DB0C" w14:textId="77777777" w:rsidR="007021BD" w:rsidRPr="00C55EB2" w:rsidRDefault="007021BD" w:rsidP="00FD027F">
            <w:pPr>
              <w:pStyle w:val="TableText"/>
            </w:pPr>
            <w:r w:rsidRPr="00C55EB2">
              <w:t>SE Queensland</w:t>
            </w:r>
          </w:p>
        </w:tc>
        <w:tc>
          <w:tcPr>
            <w:tcW w:w="0" w:type="auto"/>
            <w:tcBorders>
              <w:top w:val="nil"/>
              <w:left w:val="nil"/>
              <w:bottom w:val="single" w:sz="4" w:space="0" w:color="auto"/>
              <w:right w:val="nil"/>
            </w:tcBorders>
          </w:tcPr>
          <w:p w14:paraId="3CB52F34" w14:textId="77777777" w:rsidR="007021BD" w:rsidRPr="00C55EB2" w:rsidRDefault="007021BD" w:rsidP="00FD027F">
            <w:pPr>
              <w:pStyle w:val="TableText"/>
            </w:pPr>
            <w:r w:rsidRPr="00C55EB2">
              <w:t>1.68</w:t>
            </w:r>
          </w:p>
        </w:tc>
        <w:tc>
          <w:tcPr>
            <w:tcW w:w="0" w:type="auto"/>
            <w:tcBorders>
              <w:top w:val="nil"/>
              <w:left w:val="nil"/>
              <w:bottom w:val="single" w:sz="4" w:space="0" w:color="auto"/>
              <w:right w:val="nil"/>
            </w:tcBorders>
          </w:tcPr>
          <w:p w14:paraId="0DE0C18C" w14:textId="77777777" w:rsidR="007021BD" w:rsidRPr="00C55EB2" w:rsidRDefault="007021BD" w:rsidP="00FD027F">
            <w:pPr>
              <w:pStyle w:val="TableText"/>
            </w:pPr>
            <w:r w:rsidRPr="00C55EB2">
              <w:t>0.046</w:t>
            </w:r>
          </w:p>
        </w:tc>
        <w:tc>
          <w:tcPr>
            <w:tcW w:w="0" w:type="auto"/>
            <w:tcBorders>
              <w:top w:val="nil"/>
              <w:left w:val="nil"/>
              <w:bottom w:val="single" w:sz="4" w:space="0" w:color="auto"/>
              <w:right w:val="nil"/>
            </w:tcBorders>
          </w:tcPr>
          <w:p w14:paraId="026DE1AB" w14:textId="77777777" w:rsidR="007021BD" w:rsidRPr="00C55EB2" w:rsidRDefault="007021BD" w:rsidP="00FD027F">
            <w:pPr>
              <w:pStyle w:val="TableText"/>
            </w:pPr>
            <w:r w:rsidRPr="00C55EB2">
              <w:t>69</w:t>
            </w:r>
          </w:p>
        </w:tc>
        <w:tc>
          <w:tcPr>
            <w:tcW w:w="0" w:type="auto"/>
            <w:tcBorders>
              <w:top w:val="nil"/>
              <w:left w:val="nil"/>
              <w:bottom w:val="single" w:sz="4" w:space="0" w:color="auto"/>
              <w:right w:val="nil"/>
            </w:tcBorders>
          </w:tcPr>
          <w:p w14:paraId="4C770D60" w14:textId="77777777" w:rsidR="007021BD" w:rsidRPr="00C55EB2" w:rsidRDefault="007021BD" w:rsidP="00FD027F">
            <w:pPr>
              <w:pStyle w:val="TableText"/>
            </w:pPr>
            <w:r w:rsidRPr="00C55EB2">
              <w:t>Jul</w:t>
            </w:r>
          </w:p>
        </w:tc>
        <w:tc>
          <w:tcPr>
            <w:tcW w:w="0" w:type="auto"/>
            <w:tcBorders>
              <w:top w:val="nil"/>
              <w:left w:val="nil"/>
              <w:bottom w:val="single" w:sz="4" w:space="0" w:color="auto"/>
              <w:right w:val="nil"/>
            </w:tcBorders>
          </w:tcPr>
          <w:p w14:paraId="0E48F4D2" w14:textId="77777777" w:rsidR="007021BD" w:rsidRPr="00C55EB2" w:rsidRDefault="007021BD" w:rsidP="00FD027F">
            <w:pPr>
              <w:pStyle w:val="TableText"/>
            </w:pPr>
            <w:r w:rsidRPr="00C55EB2">
              <w:t>25</w:t>
            </w:r>
          </w:p>
          <w:p w14:paraId="1FE4D7B6" w14:textId="77777777" w:rsidR="007021BD" w:rsidRPr="00C55EB2" w:rsidRDefault="007021BD" w:rsidP="00FD027F">
            <w:pPr>
              <w:pStyle w:val="TableText"/>
            </w:pPr>
            <w:r w:rsidRPr="00C55EB2">
              <w:t>75</w:t>
            </w:r>
          </w:p>
        </w:tc>
        <w:tc>
          <w:tcPr>
            <w:tcW w:w="0" w:type="auto"/>
            <w:tcBorders>
              <w:top w:val="nil"/>
              <w:left w:val="nil"/>
              <w:bottom w:val="single" w:sz="4" w:space="0" w:color="auto"/>
              <w:right w:val="nil"/>
            </w:tcBorders>
          </w:tcPr>
          <w:p w14:paraId="2934162B" w14:textId="77777777" w:rsidR="007021BD" w:rsidRPr="00C55EB2" w:rsidRDefault="007021BD" w:rsidP="00FD027F">
            <w:pPr>
              <w:pStyle w:val="TableText"/>
            </w:pPr>
            <w:r w:rsidRPr="00C55EB2">
              <w:t>13</w:t>
            </w:r>
          </w:p>
          <w:p w14:paraId="4E433A2D" w14:textId="77777777" w:rsidR="007021BD" w:rsidRPr="00C55EB2" w:rsidRDefault="007021BD" w:rsidP="00FD027F">
            <w:pPr>
              <w:pStyle w:val="TableText"/>
            </w:pPr>
            <w:r w:rsidRPr="00C55EB2">
              <w:t>28</w:t>
            </w:r>
          </w:p>
        </w:tc>
        <w:tc>
          <w:tcPr>
            <w:tcW w:w="0" w:type="auto"/>
            <w:tcBorders>
              <w:top w:val="nil"/>
              <w:left w:val="nil"/>
              <w:bottom w:val="single" w:sz="4" w:space="0" w:color="auto"/>
              <w:right w:val="nil"/>
            </w:tcBorders>
          </w:tcPr>
          <w:p w14:paraId="041B9FED" w14:textId="77777777" w:rsidR="007021BD" w:rsidRPr="00C55EB2" w:rsidRDefault="007021BD" w:rsidP="00FD027F">
            <w:pPr>
              <w:pStyle w:val="TableText"/>
            </w:pPr>
            <w:r w:rsidRPr="00C55EB2">
              <w:t>1.3</w:t>
            </w:r>
          </w:p>
          <w:p w14:paraId="32D2F6D4" w14:textId="77777777" w:rsidR="007021BD" w:rsidRPr="00C55EB2" w:rsidRDefault="007021BD" w:rsidP="00FD027F">
            <w:pPr>
              <w:pStyle w:val="TableText"/>
            </w:pPr>
            <w:r w:rsidRPr="00C55EB2">
              <w:t>2.8</w:t>
            </w:r>
          </w:p>
        </w:tc>
        <w:tc>
          <w:tcPr>
            <w:tcW w:w="0" w:type="auto"/>
            <w:tcBorders>
              <w:top w:val="nil"/>
              <w:left w:val="nil"/>
              <w:bottom w:val="single" w:sz="4" w:space="0" w:color="auto"/>
              <w:right w:val="nil"/>
            </w:tcBorders>
          </w:tcPr>
          <w:p w14:paraId="6253F18A" w14:textId="77777777" w:rsidR="007021BD" w:rsidRPr="00C55EB2" w:rsidRDefault="007021BD" w:rsidP="00FD027F">
            <w:pPr>
              <w:pStyle w:val="TableText"/>
            </w:pPr>
            <w:r w:rsidRPr="00C55EB2">
              <w:t>0.06</w:t>
            </w:r>
          </w:p>
          <w:p w14:paraId="496622C2" w14:textId="77777777" w:rsidR="007021BD" w:rsidRPr="00C55EB2" w:rsidRDefault="007021BD" w:rsidP="00FD027F">
            <w:pPr>
              <w:pStyle w:val="TableText"/>
            </w:pPr>
            <w:r w:rsidRPr="00C55EB2">
              <w:t>0.15</w:t>
            </w:r>
          </w:p>
        </w:tc>
        <w:tc>
          <w:tcPr>
            <w:tcW w:w="0" w:type="auto"/>
            <w:tcBorders>
              <w:top w:val="nil"/>
              <w:left w:val="nil"/>
              <w:bottom w:val="nil"/>
              <w:right w:val="nil"/>
            </w:tcBorders>
            <w:shd w:val="clear" w:color="auto" w:fill="auto"/>
          </w:tcPr>
          <w:p w14:paraId="6E504E55" w14:textId="77777777" w:rsidR="007021BD" w:rsidRPr="00C55EB2" w:rsidRDefault="007021BD" w:rsidP="00FD027F">
            <w:pPr>
              <w:pStyle w:val="TableText"/>
              <w:rPr>
                <w:b/>
                <w:bCs/>
              </w:rPr>
            </w:pPr>
            <w:r w:rsidRPr="00C55EB2">
              <w:rPr>
                <w:b/>
                <w:bCs/>
              </w:rPr>
              <w:t>87</w:t>
            </w:r>
          </w:p>
          <w:p w14:paraId="19D9F543" w14:textId="77777777" w:rsidR="007021BD" w:rsidRPr="00C55EB2" w:rsidRDefault="007021BD" w:rsidP="00FD027F">
            <w:pPr>
              <w:pStyle w:val="TableText"/>
            </w:pPr>
            <w:r w:rsidRPr="00C55EB2">
              <w:t>79</w:t>
            </w:r>
          </w:p>
        </w:tc>
      </w:tr>
      <w:tr w:rsidR="007021BD" w:rsidRPr="00C55EB2" w14:paraId="3A48BC33" w14:textId="77777777" w:rsidTr="00971106">
        <w:trPr>
          <w:cantSplit/>
        </w:trPr>
        <w:tc>
          <w:tcPr>
            <w:tcW w:w="0" w:type="auto"/>
            <w:gridSpan w:val="10"/>
            <w:tcBorders>
              <w:top w:val="single" w:sz="4" w:space="0" w:color="auto"/>
              <w:left w:val="nil"/>
              <w:bottom w:val="single" w:sz="4" w:space="0" w:color="auto"/>
              <w:right w:val="nil"/>
            </w:tcBorders>
          </w:tcPr>
          <w:p w14:paraId="565948BF" w14:textId="77777777" w:rsidR="007021BD" w:rsidRPr="00C55EB2" w:rsidRDefault="007021BD" w:rsidP="00FD027F">
            <w:pPr>
              <w:pStyle w:val="TableText"/>
            </w:pPr>
            <w:r w:rsidRPr="00C55EB2">
              <w:t>Banana butt treatments</w:t>
            </w:r>
          </w:p>
        </w:tc>
      </w:tr>
      <w:tr w:rsidR="007021BD" w:rsidRPr="00C55EB2" w14:paraId="1E1084A7" w14:textId="77777777" w:rsidTr="00204BEF">
        <w:trPr>
          <w:cantSplit/>
        </w:trPr>
        <w:tc>
          <w:tcPr>
            <w:tcW w:w="0" w:type="auto"/>
            <w:tcBorders>
              <w:top w:val="single" w:sz="4" w:space="0" w:color="auto"/>
              <w:left w:val="nil"/>
              <w:bottom w:val="nil"/>
              <w:right w:val="nil"/>
            </w:tcBorders>
          </w:tcPr>
          <w:p w14:paraId="1368D130" w14:textId="77777777" w:rsidR="007021BD" w:rsidRPr="00C55EB2" w:rsidRDefault="007021BD" w:rsidP="00FD027F">
            <w:pPr>
              <w:pStyle w:val="TableText"/>
            </w:pPr>
            <w:r w:rsidRPr="00C55EB2">
              <w:t>Mackay/Whitsunday</w:t>
            </w:r>
          </w:p>
        </w:tc>
        <w:tc>
          <w:tcPr>
            <w:tcW w:w="0" w:type="auto"/>
            <w:tcBorders>
              <w:top w:val="single" w:sz="4" w:space="0" w:color="auto"/>
              <w:left w:val="nil"/>
              <w:bottom w:val="nil"/>
              <w:right w:val="nil"/>
            </w:tcBorders>
          </w:tcPr>
          <w:p w14:paraId="372DDE0D" w14:textId="77777777" w:rsidR="007021BD" w:rsidRPr="00C55EB2" w:rsidRDefault="007021BD" w:rsidP="00FD027F">
            <w:pPr>
              <w:pStyle w:val="TableText"/>
            </w:pPr>
            <w:r w:rsidRPr="00C55EB2">
              <w:t>2.02</w:t>
            </w:r>
          </w:p>
        </w:tc>
        <w:tc>
          <w:tcPr>
            <w:tcW w:w="0" w:type="auto"/>
            <w:tcBorders>
              <w:top w:val="single" w:sz="4" w:space="0" w:color="auto"/>
              <w:left w:val="nil"/>
              <w:bottom w:val="nil"/>
              <w:right w:val="nil"/>
            </w:tcBorders>
          </w:tcPr>
          <w:p w14:paraId="75AC7ABA" w14:textId="77777777" w:rsidR="007021BD" w:rsidRPr="00C55EB2" w:rsidRDefault="007021BD" w:rsidP="00FD027F">
            <w:pPr>
              <w:pStyle w:val="TableText"/>
            </w:pPr>
            <w:r w:rsidRPr="00C55EB2">
              <w:t>0.279</w:t>
            </w:r>
          </w:p>
        </w:tc>
        <w:tc>
          <w:tcPr>
            <w:tcW w:w="0" w:type="auto"/>
            <w:tcBorders>
              <w:top w:val="single" w:sz="4" w:space="0" w:color="auto"/>
              <w:left w:val="nil"/>
              <w:bottom w:val="nil"/>
              <w:right w:val="nil"/>
            </w:tcBorders>
          </w:tcPr>
          <w:p w14:paraId="74ED21E3" w14:textId="77777777" w:rsidR="007021BD" w:rsidRPr="00C55EB2" w:rsidRDefault="007021BD" w:rsidP="00FD027F">
            <w:pPr>
              <w:pStyle w:val="TableText"/>
            </w:pPr>
            <w:r w:rsidRPr="00C55EB2">
              <w:t>667</w:t>
            </w:r>
          </w:p>
        </w:tc>
        <w:tc>
          <w:tcPr>
            <w:tcW w:w="0" w:type="auto"/>
            <w:tcBorders>
              <w:top w:val="single" w:sz="4" w:space="0" w:color="auto"/>
              <w:left w:val="nil"/>
              <w:bottom w:val="nil"/>
              <w:right w:val="nil"/>
            </w:tcBorders>
          </w:tcPr>
          <w:p w14:paraId="4839E618" w14:textId="77777777" w:rsidR="007021BD" w:rsidRPr="00C55EB2" w:rsidRDefault="007021BD" w:rsidP="00FD027F">
            <w:pPr>
              <w:pStyle w:val="TableText"/>
            </w:pPr>
            <w:r w:rsidRPr="00C55EB2">
              <w:t>Feb</w:t>
            </w:r>
          </w:p>
        </w:tc>
        <w:tc>
          <w:tcPr>
            <w:tcW w:w="0" w:type="auto"/>
            <w:tcBorders>
              <w:top w:val="single" w:sz="4" w:space="0" w:color="auto"/>
              <w:left w:val="nil"/>
              <w:bottom w:val="nil"/>
              <w:right w:val="nil"/>
            </w:tcBorders>
          </w:tcPr>
          <w:p w14:paraId="703CFE75" w14:textId="77777777" w:rsidR="007021BD" w:rsidRPr="00C55EB2" w:rsidRDefault="007021BD" w:rsidP="00FD027F">
            <w:pPr>
              <w:pStyle w:val="TableText"/>
            </w:pPr>
            <w:r w:rsidRPr="00C55EB2">
              <w:t>25</w:t>
            </w:r>
          </w:p>
          <w:p w14:paraId="6EFAC33D"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2520FB5D" w14:textId="77777777" w:rsidR="007021BD" w:rsidRPr="00C55EB2" w:rsidRDefault="007021BD" w:rsidP="00FD027F">
            <w:pPr>
              <w:pStyle w:val="TableText"/>
            </w:pPr>
            <w:r w:rsidRPr="00C55EB2">
              <w:t>16</w:t>
            </w:r>
          </w:p>
          <w:p w14:paraId="7D57F087" w14:textId="77777777" w:rsidR="007021BD" w:rsidRPr="00C55EB2" w:rsidRDefault="007021BD" w:rsidP="00FD027F">
            <w:pPr>
              <w:pStyle w:val="TableText"/>
            </w:pPr>
            <w:r w:rsidRPr="00C55EB2">
              <w:t>51</w:t>
            </w:r>
          </w:p>
        </w:tc>
        <w:tc>
          <w:tcPr>
            <w:tcW w:w="0" w:type="auto"/>
            <w:tcBorders>
              <w:top w:val="single" w:sz="4" w:space="0" w:color="auto"/>
              <w:left w:val="nil"/>
              <w:bottom w:val="nil"/>
              <w:right w:val="nil"/>
            </w:tcBorders>
          </w:tcPr>
          <w:p w14:paraId="31B371C4" w14:textId="77777777" w:rsidR="007021BD" w:rsidRPr="00C55EB2" w:rsidRDefault="007021BD" w:rsidP="00FD027F">
            <w:pPr>
              <w:pStyle w:val="TableText"/>
            </w:pPr>
            <w:r w:rsidRPr="00C55EB2">
              <w:t>0.8</w:t>
            </w:r>
          </w:p>
          <w:p w14:paraId="4C203675" w14:textId="77777777" w:rsidR="007021BD" w:rsidRPr="00C55EB2" w:rsidRDefault="007021BD" w:rsidP="00FD027F">
            <w:pPr>
              <w:pStyle w:val="TableText"/>
            </w:pPr>
            <w:r w:rsidRPr="00C55EB2">
              <w:t>2.4</w:t>
            </w:r>
          </w:p>
        </w:tc>
        <w:tc>
          <w:tcPr>
            <w:tcW w:w="0" w:type="auto"/>
            <w:tcBorders>
              <w:top w:val="single" w:sz="4" w:space="0" w:color="auto"/>
              <w:left w:val="nil"/>
              <w:bottom w:val="nil"/>
              <w:right w:val="nil"/>
            </w:tcBorders>
          </w:tcPr>
          <w:p w14:paraId="0AD60092" w14:textId="77777777" w:rsidR="007021BD" w:rsidRPr="00C55EB2" w:rsidRDefault="007021BD" w:rsidP="00FD027F">
            <w:pPr>
              <w:pStyle w:val="TableText"/>
            </w:pPr>
            <w:r w:rsidRPr="00C55EB2">
              <w:t>0.08</w:t>
            </w:r>
          </w:p>
          <w:p w14:paraId="4EE0A141" w14:textId="77777777" w:rsidR="007021BD" w:rsidRPr="00C55EB2" w:rsidRDefault="007021BD" w:rsidP="00FD027F">
            <w:pPr>
              <w:pStyle w:val="TableText"/>
            </w:pPr>
            <w:r w:rsidRPr="00C55EB2">
              <w:t>0.33</w:t>
            </w:r>
          </w:p>
        </w:tc>
        <w:tc>
          <w:tcPr>
            <w:tcW w:w="0" w:type="auto"/>
            <w:tcBorders>
              <w:top w:val="nil"/>
              <w:left w:val="nil"/>
              <w:bottom w:val="nil"/>
              <w:right w:val="nil"/>
            </w:tcBorders>
            <w:shd w:val="clear" w:color="auto" w:fill="auto"/>
          </w:tcPr>
          <w:p w14:paraId="1A9707A4" w14:textId="77777777" w:rsidR="007021BD" w:rsidRPr="00C55EB2" w:rsidRDefault="007021BD" w:rsidP="00FD027F">
            <w:pPr>
              <w:pStyle w:val="TableText"/>
            </w:pPr>
            <w:r w:rsidRPr="00C55EB2">
              <w:rPr>
                <w:b/>
                <w:bCs/>
              </w:rPr>
              <w:t>71</w:t>
            </w:r>
          </w:p>
          <w:p w14:paraId="2F0CEDEE" w14:textId="77777777" w:rsidR="007021BD" w:rsidRPr="00C55EB2" w:rsidRDefault="007021BD" w:rsidP="00FD027F">
            <w:pPr>
              <w:pStyle w:val="TableText"/>
              <w:rPr>
                <w:b/>
                <w:bCs/>
              </w:rPr>
            </w:pPr>
            <w:r w:rsidRPr="00C55EB2">
              <w:t>93</w:t>
            </w:r>
          </w:p>
        </w:tc>
      </w:tr>
      <w:tr w:rsidR="007021BD" w:rsidRPr="00C55EB2" w14:paraId="1FBC523B" w14:textId="77777777" w:rsidTr="00204BEF">
        <w:trPr>
          <w:cantSplit/>
        </w:trPr>
        <w:tc>
          <w:tcPr>
            <w:tcW w:w="0" w:type="auto"/>
            <w:tcBorders>
              <w:top w:val="nil"/>
              <w:left w:val="nil"/>
              <w:bottom w:val="nil"/>
              <w:right w:val="nil"/>
            </w:tcBorders>
          </w:tcPr>
          <w:p w14:paraId="7ABDAF30" w14:textId="77777777" w:rsidR="007021BD" w:rsidRPr="00C55EB2" w:rsidRDefault="007021BD" w:rsidP="00FD027F">
            <w:pPr>
              <w:pStyle w:val="TableText"/>
            </w:pPr>
            <w:r w:rsidRPr="00C55EB2">
              <w:t>Fitzroy</w:t>
            </w:r>
          </w:p>
        </w:tc>
        <w:tc>
          <w:tcPr>
            <w:tcW w:w="0" w:type="auto"/>
            <w:tcBorders>
              <w:top w:val="nil"/>
              <w:left w:val="nil"/>
              <w:bottom w:val="nil"/>
              <w:right w:val="nil"/>
            </w:tcBorders>
          </w:tcPr>
          <w:p w14:paraId="59F6D14D" w14:textId="77777777" w:rsidR="007021BD" w:rsidRPr="00C55EB2" w:rsidRDefault="007021BD" w:rsidP="00FD027F">
            <w:pPr>
              <w:pStyle w:val="TableText"/>
            </w:pPr>
            <w:r w:rsidRPr="00C55EB2">
              <w:t>1.89</w:t>
            </w:r>
          </w:p>
        </w:tc>
        <w:tc>
          <w:tcPr>
            <w:tcW w:w="0" w:type="auto"/>
            <w:tcBorders>
              <w:top w:val="nil"/>
              <w:left w:val="nil"/>
              <w:bottom w:val="nil"/>
              <w:right w:val="nil"/>
            </w:tcBorders>
          </w:tcPr>
          <w:p w14:paraId="6CC86364" w14:textId="77777777" w:rsidR="007021BD" w:rsidRPr="00C55EB2" w:rsidRDefault="007021BD" w:rsidP="00FD027F">
            <w:pPr>
              <w:pStyle w:val="TableText"/>
            </w:pPr>
            <w:r w:rsidRPr="00C55EB2">
              <w:t>0.007</w:t>
            </w:r>
          </w:p>
        </w:tc>
        <w:tc>
          <w:tcPr>
            <w:tcW w:w="0" w:type="auto"/>
            <w:tcBorders>
              <w:top w:val="nil"/>
              <w:left w:val="nil"/>
              <w:bottom w:val="nil"/>
              <w:right w:val="nil"/>
            </w:tcBorders>
          </w:tcPr>
          <w:p w14:paraId="5E99ED29" w14:textId="77777777" w:rsidR="007021BD" w:rsidRPr="00C55EB2" w:rsidRDefault="007021BD" w:rsidP="00FD027F">
            <w:pPr>
              <w:pStyle w:val="TableText"/>
            </w:pPr>
            <w:r w:rsidRPr="00C55EB2">
              <w:t>17</w:t>
            </w:r>
          </w:p>
        </w:tc>
        <w:tc>
          <w:tcPr>
            <w:tcW w:w="0" w:type="auto"/>
            <w:tcBorders>
              <w:top w:val="nil"/>
              <w:left w:val="nil"/>
              <w:bottom w:val="nil"/>
              <w:right w:val="nil"/>
            </w:tcBorders>
          </w:tcPr>
          <w:p w14:paraId="522C2538" w14:textId="77777777" w:rsidR="007021BD" w:rsidRPr="00C55EB2" w:rsidRDefault="007021BD" w:rsidP="00FD027F">
            <w:pPr>
              <w:pStyle w:val="TableText"/>
            </w:pPr>
            <w:r w:rsidRPr="00C55EB2">
              <w:t>Feb</w:t>
            </w:r>
          </w:p>
        </w:tc>
        <w:tc>
          <w:tcPr>
            <w:tcW w:w="0" w:type="auto"/>
            <w:tcBorders>
              <w:top w:val="nil"/>
              <w:left w:val="nil"/>
              <w:bottom w:val="nil"/>
              <w:right w:val="nil"/>
            </w:tcBorders>
          </w:tcPr>
          <w:p w14:paraId="029CC1B2" w14:textId="77777777" w:rsidR="007021BD" w:rsidRPr="00C55EB2" w:rsidRDefault="007021BD" w:rsidP="00FD027F">
            <w:pPr>
              <w:pStyle w:val="TableText"/>
            </w:pPr>
            <w:r w:rsidRPr="00C55EB2">
              <w:t>25</w:t>
            </w:r>
          </w:p>
          <w:p w14:paraId="52BF6FCD"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1530F6C6" w14:textId="77777777" w:rsidR="007021BD" w:rsidRPr="00C55EB2" w:rsidRDefault="007021BD" w:rsidP="00FD027F">
            <w:pPr>
              <w:pStyle w:val="TableText"/>
            </w:pPr>
            <w:r w:rsidRPr="00C55EB2">
              <w:t>14</w:t>
            </w:r>
          </w:p>
          <w:p w14:paraId="1277D89C" w14:textId="77777777" w:rsidR="007021BD" w:rsidRPr="00C55EB2" w:rsidRDefault="007021BD" w:rsidP="00FD027F">
            <w:pPr>
              <w:pStyle w:val="TableText"/>
            </w:pPr>
            <w:r w:rsidRPr="00C55EB2">
              <w:t>35</w:t>
            </w:r>
          </w:p>
        </w:tc>
        <w:tc>
          <w:tcPr>
            <w:tcW w:w="0" w:type="auto"/>
            <w:tcBorders>
              <w:top w:val="nil"/>
              <w:left w:val="nil"/>
              <w:bottom w:val="nil"/>
              <w:right w:val="nil"/>
            </w:tcBorders>
          </w:tcPr>
          <w:p w14:paraId="1ABD8183" w14:textId="77777777" w:rsidR="007021BD" w:rsidRPr="00C55EB2" w:rsidRDefault="007021BD" w:rsidP="00FD027F">
            <w:pPr>
              <w:pStyle w:val="TableText"/>
            </w:pPr>
            <w:r w:rsidRPr="00C55EB2">
              <w:t>0.9</w:t>
            </w:r>
          </w:p>
          <w:p w14:paraId="731E31D7" w14:textId="77777777" w:rsidR="007021BD" w:rsidRPr="00C55EB2" w:rsidRDefault="007021BD" w:rsidP="00FD027F">
            <w:pPr>
              <w:pStyle w:val="TableText"/>
            </w:pPr>
            <w:r w:rsidRPr="00C55EB2">
              <w:t>2.7</w:t>
            </w:r>
          </w:p>
        </w:tc>
        <w:tc>
          <w:tcPr>
            <w:tcW w:w="0" w:type="auto"/>
            <w:tcBorders>
              <w:top w:val="nil"/>
              <w:left w:val="nil"/>
              <w:bottom w:val="nil"/>
              <w:right w:val="nil"/>
            </w:tcBorders>
          </w:tcPr>
          <w:p w14:paraId="686AE83C" w14:textId="77777777" w:rsidR="007021BD" w:rsidRPr="00C55EB2" w:rsidRDefault="007021BD" w:rsidP="00FD027F">
            <w:pPr>
              <w:pStyle w:val="TableText"/>
            </w:pPr>
            <w:r w:rsidRPr="00C55EB2">
              <w:t>0.06</w:t>
            </w:r>
          </w:p>
          <w:p w14:paraId="685C2B9F" w14:textId="77777777" w:rsidR="007021BD" w:rsidRPr="00C55EB2" w:rsidRDefault="007021BD" w:rsidP="00FD027F">
            <w:pPr>
              <w:pStyle w:val="TableText"/>
            </w:pPr>
            <w:r w:rsidRPr="00C55EB2">
              <w:t>0.22</w:t>
            </w:r>
          </w:p>
        </w:tc>
        <w:tc>
          <w:tcPr>
            <w:tcW w:w="0" w:type="auto"/>
            <w:tcBorders>
              <w:top w:val="nil"/>
              <w:left w:val="nil"/>
              <w:bottom w:val="nil"/>
              <w:right w:val="nil"/>
            </w:tcBorders>
            <w:shd w:val="clear" w:color="auto" w:fill="auto"/>
          </w:tcPr>
          <w:p w14:paraId="33026D32" w14:textId="77777777" w:rsidR="007021BD" w:rsidRPr="00C55EB2" w:rsidRDefault="007021BD" w:rsidP="00FD027F">
            <w:pPr>
              <w:pStyle w:val="TableText"/>
            </w:pPr>
            <w:r w:rsidRPr="00C55EB2">
              <w:t>90</w:t>
            </w:r>
          </w:p>
          <w:p w14:paraId="7F23E95B" w14:textId="77777777" w:rsidR="007021BD" w:rsidRPr="00C55EB2" w:rsidRDefault="007021BD" w:rsidP="00FD027F">
            <w:pPr>
              <w:pStyle w:val="TableText"/>
              <w:rPr>
                <w:b/>
                <w:bCs/>
              </w:rPr>
            </w:pPr>
            <w:r w:rsidRPr="00C55EB2">
              <w:rPr>
                <w:b/>
                <w:bCs/>
              </w:rPr>
              <w:t>88</w:t>
            </w:r>
          </w:p>
        </w:tc>
      </w:tr>
      <w:tr w:rsidR="007021BD" w:rsidRPr="00C55EB2" w14:paraId="7BA11EF1" w14:textId="77777777" w:rsidTr="00204BEF">
        <w:trPr>
          <w:cantSplit/>
        </w:trPr>
        <w:tc>
          <w:tcPr>
            <w:tcW w:w="0" w:type="auto"/>
            <w:tcBorders>
              <w:top w:val="nil"/>
              <w:left w:val="nil"/>
              <w:bottom w:val="nil"/>
              <w:right w:val="nil"/>
            </w:tcBorders>
          </w:tcPr>
          <w:p w14:paraId="16AB52D0" w14:textId="77777777" w:rsidR="007021BD" w:rsidRPr="00C55EB2" w:rsidRDefault="007021BD" w:rsidP="00FD027F">
            <w:pPr>
              <w:pStyle w:val="TableText"/>
            </w:pPr>
            <w:r w:rsidRPr="00C55EB2">
              <w:lastRenderedPageBreak/>
              <w:t>Mary/Burnett</w:t>
            </w:r>
          </w:p>
        </w:tc>
        <w:tc>
          <w:tcPr>
            <w:tcW w:w="0" w:type="auto"/>
            <w:tcBorders>
              <w:top w:val="nil"/>
              <w:left w:val="nil"/>
              <w:bottom w:val="nil"/>
              <w:right w:val="nil"/>
            </w:tcBorders>
          </w:tcPr>
          <w:p w14:paraId="4594C3F0" w14:textId="77777777" w:rsidR="007021BD" w:rsidRPr="00C55EB2" w:rsidRDefault="007021BD" w:rsidP="00FD027F">
            <w:pPr>
              <w:pStyle w:val="TableText"/>
            </w:pPr>
            <w:r w:rsidRPr="00C55EB2">
              <w:t>1.56</w:t>
            </w:r>
          </w:p>
        </w:tc>
        <w:tc>
          <w:tcPr>
            <w:tcW w:w="0" w:type="auto"/>
            <w:tcBorders>
              <w:top w:val="nil"/>
              <w:left w:val="nil"/>
              <w:bottom w:val="nil"/>
              <w:right w:val="nil"/>
            </w:tcBorders>
          </w:tcPr>
          <w:p w14:paraId="772DA7E0" w14:textId="77777777" w:rsidR="007021BD" w:rsidRPr="00C55EB2" w:rsidRDefault="007021BD" w:rsidP="00FD027F">
            <w:pPr>
              <w:pStyle w:val="TableText"/>
            </w:pPr>
            <w:r w:rsidRPr="00C55EB2">
              <w:t>0.092</w:t>
            </w:r>
          </w:p>
        </w:tc>
        <w:tc>
          <w:tcPr>
            <w:tcW w:w="0" w:type="auto"/>
            <w:tcBorders>
              <w:top w:val="nil"/>
              <w:left w:val="nil"/>
              <w:bottom w:val="nil"/>
              <w:right w:val="nil"/>
            </w:tcBorders>
          </w:tcPr>
          <w:p w14:paraId="2D8E267A" w14:textId="77777777" w:rsidR="007021BD" w:rsidRPr="00C55EB2" w:rsidRDefault="007021BD" w:rsidP="00FD027F">
            <w:pPr>
              <w:pStyle w:val="TableText"/>
            </w:pPr>
            <w:r w:rsidRPr="00C55EB2">
              <w:t>220</w:t>
            </w:r>
          </w:p>
        </w:tc>
        <w:tc>
          <w:tcPr>
            <w:tcW w:w="0" w:type="auto"/>
            <w:tcBorders>
              <w:top w:val="nil"/>
              <w:left w:val="nil"/>
              <w:bottom w:val="nil"/>
              <w:right w:val="nil"/>
            </w:tcBorders>
          </w:tcPr>
          <w:p w14:paraId="4166D197" w14:textId="77777777" w:rsidR="007021BD" w:rsidRPr="00C55EB2" w:rsidRDefault="007021BD" w:rsidP="00FD027F">
            <w:pPr>
              <w:pStyle w:val="TableText"/>
            </w:pPr>
            <w:r w:rsidRPr="00C55EB2">
              <w:t>Feb</w:t>
            </w:r>
          </w:p>
        </w:tc>
        <w:tc>
          <w:tcPr>
            <w:tcW w:w="0" w:type="auto"/>
            <w:tcBorders>
              <w:top w:val="nil"/>
              <w:left w:val="nil"/>
              <w:bottom w:val="nil"/>
              <w:right w:val="nil"/>
            </w:tcBorders>
          </w:tcPr>
          <w:p w14:paraId="20835B55" w14:textId="77777777" w:rsidR="007021BD" w:rsidRPr="00C55EB2" w:rsidRDefault="007021BD" w:rsidP="00FD027F">
            <w:pPr>
              <w:pStyle w:val="TableText"/>
            </w:pPr>
            <w:r w:rsidRPr="00C55EB2">
              <w:t>25</w:t>
            </w:r>
          </w:p>
          <w:p w14:paraId="6A539EAC"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24FB21AD" w14:textId="77777777" w:rsidR="007021BD" w:rsidRPr="00C55EB2" w:rsidRDefault="007021BD" w:rsidP="00FD027F">
            <w:pPr>
              <w:pStyle w:val="TableText"/>
            </w:pPr>
            <w:r w:rsidRPr="00C55EB2">
              <w:t>14</w:t>
            </w:r>
          </w:p>
          <w:p w14:paraId="5147A09F" w14:textId="77777777" w:rsidR="007021BD" w:rsidRPr="00C55EB2" w:rsidRDefault="007021BD" w:rsidP="00FD027F">
            <w:pPr>
              <w:pStyle w:val="TableText"/>
            </w:pPr>
            <w:r w:rsidRPr="00C55EB2">
              <w:t>42</w:t>
            </w:r>
          </w:p>
        </w:tc>
        <w:tc>
          <w:tcPr>
            <w:tcW w:w="0" w:type="auto"/>
            <w:tcBorders>
              <w:top w:val="nil"/>
              <w:left w:val="nil"/>
              <w:bottom w:val="nil"/>
              <w:right w:val="nil"/>
            </w:tcBorders>
          </w:tcPr>
          <w:p w14:paraId="43E9C522" w14:textId="77777777" w:rsidR="007021BD" w:rsidRPr="00C55EB2" w:rsidRDefault="007021BD" w:rsidP="00FD027F">
            <w:pPr>
              <w:pStyle w:val="TableText"/>
            </w:pPr>
            <w:r w:rsidRPr="00C55EB2">
              <w:t>1.0</w:t>
            </w:r>
          </w:p>
          <w:p w14:paraId="7A3C8D3A" w14:textId="77777777" w:rsidR="007021BD" w:rsidRPr="00C55EB2" w:rsidRDefault="007021BD" w:rsidP="00FD027F">
            <w:pPr>
              <w:pStyle w:val="TableText"/>
            </w:pPr>
            <w:r w:rsidRPr="00C55EB2">
              <w:t>3.0</w:t>
            </w:r>
          </w:p>
        </w:tc>
        <w:tc>
          <w:tcPr>
            <w:tcW w:w="0" w:type="auto"/>
            <w:tcBorders>
              <w:top w:val="nil"/>
              <w:left w:val="nil"/>
              <w:bottom w:val="nil"/>
              <w:right w:val="nil"/>
            </w:tcBorders>
          </w:tcPr>
          <w:p w14:paraId="0002EF26" w14:textId="77777777" w:rsidR="007021BD" w:rsidRPr="00C55EB2" w:rsidRDefault="007021BD" w:rsidP="00FD027F">
            <w:pPr>
              <w:pStyle w:val="TableText"/>
            </w:pPr>
            <w:r w:rsidRPr="00C55EB2">
              <w:t>0.05</w:t>
            </w:r>
          </w:p>
          <w:p w14:paraId="0B9D28B3" w14:textId="77777777" w:rsidR="007021BD" w:rsidRPr="00C55EB2" w:rsidRDefault="007021BD" w:rsidP="00FD027F">
            <w:pPr>
              <w:pStyle w:val="TableText"/>
            </w:pPr>
            <w:r w:rsidRPr="00C55EB2">
              <w:t>0.21</w:t>
            </w:r>
          </w:p>
        </w:tc>
        <w:tc>
          <w:tcPr>
            <w:tcW w:w="0" w:type="auto"/>
            <w:tcBorders>
              <w:top w:val="nil"/>
              <w:left w:val="nil"/>
              <w:bottom w:val="nil"/>
              <w:right w:val="nil"/>
            </w:tcBorders>
            <w:shd w:val="clear" w:color="auto" w:fill="auto"/>
          </w:tcPr>
          <w:p w14:paraId="272F0EBB" w14:textId="77777777" w:rsidR="007021BD" w:rsidRPr="00C55EB2" w:rsidRDefault="007021BD" w:rsidP="00FD027F">
            <w:pPr>
              <w:pStyle w:val="TableText"/>
              <w:rPr>
                <w:b/>
                <w:bCs/>
              </w:rPr>
            </w:pPr>
            <w:r w:rsidRPr="00C55EB2">
              <w:rPr>
                <w:b/>
                <w:bCs/>
              </w:rPr>
              <w:t>88</w:t>
            </w:r>
          </w:p>
          <w:p w14:paraId="5354E9FB" w14:textId="77777777" w:rsidR="007021BD" w:rsidRPr="00C55EB2" w:rsidRDefault="007021BD" w:rsidP="00FD027F">
            <w:pPr>
              <w:pStyle w:val="TableText"/>
              <w:rPr>
                <w:b/>
                <w:bCs/>
              </w:rPr>
            </w:pPr>
            <w:r w:rsidRPr="00C55EB2">
              <w:rPr>
                <w:b/>
                <w:bCs/>
              </w:rPr>
              <w:t>64</w:t>
            </w:r>
          </w:p>
        </w:tc>
      </w:tr>
      <w:tr w:rsidR="007021BD" w:rsidRPr="00C55EB2" w14:paraId="3371AB6E" w14:textId="77777777" w:rsidTr="00204BEF">
        <w:trPr>
          <w:cantSplit/>
        </w:trPr>
        <w:tc>
          <w:tcPr>
            <w:tcW w:w="0" w:type="auto"/>
            <w:tcBorders>
              <w:top w:val="nil"/>
              <w:left w:val="nil"/>
              <w:bottom w:val="single" w:sz="4" w:space="0" w:color="auto"/>
              <w:right w:val="nil"/>
            </w:tcBorders>
          </w:tcPr>
          <w:p w14:paraId="6F2CFECE" w14:textId="77777777" w:rsidR="007021BD" w:rsidRPr="00C55EB2" w:rsidRDefault="007021BD" w:rsidP="00FD027F">
            <w:pPr>
              <w:pStyle w:val="TableText"/>
            </w:pPr>
            <w:r w:rsidRPr="00C55EB2">
              <w:t>SE Queensland</w:t>
            </w:r>
          </w:p>
        </w:tc>
        <w:tc>
          <w:tcPr>
            <w:tcW w:w="0" w:type="auto"/>
            <w:tcBorders>
              <w:top w:val="nil"/>
              <w:left w:val="nil"/>
              <w:bottom w:val="single" w:sz="4" w:space="0" w:color="auto"/>
              <w:right w:val="nil"/>
            </w:tcBorders>
          </w:tcPr>
          <w:p w14:paraId="2C381D66" w14:textId="77777777" w:rsidR="007021BD" w:rsidRPr="00C55EB2" w:rsidRDefault="007021BD" w:rsidP="00FD027F">
            <w:pPr>
              <w:pStyle w:val="TableText"/>
            </w:pPr>
            <w:r w:rsidRPr="00C55EB2">
              <w:t>1.68</w:t>
            </w:r>
          </w:p>
        </w:tc>
        <w:tc>
          <w:tcPr>
            <w:tcW w:w="0" w:type="auto"/>
            <w:tcBorders>
              <w:top w:val="nil"/>
              <w:left w:val="nil"/>
              <w:bottom w:val="single" w:sz="4" w:space="0" w:color="auto"/>
              <w:right w:val="nil"/>
            </w:tcBorders>
          </w:tcPr>
          <w:p w14:paraId="7FCC8F91" w14:textId="77777777" w:rsidR="007021BD" w:rsidRPr="00C55EB2" w:rsidRDefault="007021BD" w:rsidP="00FD027F">
            <w:pPr>
              <w:pStyle w:val="TableText"/>
            </w:pPr>
            <w:r w:rsidRPr="00C55EB2">
              <w:t>0.046</w:t>
            </w:r>
          </w:p>
        </w:tc>
        <w:tc>
          <w:tcPr>
            <w:tcW w:w="0" w:type="auto"/>
            <w:tcBorders>
              <w:top w:val="nil"/>
              <w:left w:val="nil"/>
              <w:bottom w:val="single" w:sz="4" w:space="0" w:color="auto"/>
              <w:right w:val="nil"/>
            </w:tcBorders>
          </w:tcPr>
          <w:p w14:paraId="65ACB2BF" w14:textId="77777777" w:rsidR="007021BD" w:rsidRPr="00C55EB2" w:rsidRDefault="007021BD" w:rsidP="00FD027F">
            <w:pPr>
              <w:pStyle w:val="TableText"/>
            </w:pPr>
            <w:r w:rsidRPr="00C55EB2">
              <w:t>110</w:t>
            </w:r>
          </w:p>
        </w:tc>
        <w:tc>
          <w:tcPr>
            <w:tcW w:w="0" w:type="auto"/>
            <w:tcBorders>
              <w:top w:val="nil"/>
              <w:left w:val="nil"/>
              <w:bottom w:val="single" w:sz="4" w:space="0" w:color="auto"/>
              <w:right w:val="nil"/>
            </w:tcBorders>
          </w:tcPr>
          <w:p w14:paraId="2D523A01" w14:textId="77777777" w:rsidR="007021BD" w:rsidRPr="00C55EB2" w:rsidRDefault="007021BD" w:rsidP="00FD027F">
            <w:pPr>
              <w:pStyle w:val="TableText"/>
            </w:pPr>
            <w:r w:rsidRPr="00C55EB2">
              <w:t>Jun</w:t>
            </w:r>
          </w:p>
        </w:tc>
        <w:tc>
          <w:tcPr>
            <w:tcW w:w="0" w:type="auto"/>
            <w:tcBorders>
              <w:top w:val="nil"/>
              <w:left w:val="nil"/>
              <w:bottom w:val="single" w:sz="4" w:space="0" w:color="auto"/>
              <w:right w:val="nil"/>
            </w:tcBorders>
          </w:tcPr>
          <w:p w14:paraId="4688126D" w14:textId="77777777" w:rsidR="007021BD" w:rsidRPr="00C55EB2" w:rsidRDefault="007021BD" w:rsidP="00FD027F">
            <w:pPr>
              <w:pStyle w:val="TableText"/>
            </w:pPr>
            <w:r w:rsidRPr="00C55EB2">
              <w:t>25</w:t>
            </w:r>
          </w:p>
          <w:p w14:paraId="6D37C62C" w14:textId="77777777" w:rsidR="007021BD" w:rsidRPr="00C55EB2" w:rsidRDefault="007021BD" w:rsidP="00FD027F">
            <w:pPr>
              <w:pStyle w:val="TableText"/>
            </w:pPr>
            <w:r w:rsidRPr="00C55EB2">
              <w:t>75</w:t>
            </w:r>
          </w:p>
        </w:tc>
        <w:tc>
          <w:tcPr>
            <w:tcW w:w="0" w:type="auto"/>
            <w:tcBorders>
              <w:top w:val="nil"/>
              <w:left w:val="nil"/>
              <w:bottom w:val="single" w:sz="4" w:space="0" w:color="auto"/>
              <w:right w:val="nil"/>
            </w:tcBorders>
          </w:tcPr>
          <w:p w14:paraId="0FBA7961" w14:textId="77777777" w:rsidR="007021BD" w:rsidRPr="00C55EB2" w:rsidRDefault="007021BD" w:rsidP="00FD027F">
            <w:pPr>
              <w:pStyle w:val="TableText"/>
            </w:pPr>
            <w:r w:rsidRPr="00C55EB2">
              <w:t>12</w:t>
            </w:r>
          </w:p>
          <w:p w14:paraId="7FCF2738" w14:textId="77777777" w:rsidR="007021BD" w:rsidRPr="00C55EB2" w:rsidRDefault="007021BD" w:rsidP="00FD027F">
            <w:pPr>
              <w:pStyle w:val="TableText"/>
            </w:pPr>
            <w:r w:rsidRPr="00C55EB2">
              <w:t>32</w:t>
            </w:r>
          </w:p>
        </w:tc>
        <w:tc>
          <w:tcPr>
            <w:tcW w:w="0" w:type="auto"/>
            <w:tcBorders>
              <w:top w:val="nil"/>
              <w:left w:val="nil"/>
              <w:bottom w:val="single" w:sz="4" w:space="0" w:color="auto"/>
              <w:right w:val="nil"/>
            </w:tcBorders>
          </w:tcPr>
          <w:p w14:paraId="49209D42" w14:textId="77777777" w:rsidR="007021BD" w:rsidRPr="00C55EB2" w:rsidRDefault="007021BD" w:rsidP="00FD027F">
            <w:pPr>
              <w:pStyle w:val="TableText"/>
            </w:pPr>
            <w:r w:rsidRPr="00C55EB2">
              <w:t>1.2</w:t>
            </w:r>
          </w:p>
          <w:p w14:paraId="033DC805" w14:textId="77777777" w:rsidR="007021BD" w:rsidRPr="00C55EB2" w:rsidRDefault="007021BD" w:rsidP="00FD027F">
            <w:pPr>
              <w:pStyle w:val="TableText"/>
            </w:pPr>
            <w:r w:rsidRPr="00C55EB2">
              <w:t>3.1</w:t>
            </w:r>
          </w:p>
        </w:tc>
        <w:tc>
          <w:tcPr>
            <w:tcW w:w="0" w:type="auto"/>
            <w:tcBorders>
              <w:top w:val="nil"/>
              <w:left w:val="nil"/>
              <w:bottom w:val="single" w:sz="4" w:space="0" w:color="auto"/>
              <w:right w:val="nil"/>
            </w:tcBorders>
          </w:tcPr>
          <w:p w14:paraId="742F0F87" w14:textId="77777777" w:rsidR="007021BD" w:rsidRPr="00C55EB2" w:rsidRDefault="007021BD" w:rsidP="00FD027F">
            <w:pPr>
              <w:pStyle w:val="TableText"/>
            </w:pPr>
            <w:r w:rsidRPr="00C55EB2">
              <w:t>0.04</w:t>
            </w:r>
          </w:p>
          <w:p w14:paraId="4C739239" w14:textId="77777777" w:rsidR="007021BD" w:rsidRPr="00C55EB2" w:rsidRDefault="007021BD" w:rsidP="00FD027F">
            <w:pPr>
              <w:pStyle w:val="TableText"/>
            </w:pPr>
            <w:r w:rsidRPr="00C55EB2">
              <w:t>0.18</w:t>
            </w:r>
          </w:p>
        </w:tc>
        <w:tc>
          <w:tcPr>
            <w:tcW w:w="0" w:type="auto"/>
            <w:tcBorders>
              <w:top w:val="nil"/>
              <w:left w:val="nil"/>
              <w:bottom w:val="nil"/>
              <w:right w:val="nil"/>
            </w:tcBorders>
            <w:shd w:val="clear" w:color="auto" w:fill="auto"/>
          </w:tcPr>
          <w:p w14:paraId="08BD7FEF" w14:textId="77777777" w:rsidR="007021BD" w:rsidRPr="00C55EB2" w:rsidRDefault="007021BD" w:rsidP="00FD027F">
            <w:pPr>
              <w:pStyle w:val="TableText"/>
              <w:rPr>
                <w:b/>
                <w:bCs/>
              </w:rPr>
            </w:pPr>
            <w:r w:rsidRPr="00C55EB2">
              <w:rPr>
                <w:b/>
                <w:bCs/>
              </w:rPr>
              <w:t>85</w:t>
            </w:r>
          </w:p>
          <w:p w14:paraId="68E1A487" w14:textId="77777777" w:rsidR="007021BD" w:rsidRPr="00C55EB2" w:rsidRDefault="007021BD" w:rsidP="00FD027F">
            <w:pPr>
              <w:pStyle w:val="TableText"/>
              <w:rPr>
                <w:b/>
                <w:bCs/>
              </w:rPr>
            </w:pPr>
            <w:r w:rsidRPr="00C55EB2">
              <w:rPr>
                <w:b/>
                <w:bCs/>
              </w:rPr>
              <w:t>69</w:t>
            </w:r>
          </w:p>
        </w:tc>
      </w:tr>
      <w:tr w:rsidR="007021BD" w:rsidRPr="00C55EB2" w14:paraId="33B9109A" w14:textId="77777777" w:rsidTr="00971106">
        <w:trPr>
          <w:cantSplit/>
        </w:trPr>
        <w:tc>
          <w:tcPr>
            <w:tcW w:w="0" w:type="auto"/>
            <w:gridSpan w:val="10"/>
            <w:tcBorders>
              <w:top w:val="single" w:sz="4" w:space="0" w:color="auto"/>
              <w:left w:val="nil"/>
              <w:bottom w:val="single" w:sz="4" w:space="0" w:color="auto"/>
              <w:right w:val="nil"/>
            </w:tcBorders>
          </w:tcPr>
          <w:p w14:paraId="2ACA7361" w14:textId="77777777" w:rsidR="007021BD" w:rsidRPr="00C55EB2" w:rsidRDefault="007021BD" w:rsidP="00FD027F">
            <w:pPr>
              <w:pStyle w:val="TableText"/>
              <w:rPr>
                <w:b/>
                <w:bCs/>
                <w:highlight w:val="red"/>
              </w:rPr>
            </w:pPr>
            <w:r w:rsidRPr="00C55EB2">
              <w:t>Vegetable crops</w:t>
            </w:r>
          </w:p>
        </w:tc>
      </w:tr>
      <w:tr w:rsidR="007021BD" w:rsidRPr="00C55EB2" w14:paraId="20C1ADFE" w14:textId="77777777" w:rsidTr="00204BEF">
        <w:trPr>
          <w:cantSplit/>
        </w:trPr>
        <w:tc>
          <w:tcPr>
            <w:tcW w:w="0" w:type="auto"/>
            <w:tcBorders>
              <w:top w:val="single" w:sz="4" w:space="0" w:color="auto"/>
              <w:left w:val="nil"/>
              <w:bottom w:val="nil"/>
              <w:right w:val="nil"/>
            </w:tcBorders>
          </w:tcPr>
          <w:p w14:paraId="5DBEBEE8" w14:textId="77777777" w:rsidR="007021BD" w:rsidRPr="00C55EB2" w:rsidRDefault="007021BD" w:rsidP="00FD027F">
            <w:pPr>
              <w:pStyle w:val="TableText"/>
            </w:pPr>
            <w:r w:rsidRPr="00C55EB2">
              <w:t>Mackay/Whitsunday</w:t>
            </w:r>
          </w:p>
        </w:tc>
        <w:tc>
          <w:tcPr>
            <w:tcW w:w="0" w:type="auto"/>
            <w:tcBorders>
              <w:top w:val="single" w:sz="4" w:space="0" w:color="auto"/>
              <w:left w:val="nil"/>
              <w:bottom w:val="nil"/>
              <w:right w:val="nil"/>
            </w:tcBorders>
          </w:tcPr>
          <w:p w14:paraId="79AEB7C0" w14:textId="77777777" w:rsidR="007021BD" w:rsidRPr="00C55EB2" w:rsidRDefault="007021BD" w:rsidP="00FD027F">
            <w:pPr>
              <w:pStyle w:val="TableText"/>
            </w:pPr>
            <w:r w:rsidRPr="00C55EB2">
              <w:t>2.02</w:t>
            </w:r>
          </w:p>
        </w:tc>
        <w:tc>
          <w:tcPr>
            <w:tcW w:w="0" w:type="auto"/>
            <w:tcBorders>
              <w:top w:val="single" w:sz="4" w:space="0" w:color="auto"/>
              <w:left w:val="nil"/>
              <w:bottom w:val="nil"/>
              <w:right w:val="nil"/>
            </w:tcBorders>
          </w:tcPr>
          <w:p w14:paraId="3ECC290D" w14:textId="77777777" w:rsidR="007021BD" w:rsidRPr="00C55EB2" w:rsidRDefault="007021BD" w:rsidP="00FD027F">
            <w:pPr>
              <w:pStyle w:val="TableText"/>
            </w:pPr>
            <w:r w:rsidRPr="00C55EB2">
              <w:t>0.279</w:t>
            </w:r>
          </w:p>
        </w:tc>
        <w:tc>
          <w:tcPr>
            <w:tcW w:w="0" w:type="auto"/>
            <w:tcBorders>
              <w:top w:val="single" w:sz="4" w:space="0" w:color="auto"/>
              <w:left w:val="nil"/>
              <w:bottom w:val="nil"/>
              <w:right w:val="nil"/>
            </w:tcBorders>
          </w:tcPr>
          <w:p w14:paraId="394FAB91" w14:textId="77777777" w:rsidR="007021BD" w:rsidRPr="00C55EB2" w:rsidRDefault="007021BD" w:rsidP="00FD027F">
            <w:pPr>
              <w:pStyle w:val="TableText"/>
            </w:pPr>
            <w:r w:rsidRPr="00C55EB2">
              <w:t>258</w:t>
            </w:r>
          </w:p>
        </w:tc>
        <w:tc>
          <w:tcPr>
            <w:tcW w:w="0" w:type="auto"/>
            <w:tcBorders>
              <w:top w:val="single" w:sz="4" w:space="0" w:color="auto"/>
              <w:left w:val="nil"/>
              <w:bottom w:val="nil"/>
              <w:right w:val="nil"/>
            </w:tcBorders>
          </w:tcPr>
          <w:p w14:paraId="4075BD55" w14:textId="77777777" w:rsidR="007021BD" w:rsidRPr="00C55EB2" w:rsidRDefault="007021BD" w:rsidP="00FD027F">
            <w:pPr>
              <w:pStyle w:val="TableText"/>
            </w:pPr>
            <w:r w:rsidRPr="00C55EB2">
              <w:t>Mar</w:t>
            </w:r>
          </w:p>
        </w:tc>
        <w:tc>
          <w:tcPr>
            <w:tcW w:w="0" w:type="auto"/>
            <w:tcBorders>
              <w:top w:val="single" w:sz="4" w:space="0" w:color="auto"/>
              <w:left w:val="nil"/>
              <w:bottom w:val="nil"/>
              <w:right w:val="nil"/>
            </w:tcBorders>
          </w:tcPr>
          <w:p w14:paraId="7FED2FAE" w14:textId="77777777" w:rsidR="007021BD" w:rsidRPr="00C55EB2" w:rsidRDefault="007021BD" w:rsidP="00FD027F">
            <w:pPr>
              <w:pStyle w:val="TableText"/>
            </w:pPr>
            <w:r w:rsidRPr="00C55EB2">
              <w:t>25</w:t>
            </w:r>
          </w:p>
          <w:p w14:paraId="494B2331"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6291E7BD" w14:textId="77777777" w:rsidR="007021BD" w:rsidRPr="00C55EB2" w:rsidRDefault="007021BD" w:rsidP="00FD027F">
            <w:pPr>
              <w:pStyle w:val="TableText"/>
            </w:pPr>
            <w:r w:rsidRPr="00C55EB2">
              <w:t>16</w:t>
            </w:r>
          </w:p>
          <w:p w14:paraId="12742ECE" w14:textId="77777777" w:rsidR="007021BD" w:rsidRPr="00C55EB2" w:rsidRDefault="007021BD" w:rsidP="00FD027F">
            <w:pPr>
              <w:pStyle w:val="TableText"/>
            </w:pPr>
            <w:r w:rsidRPr="00C55EB2">
              <w:t>50</w:t>
            </w:r>
          </w:p>
        </w:tc>
        <w:tc>
          <w:tcPr>
            <w:tcW w:w="0" w:type="auto"/>
            <w:tcBorders>
              <w:top w:val="single" w:sz="4" w:space="0" w:color="auto"/>
              <w:left w:val="nil"/>
              <w:bottom w:val="nil"/>
              <w:right w:val="nil"/>
            </w:tcBorders>
          </w:tcPr>
          <w:p w14:paraId="0E3452F4" w14:textId="77777777" w:rsidR="007021BD" w:rsidRPr="00C55EB2" w:rsidRDefault="007021BD" w:rsidP="00FD027F">
            <w:pPr>
              <w:pStyle w:val="TableText"/>
            </w:pPr>
            <w:r w:rsidRPr="00C55EB2">
              <w:t>0.8</w:t>
            </w:r>
          </w:p>
          <w:p w14:paraId="085F2460" w14:textId="77777777" w:rsidR="007021BD" w:rsidRPr="00C55EB2" w:rsidRDefault="007021BD" w:rsidP="00FD027F">
            <w:pPr>
              <w:pStyle w:val="TableText"/>
            </w:pPr>
            <w:r w:rsidRPr="00C55EB2">
              <w:t>2.4</w:t>
            </w:r>
          </w:p>
        </w:tc>
        <w:tc>
          <w:tcPr>
            <w:tcW w:w="0" w:type="auto"/>
            <w:tcBorders>
              <w:top w:val="single" w:sz="4" w:space="0" w:color="auto"/>
              <w:left w:val="nil"/>
              <w:bottom w:val="nil"/>
              <w:right w:val="nil"/>
            </w:tcBorders>
          </w:tcPr>
          <w:p w14:paraId="45032029" w14:textId="77777777" w:rsidR="007021BD" w:rsidRPr="00C55EB2" w:rsidRDefault="007021BD" w:rsidP="00FD027F">
            <w:pPr>
              <w:pStyle w:val="TableText"/>
            </w:pPr>
            <w:r w:rsidRPr="00C55EB2">
              <w:t>0.13</w:t>
            </w:r>
          </w:p>
          <w:p w14:paraId="23F5A1F5" w14:textId="77777777" w:rsidR="007021BD" w:rsidRPr="00C55EB2" w:rsidRDefault="007021BD" w:rsidP="00FD027F">
            <w:pPr>
              <w:pStyle w:val="TableText"/>
            </w:pPr>
            <w:r w:rsidRPr="00C55EB2">
              <w:t>0.35</w:t>
            </w:r>
          </w:p>
        </w:tc>
        <w:tc>
          <w:tcPr>
            <w:tcW w:w="0" w:type="auto"/>
            <w:tcBorders>
              <w:top w:val="nil"/>
              <w:left w:val="nil"/>
              <w:bottom w:val="nil"/>
              <w:right w:val="nil"/>
            </w:tcBorders>
            <w:shd w:val="clear" w:color="auto" w:fill="auto"/>
          </w:tcPr>
          <w:p w14:paraId="2152FE69" w14:textId="77777777" w:rsidR="007021BD" w:rsidRPr="00C55EB2" w:rsidRDefault="007021BD" w:rsidP="00FD027F">
            <w:pPr>
              <w:pStyle w:val="TableText"/>
              <w:rPr>
                <w:b/>
                <w:bCs/>
              </w:rPr>
            </w:pPr>
            <w:r w:rsidRPr="00C55EB2">
              <w:rPr>
                <w:b/>
                <w:bCs/>
              </w:rPr>
              <w:t>84</w:t>
            </w:r>
          </w:p>
          <w:p w14:paraId="07F6C3C9" w14:textId="77777777" w:rsidR="007021BD" w:rsidRPr="00C55EB2" w:rsidRDefault="007021BD" w:rsidP="00FD027F">
            <w:pPr>
              <w:pStyle w:val="TableText"/>
            </w:pPr>
            <w:r w:rsidRPr="00C55EB2">
              <w:t>98</w:t>
            </w:r>
          </w:p>
        </w:tc>
      </w:tr>
      <w:tr w:rsidR="007021BD" w:rsidRPr="00C55EB2" w14:paraId="2D788E28" w14:textId="77777777" w:rsidTr="00204BEF">
        <w:trPr>
          <w:cantSplit/>
        </w:trPr>
        <w:tc>
          <w:tcPr>
            <w:tcW w:w="0" w:type="auto"/>
            <w:tcBorders>
              <w:top w:val="nil"/>
              <w:left w:val="nil"/>
              <w:bottom w:val="nil"/>
              <w:right w:val="nil"/>
            </w:tcBorders>
          </w:tcPr>
          <w:p w14:paraId="413CB70D" w14:textId="77777777" w:rsidR="007021BD" w:rsidRPr="00C55EB2" w:rsidRDefault="007021BD" w:rsidP="00FD027F">
            <w:pPr>
              <w:pStyle w:val="TableText"/>
            </w:pPr>
            <w:r w:rsidRPr="00C55EB2">
              <w:t>Mary/Burnett</w:t>
            </w:r>
          </w:p>
        </w:tc>
        <w:tc>
          <w:tcPr>
            <w:tcW w:w="0" w:type="auto"/>
            <w:tcBorders>
              <w:top w:val="nil"/>
              <w:left w:val="nil"/>
              <w:bottom w:val="nil"/>
              <w:right w:val="nil"/>
            </w:tcBorders>
          </w:tcPr>
          <w:p w14:paraId="51473607" w14:textId="77777777" w:rsidR="007021BD" w:rsidRPr="00C55EB2" w:rsidRDefault="007021BD" w:rsidP="00FD027F">
            <w:pPr>
              <w:pStyle w:val="TableText"/>
            </w:pPr>
            <w:r w:rsidRPr="00C55EB2">
              <w:t>1.56</w:t>
            </w:r>
          </w:p>
        </w:tc>
        <w:tc>
          <w:tcPr>
            <w:tcW w:w="0" w:type="auto"/>
            <w:tcBorders>
              <w:top w:val="nil"/>
              <w:left w:val="nil"/>
              <w:bottom w:val="nil"/>
              <w:right w:val="nil"/>
            </w:tcBorders>
          </w:tcPr>
          <w:p w14:paraId="33F08F3F" w14:textId="77777777" w:rsidR="007021BD" w:rsidRPr="00C55EB2" w:rsidRDefault="007021BD" w:rsidP="00FD027F">
            <w:pPr>
              <w:pStyle w:val="TableText"/>
            </w:pPr>
            <w:r w:rsidRPr="00C55EB2">
              <w:t>0.092</w:t>
            </w:r>
          </w:p>
        </w:tc>
        <w:tc>
          <w:tcPr>
            <w:tcW w:w="0" w:type="auto"/>
            <w:tcBorders>
              <w:top w:val="nil"/>
              <w:left w:val="nil"/>
              <w:bottom w:val="nil"/>
              <w:right w:val="nil"/>
            </w:tcBorders>
          </w:tcPr>
          <w:p w14:paraId="2EB44286" w14:textId="77777777" w:rsidR="007021BD" w:rsidRPr="00C55EB2" w:rsidRDefault="007021BD" w:rsidP="00FD027F">
            <w:pPr>
              <w:pStyle w:val="TableText"/>
            </w:pPr>
            <w:r w:rsidRPr="00C55EB2">
              <w:t>85</w:t>
            </w:r>
          </w:p>
        </w:tc>
        <w:tc>
          <w:tcPr>
            <w:tcW w:w="0" w:type="auto"/>
            <w:tcBorders>
              <w:top w:val="nil"/>
              <w:left w:val="nil"/>
              <w:bottom w:val="nil"/>
              <w:right w:val="nil"/>
            </w:tcBorders>
          </w:tcPr>
          <w:p w14:paraId="5468D1F7" w14:textId="77777777" w:rsidR="007021BD" w:rsidRPr="00C55EB2" w:rsidRDefault="007021BD" w:rsidP="00FD027F">
            <w:pPr>
              <w:pStyle w:val="TableText"/>
            </w:pPr>
            <w:r w:rsidRPr="00C55EB2">
              <w:t>Feb</w:t>
            </w:r>
          </w:p>
        </w:tc>
        <w:tc>
          <w:tcPr>
            <w:tcW w:w="0" w:type="auto"/>
            <w:tcBorders>
              <w:top w:val="nil"/>
              <w:left w:val="nil"/>
              <w:bottom w:val="nil"/>
              <w:right w:val="nil"/>
            </w:tcBorders>
          </w:tcPr>
          <w:p w14:paraId="544BCEEA" w14:textId="77777777" w:rsidR="007021BD" w:rsidRPr="00C55EB2" w:rsidRDefault="007021BD" w:rsidP="00FD027F">
            <w:pPr>
              <w:pStyle w:val="TableText"/>
            </w:pPr>
            <w:r w:rsidRPr="00C55EB2">
              <w:t>25</w:t>
            </w:r>
          </w:p>
          <w:p w14:paraId="7B4DCD35"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72C6612A" w14:textId="77777777" w:rsidR="007021BD" w:rsidRPr="00C55EB2" w:rsidRDefault="007021BD" w:rsidP="00FD027F">
            <w:pPr>
              <w:pStyle w:val="TableText"/>
            </w:pPr>
            <w:r w:rsidRPr="00C55EB2">
              <w:t>14</w:t>
            </w:r>
          </w:p>
          <w:p w14:paraId="3F8A6C4A" w14:textId="77777777" w:rsidR="007021BD" w:rsidRPr="00C55EB2" w:rsidRDefault="007021BD" w:rsidP="00FD027F">
            <w:pPr>
              <w:pStyle w:val="TableText"/>
            </w:pPr>
            <w:r w:rsidRPr="00C55EB2">
              <w:t>42</w:t>
            </w:r>
          </w:p>
        </w:tc>
        <w:tc>
          <w:tcPr>
            <w:tcW w:w="0" w:type="auto"/>
            <w:tcBorders>
              <w:top w:val="nil"/>
              <w:left w:val="nil"/>
              <w:bottom w:val="nil"/>
              <w:right w:val="nil"/>
            </w:tcBorders>
          </w:tcPr>
          <w:p w14:paraId="3C69193E" w14:textId="77777777" w:rsidR="007021BD" w:rsidRPr="00C55EB2" w:rsidRDefault="007021BD" w:rsidP="00FD027F">
            <w:pPr>
              <w:pStyle w:val="TableText"/>
            </w:pPr>
            <w:r w:rsidRPr="00C55EB2">
              <w:t>1.0</w:t>
            </w:r>
          </w:p>
          <w:p w14:paraId="26FA2881" w14:textId="77777777" w:rsidR="007021BD" w:rsidRPr="00C55EB2" w:rsidRDefault="007021BD" w:rsidP="00FD027F">
            <w:pPr>
              <w:pStyle w:val="TableText"/>
            </w:pPr>
            <w:r w:rsidRPr="00C55EB2">
              <w:t>3.0</w:t>
            </w:r>
          </w:p>
        </w:tc>
        <w:tc>
          <w:tcPr>
            <w:tcW w:w="0" w:type="auto"/>
            <w:tcBorders>
              <w:top w:val="nil"/>
              <w:left w:val="nil"/>
              <w:bottom w:val="nil"/>
              <w:right w:val="nil"/>
            </w:tcBorders>
          </w:tcPr>
          <w:p w14:paraId="65F0B38E" w14:textId="77777777" w:rsidR="007021BD" w:rsidRPr="00C55EB2" w:rsidRDefault="007021BD" w:rsidP="00FD027F">
            <w:pPr>
              <w:pStyle w:val="TableText"/>
            </w:pPr>
            <w:r w:rsidRPr="00C55EB2">
              <w:t>0.08</w:t>
            </w:r>
          </w:p>
          <w:p w14:paraId="5E252E7E" w14:textId="77777777" w:rsidR="007021BD" w:rsidRPr="00C55EB2" w:rsidRDefault="007021BD" w:rsidP="00FD027F">
            <w:pPr>
              <w:pStyle w:val="TableText"/>
            </w:pPr>
            <w:r w:rsidRPr="00C55EB2">
              <w:t>0.24</w:t>
            </w:r>
          </w:p>
        </w:tc>
        <w:tc>
          <w:tcPr>
            <w:tcW w:w="0" w:type="auto"/>
            <w:tcBorders>
              <w:top w:val="nil"/>
              <w:left w:val="nil"/>
              <w:bottom w:val="nil"/>
              <w:right w:val="nil"/>
            </w:tcBorders>
            <w:shd w:val="clear" w:color="auto" w:fill="auto"/>
          </w:tcPr>
          <w:p w14:paraId="537584CB" w14:textId="77777777" w:rsidR="007021BD" w:rsidRPr="00C55EB2" w:rsidRDefault="007021BD" w:rsidP="00FD027F">
            <w:pPr>
              <w:pStyle w:val="TableText"/>
            </w:pPr>
            <w:r w:rsidRPr="00C55EB2">
              <w:t>96</w:t>
            </w:r>
          </w:p>
          <w:p w14:paraId="5E744499" w14:textId="77777777" w:rsidR="007021BD" w:rsidRPr="00C55EB2" w:rsidRDefault="007021BD" w:rsidP="00FD027F">
            <w:pPr>
              <w:pStyle w:val="TableText"/>
              <w:rPr>
                <w:b/>
                <w:bCs/>
              </w:rPr>
            </w:pPr>
            <w:r w:rsidRPr="00C55EB2">
              <w:rPr>
                <w:b/>
                <w:bCs/>
              </w:rPr>
              <w:t>89</w:t>
            </w:r>
          </w:p>
        </w:tc>
      </w:tr>
      <w:tr w:rsidR="007021BD" w:rsidRPr="00C55EB2" w14:paraId="5549C5FE" w14:textId="77777777" w:rsidTr="00204BEF">
        <w:trPr>
          <w:cantSplit/>
        </w:trPr>
        <w:tc>
          <w:tcPr>
            <w:tcW w:w="0" w:type="auto"/>
            <w:tcBorders>
              <w:top w:val="nil"/>
              <w:left w:val="nil"/>
              <w:bottom w:val="single" w:sz="4" w:space="0" w:color="auto"/>
              <w:right w:val="nil"/>
            </w:tcBorders>
          </w:tcPr>
          <w:p w14:paraId="04F24F94" w14:textId="77777777" w:rsidR="007021BD" w:rsidRPr="00C55EB2" w:rsidRDefault="007021BD" w:rsidP="00FD027F">
            <w:pPr>
              <w:pStyle w:val="TableText"/>
            </w:pPr>
            <w:r w:rsidRPr="00C55EB2">
              <w:t>SE Queensland</w:t>
            </w:r>
          </w:p>
        </w:tc>
        <w:tc>
          <w:tcPr>
            <w:tcW w:w="0" w:type="auto"/>
            <w:tcBorders>
              <w:top w:val="nil"/>
              <w:left w:val="nil"/>
              <w:bottom w:val="single" w:sz="4" w:space="0" w:color="auto"/>
              <w:right w:val="nil"/>
            </w:tcBorders>
          </w:tcPr>
          <w:p w14:paraId="5EE39956" w14:textId="77777777" w:rsidR="007021BD" w:rsidRPr="00C55EB2" w:rsidRDefault="007021BD" w:rsidP="00FD027F">
            <w:pPr>
              <w:pStyle w:val="TableText"/>
            </w:pPr>
            <w:r w:rsidRPr="00C55EB2">
              <w:t>1.68</w:t>
            </w:r>
          </w:p>
        </w:tc>
        <w:tc>
          <w:tcPr>
            <w:tcW w:w="0" w:type="auto"/>
            <w:tcBorders>
              <w:top w:val="nil"/>
              <w:left w:val="nil"/>
              <w:bottom w:val="single" w:sz="4" w:space="0" w:color="auto"/>
              <w:right w:val="nil"/>
            </w:tcBorders>
          </w:tcPr>
          <w:p w14:paraId="5C7E5766" w14:textId="77777777" w:rsidR="007021BD" w:rsidRPr="00C55EB2" w:rsidRDefault="007021BD" w:rsidP="00FD027F">
            <w:pPr>
              <w:pStyle w:val="TableText"/>
            </w:pPr>
            <w:r w:rsidRPr="00C55EB2">
              <w:t>0.046</w:t>
            </w:r>
          </w:p>
        </w:tc>
        <w:tc>
          <w:tcPr>
            <w:tcW w:w="0" w:type="auto"/>
            <w:tcBorders>
              <w:top w:val="nil"/>
              <w:left w:val="nil"/>
              <w:bottom w:val="single" w:sz="4" w:space="0" w:color="auto"/>
              <w:right w:val="nil"/>
            </w:tcBorders>
          </w:tcPr>
          <w:p w14:paraId="75EBD81E" w14:textId="77777777" w:rsidR="007021BD" w:rsidRPr="00C55EB2" w:rsidRDefault="007021BD" w:rsidP="00FD027F">
            <w:pPr>
              <w:pStyle w:val="TableText"/>
            </w:pPr>
            <w:r w:rsidRPr="00C55EB2">
              <w:t>43</w:t>
            </w:r>
          </w:p>
        </w:tc>
        <w:tc>
          <w:tcPr>
            <w:tcW w:w="0" w:type="auto"/>
            <w:tcBorders>
              <w:top w:val="nil"/>
              <w:left w:val="nil"/>
              <w:bottom w:val="single" w:sz="4" w:space="0" w:color="auto"/>
              <w:right w:val="nil"/>
            </w:tcBorders>
          </w:tcPr>
          <w:p w14:paraId="73CEDE99" w14:textId="77777777" w:rsidR="007021BD" w:rsidRPr="00C55EB2" w:rsidRDefault="007021BD" w:rsidP="00FD027F">
            <w:pPr>
              <w:pStyle w:val="TableText"/>
            </w:pPr>
            <w:r w:rsidRPr="00C55EB2">
              <w:t>Jul</w:t>
            </w:r>
          </w:p>
        </w:tc>
        <w:tc>
          <w:tcPr>
            <w:tcW w:w="0" w:type="auto"/>
            <w:tcBorders>
              <w:top w:val="nil"/>
              <w:left w:val="nil"/>
              <w:bottom w:val="single" w:sz="4" w:space="0" w:color="auto"/>
              <w:right w:val="nil"/>
            </w:tcBorders>
          </w:tcPr>
          <w:p w14:paraId="623E7C68" w14:textId="77777777" w:rsidR="007021BD" w:rsidRPr="00C55EB2" w:rsidRDefault="007021BD" w:rsidP="00FD027F">
            <w:pPr>
              <w:pStyle w:val="TableText"/>
            </w:pPr>
            <w:r w:rsidRPr="00C55EB2">
              <w:t>25</w:t>
            </w:r>
          </w:p>
          <w:p w14:paraId="1237801E" w14:textId="77777777" w:rsidR="007021BD" w:rsidRPr="00C55EB2" w:rsidRDefault="007021BD" w:rsidP="00FD027F">
            <w:pPr>
              <w:pStyle w:val="TableText"/>
            </w:pPr>
            <w:r w:rsidRPr="00C55EB2">
              <w:t>75</w:t>
            </w:r>
          </w:p>
        </w:tc>
        <w:tc>
          <w:tcPr>
            <w:tcW w:w="0" w:type="auto"/>
            <w:tcBorders>
              <w:top w:val="nil"/>
              <w:left w:val="nil"/>
              <w:bottom w:val="single" w:sz="4" w:space="0" w:color="auto"/>
              <w:right w:val="nil"/>
            </w:tcBorders>
          </w:tcPr>
          <w:p w14:paraId="763ACCAC" w14:textId="77777777" w:rsidR="007021BD" w:rsidRPr="00C55EB2" w:rsidRDefault="007021BD" w:rsidP="00FD027F">
            <w:pPr>
              <w:pStyle w:val="TableText"/>
            </w:pPr>
            <w:r w:rsidRPr="00C55EB2">
              <w:t>13</w:t>
            </w:r>
          </w:p>
          <w:p w14:paraId="48CAD127" w14:textId="77777777" w:rsidR="007021BD" w:rsidRPr="00C55EB2" w:rsidRDefault="007021BD" w:rsidP="00FD027F">
            <w:pPr>
              <w:pStyle w:val="TableText"/>
            </w:pPr>
            <w:r w:rsidRPr="00C55EB2">
              <w:t>28</w:t>
            </w:r>
          </w:p>
        </w:tc>
        <w:tc>
          <w:tcPr>
            <w:tcW w:w="0" w:type="auto"/>
            <w:tcBorders>
              <w:top w:val="nil"/>
              <w:left w:val="nil"/>
              <w:bottom w:val="single" w:sz="4" w:space="0" w:color="auto"/>
              <w:right w:val="nil"/>
            </w:tcBorders>
          </w:tcPr>
          <w:p w14:paraId="27C6A9F3" w14:textId="77777777" w:rsidR="007021BD" w:rsidRPr="00C55EB2" w:rsidRDefault="007021BD" w:rsidP="00FD027F">
            <w:pPr>
              <w:pStyle w:val="TableText"/>
            </w:pPr>
            <w:r w:rsidRPr="00C55EB2">
              <w:t>1.3</w:t>
            </w:r>
          </w:p>
          <w:p w14:paraId="0B728E85" w14:textId="77777777" w:rsidR="007021BD" w:rsidRPr="00C55EB2" w:rsidRDefault="007021BD" w:rsidP="00FD027F">
            <w:pPr>
              <w:pStyle w:val="TableText"/>
            </w:pPr>
            <w:r w:rsidRPr="00C55EB2">
              <w:t>2.8</w:t>
            </w:r>
          </w:p>
        </w:tc>
        <w:tc>
          <w:tcPr>
            <w:tcW w:w="0" w:type="auto"/>
            <w:tcBorders>
              <w:top w:val="nil"/>
              <w:left w:val="nil"/>
              <w:bottom w:val="single" w:sz="4" w:space="0" w:color="auto"/>
              <w:right w:val="nil"/>
            </w:tcBorders>
          </w:tcPr>
          <w:p w14:paraId="44D2437B" w14:textId="77777777" w:rsidR="007021BD" w:rsidRPr="00C55EB2" w:rsidRDefault="007021BD" w:rsidP="00FD027F">
            <w:pPr>
              <w:pStyle w:val="TableText"/>
            </w:pPr>
            <w:r w:rsidRPr="00C55EB2">
              <w:t>0.07</w:t>
            </w:r>
          </w:p>
          <w:p w14:paraId="5173A43E" w14:textId="77777777" w:rsidR="007021BD" w:rsidRPr="00C55EB2" w:rsidRDefault="007021BD" w:rsidP="00FD027F">
            <w:pPr>
              <w:pStyle w:val="TableText"/>
            </w:pPr>
            <w:r w:rsidRPr="00C55EB2">
              <w:t>0.19</w:t>
            </w:r>
          </w:p>
        </w:tc>
        <w:tc>
          <w:tcPr>
            <w:tcW w:w="0" w:type="auto"/>
            <w:tcBorders>
              <w:top w:val="nil"/>
              <w:left w:val="nil"/>
              <w:bottom w:val="single" w:sz="4" w:space="0" w:color="auto"/>
              <w:right w:val="nil"/>
            </w:tcBorders>
            <w:shd w:val="clear" w:color="auto" w:fill="auto"/>
          </w:tcPr>
          <w:p w14:paraId="5C70C134" w14:textId="77777777" w:rsidR="007021BD" w:rsidRPr="00C55EB2" w:rsidRDefault="007021BD" w:rsidP="00FD027F">
            <w:pPr>
              <w:pStyle w:val="TableText"/>
              <w:rPr>
                <w:b/>
                <w:bCs/>
              </w:rPr>
            </w:pPr>
            <w:r w:rsidRPr="00C55EB2">
              <w:rPr>
                <w:b/>
                <w:bCs/>
              </w:rPr>
              <w:t>90</w:t>
            </w:r>
          </w:p>
          <w:p w14:paraId="6CB0CA32" w14:textId="77777777" w:rsidR="007021BD" w:rsidRPr="00C55EB2" w:rsidRDefault="007021BD" w:rsidP="00FD027F">
            <w:pPr>
              <w:pStyle w:val="TableText"/>
              <w:rPr>
                <w:b/>
                <w:bCs/>
              </w:rPr>
            </w:pPr>
            <w:r w:rsidRPr="00C55EB2">
              <w:rPr>
                <w:b/>
                <w:bCs/>
              </w:rPr>
              <w:t>83</w:t>
            </w:r>
          </w:p>
        </w:tc>
      </w:tr>
    </w:tbl>
    <w:p w14:paraId="0A3D756C" w14:textId="288123E7" w:rsidR="007021BD" w:rsidRPr="00C55EB2" w:rsidRDefault="007021BD" w:rsidP="00FD027F">
      <w:pPr>
        <w:pStyle w:val="APVMASourceTableNote"/>
      </w:pPr>
      <w:r w:rsidRPr="00C55EB2">
        <w:t xml:space="preserve">Only best-case scenarios are presented for each region; seasonal catchment exposure rates from Table </w:t>
      </w:r>
      <w:r w:rsidR="00874BBE" w:rsidRPr="00C55EB2">
        <w:t xml:space="preserve">D1 </w:t>
      </w:r>
      <w:r w:rsidRPr="00C55EB2">
        <w:t>have been readjusted to account for the refined fractions catchment treated; risks are considered acceptable where ≥90% of receiving waters are protected.</w:t>
      </w:r>
    </w:p>
    <w:p w14:paraId="72CE6308" w14:textId="16AF9ED7" w:rsidR="007021BD" w:rsidRPr="00C55EB2" w:rsidRDefault="00473765" w:rsidP="00FC6D2D">
      <w:pPr>
        <w:pStyle w:val="Caption"/>
      </w:pPr>
      <w:bookmarkStart w:id="414" w:name="_Ref159833706"/>
      <w:bookmarkStart w:id="415" w:name="_Toc160630263"/>
      <w:r w:rsidRPr="00C55EB2">
        <w:t xml:space="preserve">Table </w:t>
      </w:r>
      <w:r w:rsidR="00753624">
        <w:fldChar w:fldCharType="begin"/>
      </w:r>
      <w:r w:rsidR="00753624">
        <w:instrText xml:space="preserve"> SEQ Table \* ARABIC </w:instrText>
      </w:r>
      <w:r w:rsidR="00753624">
        <w:fldChar w:fldCharType="separate"/>
      </w:r>
      <w:r w:rsidR="00D15BCB" w:rsidRPr="00C55EB2">
        <w:rPr>
          <w:noProof/>
        </w:rPr>
        <w:t>67</w:t>
      </w:r>
      <w:r w:rsidR="00753624">
        <w:rPr>
          <w:noProof/>
        </w:rPr>
        <w:fldChar w:fldCharType="end"/>
      </w:r>
      <w:bookmarkEnd w:id="414"/>
      <w:r w:rsidR="007021BD" w:rsidRPr="00C55EB2">
        <w:t>:</w:t>
      </w:r>
      <w:r w:rsidR="00C01BA6" w:rsidRPr="00C55EB2">
        <w:t xml:space="preserve"> </w:t>
      </w:r>
      <w:r w:rsidR="007021BD" w:rsidRPr="00C55EB2">
        <w:t>Regions showing acceptable runoff risks of diazinon with timing restrictions</w:t>
      </w:r>
      <w:bookmarkEnd w:id="415"/>
      <w:r w:rsidR="007021BD" w:rsidRPr="00C55E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57"/>
        <w:gridCol w:w="606"/>
        <w:gridCol w:w="1044"/>
        <w:gridCol w:w="1065"/>
        <w:gridCol w:w="792"/>
        <w:gridCol w:w="754"/>
        <w:gridCol w:w="796"/>
        <w:gridCol w:w="847"/>
        <w:gridCol w:w="703"/>
        <w:gridCol w:w="687"/>
        <w:gridCol w:w="687"/>
      </w:tblGrid>
      <w:tr w:rsidR="007021BD" w:rsidRPr="00C55EB2" w14:paraId="6F8FFB78" w14:textId="77777777" w:rsidTr="00FD027F">
        <w:trPr>
          <w:cantSplit/>
          <w:tblHeader/>
        </w:trPr>
        <w:tc>
          <w:tcPr>
            <w:tcW w:w="0" w:type="auto"/>
            <w:tcBorders>
              <w:top w:val="nil"/>
              <w:left w:val="nil"/>
              <w:bottom w:val="nil"/>
              <w:right w:val="nil"/>
            </w:tcBorders>
            <w:shd w:val="clear" w:color="auto" w:fill="3E1E3A" w:themeFill="accent5" w:themeFillShade="BF"/>
          </w:tcPr>
          <w:p w14:paraId="72BA2FF3" w14:textId="77777777" w:rsidR="007021BD" w:rsidRPr="00C55EB2" w:rsidRDefault="007021BD" w:rsidP="00FD027F">
            <w:pPr>
              <w:pStyle w:val="TableHead"/>
            </w:pPr>
            <w:r w:rsidRPr="00C55EB2">
              <w:t>Region</w:t>
            </w:r>
          </w:p>
        </w:tc>
        <w:tc>
          <w:tcPr>
            <w:tcW w:w="0" w:type="auto"/>
            <w:tcBorders>
              <w:top w:val="nil"/>
              <w:left w:val="nil"/>
              <w:bottom w:val="nil"/>
              <w:right w:val="nil"/>
            </w:tcBorders>
            <w:shd w:val="clear" w:color="auto" w:fill="3E1E3A" w:themeFill="accent5" w:themeFillShade="BF"/>
          </w:tcPr>
          <w:p w14:paraId="6BCE7BD4" w14:textId="77777777" w:rsidR="007021BD" w:rsidRPr="00C55EB2" w:rsidRDefault="007021BD" w:rsidP="00FD027F">
            <w:pPr>
              <w:pStyle w:val="TableHead"/>
            </w:pPr>
            <w:r w:rsidRPr="00C55EB2">
              <w:t>Slope</w:t>
            </w:r>
          </w:p>
          <w:p w14:paraId="6B716C46" w14:textId="77777777" w:rsidR="007021BD" w:rsidRPr="00C55EB2" w:rsidRDefault="007021BD" w:rsidP="00FD027F">
            <w:pPr>
              <w:pStyle w:val="TableHead"/>
            </w:pPr>
            <w:r w:rsidRPr="00C55EB2">
              <w:t>(%)</w:t>
            </w:r>
          </w:p>
        </w:tc>
        <w:tc>
          <w:tcPr>
            <w:tcW w:w="0" w:type="auto"/>
            <w:tcBorders>
              <w:top w:val="nil"/>
              <w:left w:val="nil"/>
              <w:bottom w:val="nil"/>
              <w:right w:val="nil"/>
            </w:tcBorders>
            <w:shd w:val="clear" w:color="auto" w:fill="3E1E3A" w:themeFill="accent5" w:themeFillShade="BF"/>
          </w:tcPr>
          <w:p w14:paraId="7953A7CC" w14:textId="77777777" w:rsidR="007021BD" w:rsidRPr="00C55EB2" w:rsidRDefault="007021BD" w:rsidP="00FD027F">
            <w:pPr>
              <w:pStyle w:val="TableHead"/>
            </w:pPr>
            <w:r w:rsidRPr="00C55EB2">
              <w:t>Fraction</w:t>
            </w:r>
          </w:p>
          <w:p w14:paraId="19592C61" w14:textId="77777777" w:rsidR="007021BD" w:rsidRPr="00C55EB2" w:rsidRDefault="007021BD" w:rsidP="00FD027F">
            <w:pPr>
              <w:pStyle w:val="TableHead"/>
            </w:pPr>
            <w:r w:rsidRPr="00C55EB2">
              <w:t>catchment</w:t>
            </w:r>
          </w:p>
          <w:p w14:paraId="0D08550A" w14:textId="77777777" w:rsidR="007021BD" w:rsidRPr="00C55EB2" w:rsidRDefault="007021BD" w:rsidP="00FD027F">
            <w:pPr>
              <w:pStyle w:val="TableHead"/>
            </w:pPr>
            <w:r w:rsidRPr="00C55EB2">
              <w:t>treated</w:t>
            </w:r>
          </w:p>
        </w:tc>
        <w:tc>
          <w:tcPr>
            <w:tcW w:w="0" w:type="auto"/>
            <w:tcBorders>
              <w:top w:val="nil"/>
              <w:left w:val="nil"/>
              <w:bottom w:val="nil"/>
              <w:right w:val="nil"/>
            </w:tcBorders>
            <w:shd w:val="clear" w:color="auto" w:fill="3E1E3A" w:themeFill="accent5" w:themeFillShade="BF"/>
          </w:tcPr>
          <w:p w14:paraId="13B32545" w14:textId="77777777" w:rsidR="007021BD" w:rsidRPr="00C55EB2" w:rsidRDefault="007021BD" w:rsidP="00FD027F">
            <w:pPr>
              <w:pStyle w:val="TableHead"/>
            </w:pPr>
            <w:r w:rsidRPr="00C55EB2">
              <w:t>Catchment</w:t>
            </w:r>
          </w:p>
          <w:p w14:paraId="5AA98A3A" w14:textId="77777777" w:rsidR="007021BD" w:rsidRPr="00C55EB2" w:rsidRDefault="007021BD" w:rsidP="00FD027F">
            <w:pPr>
              <w:pStyle w:val="TableHead"/>
            </w:pPr>
            <w:r w:rsidRPr="00C55EB2">
              <w:t>exposure</w:t>
            </w:r>
          </w:p>
          <w:p w14:paraId="3528BBD2" w14:textId="77777777" w:rsidR="007021BD" w:rsidRPr="00C55EB2" w:rsidRDefault="007021BD" w:rsidP="00FD027F">
            <w:pPr>
              <w:pStyle w:val="TableHead"/>
            </w:pPr>
            <w:r w:rsidRPr="00C55EB2">
              <w:t>(g/ha)</w:t>
            </w:r>
          </w:p>
        </w:tc>
        <w:tc>
          <w:tcPr>
            <w:tcW w:w="0" w:type="auto"/>
            <w:tcBorders>
              <w:top w:val="nil"/>
              <w:left w:val="nil"/>
              <w:bottom w:val="nil"/>
              <w:right w:val="nil"/>
            </w:tcBorders>
            <w:shd w:val="clear" w:color="auto" w:fill="3E1E3A" w:themeFill="accent5" w:themeFillShade="BF"/>
          </w:tcPr>
          <w:p w14:paraId="76BA3E94" w14:textId="77777777" w:rsidR="007021BD" w:rsidRPr="00C55EB2" w:rsidRDefault="007021BD" w:rsidP="00FD027F">
            <w:pPr>
              <w:pStyle w:val="TableHead"/>
            </w:pPr>
            <w:r w:rsidRPr="00C55EB2">
              <w:t>Timing</w:t>
            </w:r>
          </w:p>
        </w:tc>
        <w:tc>
          <w:tcPr>
            <w:tcW w:w="0" w:type="auto"/>
            <w:tcBorders>
              <w:top w:val="nil"/>
              <w:left w:val="nil"/>
              <w:bottom w:val="nil"/>
              <w:right w:val="nil"/>
            </w:tcBorders>
            <w:shd w:val="clear" w:color="auto" w:fill="3E1E3A" w:themeFill="accent5" w:themeFillShade="BF"/>
          </w:tcPr>
          <w:p w14:paraId="61FFA50E" w14:textId="77777777" w:rsidR="007021BD" w:rsidRPr="00C55EB2" w:rsidRDefault="007021BD" w:rsidP="00FD027F">
            <w:pPr>
              <w:pStyle w:val="TableHead"/>
            </w:pPr>
            <w:r w:rsidRPr="00C55EB2">
              <w:t>Stream</w:t>
            </w:r>
          </w:p>
          <w:p w14:paraId="276BFC81" w14:textId="77777777" w:rsidR="007021BD" w:rsidRPr="00C55EB2" w:rsidRDefault="007021BD" w:rsidP="00FD027F">
            <w:pPr>
              <w:pStyle w:val="TableHead"/>
            </w:pPr>
            <w:r w:rsidRPr="00C55EB2">
              <w:t>flow</w:t>
            </w:r>
          </w:p>
          <w:p w14:paraId="74C2A259" w14:textId="77777777" w:rsidR="007021BD" w:rsidRPr="00C55EB2" w:rsidRDefault="007021BD" w:rsidP="00FD027F">
            <w:pPr>
              <w:pStyle w:val="TableHead"/>
            </w:pPr>
            <w:r w:rsidRPr="00C55EB2">
              <w:t>(%)</w:t>
            </w:r>
          </w:p>
        </w:tc>
        <w:tc>
          <w:tcPr>
            <w:tcW w:w="0" w:type="auto"/>
            <w:tcBorders>
              <w:top w:val="nil"/>
              <w:left w:val="nil"/>
              <w:bottom w:val="nil"/>
              <w:right w:val="nil"/>
            </w:tcBorders>
            <w:shd w:val="clear" w:color="auto" w:fill="3E1E3A" w:themeFill="accent5" w:themeFillShade="BF"/>
          </w:tcPr>
          <w:p w14:paraId="69DB2717" w14:textId="77777777" w:rsidR="007021BD" w:rsidRPr="00C55EB2" w:rsidRDefault="007021BD" w:rsidP="00FD027F">
            <w:pPr>
              <w:pStyle w:val="TableHead"/>
            </w:pPr>
            <w:r w:rsidRPr="00C55EB2">
              <w:t>Rainfall</w:t>
            </w:r>
          </w:p>
          <w:p w14:paraId="177799D0" w14:textId="77777777" w:rsidR="007021BD" w:rsidRPr="00C55EB2" w:rsidRDefault="007021BD" w:rsidP="00FD027F">
            <w:pPr>
              <w:pStyle w:val="TableHead"/>
            </w:pPr>
            <w:r w:rsidRPr="00C55EB2">
              <w:t>(mm/d)</w:t>
            </w:r>
          </w:p>
        </w:tc>
        <w:tc>
          <w:tcPr>
            <w:tcW w:w="0" w:type="auto"/>
            <w:tcBorders>
              <w:top w:val="nil"/>
              <w:left w:val="nil"/>
              <w:bottom w:val="nil"/>
              <w:right w:val="nil"/>
            </w:tcBorders>
            <w:shd w:val="clear" w:color="auto" w:fill="3E1E3A" w:themeFill="accent5" w:themeFillShade="BF"/>
          </w:tcPr>
          <w:p w14:paraId="62548F16" w14:textId="77777777" w:rsidR="007021BD" w:rsidRPr="00C55EB2" w:rsidRDefault="007021BD" w:rsidP="00FD027F">
            <w:pPr>
              <w:pStyle w:val="TableHead"/>
            </w:pPr>
            <w:r w:rsidRPr="00C55EB2">
              <w:t>Rain</w:t>
            </w:r>
          </w:p>
          <w:p w14:paraId="6102269E" w14:textId="77777777" w:rsidR="007021BD" w:rsidRPr="00C55EB2" w:rsidRDefault="007021BD" w:rsidP="00FD027F">
            <w:pPr>
              <w:pStyle w:val="TableHead"/>
            </w:pPr>
            <w:r w:rsidRPr="00C55EB2">
              <w:t>duration</w:t>
            </w:r>
          </w:p>
          <w:p w14:paraId="2A905D42" w14:textId="77777777" w:rsidR="007021BD" w:rsidRPr="00C55EB2" w:rsidRDefault="007021BD" w:rsidP="00FD027F">
            <w:pPr>
              <w:pStyle w:val="TableHead"/>
            </w:pPr>
            <w:r w:rsidRPr="00C55EB2">
              <w:t>(h)</w:t>
            </w:r>
          </w:p>
        </w:tc>
        <w:tc>
          <w:tcPr>
            <w:tcW w:w="0" w:type="auto"/>
            <w:tcBorders>
              <w:top w:val="nil"/>
              <w:left w:val="nil"/>
              <w:bottom w:val="nil"/>
              <w:right w:val="nil"/>
            </w:tcBorders>
            <w:shd w:val="clear" w:color="auto" w:fill="3E1E3A" w:themeFill="accent5" w:themeFillShade="BF"/>
          </w:tcPr>
          <w:p w14:paraId="7F5668FE" w14:textId="77777777" w:rsidR="007021BD" w:rsidRPr="00C55EB2" w:rsidRDefault="007021BD" w:rsidP="00FD027F">
            <w:pPr>
              <w:pStyle w:val="TableHead"/>
            </w:pPr>
            <w:r w:rsidRPr="00C55EB2">
              <w:t xml:space="preserve">Runoff </w:t>
            </w:r>
          </w:p>
          <w:p w14:paraId="3106C512" w14:textId="77777777" w:rsidR="007021BD" w:rsidRPr="00C55EB2" w:rsidRDefault="007021BD" w:rsidP="00FD027F">
            <w:pPr>
              <w:pStyle w:val="TableHead"/>
            </w:pPr>
            <w:r w:rsidRPr="00C55EB2">
              <w:t>(%)</w:t>
            </w:r>
          </w:p>
        </w:tc>
        <w:tc>
          <w:tcPr>
            <w:tcW w:w="0" w:type="auto"/>
            <w:gridSpan w:val="2"/>
            <w:tcBorders>
              <w:top w:val="nil"/>
              <w:left w:val="nil"/>
              <w:bottom w:val="nil"/>
              <w:right w:val="nil"/>
            </w:tcBorders>
            <w:shd w:val="clear" w:color="auto" w:fill="3E1E3A" w:themeFill="accent5" w:themeFillShade="BF"/>
          </w:tcPr>
          <w:p w14:paraId="6BC3137C" w14:textId="77777777" w:rsidR="007021BD" w:rsidRPr="00C55EB2" w:rsidRDefault="007021BD" w:rsidP="00FD027F">
            <w:pPr>
              <w:pStyle w:val="TableHead"/>
            </w:pPr>
            <w:r w:rsidRPr="00C55EB2">
              <w:t>Waters</w:t>
            </w:r>
          </w:p>
          <w:p w14:paraId="35CF74FB" w14:textId="77777777" w:rsidR="007021BD" w:rsidRPr="00C55EB2" w:rsidRDefault="007021BD" w:rsidP="00FD027F">
            <w:pPr>
              <w:pStyle w:val="TableHead"/>
            </w:pPr>
            <w:r w:rsidRPr="00C55EB2">
              <w:t xml:space="preserve">protected </w:t>
            </w:r>
          </w:p>
          <w:p w14:paraId="72C7A19D" w14:textId="77777777" w:rsidR="007021BD" w:rsidRPr="00C55EB2" w:rsidRDefault="007021BD" w:rsidP="00FD027F">
            <w:pPr>
              <w:pStyle w:val="TableHead"/>
            </w:pPr>
            <w:r w:rsidRPr="00C55EB2">
              <w:t>(%)</w:t>
            </w:r>
          </w:p>
        </w:tc>
      </w:tr>
      <w:tr w:rsidR="007021BD" w:rsidRPr="00C55EB2" w14:paraId="35634461" w14:textId="77777777" w:rsidTr="00FD027F">
        <w:trPr>
          <w:cantSplit/>
        </w:trPr>
        <w:tc>
          <w:tcPr>
            <w:tcW w:w="0" w:type="auto"/>
            <w:gridSpan w:val="11"/>
            <w:tcBorders>
              <w:top w:val="nil"/>
              <w:left w:val="nil"/>
              <w:bottom w:val="single" w:sz="4" w:space="0" w:color="auto"/>
              <w:right w:val="nil"/>
            </w:tcBorders>
          </w:tcPr>
          <w:p w14:paraId="01AF191E" w14:textId="77777777" w:rsidR="007021BD" w:rsidRPr="00C55EB2" w:rsidRDefault="007021BD" w:rsidP="00FD027F">
            <w:pPr>
              <w:pStyle w:val="TableText"/>
              <w:rPr>
                <w:b/>
                <w:bCs/>
                <w:sz w:val="16"/>
                <w:szCs w:val="16"/>
                <w:highlight w:val="red"/>
              </w:rPr>
            </w:pPr>
            <w:r w:rsidRPr="00C55EB2">
              <w:rPr>
                <w:sz w:val="16"/>
                <w:szCs w:val="16"/>
              </w:rPr>
              <w:t>Control of mealy bug or pineapple scale in pineapples</w:t>
            </w:r>
          </w:p>
        </w:tc>
      </w:tr>
      <w:tr w:rsidR="007021BD" w:rsidRPr="00C55EB2" w14:paraId="4E298D06" w14:textId="77777777" w:rsidTr="00204BEF">
        <w:trPr>
          <w:cantSplit/>
        </w:trPr>
        <w:tc>
          <w:tcPr>
            <w:tcW w:w="0" w:type="auto"/>
            <w:vMerge w:val="restart"/>
            <w:tcBorders>
              <w:top w:val="single" w:sz="4" w:space="0" w:color="auto"/>
              <w:left w:val="nil"/>
              <w:right w:val="nil"/>
            </w:tcBorders>
          </w:tcPr>
          <w:p w14:paraId="3C4304B9" w14:textId="77777777" w:rsidR="007021BD" w:rsidRPr="00C55EB2" w:rsidRDefault="007021BD" w:rsidP="00FD027F">
            <w:pPr>
              <w:pStyle w:val="TableText"/>
              <w:rPr>
                <w:sz w:val="16"/>
                <w:szCs w:val="16"/>
              </w:rPr>
            </w:pPr>
            <w:r w:rsidRPr="00C55EB2">
              <w:rPr>
                <w:sz w:val="16"/>
                <w:szCs w:val="16"/>
              </w:rPr>
              <w:t>Fitzroy</w:t>
            </w:r>
          </w:p>
          <w:p w14:paraId="7219029F" w14:textId="737D56A8" w:rsidR="007021BD" w:rsidRPr="00C55EB2" w:rsidRDefault="007021BD" w:rsidP="00FD027F">
            <w:pPr>
              <w:pStyle w:val="TableText"/>
              <w:rPr>
                <w:sz w:val="16"/>
                <w:szCs w:val="16"/>
              </w:rPr>
            </w:pPr>
            <w:r w:rsidRPr="00C55EB2">
              <w:rPr>
                <w:sz w:val="16"/>
                <w:szCs w:val="16"/>
              </w:rPr>
              <w:t>(3× 1</w:t>
            </w:r>
            <w:r w:rsidR="00C55EB2" w:rsidRPr="00C55EB2">
              <w:rPr>
                <w:sz w:val="16"/>
                <w:szCs w:val="16"/>
              </w:rPr>
              <w:t>,</w:t>
            </w:r>
            <w:r w:rsidRPr="00C55EB2">
              <w:rPr>
                <w:sz w:val="16"/>
                <w:szCs w:val="16"/>
              </w:rPr>
              <w:t>040 g ac/ha)</w:t>
            </w:r>
            <w:r w:rsidRPr="00C55EB2">
              <w:rPr>
                <w:rStyle w:val="FootnoteReference"/>
                <w:sz w:val="16"/>
                <w:szCs w:val="16"/>
              </w:rPr>
              <w:footnoteReference w:id="6"/>
            </w:r>
          </w:p>
        </w:tc>
        <w:tc>
          <w:tcPr>
            <w:tcW w:w="0" w:type="auto"/>
            <w:tcBorders>
              <w:top w:val="single" w:sz="4" w:space="0" w:color="auto"/>
              <w:left w:val="nil"/>
              <w:bottom w:val="nil"/>
              <w:right w:val="nil"/>
            </w:tcBorders>
          </w:tcPr>
          <w:p w14:paraId="448690A9" w14:textId="77777777" w:rsidR="007021BD" w:rsidRPr="00C55EB2" w:rsidRDefault="007021BD" w:rsidP="00FD027F">
            <w:pPr>
              <w:pStyle w:val="TableText"/>
              <w:rPr>
                <w:sz w:val="16"/>
                <w:szCs w:val="16"/>
              </w:rPr>
            </w:pPr>
            <w:r w:rsidRPr="00C55EB2">
              <w:rPr>
                <w:sz w:val="16"/>
                <w:szCs w:val="16"/>
              </w:rPr>
              <w:t>2.97</w:t>
            </w:r>
          </w:p>
        </w:tc>
        <w:tc>
          <w:tcPr>
            <w:tcW w:w="0" w:type="auto"/>
            <w:tcBorders>
              <w:top w:val="single" w:sz="4" w:space="0" w:color="auto"/>
              <w:left w:val="nil"/>
              <w:bottom w:val="nil"/>
              <w:right w:val="nil"/>
            </w:tcBorders>
          </w:tcPr>
          <w:p w14:paraId="796889D1" w14:textId="77777777" w:rsidR="007021BD" w:rsidRPr="00C55EB2" w:rsidRDefault="007021BD" w:rsidP="00FD027F">
            <w:pPr>
              <w:pStyle w:val="TableText"/>
              <w:rPr>
                <w:sz w:val="16"/>
                <w:szCs w:val="16"/>
              </w:rPr>
            </w:pPr>
            <w:r w:rsidRPr="00C55EB2">
              <w:rPr>
                <w:sz w:val="16"/>
                <w:szCs w:val="16"/>
              </w:rPr>
              <w:t>0.057</w:t>
            </w:r>
          </w:p>
        </w:tc>
        <w:tc>
          <w:tcPr>
            <w:tcW w:w="0" w:type="auto"/>
            <w:tcBorders>
              <w:top w:val="single" w:sz="4" w:space="0" w:color="auto"/>
              <w:left w:val="nil"/>
              <w:bottom w:val="nil"/>
              <w:right w:val="nil"/>
            </w:tcBorders>
          </w:tcPr>
          <w:p w14:paraId="3A7C22BE" w14:textId="77777777" w:rsidR="007021BD" w:rsidRPr="00C55EB2" w:rsidRDefault="007021BD" w:rsidP="00FD027F">
            <w:pPr>
              <w:pStyle w:val="TableText"/>
              <w:rPr>
                <w:sz w:val="16"/>
                <w:szCs w:val="16"/>
              </w:rPr>
            </w:pPr>
            <w:r w:rsidRPr="00C55EB2">
              <w:rPr>
                <w:sz w:val="16"/>
                <w:szCs w:val="16"/>
              </w:rPr>
              <w:t>196</w:t>
            </w:r>
          </w:p>
        </w:tc>
        <w:tc>
          <w:tcPr>
            <w:tcW w:w="0" w:type="auto"/>
            <w:tcBorders>
              <w:top w:val="single" w:sz="4" w:space="0" w:color="auto"/>
              <w:left w:val="nil"/>
              <w:bottom w:val="nil"/>
              <w:right w:val="nil"/>
            </w:tcBorders>
          </w:tcPr>
          <w:p w14:paraId="474DAAC4"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099CEF95" w14:textId="77777777" w:rsidR="007021BD" w:rsidRPr="00C55EB2" w:rsidRDefault="007021BD" w:rsidP="00FD027F">
            <w:pPr>
              <w:pStyle w:val="TableText"/>
              <w:rPr>
                <w:sz w:val="16"/>
                <w:szCs w:val="16"/>
              </w:rPr>
            </w:pPr>
            <w:r w:rsidRPr="00C55EB2">
              <w:rPr>
                <w:sz w:val="16"/>
                <w:szCs w:val="16"/>
              </w:rPr>
              <w:t>25</w:t>
            </w:r>
          </w:p>
          <w:p w14:paraId="649FDA74"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shd w:val="clear" w:color="auto" w:fill="auto"/>
          </w:tcPr>
          <w:p w14:paraId="638C7E3D" w14:textId="77777777" w:rsidR="007021BD" w:rsidRPr="00C55EB2" w:rsidRDefault="007021BD" w:rsidP="00FD027F">
            <w:pPr>
              <w:pStyle w:val="TableText"/>
              <w:rPr>
                <w:sz w:val="16"/>
                <w:szCs w:val="16"/>
              </w:rPr>
            </w:pPr>
            <w:r w:rsidRPr="00C55EB2">
              <w:rPr>
                <w:sz w:val="16"/>
                <w:szCs w:val="16"/>
              </w:rPr>
              <w:t>13</w:t>
            </w:r>
          </w:p>
          <w:p w14:paraId="1FD3CBCB" w14:textId="77777777" w:rsidR="007021BD" w:rsidRPr="00C55EB2" w:rsidRDefault="007021BD" w:rsidP="00FD027F">
            <w:pPr>
              <w:pStyle w:val="TableText"/>
              <w:rPr>
                <w:sz w:val="16"/>
                <w:szCs w:val="16"/>
              </w:rPr>
            </w:pPr>
            <w:r w:rsidRPr="00C55EB2">
              <w:rPr>
                <w:sz w:val="16"/>
                <w:szCs w:val="16"/>
              </w:rPr>
              <w:t>33</w:t>
            </w:r>
          </w:p>
        </w:tc>
        <w:tc>
          <w:tcPr>
            <w:tcW w:w="0" w:type="auto"/>
            <w:tcBorders>
              <w:top w:val="single" w:sz="4" w:space="0" w:color="auto"/>
              <w:left w:val="nil"/>
              <w:bottom w:val="nil"/>
              <w:right w:val="nil"/>
            </w:tcBorders>
            <w:shd w:val="clear" w:color="auto" w:fill="auto"/>
          </w:tcPr>
          <w:p w14:paraId="1B3DF839" w14:textId="77777777" w:rsidR="007021BD" w:rsidRPr="00C55EB2" w:rsidRDefault="007021BD" w:rsidP="00FD027F">
            <w:pPr>
              <w:pStyle w:val="TableText"/>
              <w:rPr>
                <w:sz w:val="16"/>
                <w:szCs w:val="16"/>
              </w:rPr>
            </w:pPr>
            <w:r w:rsidRPr="00C55EB2">
              <w:rPr>
                <w:sz w:val="16"/>
                <w:szCs w:val="16"/>
              </w:rPr>
              <w:t>0.9</w:t>
            </w:r>
          </w:p>
          <w:p w14:paraId="33687581" w14:textId="77777777" w:rsidR="007021BD" w:rsidRPr="00C55EB2" w:rsidRDefault="007021BD" w:rsidP="00FD027F">
            <w:pPr>
              <w:pStyle w:val="TableText"/>
              <w:rPr>
                <w:sz w:val="16"/>
                <w:szCs w:val="16"/>
              </w:rPr>
            </w:pPr>
            <w:r w:rsidRPr="00C55EB2">
              <w:rPr>
                <w:sz w:val="16"/>
                <w:szCs w:val="16"/>
              </w:rPr>
              <w:t>2.5</w:t>
            </w:r>
          </w:p>
        </w:tc>
        <w:tc>
          <w:tcPr>
            <w:tcW w:w="0" w:type="auto"/>
            <w:tcBorders>
              <w:top w:val="single" w:sz="4" w:space="0" w:color="auto"/>
              <w:left w:val="nil"/>
              <w:bottom w:val="nil"/>
              <w:right w:val="nil"/>
            </w:tcBorders>
            <w:shd w:val="clear" w:color="auto" w:fill="auto"/>
          </w:tcPr>
          <w:p w14:paraId="4970A4B0" w14:textId="77777777" w:rsidR="007021BD" w:rsidRPr="00C55EB2" w:rsidRDefault="007021BD" w:rsidP="00FD027F">
            <w:pPr>
              <w:pStyle w:val="TableText"/>
              <w:rPr>
                <w:sz w:val="16"/>
                <w:szCs w:val="16"/>
              </w:rPr>
            </w:pPr>
            <w:r w:rsidRPr="00C55EB2">
              <w:rPr>
                <w:sz w:val="16"/>
                <w:szCs w:val="16"/>
              </w:rPr>
              <w:t>0.07</w:t>
            </w:r>
          </w:p>
          <w:p w14:paraId="016AD114" w14:textId="77777777" w:rsidR="007021BD" w:rsidRPr="00C55EB2" w:rsidRDefault="007021BD" w:rsidP="00FD027F">
            <w:pPr>
              <w:pStyle w:val="TableText"/>
              <w:rPr>
                <w:sz w:val="16"/>
                <w:szCs w:val="16"/>
              </w:rPr>
            </w:pPr>
            <w:r w:rsidRPr="00C55EB2">
              <w:rPr>
                <w:sz w:val="16"/>
                <w:szCs w:val="16"/>
              </w:rPr>
              <w:t>0.20</w:t>
            </w:r>
          </w:p>
        </w:tc>
        <w:tc>
          <w:tcPr>
            <w:tcW w:w="0" w:type="auto"/>
            <w:gridSpan w:val="2"/>
            <w:tcBorders>
              <w:top w:val="nil"/>
              <w:left w:val="nil"/>
              <w:bottom w:val="nil"/>
              <w:right w:val="nil"/>
            </w:tcBorders>
            <w:shd w:val="clear" w:color="auto" w:fill="auto"/>
          </w:tcPr>
          <w:p w14:paraId="79E39745" w14:textId="77777777" w:rsidR="007021BD" w:rsidRPr="00C55EB2" w:rsidRDefault="007021BD" w:rsidP="00FD027F">
            <w:pPr>
              <w:pStyle w:val="TableText"/>
              <w:rPr>
                <w:sz w:val="16"/>
                <w:szCs w:val="16"/>
              </w:rPr>
            </w:pPr>
            <w:r w:rsidRPr="00C55EB2">
              <w:rPr>
                <w:sz w:val="16"/>
                <w:szCs w:val="16"/>
              </w:rPr>
              <w:t>91</w:t>
            </w:r>
          </w:p>
          <w:p w14:paraId="2B2F3C50" w14:textId="77777777" w:rsidR="007021BD" w:rsidRPr="00C55EB2" w:rsidRDefault="007021BD" w:rsidP="00FD027F">
            <w:pPr>
              <w:pStyle w:val="TableText"/>
              <w:rPr>
                <w:b/>
                <w:bCs/>
                <w:sz w:val="16"/>
                <w:szCs w:val="16"/>
              </w:rPr>
            </w:pPr>
            <w:r w:rsidRPr="00C55EB2">
              <w:rPr>
                <w:b/>
                <w:bCs/>
                <w:sz w:val="16"/>
                <w:szCs w:val="16"/>
              </w:rPr>
              <w:t>89</w:t>
            </w:r>
          </w:p>
        </w:tc>
      </w:tr>
      <w:tr w:rsidR="007021BD" w:rsidRPr="00C55EB2" w14:paraId="1C73385D" w14:textId="77777777" w:rsidTr="00971106">
        <w:trPr>
          <w:cantSplit/>
        </w:trPr>
        <w:tc>
          <w:tcPr>
            <w:tcW w:w="0" w:type="auto"/>
            <w:vMerge/>
            <w:tcBorders>
              <w:left w:val="nil"/>
              <w:bottom w:val="nil"/>
              <w:right w:val="nil"/>
            </w:tcBorders>
          </w:tcPr>
          <w:p w14:paraId="2B13EF5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6D237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99B66E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9C7968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E7182F"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749773B3" w14:textId="77777777" w:rsidR="007021BD" w:rsidRPr="00C55EB2" w:rsidRDefault="007021BD" w:rsidP="00FD027F">
            <w:pPr>
              <w:pStyle w:val="TableText"/>
              <w:rPr>
                <w:sz w:val="16"/>
                <w:szCs w:val="16"/>
              </w:rPr>
            </w:pPr>
            <w:r w:rsidRPr="00C55EB2">
              <w:rPr>
                <w:sz w:val="16"/>
                <w:szCs w:val="16"/>
              </w:rPr>
              <w:t>25</w:t>
            </w:r>
          </w:p>
          <w:p w14:paraId="713E95CE"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090602BD" w14:textId="77777777" w:rsidR="007021BD" w:rsidRPr="00C55EB2" w:rsidRDefault="007021BD" w:rsidP="00FD027F">
            <w:pPr>
              <w:pStyle w:val="TableText"/>
              <w:rPr>
                <w:sz w:val="16"/>
                <w:szCs w:val="16"/>
              </w:rPr>
            </w:pPr>
            <w:r w:rsidRPr="00C55EB2">
              <w:rPr>
                <w:sz w:val="16"/>
                <w:szCs w:val="16"/>
              </w:rPr>
              <w:t>14</w:t>
            </w:r>
          </w:p>
          <w:p w14:paraId="46A3CCB9" w14:textId="77777777" w:rsidR="007021BD" w:rsidRPr="00C55EB2" w:rsidRDefault="007021BD" w:rsidP="00FD027F">
            <w:pPr>
              <w:pStyle w:val="TableText"/>
              <w:rPr>
                <w:sz w:val="16"/>
                <w:szCs w:val="16"/>
              </w:rPr>
            </w:pPr>
            <w:r w:rsidRPr="00C55EB2">
              <w:rPr>
                <w:sz w:val="16"/>
                <w:szCs w:val="16"/>
              </w:rPr>
              <w:t>35</w:t>
            </w:r>
          </w:p>
        </w:tc>
        <w:tc>
          <w:tcPr>
            <w:tcW w:w="0" w:type="auto"/>
            <w:tcBorders>
              <w:top w:val="nil"/>
              <w:left w:val="nil"/>
              <w:bottom w:val="nil"/>
              <w:right w:val="nil"/>
            </w:tcBorders>
            <w:shd w:val="clear" w:color="auto" w:fill="auto"/>
          </w:tcPr>
          <w:p w14:paraId="14F1BAAA" w14:textId="77777777" w:rsidR="007021BD" w:rsidRPr="00C55EB2" w:rsidRDefault="007021BD" w:rsidP="00FD027F">
            <w:pPr>
              <w:pStyle w:val="TableText"/>
              <w:rPr>
                <w:sz w:val="16"/>
                <w:szCs w:val="16"/>
              </w:rPr>
            </w:pPr>
            <w:r w:rsidRPr="00C55EB2">
              <w:rPr>
                <w:sz w:val="16"/>
                <w:szCs w:val="16"/>
              </w:rPr>
              <w:t>0.9</w:t>
            </w:r>
          </w:p>
          <w:p w14:paraId="1892BCFD"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shd w:val="clear" w:color="auto" w:fill="auto"/>
          </w:tcPr>
          <w:p w14:paraId="5068F659" w14:textId="77777777" w:rsidR="007021BD" w:rsidRPr="00C55EB2" w:rsidRDefault="007021BD" w:rsidP="00FD027F">
            <w:pPr>
              <w:pStyle w:val="TableText"/>
              <w:rPr>
                <w:sz w:val="16"/>
                <w:szCs w:val="16"/>
              </w:rPr>
            </w:pPr>
            <w:r w:rsidRPr="00C55EB2">
              <w:rPr>
                <w:sz w:val="16"/>
                <w:szCs w:val="16"/>
              </w:rPr>
              <w:t>0.08</w:t>
            </w:r>
          </w:p>
          <w:p w14:paraId="65BF9643" w14:textId="77777777" w:rsidR="007021BD" w:rsidRPr="00C55EB2" w:rsidRDefault="007021BD" w:rsidP="00FD027F">
            <w:pPr>
              <w:pStyle w:val="TableText"/>
              <w:rPr>
                <w:sz w:val="16"/>
                <w:szCs w:val="16"/>
              </w:rPr>
            </w:pPr>
            <w:r w:rsidRPr="00C55EB2">
              <w:rPr>
                <w:sz w:val="16"/>
                <w:szCs w:val="16"/>
              </w:rPr>
              <w:t>0.21</w:t>
            </w:r>
          </w:p>
        </w:tc>
        <w:tc>
          <w:tcPr>
            <w:tcW w:w="0" w:type="auto"/>
            <w:gridSpan w:val="2"/>
            <w:tcBorders>
              <w:top w:val="nil"/>
              <w:left w:val="nil"/>
              <w:bottom w:val="nil"/>
              <w:right w:val="nil"/>
            </w:tcBorders>
            <w:shd w:val="clear" w:color="auto" w:fill="auto"/>
          </w:tcPr>
          <w:p w14:paraId="01F471B1" w14:textId="77777777" w:rsidR="007021BD" w:rsidRPr="00C55EB2" w:rsidRDefault="007021BD" w:rsidP="00FD027F">
            <w:pPr>
              <w:pStyle w:val="TableText"/>
              <w:rPr>
                <w:sz w:val="16"/>
                <w:szCs w:val="16"/>
              </w:rPr>
            </w:pPr>
            <w:r w:rsidRPr="00C55EB2">
              <w:rPr>
                <w:sz w:val="16"/>
                <w:szCs w:val="16"/>
              </w:rPr>
              <w:t>92</w:t>
            </w:r>
          </w:p>
          <w:p w14:paraId="19BA559D" w14:textId="77777777" w:rsidR="007021BD" w:rsidRPr="00C55EB2" w:rsidRDefault="007021BD" w:rsidP="00FD027F">
            <w:pPr>
              <w:pStyle w:val="TableText"/>
              <w:rPr>
                <w:sz w:val="16"/>
                <w:szCs w:val="16"/>
              </w:rPr>
            </w:pPr>
            <w:r w:rsidRPr="00C55EB2">
              <w:rPr>
                <w:sz w:val="16"/>
                <w:szCs w:val="16"/>
              </w:rPr>
              <w:t>91</w:t>
            </w:r>
          </w:p>
        </w:tc>
      </w:tr>
      <w:tr w:rsidR="007021BD" w:rsidRPr="00C55EB2" w14:paraId="6747E134" w14:textId="77777777" w:rsidTr="00971106">
        <w:trPr>
          <w:cantSplit/>
        </w:trPr>
        <w:tc>
          <w:tcPr>
            <w:tcW w:w="0" w:type="auto"/>
            <w:tcBorders>
              <w:top w:val="nil"/>
              <w:left w:val="nil"/>
              <w:bottom w:val="nil"/>
              <w:right w:val="nil"/>
            </w:tcBorders>
          </w:tcPr>
          <w:p w14:paraId="0B4607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9995E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719B7A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0A78C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D7868C"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15515FC9" w14:textId="77777777" w:rsidR="007021BD" w:rsidRPr="00C55EB2" w:rsidRDefault="007021BD" w:rsidP="00FD027F">
            <w:pPr>
              <w:pStyle w:val="TableText"/>
              <w:rPr>
                <w:sz w:val="16"/>
                <w:szCs w:val="16"/>
              </w:rPr>
            </w:pPr>
            <w:r w:rsidRPr="00C55EB2">
              <w:rPr>
                <w:sz w:val="16"/>
                <w:szCs w:val="16"/>
              </w:rPr>
              <w:t>25</w:t>
            </w:r>
          </w:p>
          <w:p w14:paraId="6DD45AF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06B2915F" w14:textId="77777777" w:rsidR="007021BD" w:rsidRPr="00C55EB2" w:rsidRDefault="007021BD" w:rsidP="00FD027F">
            <w:pPr>
              <w:pStyle w:val="TableText"/>
              <w:rPr>
                <w:sz w:val="16"/>
                <w:szCs w:val="16"/>
              </w:rPr>
            </w:pPr>
            <w:r w:rsidRPr="00C55EB2">
              <w:rPr>
                <w:sz w:val="16"/>
                <w:szCs w:val="16"/>
              </w:rPr>
              <w:t>14</w:t>
            </w:r>
          </w:p>
          <w:p w14:paraId="0B7FA2AF" w14:textId="77777777" w:rsidR="007021BD" w:rsidRPr="00C55EB2" w:rsidRDefault="007021BD" w:rsidP="00FD027F">
            <w:pPr>
              <w:pStyle w:val="TableText"/>
              <w:rPr>
                <w:sz w:val="16"/>
                <w:szCs w:val="16"/>
              </w:rPr>
            </w:pPr>
            <w:r w:rsidRPr="00C55EB2">
              <w:rPr>
                <w:sz w:val="16"/>
                <w:szCs w:val="16"/>
              </w:rPr>
              <w:t>42</w:t>
            </w:r>
          </w:p>
        </w:tc>
        <w:tc>
          <w:tcPr>
            <w:tcW w:w="0" w:type="auto"/>
            <w:tcBorders>
              <w:top w:val="nil"/>
              <w:left w:val="nil"/>
              <w:bottom w:val="nil"/>
              <w:right w:val="nil"/>
            </w:tcBorders>
            <w:shd w:val="clear" w:color="auto" w:fill="auto"/>
          </w:tcPr>
          <w:p w14:paraId="3A90DDC1" w14:textId="77777777" w:rsidR="007021BD" w:rsidRPr="00C55EB2" w:rsidRDefault="007021BD" w:rsidP="00FD027F">
            <w:pPr>
              <w:pStyle w:val="TableText"/>
              <w:rPr>
                <w:sz w:val="16"/>
                <w:szCs w:val="16"/>
              </w:rPr>
            </w:pPr>
            <w:r w:rsidRPr="00C55EB2">
              <w:rPr>
                <w:sz w:val="16"/>
                <w:szCs w:val="16"/>
              </w:rPr>
              <w:t>0.9</w:t>
            </w:r>
          </w:p>
          <w:p w14:paraId="62980835" w14:textId="77777777" w:rsidR="007021BD" w:rsidRPr="00C55EB2" w:rsidRDefault="007021BD" w:rsidP="00FD027F">
            <w:pPr>
              <w:pStyle w:val="TableText"/>
              <w:rPr>
                <w:sz w:val="16"/>
                <w:szCs w:val="16"/>
              </w:rPr>
            </w:pPr>
            <w:r w:rsidRPr="00C55EB2">
              <w:rPr>
                <w:sz w:val="16"/>
                <w:szCs w:val="16"/>
              </w:rPr>
              <w:t>2.5</w:t>
            </w:r>
          </w:p>
        </w:tc>
        <w:tc>
          <w:tcPr>
            <w:tcW w:w="0" w:type="auto"/>
            <w:tcBorders>
              <w:top w:val="nil"/>
              <w:left w:val="nil"/>
              <w:bottom w:val="nil"/>
              <w:right w:val="nil"/>
            </w:tcBorders>
            <w:shd w:val="clear" w:color="auto" w:fill="auto"/>
          </w:tcPr>
          <w:p w14:paraId="7D7FC3F3" w14:textId="77777777" w:rsidR="007021BD" w:rsidRPr="00C55EB2" w:rsidRDefault="007021BD" w:rsidP="00FD027F">
            <w:pPr>
              <w:pStyle w:val="TableText"/>
              <w:rPr>
                <w:sz w:val="16"/>
                <w:szCs w:val="16"/>
              </w:rPr>
            </w:pPr>
            <w:r w:rsidRPr="00C55EB2">
              <w:rPr>
                <w:sz w:val="16"/>
                <w:szCs w:val="16"/>
              </w:rPr>
              <w:t>0.08</w:t>
            </w:r>
          </w:p>
          <w:p w14:paraId="298D344B" w14:textId="77777777" w:rsidR="007021BD" w:rsidRPr="00C55EB2" w:rsidRDefault="007021BD" w:rsidP="00FD027F">
            <w:pPr>
              <w:pStyle w:val="TableText"/>
              <w:rPr>
                <w:sz w:val="16"/>
                <w:szCs w:val="16"/>
              </w:rPr>
            </w:pPr>
            <w:r w:rsidRPr="00C55EB2">
              <w:rPr>
                <w:sz w:val="16"/>
                <w:szCs w:val="16"/>
              </w:rPr>
              <w:t>0.24</w:t>
            </w:r>
          </w:p>
        </w:tc>
        <w:tc>
          <w:tcPr>
            <w:tcW w:w="0" w:type="auto"/>
            <w:gridSpan w:val="2"/>
            <w:tcBorders>
              <w:top w:val="nil"/>
              <w:left w:val="nil"/>
              <w:bottom w:val="nil"/>
              <w:right w:val="nil"/>
            </w:tcBorders>
            <w:shd w:val="clear" w:color="auto" w:fill="auto"/>
          </w:tcPr>
          <w:p w14:paraId="291BF432" w14:textId="77777777" w:rsidR="007021BD" w:rsidRPr="00C55EB2" w:rsidRDefault="007021BD" w:rsidP="00FD027F">
            <w:pPr>
              <w:pStyle w:val="TableText"/>
              <w:rPr>
                <w:sz w:val="16"/>
                <w:szCs w:val="16"/>
              </w:rPr>
            </w:pPr>
            <w:r w:rsidRPr="00C55EB2">
              <w:rPr>
                <w:sz w:val="16"/>
                <w:szCs w:val="16"/>
              </w:rPr>
              <w:t>91</w:t>
            </w:r>
          </w:p>
          <w:p w14:paraId="3073D890" w14:textId="77777777" w:rsidR="007021BD" w:rsidRPr="00C55EB2" w:rsidRDefault="007021BD" w:rsidP="00FD027F">
            <w:pPr>
              <w:pStyle w:val="TableText"/>
              <w:rPr>
                <w:sz w:val="16"/>
                <w:szCs w:val="16"/>
              </w:rPr>
            </w:pPr>
            <w:r w:rsidRPr="00C55EB2">
              <w:rPr>
                <w:sz w:val="16"/>
                <w:szCs w:val="16"/>
              </w:rPr>
              <w:t>90</w:t>
            </w:r>
          </w:p>
        </w:tc>
      </w:tr>
      <w:tr w:rsidR="007021BD" w:rsidRPr="00C55EB2" w14:paraId="580DD197" w14:textId="77777777" w:rsidTr="00204BEF">
        <w:trPr>
          <w:cantSplit/>
        </w:trPr>
        <w:tc>
          <w:tcPr>
            <w:tcW w:w="0" w:type="auto"/>
            <w:tcBorders>
              <w:top w:val="nil"/>
              <w:left w:val="nil"/>
              <w:bottom w:val="nil"/>
              <w:right w:val="nil"/>
            </w:tcBorders>
          </w:tcPr>
          <w:p w14:paraId="4B97806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E24BF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DB84F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A895F3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156B48"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17C1A7DD" w14:textId="77777777" w:rsidR="007021BD" w:rsidRPr="00C55EB2" w:rsidRDefault="007021BD" w:rsidP="00FD027F">
            <w:pPr>
              <w:pStyle w:val="TableText"/>
              <w:rPr>
                <w:sz w:val="16"/>
                <w:szCs w:val="16"/>
              </w:rPr>
            </w:pPr>
            <w:r w:rsidRPr="00C55EB2">
              <w:rPr>
                <w:sz w:val="16"/>
                <w:szCs w:val="16"/>
              </w:rPr>
              <w:t>25</w:t>
            </w:r>
          </w:p>
          <w:p w14:paraId="7B5182C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01120C2B" w14:textId="77777777" w:rsidR="007021BD" w:rsidRPr="00C55EB2" w:rsidRDefault="007021BD" w:rsidP="00FD027F">
            <w:pPr>
              <w:pStyle w:val="TableText"/>
              <w:rPr>
                <w:sz w:val="16"/>
                <w:szCs w:val="16"/>
              </w:rPr>
            </w:pPr>
            <w:r w:rsidRPr="00C55EB2">
              <w:rPr>
                <w:sz w:val="16"/>
                <w:szCs w:val="16"/>
              </w:rPr>
              <w:t>14</w:t>
            </w:r>
          </w:p>
          <w:p w14:paraId="2C699062" w14:textId="77777777" w:rsidR="007021BD" w:rsidRPr="00C55EB2" w:rsidRDefault="007021BD" w:rsidP="00FD027F">
            <w:pPr>
              <w:pStyle w:val="TableText"/>
              <w:rPr>
                <w:sz w:val="16"/>
                <w:szCs w:val="16"/>
              </w:rPr>
            </w:pPr>
            <w:r w:rsidRPr="00C55EB2">
              <w:rPr>
                <w:sz w:val="16"/>
                <w:szCs w:val="16"/>
              </w:rPr>
              <w:t>43</w:t>
            </w:r>
          </w:p>
        </w:tc>
        <w:tc>
          <w:tcPr>
            <w:tcW w:w="0" w:type="auto"/>
            <w:tcBorders>
              <w:top w:val="nil"/>
              <w:left w:val="nil"/>
              <w:bottom w:val="nil"/>
              <w:right w:val="nil"/>
            </w:tcBorders>
            <w:shd w:val="clear" w:color="auto" w:fill="auto"/>
          </w:tcPr>
          <w:p w14:paraId="68D4D35F" w14:textId="77777777" w:rsidR="007021BD" w:rsidRPr="00C55EB2" w:rsidRDefault="007021BD" w:rsidP="00FD027F">
            <w:pPr>
              <w:pStyle w:val="TableText"/>
              <w:rPr>
                <w:sz w:val="16"/>
                <w:szCs w:val="16"/>
              </w:rPr>
            </w:pPr>
            <w:r w:rsidRPr="00C55EB2">
              <w:rPr>
                <w:sz w:val="16"/>
                <w:szCs w:val="16"/>
              </w:rPr>
              <w:t>0.8</w:t>
            </w:r>
          </w:p>
          <w:p w14:paraId="47BDCBB3" w14:textId="77777777" w:rsidR="007021BD" w:rsidRPr="00C55EB2" w:rsidRDefault="007021BD" w:rsidP="00FD027F">
            <w:pPr>
              <w:pStyle w:val="TableText"/>
              <w:rPr>
                <w:sz w:val="16"/>
                <w:szCs w:val="16"/>
              </w:rPr>
            </w:pPr>
            <w:r w:rsidRPr="00C55EB2">
              <w:rPr>
                <w:sz w:val="16"/>
                <w:szCs w:val="16"/>
              </w:rPr>
              <w:t>1.9</w:t>
            </w:r>
          </w:p>
        </w:tc>
        <w:tc>
          <w:tcPr>
            <w:tcW w:w="0" w:type="auto"/>
            <w:tcBorders>
              <w:top w:val="nil"/>
              <w:left w:val="nil"/>
              <w:bottom w:val="nil"/>
              <w:right w:val="nil"/>
            </w:tcBorders>
            <w:shd w:val="clear" w:color="auto" w:fill="auto"/>
          </w:tcPr>
          <w:p w14:paraId="573C6EA3" w14:textId="77777777" w:rsidR="007021BD" w:rsidRPr="00C55EB2" w:rsidRDefault="007021BD" w:rsidP="00FD027F">
            <w:pPr>
              <w:pStyle w:val="TableText"/>
              <w:rPr>
                <w:sz w:val="16"/>
                <w:szCs w:val="16"/>
              </w:rPr>
            </w:pPr>
            <w:r w:rsidRPr="00C55EB2">
              <w:rPr>
                <w:sz w:val="16"/>
                <w:szCs w:val="16"/>
              </w:rPr>
              <w:t>0.08</w:t>
            </w:r>
          </w:p>
          <w:p w14:paraId="446D5089" w14:textId="77777777" w:rsidR="007021BD" w:rsidRPr="00C55EB2" w:rsidRDefault="007021BD" w:rsidP="00FD027F">
            <w:pPr>
              <w:pStyle w:val="TableText"/>
              <w:rPr>
                <w:sz w:val="16"/>
                <w:szCs w:val="16"/>
              </w:rPr>
            </w:pPr>
            <w:r w:rsidRPr="00C55EB2">
              <w:rPr>
                <w:sz w:val="16"/>
                <w:szCs w:val="16"/>
              </w:rPr>
              <w:t>0.24</w:t>
            </w:r>
          </w:p>
        </w:tc>
        <w:tc>
          <w:tcPr>
            <w:tcW w:w="0" w:type="auto"/>
            <w:gridSpan w:val="2"/>
            <w:tcBorders>
              <w:top w:val="nil"/>
              <w:left w:val="nil"/>
              <w:bottom w:val="nil"/>
              <w:right w:val="nil"/>
            </w:tcBorders>
            <w:shd w:val="clear" w:color="auto" w:fill="auto"/>
          </w:tcPr>
          <w:p w14:paraId="30B77222" w14:textId="77777777" w:rsidR="007021BD" w:rsidRPr="00C55EB2" w:rsidRDefault="007021BD" w:rsidP="00FD027F">
            <w:pPr>
              <w:pStyle w:val="TableText"/>
              <w:rPr>
                <w:b/>
                <w:bCs/>
                <w:sz w:val="16"/>
                <w:szCs w:val="16"/>
              </w:rPr>
            </w:pPr>
            <w:r w:rsidRPr="00C55EB2">
              <w:rPr>
                <w:b/>
                <w:bCs/>
                <w:sz w:val="16"/>
                <w:szCs w:val="16"/>
              </w:rPr>
              <w:t>88</w:t>
            </w:r>
          </w:p>
          <w:p w14:paraId="08A25E71" w14:textId="77777777" w:rsidR="007021BD" w:rsidRPr="00C55EB2" w:rsidRDefault="007021BD" w:rsidP="00FD027F">
            <w:pPr>
              <w:pStyle w:val="TableText"/>
              <w:rPr>
                <w:b/>
                <w:bCs/>
                <w:sz w:val="16"/>
                <w:szCs w:val="16"/>
              </w:rPr>
            </w:pPr>
            <w:r w:rsidRPr="00C55EB2">
              <w:rPr>
                <w:b/>
                <w:bCs/>
                <w:sz w:val="16"/>
                <w:szCs w:val="16"/>
              </w:rPr>
              <w:t>87</w:t>
            </w:r>
          </w:p>
        </w:tc>
      </w:tr>
      <w:tr w:rsidR="007021BD" w:rsidRPr="00C55EB2" w14:paraId="389C97E1" w14:textId="77777777" w:rsidTr="00971106">
        <w:trPr>
          <w:cantSplit/>
        </w:trPr>
        <w:tc>
          <w:tcPr>
            <w:tcW w:w="0" w:type="auto"/>
            <w:tcBorders>
              <w:top w:val="nil"/>
              <w:left w:val="nil"/>
              <w:bottom w:val="nil"/>
              <w:right w:val="nil"/>
            </w:tcBorders>
          </w:tcPr>
          <w:p w14:paraId="252E851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B3B6A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D7286C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DA9219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C795DAA"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670B201E" w14:textId="77777777" w:rsidR="007021BD" w:rsidRPr="00C55EB2" w:rsidRDefault="007021BD" w:rsidP="00FD027F">
            <w:pPr>
              <w:pStyle w:val="TableText"/>
              <w:rPr>
                <w:sz w:val="16"/>
                <w:szCs w:val="16"/>
              </w:rPr>
            </w:pPr>
            <w:r w:rsidRPr="00C55EB2">
              <w:rPr>
                <w:sz w:val="16"/>
                <w:szCs w:val="16"/>
              </w:rPr>
              <w:t>25</w:t>
            </w:r>
          </w:p>
          <w:p w14:paraId="30DC052D"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03BF66DE" w14:textId="77777777" w:rsidR="007021BD" w:rsidRPr="00C55EB2" w:rsidRDefault="007021BD" w:rsidP="00FD027F">
            <w:pPr>
              <w:pStyle w:val="TableText"/>
              <w:rPr>
                <w:sz w:val="16"/>
                <w:szCs w:val="16"/>
              </w:rPr>
            </w:pPr>
            <w:r w:rsidRPr="00C55EB2">
              <w:rPr>
                <w:sz w:val="16"/>
                <w:szCs w:val="16"/>
              </w:rPr>
              <w:t>15</w:t>
            </w:r>
          </w:p>
          <w:p w14:paraId="60DA0C1E" w14:textId="77777777" w:rsidR="007021BD" w:rsidRPr="00C55EB2" w:rsidRDefault="007021BD" w:rsidP="00FD027F">
            <w:pPr>
              <w:pStyle w:val="TableText"/>
              <w:rPr>
                <w:sz w:val="16"/>
                <w:szCs w:val="16"/>
              </w:rPr>
            </w:pPr>
            <w:r w:rsidRPr="00C55EB2">
              <w:rPr>
                <w:sz w:val="16"/>
                <w:szCs w:val="16"/>
              </w:rPr>
              <w:t>41</w:t>
            </w:r>
          </w:p>
        </w:tc>
        <w:tc>
          <w:tcPr>
            <w:tcW w:w="0" w:type="auto"/>
            <w:tcBorders>
              <w:top w:val="nil"/>
              <w:left w:val="nil"/>
              <w:bottom w:val="nil"/>
              <w:right w:val="nil"/>
            </w:tcBorders>
            <w:shd w:val="clear" w:color="auto" w:fill="auto"/>
          </w:tcPr>
          <w:p w14:paraId="280FC0F4" w14:textId="77777777" w:rsidR="007021BD" w:rsidRPr="00C55EB2" w:rsidRDefault="007021BD" w:rsidP="00FD027F">
            <w:pPr>
              <w:pStyle w:val="TableText"/>
              <w:rPr>
                <w:sz w:val="16"/>
                <w:szCs w:val="16"/>
              </w:rPr>
            </w:pPr>
            <w:r w:rsidRPr="00C55EB2">
              <w:rPr>
                <w:sz w:val="16"/>
                <w:szCs w:val="16"/>
              </w:rPr>
              <w:t>0.8</w:t>
            </w:r>
          </w:p>
          <w:p w14:paraId="7F6A1340" w14:textId="77777777" w:rsidR="007021BD" w:rsidRPr="00C55EB2" w:rsidRDefault="007021BD" w:rsidP="00FD027F">
            <w:pPr>
              <w:pStyle w:val="TableText"/>
              <w:rPr>
                <w:sz w:val="16"/>
                <w:szCs w:val="16"/>
              </w:rPr>
            </w:pPr>
            <w:r w:rsidRPr="00C55EB2">
              <w:rPr>
                <w:sz w:val="16"/>
                <w:szCs w:val="16"/>
              </w:rPr>
              <w:t>2.3</w:t>
            </w:r>
          </w:p>
        </w:tc>
        <w:tc>
          <w:tcPr>
            <w:tcW w:w="0" w:type="auto"/>
            <w:tcBorders>
              <w:top w:val="nil"/>
              <w:left w:val="nil"/>
              <w:bottom w:val="nil"/>
              <w:right w:val="nil"/>
            </w:tcBorders>
            <w:shd w:val="clear" w:color="auto" w:fill="auto"/>
          </w:tcPr>
          <w:p w14:paraId="23716A73" w14:textId="77777777" w:rsidR="007021BD" w:rsidRPr="00C55EB2" w:rsidRDefault="007021BD" w:rsidP="00FD027F">
            <w:pPr>
              <w:pStyle w:val="TableText"/>
              <w:rPr>
                <w:sz w:val="16"/>
                <w:szCs w:val="16"/>
              </w:rPr>
            </w:pPr>
            <w:r w:rsidRPr="00C55EB2">
              <w:rPr>
                <w:sz w:val="16"/>
                <w:szCs w:val="16"/>
              </w:rPr>
              <w:t>0.08</w:t>
            </w:r>
          </w:p>
          <w:p w14:paraId="510D7C57" w14:textId="77777777" w:rsidR="007021BD" w:rsidRPr="00C55EB2" w:rsidRDefault="007021BD" w:rsidP="00FD027F">
            <w:pPr>
              <w:pStyle w:val="TableText"/>
              <w:rPr>
                <w:sz w:val="16"/>
                <w:szCs w:val="16"/>
              </w:rPr>
            </w:pPr>
            <w:r w:rsidRPr="00C55EB2">
              <w:rPr>
                <w:sz w:val="16"/>
                <w:szCs w:val="16"/>
              </w:rPr>
              <w:t>0.23</w:t>
            </w:r>
          </w:p>
        </w:tc>
        <w:tc>
          <w:tcPr>
            <w:tcW w:w="0" w:type="auto"/>
            <w:gridSpan w:val="2"/>
            <w:tcBorders>
              <w:top w:val="nil"/>
              <w:left w:val="nil"/>
              <w:bottom w:val="nil"/>
              <w:right w:val="nil"/>
            </w:tcBorders>
            <w:shd w:val="clear" w:color="auto" w:fill="auto"/>
          </w:tcPr>
          <w:p w14:paraId="0D680926" w14:textId="77777777" w:rsidR="007021BD" w:rsidRPr="00C55EB2" w:rsidRDefault="007021BD" w:rsidP="00FD027F">
            <w:pPr>
              <w:pStyle w:val="TableText"/>
              <w:rPr>
                <w:sz w:val="16"/>
                <w:szCs w:val="16"/>
              </w:rPr>
            </w:pPr>
            <w:r w:rsidRPr="00C55EB2">
              <w:rPr>
                <w:sz w:val="16"/>
                <w:szCs w:val="16"/>
              </w:rPr>
              <w:t>92</w:t>
            </w:r>
          </w:p>
          <w:p w14:paraId="6B33ADBA" w14:textId="77777777" w:rsidR="007021BD" w:rsidRPr="00C55EB2" w:rsidRDefault="007021BD" w:rsidP="00FD027F">
            <w:pPr>
              <w:pStyle w:val="TableText"/>
              <w:rPr>
                <w:sz w:val="16"/>
                <w:szCs w:val="16"/>
              </w:rPr>
            </w:pPr>
            <w:r w:rsidRPr="00C55EB2">
              <w:rPr>
                <w:sz w:val="16"/>
                <w:szCs w:val="16"/>
              </w:rPr>
              <w:t>91</w:t>
            </w:r>
          </w:p>
        </w:tc>
      </w:tr>
      <w:tr w:rsidR="007021BD" w:rsidRPr="00C55EB2" w14:paraId="11734565" w14:textId="77777777" w:rsidTr="00971106">
        <w:trPr>
          <w:cantSplit/>
        </w:trPr>
        <w:tc>
          <w:tcPr>
            <w:tcW w:w="0" w:type="auto"/>
            <w:tcBorders>
              <w:top w:val="nil"/>
              <w:left w:val="nil"/>
              <w:bottom w:val="nil"/>
              <w:right w:val="nil"/>
            </w:tcBorders>
          </w:tcPr>
          <w:p w14:paraId="6A7B6E6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C46385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CEBFE7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48D7F5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35BB063"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3F8A6FC6" w14:textId="77777777" w:rsidR="007021BD" w:rsidRPr="00C55EB2" w:rsidRDefault="007021BD" w:rsidP="00FD027F">
            <w:pPr>
              <w:pStyle w:val="TableText"/>
              <w:rPr>
                <w:sz w:val="16"/>
                <w:szCs w:val="16"/>
              </w:rPr>
            </w:pPr>
            <w:r w:rsidRPr="00C55EB2">
              <w:rPr>
                <w:sz w:val="16"/>
                <w:szCs w:val="16"/>
              </w:rPr>
              <w:t>25</w:t>
            </w:r>
          </w:p>
          <w:p w14:paraId="3CEEE668"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3409F7B4" w14:textId="77777777" w:rsidR="007021BD" w:rsidRPr="00C55EB2" w:rsidRDefault="007021BD" w:rsidP="00FD027F">
            <w:pPr>
              <w:pStyle w:val="TableText"/>
              <w:rPr>
                <w:sz w:val="16"/>
                <w:szCs w:val="16"/>
              </w:rPr>
            </w:pPr>
            <w:r w:rsidRPr="00C55EB2">
              <w:rPr>
                <w:sz w:val="16"/>
                <w:szCs w:val="16"/>
              </w:rPr>
              <w:t>12</w:t>
            </w:r>
          </w:p>
          <w:p w14:paraId="7D7078A6" w14:textId="77777777" w:rsidR="007021BD" w:rsidRPr="00C55EB2" w:rsidRDefault="007021BD" w:rsidP="00FD027F">
            <w:pPr>
              <w:pStyle w:val="TableText"/>
              <w:rPr>
                <w:sz w:val="16"/>
                <w:szCs w:val="16"/>
              </w:rPr>
            </w:pPr>
            <w:r w:rsidRPr="00C55EB2">
              <w:rPr>
                <w:sz w:val="16"/>
                <w:szCs w:val="16"/>
              </w:rPr>
              <w:t>31</w:t>
            </w:r>
          </w:p>
        </w:tc>
        <w:tc>
          <w:tcPr>
            <w:tcW w:w="0" w:type="auto"/>
            <w:tcBorders>
              <w:top w:val="nil"/>
              <w:left w:val="nil"/>
              <w:bottom w:val="nil"/>
              <w:right w:val="nil"/>
            </w:tcBorders>
            <w:shd w:val="clear" w:color="auto" w:fill="auto"/>
          </w:tcPr>
          <w:p w14:paraId="5ED1645A" w14:textId="77777777" w:rsidR="007021BD" w:rsidRPr="00C55EB2" w:rsidRDefault="007021BD" w:rsidP="00FD027F">
            <w:pPr>
              <w:pStyle w:val="TableText"/>
              <w:rPr>
                <w:sz w:val="16"/>
                <w:szCs w:val="16"/>
              </w:rPr>
            </w:pPr>
            <w:r w:rsidRPr="00C55EB2">
              <w:rPr>
                <w:sz w:val="16"/>
                <w:szCs w:val="16"/>
              </w:rPr>
              <w:t>0.8</w:t>
            </w:r>
          </w:p>
          <w:p w14:paraId="2203A7D7" w14:textId="77777777" w:rsidR="007021BD" w:rsidRPr="00C55EB2" w:rsidRDefault="007021BD" w:rsidP="00FD027F">
            <w:pPr>
              <w:pStyle w:val="TableText"/>
              <w:rPr>
                <w:sz w:val="16"/>
                <w:szCs w:val="16"/>
              </w:rPr>
            </w:pPr>
            <w:r w:rsidRPr="00C55EB2">
              <w:rPr>
                <w:sz w:val="16"/>
                <w:szCs w:val="16"/>
              </w:rPr>
              <w:t>1.9</w:t>
            </w:r>
          </w:p>
        </w:tc>
        <w:tc>
          <w:tcPr>
            <w:tcW w:w="0" w:type="auto"/>
            <w:tcBorders>
              <w:top w:val="nil"/>
              <w:left w:val="nil"/>
              <w:bottom w:val="nil"/>
              <w:right w:val="nil"/>
            </w:tcBorders>
            <w:shd w:val="clear" w:color="auto" w:fill="auto"/>
          </w:tcPr>
          <w:p w14:paraId="014AA01A" w14:textId="77777777" w:rsidR="007021BD" w:rsidRPr="00C55EB2" w:rsidRDefault="007021BD" w:rsidP="00FD027F">
            <w:pPr>
              <w:pStyle w:val="TableText"/>
              <w:rPr>
                <w:sz w:val="16"/>
                <w:szCs w:val="16"/>
              </w:rPr>
            </w:pPr>
            <w:r w:rsidRPr="00C55EB2">
              <w:rPr>
                <w:sz w:val="16"/>
                <w:szCs w:val="16"/>
              </w:rPr>
              <w:t>0.06</w:t>
            </w:r>
          </w:p>
          <w:p w14:paraId="26ECB361" w14:textId="77777777" w:rsidR="007021BD" w:rsidRPr="00C55EB2" w:rsidRDefault="007021BD" w:rsidP="00FD027F">
            <w:pPr>
              <w:pStyle w:val="TableText"/>
              <w:rPr>
                <w:sz w:val="16"/>
                <w:szCs w:val="16"/>
              </w:rPr>
            </w:pPr>
            <w:r w:rsidRPr="00C55EB2">
              <w:rPr>
                <w:sz w:val="16"/>
                <w:szCs w:val="16"/>
              </w:rPr>
              <w:t>0.19</w:t>
            </w:r>
          </w:p>
        </w:tc>
        <w:tc>
          <w:tcPr>
            <w:tcW w:w="0" w:type="auto"/>
            <w:gridSpan w:val="2"/>
            <w:tcBorders>
              <w:top w:val="nil"/>
              <w:left w:val="nil"/>
              <w:bottom w:val="nil"/>
              <w:right w:val="nil"/>
            </w:tcBorders>
            <w:shd w:val="clear" w:color="auto" w:fill="auto"/>
          </w:tcPr>
          <w:p w14:paraId="61AA50FA" w14:textId="77777777" w:rsidR="007021BD" w:rsidRPr="00C55EB2" w:rsidRDefault="007021BD" w:rsidP="00FD027F">
            <w:pPr>
              <w:pStyle w:val="TableText"/>
              <w:rPr>
                <w:sz w:val="16"/>
                <w:szCs w:val="16"/>
              </w:rPr>
            </w:pPr>
            <w:r w:rsidRPr="00C55EB2">
              <w:rPr>
                <w:sz w:val="16"/>
                <w:szCs w:val="16"/>
              </w:rPr>
              <w:t>93</w:t>
            </w:r>
          </w:p>
          <w:p w14:paraId="5DF169C3" w14:textId="77777777" w:rsidR="007021BD" w:rsidRPr="00C55EB2" w:rsidRDefault="007021BD" w:rsidP="00FD027F">
            <w:pPr>
              <w:pStyle w:val="TableText"/>
              <w:rPr>
                <w:sz w:val="16"/>
                <w:szCs w:val="16"/>
              </w:rPr>
            </w:pPr>
            <w:r w:rsidRPr="00C55EB2">
              <w:rPr>
                <w:sz w:val="16"/>
                <w:szCs w:val="16"/>
              </w:rPr>
              <w:t>92</w:t>
            </w:r>
          </w:p>
        </w:tc>
      </w:tr>
      <w:tr w:rsidR="007021BD" w:rsidRPr="00C55EB2" w14:paraId="06DEA644" w14:textId="77777777" w:rsidTr="00204BEF">
        <w:trPr>
          <w:cantSplit/>
        </w:trPr>
        <w:tc>
          <w:tcPr>
            <w:tcW w:w="0" w:type="auto"/>
            <w:tcBorders>
              <w:top w:val="nil"/>
              <w:left w:val="nil"/>
              <w:bottom w:val="nil"/>
              <w:right w:val="nil"/>
            </w:tcBorders>
          </w:tcPr>
          <w:p w14:paraId="0E39E83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E8E6C7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E4971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485BA4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9481CF8"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0E8C3482" w14:textId="77777777" w:rsidR="007021BD" w:rsidRPr="00C55EB2" w:rsidRDefault="007021BD" w:rsidP="00FD027F">
            <w:pPr>
              <w:pStyle w:val="TableText"/>
              <w:rPr>
                <w:sz w:val="16"/>
                <w:szCs w:val="16"/>
              </w:rPr>
            </w:pPr>
            <w:r w:rsidRPr="00C55EB2">
              <w:rPr>
                <w:sz w:val="16"/>
                <w:szCs w:val="16"/>
              </w:rPr>
              <w:t>25</w:t>
            </w:r>
          </w:p>
          <w:p w14:paraId="33C70D9C"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7661DDDB" w14:textId="77777777" w:rsidR="007021BD" w:rsidRPr="00C55EB2" w:rsidRDefault="007021BD" w:rsidP="00FD027F">
            <w:pPr>
              <w:pStyle w:val="TableText"/>
              <w:rPr>
                <w:sz w:val="16"/>
                <w:szCs w:val="16"/>
              </w:rPr>
            </w:pPr>
            <w:r w:rsidRPr="00C55EB2">
              <w:rPr>
                <w:sz w:val="16"/>
                <w:szCs w:val="16"/>
              </w:rPr>
              <w:t>13</w:t>
            </w:r>
          </w:p>
          <w:p w14:paraId="2388FFA4" w14:textId="77777777" w:rsidR="007021BD" w:rsidRPr="00C55EB2" w:rsidRDefault="007021BD" w:rsidP="00FD027F">
            <w:pPr>
              <w:pStyle w:val="TableText"/>
              <w:rPr>
                <w:sz w:val="16"/>
                <w:szCs w:val="16"/>
              </w:rPr>
            </w:pPr>
            <w:r w:rsidRPr="00C55EB2">
              <w:rPr>
                <w:sz w:val="16"/>
                <w:szCs w:val="16"/>
              </w:rPr>
              <w:t>37</w:t>
            </w:r>
          </w:p>
        </w:tc>
        <w:tc>
          <w:tcPr>
            <w:tcW w:w="0" w:type="auto"/>
            <w:tcBorders>
              <w:top w:val="nil"/>
              <w:left w:val="nil"/>
              <w:bottom w:val="nil"/>
              <w:right w:val="nil"/>
            </w:tcBorders>
            <w:shd w:val="clear" w:color="auto" w:fill="auto"/>
          </w:tcPr>
          <w:p w14:paraId="59C3EB67" w14:textId="77777777" w:rsidR="007021BD" w:rsidRPr="00C55EB2" w:rsidRDefault="007021BD" w:rsidP="00FD027F">
            <w:pPr>
              <w:pStyle w:val="TableText"/>
              <w:rPr>
                <w:sz w:val="16"/>
                <w:szCs w:val="16"/>
              </w:rPr>
            </w:pPr>
            <w:r w:rsidRPr="00C55EB2">
              <w:rPr>
                <w:sz w:val="16"/>
                <w:szCs w:val="16"/>
              </w:rPr>
              <w:t>0.8</w:t>
            </w:r>
          </w:p>
          <w:p w14:paraId="4C2AAA6E" w14:textId="77777777" w:rsidR="007021BD" w:rsidRPr="00C55EB2" w:rsidRDefault="007021BD" w:rsidP="00FD027F">
            <w:pPr>
              <w:pStyle w:val="TableText"/>
              <w:rPr>
                <w:sz w:val="16"/>
                <w:szCs w:val="16"/>
              </w:rPr>
            </w:pPr>
            <w:r w:rsidRPr="00C55EB2">
              <w:rPr>
                <w:sz w:val="16"/>
                <w:szCs w:val="16"/>
              </w:rPr>
              <w:t>2.1</w:t>
            </w:r>
          </w:p>
        </w:tc>
        <w:tc>
          <w:tcPr>
            <w:tcW w:w="0" w:type="auto"/>
            <w:tcBorders>
              <w:top w:val="nil"/>
              <w:left w:val="nil"/>
              <w:bottom w:val="nil"/>
              <w:right w:val="nil"/>
            </w:tcBorders>
            <w:shd w:val="clear" w:color="auto" w:fill="auto"/>
          </w:tcPr>
          <w:p w14:paraId="1BD919E7" w14:textId="77777777" w:rsidR="007021BD" w:rsidRPr="00C55EB2" w:rsidRDefault="007021BD" w:rsidP="00FD027F">
            <w:pPr>
              <w:pStyle w:val="TableText"/>
              <w:rPr>
                <w:sz w:val="16"/>
                <w:szCs w:val="16"/>
              </w:rPr>
            </w:pPr>
            <w:r w:rsidRPr="00C55EB2">
              <w:rPr>
                <w:sz w:val="16"/>
                <w:szCs w:val="16"/>
              </w:rPr>
              <w:t>0.07</w:t>
            </w:r>
          </w:p>
          <w:p w14:paraId="72C36185" w14:textId="77777777" w:rsidR="007021BD" w:rsidRPr="00C55EB2" w:rsidRDefault="007021BD" w:rsidP="00FD027F">
            <w:pPr>
              <w:pStyle w:val="TableText"/>
              <w:rPr>
                <w:sz w:val="16"/>
                <w:szCs w:val="16"/>
              </w:rPr>
            </w:pPr>
            <w:r w:rsidRPr="00C55EB2">
              <w:rPr>
                <w:sz w:val="16"/>
                <w:szCs w:val="16"/>
              </w:rPr>
              <w:t>0.22</w:t>
            </w:r>
          </w:p>
        </w:tc>
        <w:tc>
          <w:tcPr>
            <w:tcW w:w="0" w:type="auto"/>
            <w:gridSpan w:val="2"/>
            <w:tcBorders>
              <w:top w:val="nil"/>
              <w:left w:val="nil"/>
              <w:bottom w:val="nil"/>
              <w:right w:val="nil"/>
            </w:tcBorders>
            <w:shd w:val="clear" w:color="auto" w:fill="auto"/>
          </w:tcPr>
          <w:p w14:paraId="4C812AC5" w14:textId="77777777" w:rsidR="007021BD" w:rsidRPr="00C55EB2" w:rsidRDefault="007021BD" w:rsidP="00FD027F">
            <w:pPr>
              <w:pStyle w:val="TableText"/>
              <w:rPr>
                <w:b/>
                <w:bCs/>
                <w:sz w:val="16"/>
                <w:szCs w:val="16"/>
              </w:rPr>
            </w:pPr>
            <w:r w:rsidRPr="00C55EB2">
              <w:rPr>
                <w:b/>
                <w:bCs/>
                <w:sz w:val="16"/>
                <w:szCs w:val="16"/>
              </w:rPr>
              <w:t>87</w:t>
            </w:r>
          </w:p>
          <w:p w14:paraId="1252A05C" w14:textId="77777777" w:rsidR="007021BD" w:rsidRPr="00C55EB2" w:rsidRDefault="007021BD" w:rsidP="00FD027F">
            <w:pPr>
              <w:pStyle w:val="TableText"/>
              <w:rPr>
                <w:b/>
                <w:bCs/>
                <w:sz w:val="16"/>
                <w:szCs w:val="16"/>
              </w:rPr>
            </w:pPr>
            <w:r w:rsidRPr="00C55EB2">
              <w:rPr>
                <w:b/>
                <w:bCs/>
                <w:sz w:val="16"/>
                <w:szCs w:val="16"/>
              </w:rPr>
              <w:t>85</w:t>
            </w:r>
          </w:p>
        </w:tc>
      </w:tr>
      <w:tr w:rsidR="007021BD" w:rsidRPr="00C55EB2" w14:paraId="7778CAD5" w14:textId="77777777" w:rsidTr="00204BEF">
        <w:trPr>
          <w:cantSplit/>
        </w:trPr>
        <w:tc>
          <w:tcPr>
            <w:tcW w:w="0" w:type="auto"/>
            <w:tcBorders>
              <w:top w:val="nil"/>
              <w:left w:val="nil"/>
              <w:bottom w:val="nil"/>
              <w:right w:val="nil"/>
            </w:tcBorders>
          </w:tcPr>
          <w:p w14:paraId="269D451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A6F3FC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EF257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97C19A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F1A91D"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09F177E8" w14:textId="77777777" w:rsidR="007021BD" w:rsidRPr="00C55EB2" w:rsidRDefault="007021BD" w:rsidP="00FD027F">
            <w:pPr>
              <w:pStyle w:val="TableText"/>
              <w:rPr>
                <w:sz w:val="16"/>
                <w:szCs w:val="16"/>
              </w:rPr>
            </w:pPr>
            <w:r w:rsidRPr="00C55EB2">
              <w:rPr>
                <w:sz w:val="16"/>
                <w:szCs w:val="16"/>
              </w:rPr>
              <w:t>25</w:t>
            </w:r>
          </w:p>
          <w:p w14:paraId="0F91C5DE"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66608D2B" w14:textId="77777777" w:rsidR="007021BD" w:rsidRPr="00C55EB2" w:rsidRDefault="007021BD" w:rsidP="00FD027F">
            <w:pPr>
              <w:pStyle w:val="TableText"/>
              <w:rPr>
                <w:sz w:val="16"/>
                <w:szCs w:val="16"/>
              </w:rPr>
            </w:pPr>
            <w:r w:rsidRPr="00C55EB2">
              <w:rPr>
                <w:sz w:val="16"/>
                <w:szCs w:val="16"/>
              </w:rPr>
              <w:t>12</w:t>
            </w:r>
          </w:p>
          <w:p w14:paraId="21149B51"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shd w:val="clear" w:color="auto" w:fill="auto"/>
          </w:tcPr>
          <w:p w14:paraId="2E972D19" w14:textId="77777777" w:rsidR="007021BD" w:rsidRPr="00C55EB2" w:rsidRDefault="007021BD" w:rsidP="00FD027F">
            <w:pPr>
              <w:pStyle w:val="TableText"/>
              <w:rPr>
                <w:sz w:val="16"/>
                <w:szCs w:val="16"/>
              </w:rPr>
            </w:pPr>
            <w:r w:rsidRPr="00C55EB2">
              <w:rPr>
                <w:sz w:val="16"/>
                <w:szCs w:val="16"/>
              </w:rPr>
              <w:t>0.8</w:t>
            </w:r>
          </w:p>
          <w:p w14:paraId="78A9D42C" w14:textId="77777777" w:rsidR="007021BD" w:rsidRPr="00C55EB2" w:rsidRDefault="007021BD" w:rsidP="00FD027F">
            <w:pPr>
              <w:pStyle w:val="TableText"/>
              <w:rPr>
                <w:sz w:val="16"/>
                <w:szCs w:val="16"/>
              </w:rPr>
            </w:pPr>
            <w:r w:rsidRPr="00C55EB2">
              <w:rPr>
                <w:sz w:val="16"/>
                <w:szCs w:val="16"/>
              </w:rPr>
              <w:t>1.8</w:t>
            </w:r>
          </w:p>
        </w:tc>
        <w:tc>
          <w:tcPr>
            <w:tcW w:w="0" w:type="auto"/>
            <w:tcBorders>
              <w:top w:val="nil"/>
              <w:left w:val="nil"/>
              <w:bottom w:val="nil"/>
              <w:right w:val="nil"/>
            </w:tcBorders>
            <w:shd w:val="clear" w:color="auto" w:fill="auto"/>
          </w:tcPr>
          <w:p w14:paraId="263D8FC0" w14:textId="77777777" w:rsidR="007021BD" w:rsidRPr="00C55EB2" w:rsidRDefault="007021BD" w:rsidP="00FD027F">
            <w:pPr>
              <w:pStyle w:val="TableText"/>
              <w:rPr>
                <w:sz w:val="16"/>
                <w:szCs w:val="16"/>
              </w:rPr>
            </w:pPr>
            <w:r w:rsidRPr="00C55EB2">
              <w:rPr>
                <w:sz w:val="16"/>
                <w:szCs w:val="16"/>
              </w:rPr>
              <w:t>0.06</w:t>
            </w:r>
          </w:p>
          <w:p w14:paraId="22C084A8" w14:textId="77777777" w:rsidR="007021BD" w:rsidRPr="00C55EB2" w:rsidRDefault="007021BD" w:rsidP="00FD027F">
            <w:pPr>
              <w:pStyle w:val="TableText"/>
              <w:rPr>
                <w:sz w:val="16"/>
                <w:szCs w:val="16"/>
              </w:rPr>
            </w:pPr>
            <w:r w:rsidRPr="00C55EB2">
              <w:rPr>
                <w:sz w:val="16"/>
                <w:szCs w:val="16"/>
              </w:rPr>
              <w:t>0.19</w:t>
            </w:r>
          </w:p>
        </w:tc>
        <w:tc>
          <w:tcPr>
            <w:tcW w:w="0" w:type="auto"/>
            <w:gridSpan w:val="2"/>
            <w:tcBorders>
              <w:top w:val="nil"/>
              <w:left w:val="nil"/>
              <w:bottom w:val="nil"/>
              <w:right w:val="nil"/>
            </w:tcBorders>
            <w:shd w:val="clear" w:color="auto" w:fill="auto"/>
          </w:tcPr>
          <w:p w14:paraId="4EADD495" w14:textId="77777777" w:rsidR="007021BD" w:rsidRPr="00C55EB2" w:rsidRDefault="007021BD" w:rsidP="00FD027F">
            <w:pPr>
              <w:pStyle w:val="TableText"/>
              <w:rPr>
                <w:b/>
                <w:bCs/>
                <w:sz w:val="16"/>
                <w:szCs w:val="16"/>
              </w:rPr>
            </w:pPr>
            <w:r w:rsidRPr="00C55EB2">
              <w:rPr>
                <w:b/>
                <w:bCs/>
                <w:sz w:val="16"/>
                <w:szCs w:val="16"/>
              </w:rPr>
              <w:t>87</w:t>
            </w:r>
          </w:p>
          <w:p w14:paraId="7DC130C4" w14:textId="77777777" w:rsidR="007021BD" w:rsidRPr="00C55EB2" w:rsidRDefault="007021BD" w:rsidP="00FD027F">
            <w:pPr>
              <w:pStyle w:val="TableText"/>
              <w:rPr>
                <w:b/>
                <w:bCs/>
                <w:sz w:val="16"/>
                <w:szCs w:val="16"/>
              </w:rPr>
            </w:pPr>
            <w:r w:rsidRPr="00C55EB2">
              <w:rPr>
                <w:b/>
                <w:bCs/>
                <w:sz w:val="16"/>
                <w:szCs w:val="16"/>
              </w:rPr>
              <w:t>84</w:t>
            </w:r>
          </w:p>
        </w:tc>
      </w:tr>
      <w:tr w:rsidR="007021BD" w:rsidRPr="00C55EB2" w14:paraId="5B8FC68B" w14:textId="77777777" w:rsidTr="00204BEF">
        <w:trPr>
          <w:cantSplit/>
        </w:trPr>
        <w:tc>
          <w:tcPr>
            <w:tcW w:w="0" w:type="auto"/>
            <w:tcBorders>
              <w:top w:val="nil"/>
              <w:left w:val="nil"/>
              <w:bottom w:val="nil"/>
              <w:right w:val="nil"/>
            </w:tcBorders>
          </w:tcPr>
          <w:p w14:paraId="700A427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4A5B20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AB1FF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F7134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FAACFF9"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66F96D1B" w14:textId="77777777" w:rsidR="007021BD" w:rsidRPr="00C55EB2" w:rsidRDefault="007021BD" w:rsidP="00FD027F">
            <w:pPr>
              <w:pStyle w:val="TableText"/>
              <w:rPr>
                <w:sz w:val="16"/>
                <w:szCs w:val="16"/>
              </w:rPr>
            </w:pPr>
            <w:r w:rsidRPr="00C55EB2">
              <w:rPr>
                <w:sz w:val="16"/>
                <w:szCs w:val="16"/>
              </w:rPr>
              <w:t>25</w:t>
            </w:r>
          </w:p>
          <w:p w14:paraId="09DB82FF"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453D307A" w14:textId="77777777" w:rsidR="007021BD" w:rsidRPr="00C55EB2" w:rsidRDefault="007021BD" w:rsidP="00FD027F">
            <w:pPr>
              <w:pStyle w:val="TableText"/>
              <w:rPr>
                <w:sz w:val="16"/>
                <w:szCs w:val="16"/>
              </w:rPr>
            </w:pPr>
            <w:r w:rsidRPr="00C55EB2">
              <w:rPr>
                <w:sz w:val="16"/>
                <w:szCs w:val="16"/>
              </w:rPr>
              <w:t>13</w:t>
            </w:r>
          </w:p>
          <w:p w14:paraId="577988DE"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nil"/>
              <w:right w:val="nil"/>
            </w:tcBorders>
            <w:shd w:val="clear" w:color="auto" w:fill="auto"/>
          </w:tcPr>
          <w:p w14:paraId="6C84909A" w14:textId="77777777" w:rsidR="007021BD" w:rsidRPr="00C55EB2" w:rsidRDefault="007021BD" w:rsidP="00FD027F">
            <w:pPr>
              <w:pStyle w:val="TableText"/>
              <w:rPr>
                <w:sz w:val="16"/>
                <w:szCs w:val="16"/>
              </w:rPr>
            </w:pPr>
            <w:r w:rsidRPr="00C55EB2">
              <w:rPr>
                <w:sz w:val="16"/>
                <w:szCs w:val="16"/>
              </w:rPr>
              <w:t>0.8</w:t>
            </w:r>
          </w:p>
          <w:p w14:paraId="34AC49A0"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50914555" w14:textId="77777777" w:rsidR="007021BD" w:rsidRPr="00C55EB2" w:rsidRDefault="007021BD" w:rsidP="00FD027F">
            <w:pPr>
              <w:pStyle w:val="TableText"/>
              <w:rPr>
                <w:sz w:val="16"/>
                <w:szCs w:val="16"/>
              </w:rPr>
            </w:pPr>
            <w:r w:rsidRPr="00C55EB2">
              <w:rPr>
                <w:sz w:val="16"/>
                <w:szCs w:val="16"/>
              </w:rPr>
              <w:t>0.06</w:t>
            </w:r>
          </w:p>
          <w:p w14:paraId="701DAF48" w14:textId="77777777" w:rsidR="007021BD" w:rsidRPr="00C55EB2" w:rsidRDefault="007021BD" w:rsidP="00FD027F">
            <w:pPr>
              <w:pStyle w:val="TableText"/>
              <w:rPr>
                <w:sz w:val="16"/>
                <w:szCs w:val="16"/>
              </w:rPr>
            </w:pPr>
            <w:r w:rsidRPr="00C55EB2">
              <w:rPr>
                <w:sz w:val="16"/>
                <w:szCs w:val="16"/>
              </w:rPr>
              <w:t>0.20</w:t>
            </w:r>
          </w:p>
        </w:tc>
        <w:tc>
          <w:tcPr>
            <w:tcW w:w="0" w:type="auto"/>
            <w:gridSpan w:val="2"/>
            <w:tcBorders>
              <w:top w:val="nil"/>
              <w:left w:val="nil"/>
              <w:bottom w:val="nil"/>
              <w:right w:val="nil"/>
            </w:tcBorders>
            <w:shd w:val="clear" w:color="auto" w:fill="auto"/>
          </w:tcPr>
          <w:p w14:paraId="3DDA6274" w14:textId="77777777" w:rsidR="007021BD" w:rsidRPr="00C55EB2" w:rsidRDefault="007021BD" w:rsidP="00FD027F">
            <w:pPr>
              <w:pStyle w:val="TableText"/>
              <w:rPr>
                <w:b/>
                <w:bCs/>
                <w:sz w:val="16"/>
                <w:szCs w:val="16"/>
              </w:rPr>
            </w:pPr>
            <w:r w:rsidRPr="00C55EB2">
              <w:rPr>
                <w:b/>
                <w:bCs/>
                <w:sz w:val="16"/>
                <w:szCs w:val="16"/>
              </w:rPr>
              <w:t>88</w:t>
            </w:r>
          </w:p>
          <w:p w14:paraId="7DFFDB5F" w14:textId="77777777" w:rsidR="007021BD" w:rsidRPr="00C55EB2" w:rsidRDefault="007021BD" w:rsidP="00FD027F">
            <w:pPr>
              <w:pStyle w:val="TableText"/>
              <w:rPr>
                <w:b/>
                <w:bCs/>
                <w:sz w:val="16"/>
                <w:szCs w:val="16"/>
              </w:rPr>
            </w:pPr>
            <w:r w:rsidRPr="00C55EB2">
              <w:rPr>
                <w:b/>
                <w:bCs/>
                <w:sz w:val="16"/>
                <w:szCs w:val="16"/>
              </w:rPr>
              <w:t>86</w:t>
            </w:r>
          </w:p>
        </w:tc>
      </w:tr>
      <w:tr w:rsidR="007021BD" w:rsidRPr="00C55EB2" w14:paraId="21803F09" w14:textId="77777777" w:rsidTr="00204BEF">
        <w:trPr>
          <w:cantSplit/>
        </w:trPr>
        <w:tc>
          <w:tcPr>
            <w:tcW w:w="0" w:type="auto"/>
            <w:tcBorders>
              <w:top w:val="nil"/>
              <w:left w:val="nil"/>
              <w:bottom w:val="nil"/>
              <w:right w:val="nil"/>
            </w:tcBorders>
          </w:tcPr>
          <w:p w14:paraId="35C0A63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B5CFD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BF363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4ED40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29979E"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00AA585A" w14:textId="77777777" w:rsidR="007021BD" w:rsidRPr="00C55EB2" w:rsidRDefault="007021BD" w:rsidP="00FD027F">
            <w:pPr>
              <w:pStyle w:val="TableText"/>
              <w:rPr>
                <w:sz w:val="16"/>
                <w:szCs w:val="16"/>
              </w:rPr>
            </w:pPr>
            <w:r w:rsidRPr="00C55EB2">
              <w:rPr>
                <w:sz w:val="16"/>
                <w:szCs w:val="16"/>
              </w:rPr>
              <w:t>25</w:t>
            </w:r>
          </w:p>
          <w:p w14:paraId="220C20E8"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46571E34" w14:textId="77777777" w:rsidR="007021BD" w:rsidRPr="00C55EB2" w:rsidRDefault="007021BD" w:rsidP="00FD027F">
            <w:pPr>
              <w:pStyle w:val="TableText"/>
              <w:rPr>
                <w:sz w:val="16"/>
                <w:szCs w:val="16"/>
              </w:rPr>
            </w:pPr>
            <w:r w:rsidRPr="00C55EB2">
              <w:rPr>
                <w:sz w:val="16"/>
                <w:szCs w:val="16"/>
              </w:rPr>
              <w:t>13</w:t>
            </w:r>
          </w:p>
          <w:p w14:paraId="172E7F88"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shd w:val="clear" w:color="auto" w:fill="auto"/>
          </w:tcPr>
          <w:p w14:paraId="6DDF3CE6" w14:textId="77777777" w:rsidR="007021BD" w:rsidRPr="00C55EB2" w:rsidRDefault="007021BD" w:rsidP="00FD027F">
            <w:pPr>
              <w:pStyle w:val="TableText"/>
              <w:rPr>
                <w:sz w:val="16"/>
                <w:szCs w:val="16"/>
              </w:rPr>
            </w:pPr>
            <w:r w:rsidRPr="00C55EB2">
              <w:rPr>
                <w:sz w:val="16"/>
                <w:szCs w:val="16"/>
              </w:rPr>
              <w:t>0.8</w:t>
            </w:r>
          </w:p>
          <w:p w14:paraId="2830421C" w14:textId="77777777" w:rsidR="007021BD" w:rsidRPr="00C55EB2" w:rsidRDefault="007021BD" w:rsidP="00FD027F">
            <w:pPr>
              <w:pStyle w:val="TableText"/>
              <w:rPr>
                <w:sz w:val="16"/>
                <w:szCs w:val="16"/>
              </w:rPr>
            </w:pPr>
            <w:r w:rsidRPr="00C55EB2">
              <w:rPr>
                <w:sz w:val="16"/>
                <w:szCs w:val="16"/>
              </w:rPr>
              <w:t>1.8</w:t>
            </w:r>
          </w:p>
        </w:tc>
        <w:tc>
          <w:tcPr>
            <w:tcW w:w="0" w:type="auto"/>
            <w:tcBorders>
              <w:top w:val="nil"/>
              <w:left w:val="nil"/>
              <w:bottom w:val="nil"/>
              <w:right w:val="nil"/>
            </w:tcBorders>
            <w:shd w:val="clear" w:color="auto" w:fill="auto"/>
          </w:tcPr>
          <w:p w14:paraId="5E64FE11" w14:textId="77777777" w:rsidR="007021BD" w:rsidRPr="00C55EB2" w:rsidRDefault="007021BD" w:rsidP="00FD027F">
            <w:pPr>
              <w:pStyle w:val="TableText"/>
              <w:rPr>
                <w:sz w:val="16"/>
                <w:szCs w:val="16"/>
              </w:rPr>
            </w:pPr>
            <w:r w:rsidRPr="00C55EB2">
              <w:rPr>
                <w:sz w:val="16"/>
                <w:szCs w:val="16"/>
              </w:rPr>
              <w:t>0.07</w:t>
            </w:r>
          </w:p>
          <w:p w14:paraId="6373C078" w14:textId="77777777" w:rsidR="007021BD" w:rsidRPr="00C55EB2" w:rsidRDefault="007021BD" w:rsidP="00FD027F">
            <w:pPr>
              <w:pStyle w:val="TableText"/>
              <w:rPr>
                <w:sz w:val="16"/>
                <w:szCs w:val="16"/>
              </w:rPr>
            </w:pPr>
            <w:r w:rsidRPr="00C55EB2">
              <w:rPr>
                <w:sz w:val="16"/>
                <w:szCs w:val="16"/>
              </w:rPr>
              <w:t>0.17</w:t>
            </w:r>
          </w:p>
        </w:tc>
        <w:tc>
          <w:tcPr>
            <w:tcW w:w="0" w:type="auto"/>
            <w:gridSpan w:val="2"/>
            <w:tcBorders>
              <w:top w:val="nil"/>
              <w:left w:val="nil"/>
              <w:bottom w:val="nil"/>
              <w:right w:val="nil"/>
            </w:tcBorders>
            <w:shd w:val="clear" w:color="auto" w:fill="auto"/>
          </w:tcPr>
          <w:p w14:paraId="6AABA3D1" w14:textId="77777777" w:rsidR="007021BD" w:rsidRPr="00C55EB2" w:rsidRDefault="007021BD" w:rsidP="00FD027F">
            <w:pPr>
              <w:pStyle w:val="TableText"/>
              <w:rPr>
                <w:b/>
                <w:bCs/>
                <w:sz w:val="16"/>
                <w:szCs w:val="16"/>
              </w:rPr>
            </w:pPr>
            <w:r w:rsidRPr="00C55EB2">
              <w:rPr>
                <w:b/>
                <w:bCs/>
                <w:sz w:val="16"/>
                <w:szCs w:val="16"/>
              </w:rPr>
              <w:t>89</w:t>
            </w:r>
          </w:p>
          <w:p w14:paraId="55B87C2A" w14:textId="77777777" w:rsidR="007021BD" w:rsidRPr="00C55EB2" w:rsidRDefault="007021BD" w:rsidP="00FD027F">
            <w:pPr>
              <w:pStyle w:val="TableText"/>
              <w:rPr>
                <w:b/>
                <w:bCs/>
                <w:sz w:val="16"/>
                <w:szCs w:val="16"/>
              </w:rPr>
            </w:pPr>
            <w:r w:rsidRPr="00C55EB2">
              <w:rPr>
                <w:b/>
                <w:bCs/>
                <w:sz w:val="16"/>
                <w:szCs w:val="16"/>
              </w:rPr>
              <w:t>89</w:t>
            </w:r>
          </w:p>
        </w:tc>
      </w:tr>
      <w:tr w:rsidR="007021BD" w:rsidRPr="00C55EB2" w14:paraId="06F9FB92" w14:textId="77777777" w:rsidTr="00204BEF">
        <w:trPr>
          <w:cantSplit/>
        </w:trPr>
        <w:tc>
          <w:tcPr>
            <w:tcW w:w="0" w:type="auto"/>
            <w:tcBorders>
              <w:top w:val="nil"/>
              <w:left w:val="nil"/>
              <w:bottom w:val="nil"/>
              <w:right w:val="nil"/>
            </w:tcBorders>
          </w:tcPr>
          <w:p w14:paraId="4FFF05B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8A7E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D16FEC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639EDB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76261BF"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744CC06A" w14:textId="77777777" w:rsidR="007021BD" w:rsidRPr="00C55EB2" w:rsidRDefault="007021BD" w:rsidP="00FD027F">
            <w:pPr>
              <w:pStyle w:val="TableText"/>
              <w:rPr>
                <w:sz w:val="16"/>
                <w:szCs w:val="16"/>
              </w:rPr>
            </w:pPr>
            <w:r w:rsidRPr="00C55EB2">
              <w:rPr>
                <w:sz w:val="16"/>
                <w:szCs w:val="16"/>
              </w:rPr>
              <w:t>25</w:t>
            </w:r>
          </w:p>
          <w:p w14:paraId="3F7E8F27"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7546B3B1" w14:textId="77777777" w:rsidR="007021BD" w:rsidRPr="00C55EB2" w:rsidRDefault="007021BD" w:rsidP="00FD027F">
            <w:pPr>
              <w:pStyle w:val="TableText"/>
              <w:rPr>
                <w:sz w:val="16"/>
                <w:szCs w:val="16"/>
              </w:rPr>
            </w:pPr>
            <w:r w:rsidRPr="00C55EB2">
              <w:rPr>
                <w:sz w:val="16"/>
                <w:szCs w:val="16"/>
              </w:rPr>
              <w:t>13</w:t>
            </w:r>
          </w:p>
          <w:p w14:paraId="3468760D"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shd w:val="clear" w:color="auto" w:fill="auto"/>
          </w:tcPr>
          <w:p w14:paraId="2685A82A" w14:textId="77777777" w:rsidR="007021BD" w:rsidRPr="00C55EB2" w:rsidRDefault="007021BD" w:rsidP="00FD027F">
            <w:pPr>
              <w:pStyle w:val="TableText"/>
              <w:rPr>
                <w:sz w:val="16"/>
                <w:szCs w:val="16"/>
              </w:rPr>
            </w:pPr>
            <w:r w:rsidRPr="00C55EB2">
              <w:rPr>
                <w:sz w:val="16"/>
                <w:szCs w:val="16"/>
              </w:rPr>
              <w:t>0.8</w:t>
            </w:r>
          </w:p>
          <w:p w14:paraId="70912C1F"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shd w:val="clear" w:color="auto" w:fill="auto"/>
          </w:tcPr>
          <w:p w14:paraId="0C568B70" w14:textId="77777777" w:rsidR="007021BD" w:rsidRPr="00C55EB2" w:rsidRDefault="007021BD" w:rsidP="00FD027F">
            <w:pPr>
              <w:pStyle w:val="TableText"/>
              <w:rPr>
                <w:sz w:val="16"/>
                <w:szCs w:val="16"/>
              </w:rPr>
            </w:pPr>
            <w:r w:rsidRPr="00C55EB2">
              <w:rPr>
                <w:sz w:val="16"/>
                <w:szCs w:val="16"/>
              </w:rPr>
              <w:t>0.07</w:t>
            </w:r>
          </w:p>
          <w:p w14:paraId="6F3009FF" w14:textId="77777777" w:rsidR="007021BD" w:rsidRPr="00C55EB2" w:rsidRDefault="007021BD" w:rsidP="00FD027F">
            <w:pPr>
              <w:pStyle w:val="TableText"/>
              <w:rPr>
                <w:sz w:val="16"/>
                <w:szCs w:val="16"/>
              </w:rPr>
            </w:pPr>
            <w:r w:rsidRPr="00C55EB2">
              <w:rPr>
                <w:sz w:val="16"/>
                <w:szCs w:val="16"/>
              </w:rPr>
              <w:t>0.16</w:t>
            </w:r>
          </w:p>
        </w:tc>
        <w:tc>
          <w:tcPr>
            <w:tcW w:w="0" w:type="auto"/>
            <w:gridSpan w:val="2"/>
            <w:tcBorders>
              <w:top w:val="nil"/>
              <w:left w:val="nil"/>
              <w:bottom w:val="nil"/>
              <w:right w:val="nil"/>
            </w:tcBorders>
            <w:shd w:val="clear" w:color="auto" w:fill="auto"/>
          </w:tcPr>
          <w:p w14:paraId="20FC7253" w14:textId="77777777" w:rsidR="007021BD" w:rsidRPr="00C55EB2" w:rsidRDefault="007021BD" w:rsidP="00FD027F">
            <w:pPr>
              <w:pStyle w:val="TableText"/>
              <w:rPr>
                <w:b/>
                <w:bCs/>
                <w:sz w:val="16"/>
                <w:szCs w:val="16"/>
              </w:rPr>
            </w:pPr>
            <w:r w:rsidRPr="00C55EB2">
              <w:rPr>
                <w:b/>
                <w:bCs/>
                <w:sz w:val="16"/>
                <w:szCs w:val="16"/>
              </w:rPr>
              <w:t>89</w:t>
            </w:r>
          </w:p>
          <w:p w14:paraId="0FBAA934" w14:textId="77777777" w:rsidR="007021BD" w:rsidRPr="00C55EB2" w:rsidRDefault="007021BD" w:rsidP="00FD027F">
            <w:pPr>
              <w:pStyle w:val="TableText"/>
              <w:rPr>
                <w:b/>
                <w:bCs/>
                <w:sz w:val="16"/>
                <w:szCs w:val="16"/>
              </w:rPr>
            </w:pPr>
            <w:r w:rsidRPr="00C55EB2">
              <w:rPr>
                <w:b/>
                <w:bCs/>
                <w:sz w:val="16"/>
                <w:szCs w:val="16"/>
              </w:rPr>
              <w:t>89</w:t>
            </w:r>
          </w:p>
        </w:tc>
      </w:tr>
      <w:tr w:rsidR="007021BD" w:rsidRPr="00C55EB2" w14:paraId="5C8639E3" w14:textId="77777777" w:rsidTr="00204BEF">
        <w:trPr>
          <w:cantSplit/>
        </w:trPr>
        <w:tc>
          <w:tcPr>
            <w:tcW w:w="0" w:type="auto"/>
            <w:tcBorders>
              <w:top w:val="nil"/>
              <w:left w:val="nil"/>
              <w:bottom w:val="single" w:sz="4" w:space="0" w:color="auto"/>
              <w:right w:val="nil"/>
            </w:tcBorders>
          </w:tcPr>
          <w:p w14:paraId="3F34D50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8DE125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A734DEE"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4817CA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696E5D0"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35FB0E51" w14:textId="77777777" w:rsidR="007021BD" w:rsidRPr="00C55EB2" w:rsidRDefault="007021BD" w:rsidP="00FD027F">
            <w:pPr>
              <w:pStyle w:val="TableText"/>
              <w:rPr>
                <w:sz w:val="16"/>
                <w:szCs w:val="16"/>
              </w:rPr>
            </w:pPr>
            <w:r w:rsidRPr="00C55EB2">
              <w:rPr>
                <w:sz w:val="16"/>
                <w:szCs w:val="16"/>
              </w:rPr>
              <w:t>25</w:t>
            </w:r>
          </w:p>
          <w:p w14:paraId="7B610447"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shd w:val="clear" w:color="auto" w:fill="auto"/>
          </w:tcPr>
          <w:p w14:paraId="53EE033D" w14:textId="77777777" w:rsidR="007021BD" w:rsidRPr="00C55EB2" w:rsidRDefault="007021BD" w:rsidP="00FD027F">
            <w:pPr>
              <w:pStyle w:val="TableText"/>
              <w:rPr>
                <w:sz w:val="16"/>
                <w:szCs w:val="16"/>
              </w:rPr>
            </w:pPr>
            <w:r w:rsidRPr="00C55EB2">
              <w:rPr>
                <w:sz w:val="16"/>
                <w:szCs w:val="16"/>
              </w:rPr>
              <w:t>13</w:t>
            </w:r>
          </w:p>
          <w:p w14:paraId="6CFF2747"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single" w:sz="4" w:space="0" w:color="auto"/>
              <w:right w:val="nil"/>
            </w:tcBorders>
            <w:shd w:val="clear" w:color="auto" w:fill="auto"/>
          </w:tcPr>
          <w:p w14:paraId="1392D31F" w14:textId="77777777" w:rsidR="007021BD" w:rsidRPr="00C55EB2" w:rsidRDefault="007021BD" w:rsidP="00FD027F">
            <w:pPr>
              <w:pStyle w:val="TableText"/>
              <w:rPr>
                <w:sz w:val="16"/>
                <w:szCs w:val="16"/>
              </w:rPr>
            </w:pPr>
            <w:r w:rsidRPr="00C55EB2">
              <w:rPr>
                <w:sz w:val="16"/>
                <w:szCs w:val="16"/>
              </w:rPr>
              <w:t>0.9</w:t>
            </w:r>
          </w:p>
          <w:p w14:paraId="02B9F759" w14:textId="77777777" w:rsidR="007021BD" w:rsidRPr="00C55EB2" w:rsidRDefault="007021BD" w:rsidP="00FD027F">
            <w:pPr>
              <w:pStyle w:val="TableText"/>
              <w:rPr>
                <w:sz w:val="16"/>
                <w:szCs w:val="16"/>
              </w:rPr>
            </w:pPr>
            <w:r w:rsidRPr="00C55EB2">
              <w:rPr>
                <w:sz w:val="16"/>
                <w:szCs w:val="16"/>
              </w:rPr>
              <w:t>2.1</w:t>
            </w:r>
          </w:p>
        </w:tc>
        <w:tc>
          <w:tcPr>
            <w:tcW w:w="0" w:type="auto"/>
            <w:tcBorders>
              <w:top w:val="nil"/>
              <w:left w:val="nil"/>
              <w:bottom w:val="single" w:sz="4" w:space="0" w:color="auto"/>
              <w:right w:val="nil"/>
            </w:tcBorders>
            <w:shd w:val="clear" w:color="auto" w:fill="auto"/>
          </w:tcPr>
          <w:p w14:paraId="3352D5D1" w14:textId="77777777" w:rsidR="007021BD" w:rsidRPr="00C55EB2" w:rsidRDefault="007021BD" w:rsidP="00FD027F">
            <w:pPr>
              <w:pStyle w:val="TableText"/>
              <w:rPr>
                <w:sz w:val="16"/>
                <w:szCs w:val="16"/>
              </w:rPr>
            </w:pPr>
            <w:r w:rsidRPr="00C55EB2">
              <w:rPr>
                <w:sz w:val="16"/>
                <w:szCs w:val="16"/>
              </w:rPr>
              <w:t>0.06</w:t>
            </w:r>
          </w:p>
          <w:p w14:paraId="0BE18D85" w14:textId="77777777" w:rsidR="007021BD" w:rsidRPr="00C55EB2" w:rsidRDefault="007021BD" w:rsidP="00FD027F">
            <w:pPr>
              <w:pStyle w:val="TableText"/>
              <w:rPr>
                <w:sz w:val="16"/>
                <w:szCs w:val="16"/>
              </w:rPr>
            </w:pPr>
            <w:r w:rsidRPr="00C55EB2">
              <w:rPr>
                <w:sz w:val="16"/>
                <w:szCs w:val="16"/>
              </w:rPr>
              <w:t>0.18</w:t>
            </w:r>
          </w:p>
        </w:tc>
        <w:tc>
          <w:tcPr>
            <w:tcW w:w="0" w:type="auto"/>
            <w:gridSpan w:val="2"/>
            <w:tcBorders>
              <w:top w:val="nil"/>
              <w:left w:val="nil"/>
              <w:bottom w:val="single" w:sz="4" w:space="0" w:color="auto"/>
              <w:right w:val="nil"/>
            </w:tcBorders>
            <w:shd w:val="clear" w:color="auto" w:fill="auto"/>
          </w:tcPr>
          <w:p w14:paraId="66FEE295" w14:textId="77777777" w:rsidR="007021BD" w:rsidRPr="00C55EB2" w:rsidRDefault="007021BD" w:rsidP="00FD027F">
            <w:pPr>
              <w:pStyle w:val="TableText"/>
              <w:rPr>
                <w:sz w:val="16"/>
                <w:szCs w:val="16"/>
              </w:rPr>
            </w:pPr>
            <w:r w:rsidRPr="00C55EB2">
              <w:rPr>
                <w:sz w:val="16"/>
                <w:szCs w:val="16"/>
              </w:rPr>
              <w:t>91</w:t>
            </w:r>
          </w:p>
          <w:p w14:paraId="5B4761F7" w14:textId="77777777" w:rsidR="007021BD" w:rsidRPr="00C55EB2" w:rsidRDefault="007021BD" w:rsidP="00FD027F">
            <w:pPr>
              <w:pStyle w:val="TableText"/>
              <w:rPr>
                <w:b/>
                <w:bCs/>
                <w:sz w:val="16"/>
                <w:szCs w:val="16"/>
              </w:rPr>
            </w:pPr>
            <w:r w:rsidRPr="00C55EB2">
              <w:rPr>
                <w:b/>
                <w:bCs/>
                <w:sz w:val="16"/>
                <w:szCs w:val="16"/>
              </w:rPr>
              <w:t>89</w:t>
            </w:r>
          </w:p>
        </w:tc>
      </w:tr>
      <w:tr w:rsidR="007021BD" w:rsidRPr="00C55EB2" w14:paraId="6151386D" w14:textId="77777777" w:rsidTr="00204BEF">
        <w:trPr>
          <w:cantSplit/>
        </w:trPr>
        <w:tc>
          <w:tcPr>
            <w:tcW w:w="0" w:type="auto"/>
            <w:tcBorders>
              <w:top w:val="single" w:sz="4" w:space="0" w:color="auto"/>
              <w:left w:val="nil"/>
              <w:bottom w:val="nil"/>
              <w:right w:val="nil"/>
            </w:tcBorders>
          </w:tcPr>
          <w:p w14:paraId="2467AEA8"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38A419CE"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0A7EC536"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3C606622"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593B050F"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483E0111"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0DBBC33E"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773DE1BC"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1C09DCB0" w14:textId="77777777" w:rsidR="007021BD" w:rsidRPr="00C55EB2" w:rsidRDefault="007021BD" w:rsidP="00FD027F">
            <w:pPr>
              <w:pStyle w:val="TableText"/>
              <w:rPr>
                <w:sz w:val="14"/>
                <w:szCs w:val="14"/>
              </w:rPr>
            </w:pPr>
          </w:p>
        </w:tc>
        <w:tc>
          <w:tcPr>
            <w:tcW w:w="0" w:type="auto"/>
            <w:tcBorders>
              <w:top w:val="nil"/>
              <w:left w:val="nil"/>
              <w:bottom w:val="nil"/>
              <w:right w:val="nil"/>
            </w:tcBorders>
            <w:shd w:val="clear" w:color="auto" w:fill="auto"/>
          </w:tcPr>
          <w:p w14:paraId="41641B49" w14:textId="77777777" w:rsidR="007021BD" w:rsidRPr="00C55EB2" w:rsidRDefault="007021BD" w:rsidP="00FD027F">
            <w:pPr>
              <w:pStyle w:val="TableText"/>
              <w:rPr>
                <w:sz w:val="14"/>
                <w:szCs w:val="14"/>
              </w:rPr>
            </w:pPr>
            <w:r w:rsidRPr="00C55EB2">
              <w:rPr>
                <w:sz w:val="14"/>
                <w:szCs w:val="14"/>
              </w:rPr>
              <w:t>3x 1560</w:t>
            </w:r>
          </w:p>
        </w:tc>
        <w:tc>
          <w:tcPr>
            <w:tcW w:w="0" w:type="auto"/>
            <w:tcBorders>
              <w:top w:val="single" w:sz="4" w:space="0" w:color="auto"/>
              <w:left w:val="nil"/>
              <w:bottom w:val="nil"/>
              <w:right w:val="nil"/>
            </w:tcBorders>
            <w:shd w:val="clear" w:color="auto" w:fill="auto"/>
          </w:tcPr>
          <w:p w14:paraId="3877A712" w14:textId="77777777" w:rsidR="007021BD" w:rsidRPr="00C55EB2" w:rsidRDefault="007021BD" w:rsidP="00FD027F">
            <w:pPr>
              <w:pStyle w:val="TableText"/>
              <w:rPr>
                <w:sz w:val="14"/>
                <w:szCs w:val="14"/>
              </w:rPr>
            </w:pPr>
            <w:r w:rsidRPr="00C55EB2">
              <w:rPr>
                <w:sz w:val="14"/>
                <w:szCs w:val="14"/>
              </w:rPr>
              <w:t>3x 2400</w:t>
            </w:r>
          </w:p>
        </w:tc>
      </w:tr>
      <w:tr w:rsidR="007021BD" w:rsidRPr="00C55EB2" w14:paraId="2CF2B516" w14:textId="77777777" w:rsidTr="00204BEF">
        <w:trPr>
          <w:cantSplit/>
        </w:trPr>
        <w:tc>
          <w:tcPr>
            <w:tcW w:w="0" w:type="auto"/>
            <w:tcBorders>
              <w:top w:val="nil"/>
              <w:left w:val="nil"/>
              <w:bottom w:val="nil"/>
              <w:right w:val="nil"/>
            </w:tcBorders>
          </w:tcPr>
          <w:p w14:paraId="03EE941B" w14:textId="77777777" w:rsidR="007021BD" w:rsidRPr="00C55EB2" w:rsidRDefault="007021BD" w:rsidP="00FD027F">
            <w:pPr>
              <w:pStyle w:val="TableText"/>
              <w:rPr>
                <w:sz w:val="16"/>
                <w:szCs w:val="16"/>
              </w:rPr>
            </w:pPr>
            <w:r w:rsidRPr="00C55EB2">
              <w:rPr>
                <w:sz w:val="16"/>
                <w:szCs w:val="16"/>
              </w:rPr>
              <w:t>Wet Tropics</w:t>
            </w:r>
          </w:p>
        </w:tc>
        <w:tc>
          <w:tcPr>
            <w:tcW w:w="0" w:type="auto"/>
            <w:tcBorders>
              <w:top w:val="nil"/>
              <w:left w:val="nil"/>
              <w:bottom w:val="nil"/>
              <w:right w:val="nil"/>
            </w:tcBorders>
          </w:tcPr>
          <w:p w14:paraId="72B46F80" w14:textId="77777777" w:rsidR="007021BD" w:rsidRPr="00C55EB2" w:rsidRDefault="007021BD" w:rsidP="00FD027F">
            <w:pPr>
              <w:pStyle w:val="TableText"/>
              <w:rPr>
                <w:sz w:val="16"/>
                <w:szCs w:val="16"/>
              </w:rPr>
            </w:pPr>
            <w:r w:rsidRPr="00C55EB2">
              <w:rPr>
                <w:sz w:val="16"/>
                <w:szCs w:val="16"/>
              </w:rPr>
              <w:t>2.97</w:t>
            </w:r>
          </w:p>
        </w:tc>
        <w:tc>
          <w:tcPr>
            <w:tcW w:w="0" w:type="auto"/>
            <w:tcBorders>
              <w:top w:val="nil"/>
              <w:left w:val="nil"/>
              <w:bottom w:val="nil"/>
              <w:right w:val="nil"/>
            </w:tcBorders>
          </w:tcPr>
          <w:p w14:paraId="0F267B56" w14:textId="77777777" w:rsidR="007021BD" w:rsidRPr="00C55EB2" w:rsidRDefault="007021BD" w:rsidP="00FD027F">
            <w:pPr>
              <w:pStyle w:val="TableText"/>
              <w:rPr>
                <w:sz w:val="16"/>
                <w:szCs w:val="16"/>
              </w:rPr>
            </w:pPr>
            <w:r w:rsidRPr="00C55EB2">
              <w:rPr>
                <w:sz w:val="16"/>
                <w:szCs w:val="16"/>
              </w:rPr>
              <w:t>0.057</w:t>
            </w:r>
          </w:p>
        </w:tc>
        <w:tc>
          <w:tcPr>
            <w:tcW w:w="0" w:type="auto"/>
            <w:tcBorders>
              <w:top w:val="nil"/>
              <w:left w:val="nil"/>
              <w:bottom w:val="nil"/>
              <w:right w:val="nil"/>
            </w:tcBorders>
          </w:tcPr>
          <w:p w14:paraId="52565334" w14:textId="77777777" w:rsidR="007021BD" w:rsidRPr="00C55EB2" w:rsidRDefault="007021BD" w:rsidP="00FD027F">
            <w:pPr>
              <w:pStyle w:val="TableText"/>
              <w:rPr>
                <w:sz w:val="16"/>
                <w:szCs w:val="16"/>
              </w:rPr>
            </w:pPr>
            <w:r w:rsidRPr="00C55EB2">
              <w:rPr>
                <w:sz w:val="16"/>
                <w:szCs w:val="16"/>
              </w:rPr>
              <w:t>196</w:t>
            </w:r>
          </w:p>
        </w:tc>
        <w:tc>
          <w:tcPr>
            <w:tcW w:w="0" w:type="auto"/>
            <w:tcBorders>
              <w:top w:val="nil"/>
              <w:left w:val="nil"/>
              <w:bottom w:val="nil"/>
              <w:right w:val="nil"/>
            </w:tcBorders>
          </w:tcPr>
          <w:p w14:paraId="54C2DE3C" w14:textId="77777777" w:rsidR="007021BD" w:rsidRPr="00C55EB2" w:rsidRDefault="007021BD" w:rsidP="00FD027F">
            <w:pPr>
              <w:pStyle w:val="TableText"/>
              <w:rPr>
                <w:sz w:val="16"/>
                <w:szCs w:val="16"/>
              </w:rPr>
            </w:pPr>
            <w:r w:rsidRPr="00C55EB2">
              <w:rPr>
                <w:sz w:val="16"/>
                <w:szCs w:val="16"/>
              </w:rPr>
              <w:t>Jan</w:t>
            </w:r>
          </w:p>
        </w:tc>
        <w:tc>
          <w:tcPr>
            <w:tcW w:w="0" w:type="auto"/>
            <w:tcBorders>
              <w:top w:val="nil"/>
              <w:left w:val="nil"/>
              <w:bottom w:val="nil"/>
              <w:right w:val="nil"/>
            </w:tcBorders>
          </w:tcPr>
          <w:p w14:paraId="52D496A9" w14:textId="77777777" w:rsidR="007021BD" w:rsidRPr="00C55EB2" w:rsidRDefault="007021BD" w:rsidP="00FD027F">
            <w:pPr>
              <w:pStyle w:val="TableText"/>
              <w:rPr>
                <w:sz w:val="16"/>
                <w:szCs w:val="16"/>
              </w:rPr>
            </w:pPr>
            <w:r w:rsidRPr="00C55EB2">
              <w:rPr>
                <w:sz w:val="16"/>
                <w:szCs w:val="16"/>
              </w:rPr>
              <w:t>25</w:t>
            </w:r>
          </w:p>
          <w:p w14:paraId="40A4BCB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AE7B057" w14:textId="77777777" w:rsidR="007021BD" w:rsidRPr="00C55EB2" w:rsidRDefault="007021BD" w:rsidP="00FD027F">
            <w:pPr>
              <w:pStyle w:val="TableText"/>
              <w:rPr>
                <w:sz w:val="16"/>
                <w:szCs w:val="16"/>
              </w:rPr>
            </w:pPr>
            <w:r w:rsidRPr="00C55EB2">
              <w:rPr>
                <w:sz w:val="16"/>
                <w:szCs w:val="16"/>
              </w:rPr>
              <w:t>18</w:t>
            </w:r>
          </w:p>
          <w:p w14:paraId="7564AB81" w14:textId="77777777" w:rsidR="007021BD" w:rsidRPr="00C55EB2" w:rsidRDefault="007021BD" w:rsidP="00FD027F">
            <w:pPr>
              <w:pStyle w:val="TableText"/>
              <w:rPr>
                <w:sz w:val="16"/>
                <w:szCs w:val="16"/>
              </w:rPr>
            </w:pPr>
            <w:r w:rsidRPr="00C55EB2">
              <w:rPr>
                <w:sz w:val="16"/>
                <w:szCs w:val="16"/>
              </w:rPr>
              <w:t>63</w:t>
            </w:r>
          </w:p>
        </w:tc>
        <w:tc>
          <w:tcPr>
            <w:tcW w:w="0" w:type="auto"/>
            <w:tcBorders>
              <w:top w:val="nil"/>
              <w:left w:val="nil"/>
              <w:bottom w:val="nil"/>
              <w:right w:val="nil"/>
            </w:tcBorders>
          </w:tcPr>
          <w:p w14:paraId="32147305" w14:textId="77777777" w:rsidR="007021BD" w:rsidRPr="00C55EB2" w:rsidRDefault="007021BD" w:rsidP="00FD027F">
            <w:pPr>
              <w:pStyle w:val="TableText"/>
              <w:rPr>
                <w:sz w:val="16"/>
                <w:szCs w:val="16"/>
              </w:rPr>
            </w:pPr>
            <w:r w:rsidRPr="00C55EB2">
              <w:rPr>
                <w:sz w:val="16"/>
                <w:szCs w:val="16"/>
              </w:rPr>
              <w:t>0.8</w:t>
            </w:r>
          </w:p>
          <w:p w14:paraId="558D43BB"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276C50A0" w14:textId="77777777" w:rsidR="007021BD" w:rsidRPr="00C55EB2" w:rsidRDefault="007021BD" w:rsidP="00FD027F">
            <w:pPr>
              <w:pStyle w:val="TableText"/>
              <w:rPr>
                <w:sz w:val="16"/>
                <w:szCs w:val="16"/>
              </w:rPr>
            </w:pPr>
            <w:r w:rsidRPr="00C55EB2">
              <w:rPr>
                <w:sz w:val="16"/>
                <w:szCs w:val="16"/>
              </w:rPr>
              <w:t>0.17</w:t>
            </w:r>
          </w:p>
          <w:p w14:paraId="015DCEFD" w14:textId="77777777" w:rsidR="007021BD" w:rsidRPr="00C55EB2" w:rsidRDefault="007021BD" w:rsidP="00FD027F">
            <w:pPr>
              <w:pStyle w:val="TableText"/>
              <w:rPr>
                <w:sz w:val="16"/>
                <w:szCs w:val="16"/>
              </w:rPr>
            </w:pPr>
            <w:r w:rsidRPr="00C55EB2">
              <w:rPr>
                <w:sz w:val="16"/>
                <w:szCs w:val="16"/>
              </w:rPr>
              <w:t>0.47</w:t>
            </w:r>
          </w:p>
        </w:tc>
        <w:tc>
          <w:tcPr>
            <w:tcW w:w="0" w:type="auto"/>
            <w:tcBorders>
              <w:top w:val="nil"/>
              <w:left w:val="nil"/>
              <w:bottom w:val="nil"/>
              <w:right w:val="nil"/>
            </w:tcBorders>
            <w:shd w:val="clear" w:color="auto" w:fill="auto"/>
          </w:tcPr>
          <w:p w14:paraId="06DA709E" w14:textId="77777777" w:rsidR="007021BD" w:rsidRPr="00C55EB2" w:rsidRDefault="007021BD" w:rsidP="00FD027F">
            <w:pPr>
              <w:pStyle w:val="TableText"/>
              <w:rPr>
                <w:b/>
                <w:bCs/>
                <w:sz w:val="16"/>
                <w:szCs w:val="16"/>
              </w:rPr>
            </w:pPr>
            <w:r w:rsidRPr="00C55EB2">
              <w:rPr>
                <w:b/>
                <w:bCs/>
                <w:sz w:val="16"/>
                <w:szCs w:val="16"/>
              </w:rPr>
              <w:t>86</w:t>
            </w:r>
          </w:p>
          <w:p w14:paraId="051F136D" w14:textId="77777777" w:rsidR="007021BD" w:rsidRPr="00C55EB2" w:rsidRDefault="007021BD" w:rsidP="00FD027F">
            <w:pPr>
              <w:pStyle w:val="TableText"/>
              <w:rPr>
                <w:sz w:val="16"/>
                <w:szCs w:val="16"/>
              </w:rPr>
            </w:pPr>
            <w:r w:rsidRPr="00C55EB2">
              <w:rPr>
                <w:sz w:val="16"/>
                <w:szCs w:val="16"/>
              </w:rPr>
              <w:t>98</w:t>
            </w:r>
          </w:p>
        </w:tc>
        <w:tc>
          <w:tcPr>
            <w:tcW w:w="0" w:type="auto"/>
            <w:tcBorders>
              <w:top w:val="nil"/>
              <w:left w:val="nil"/>
              <w:bottom w:val="nil"/>
              <w:right w:val="nil"/>
            </w:tcBorders>
            <w:shd w:val="clear" w:color="auto" w:fill="auto"/>
          </w:tcPr>
          <w:p w14:paraId="1438FA27" w14:textId="77777777" w:rsidR="007021BD" w:rsidRPr="00C55EB2" w:rsidRDefault="007021BD" w:rsidP="00FD027F">
            <w:pPr>
              <w:pStyle w:val="TableText"/>
              <w:rPr>
                <w:b/>
                <w:bCs/>
                <w:sz w:val="16"/>
                <w:szCs w:val="16"/>
              </w:rPr>
            </w:pPr>
            <w:r w:rsidRPr="00C55EB2">
              <w:rPr>
                <w:b/>
                <w:bCs/>
                <w:sz w:val="16"/>
                <w:szCs w:val="16"/>
              </w:rPr>
              <w:t>77</w:t>
            </w:r>
          </w:p>
          <w:p w14:paraId="68E1792D" w14:textId="77777777" w:rsidR="007021BD" w:rsidRPr="00C55EB2" w:rsidRDefault="007021BD" w:rsidP="00FD027F">
            <w:pPr>
              <w:pStyle w:val="TableText"/>
              <w:rPr>
                <w:b/>
                <w:bCs/>
                <w:sz w:val="16"/>
                <w:szCs w:val="16"/>
              </w:rPr>
            </w:pPr>
            <w:r w:rsidRPr="00C55EB2">
              <w:rPr>
                <w:b/>
                <w:bCs/>
                <w:sz w:val="16"/>
                <w:szCs w:val="16"/>
              </w:rPr>
              <w:t>96</w:t>
            </w:r>
          </w:p>
        </w:tc>
      </w:tr>
      <w:tr w:rsidR="007021BD" w:rsidRPr="00C55EB2" w14:paraId="1396CDCB" w14:textId="77777777" w:rsidTr="00971106">
        <w:trPr>
          <w:cantSplit/>
        </w:trPr>
        <w:tc>
          <w:tcPr>
            <w:tcW w:w="0" w:type="auto"/>
            <w:tcBorders>
              <w:top w:val="nil"/>
              <w:left w:val="nil"/>
              <w:bottom w:val="nil"/>
              <w:right w:val="nil"/>
            </w:tcBorders>
          </w:tcPr>
          <w:p w14:paraId="7619E73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AC7AA6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8E11CA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F1496A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E41454"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1FECB2EF" w14:textId="77777777" w:rsidR="007021BD" w:rsidRPr="00C55EB2" w:rsidRDefault="007021BD" w:rsidP="00FD027F">
            <w:pPr>
              <w:pStyle w:val="TableText"/>
              <w:rPr>
                <w:sz w:val="16"/>
                <w:szCs w:val="16"/>
              </w:rPr>
            </w:pPr>
            <w:r w:rsidRPr="00C55EB2">
              <w:rPr>
                <w:sz w:val="16"/>
                <w:szCs w:val="16"/>
              </w:rPr>
              <w:t>25</w:t>
            </w:r>
          </w:p>
          <w:p w14:paraId="56993B3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F807B66" w14:textId="77777777" w:rsidR="007021BD" w:rsidRPr="00C55EB2" w:rsidRDefault="007021BD" w:rsidP="00FD027F">
            <w:pPr>
              <w:pStyle w:val="TableText"/>
              <w:rPr>
                <w:sz w:val="16"/>
                <w:szCs w:val="16"/>
              </w:rPr>
            </w:pPr>
            <w:r w:rsidRPr="00C55EB2">
              <w:rPr>
                <w:sz w:val="16"/>
                <w:szCs w:val="16"/>
              </w:rPr>
              <w:t>17</w:t>
            </w:r>
          </w:p>
          <w:p w14:paraId="0F0AE587" w14:textId="77777777" w:rsidR="007021BD" w:rsidRPr="00C55EB2" w:rsidRDefault="007021BD" w:rsidP="00FD027F">
            <w:pPr>
              <w:pStyle w:val="TableText"/>
              <w:rPr>
                <w:sz w:val="16"/>
                <w:szCs w:val="16"/>
              </w:rPr>
            </w:pPr>
            <w:r w:rsidRPr="00C55EB2">
              <w:rPr>
                <w:sz w:val="16"/>
                <w:szCs w:val="16"/>
              </w:rPr>
              <w:t>64</w:t>
            </w:r>
          </w:p>
        </w:tc>
        <w:tc>
          <w:tcPr>
            <w:tcW w:w="0" w:type="auto"/>
            <w:tcBorders>
              <w:top w:val="nil"/>
              <w:left w:val="nil"/>
              <w:bottom w:val="nil"/>
              <w:right w:val="nil"/>
            </w:tcBorders>
          </w:tcPr>
          <w:p w14:paraId="30142DFB" w14:textId="77777777" w:rsidR="007021BD" w:rsidRPr="00C55EB2" w:rsidRDefault="007021BD" w:rsidP="00FD027F">
            <w:pPr>
              <w:pStyle w:val="TableText"/>
              <w:rPr>
                <w:sz w:val="16"/>
                <w:szCs w:val="16"/>
              </w:rPr>
            </w:pPr>
            <w:r w:rsidRPr="00C55EB2">
              <w:rPr>
                <w:sz w:val="16"/>
                <w:szCs w:val="16"/>
              </w:rPr>
              <w:t>0.8</w:t>
            </w:r>
          </w:p>
          <w:p w14:paraId="1134CA08"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31375233" w14:textId="77777777" w:rsidR="007021BD" w:rsidRPr="00C55EB2" w:rsidRDefault="007021BD" w:rsidP="00FD027F">
            <w:pPr>
              <w:pStyle w:val="TableText"/>
              <w:rPr>
                <w:sz w:val="16"/>
                <w:szCs w:val="16"/>
              </w:rPr>
            </w:pPr>
            <w:r w:rsidRPr="00C55EB2">
              <w:rPr>
                <w:sz w:val="16"/>
                <w:szCs w:val="16"/>
              </w:rPr>
              <w:t>0.16</w:t>
            </w:r>
          </w:p>
          <w:p w14:paraId="32593855" w14:textId="77777777" w:rsidR="007021BD" w:rsidRPr="00C55EB2" w:rsidRDefault="007021BD" w:rsidP="00FD027F">
            <w:pPr>
              <w:pStyle w:val="TableText"/>
              <w:rPr>
                <w:sz w:val="16"/>
                <w:szCs w:val="16"/>
              </w:rPr>
            </w:pPr>
            <w:r w:rsidRPr="00C55EB2">
              <w:rPr>
                <w:sz w:val="16"/>
                <w:szCs w:val="16"/>
              </w:rPr>
              <w:t>0.47</w:t>
            </w:r>
          </w:p>
        </w:tc>
        <w:tc>
          <w:tcPr>
            <w:tcW w:w="0" w:type="auto"/>
            <w:tcBorders>
              <w:top w:val="nil"/>
              <w:left w:val="nil"/>
              <w:bottom w:val="nil"/>
              <w:right w:val="nil"/>
            </w:tcBorders>
            <w:shd w:val="clear" w:color="auto" w:fill="auto"/>
          </w:tcPr>
          <w:p w14:paraId="23D2EB80" w14:textId="77777777" w:rsidR="007021BD" w:rsidRPr="00C55EB2" w:rsidRDefault="007021BD" w:rsidP="00FD027F">
            <w:pPr>
              <w:pStyle w:val="TableText"/>
              <w:rPr>
                <w:sz w:val="16"/>
                <w:szCs w:val="16"/>
              </w:rPr>
            </w:pPr>
            <w:r w:rsidRPr="00C55EB2">
              <w:rPr>
                <w:sz w:val="16"/>
                <w:szCs w:val="16"/>
              </w:rPr>
              <w:t>96</w:t>
            </w:r>
          </w:p>
          <w:p w14:paraId="6DA14013" w14:textId="77777777" w:rsidR="007021BD" w:rsidRPr="00C55EB2" w:rsidRDefault="007021BD" w:rsidP="00FD027F">
            <w:pPr>
              <w:pStyle w:val="TableText"/>
              <w:rPr>
                <w:sz w:val="16"/>
                <w:szCs w:val="16"/>
              </w:rPr>
            </w:pPr>
            <w:r w:rsidRPr="00C55EB2">
              <w:rPr>
                <w:sz w:val="16"/>
                <w:szCs w:val="16"/>
              </w:rPr>
              <w:t>99</w:t>
            </w:r>
          </w:p>
        </w:tc>
        <w:tc>
          <w:tcPr>
            <w:tcW w:w="0" w:type="auto"/>
            <w:tcBorders>
              <w:top w:val="nil"/>
              <w:left w:val="nil"/>
              <w:bottom w:val="nil"/>
              <w:right w:val="nil"/>
            </w:tcBorders>
            <w:shd w:val="clear" w:color="auto" w:fill="auto"/>
          </w:tcPr>
          <w:p w14:paraId="5E240A0B" w14:textId="77777777" w:rsidR="007021BD" w:rsidRPr="00C55EB2" w:rsidRDefault="007021BD" w:rsidP="00FD027F">
            <w:pPr>
              <w:pStyle w:val="TableText"/>
              <w:rPr>
                <w:sz w:val="16"/>
                <w:szCs w:val="16"/>
              </w:rPr>
            </w:pPr>
            <w:r w:rsidRPr="00C55EB2">
              <w:rPr>
                <w:sz w:val="16"/>
                <w:szCs w:val="16"/>
              </w:rPr>
              <w:t>93</w:t>
            </w:r>
          </w:p>
          <w:p w14:paraId="27A22CA0" w14:textId="77777777" w:rsidR="007021BD" w:rsidRPr="00C55EB2" w:rsidRDefault="007021BD" w:rsidP="00FD027F">
            <w:pPr>
              <w:pStyle w:val="TableText"/>
              <w:rPr>
                <w:sz w:val="16"/>
                <w:szCs w:val="16"/>
              </w:rPr>
            </w:pPr>
            <w:r w:rsidRPr="00C55EB2">
              <w:rPr>
                <w:sz w:val="16"/>
                <w:szCs w:val="16"/>
              </w:rPr>
              <w:t>98</w:t>
            </w:r>
          </w:p>
        </w:tc>
      </w:tr>
      <w:tr w:rsidR="007021BD" w:rsidRPr="00C55EB2" w14:paraId="7491BA36" w14:textId="77777777" w:rsidTr="00971106">
        <w:trPr>
          <w:cantSplit/>
        </w:trPr>
        <w:tc>
          <w:tcPr>
            <w:tcW w:w="0" w:type="auto"/>
            <w:tcBorders>
              <w:top w:val="nil"/>
              <w:left w:val="nil"/>
              <w:bottom w:val="nil"/>
              <w:right w:val="nil"/>
            </w:tcBorders>
          </w:tcPr>
          <w:p w14:paraId="1B61AC2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D1631F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7882D8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4812A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E004C63"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0C7F42E4" w14:textId="77777777" w:rsidR="007021BD" w:rsidRPr="00C55EB2" w:rsidRDefault="007021BD" w:rsidP="00FD027F">
            <w:pPr>
              <w:pStyle w:val="TableText"/>
              <w:rPr>
                <w:sz w:val="16"/>
                <w:szCs w:val="16"/>
              </w:rPr>
            </w:pPr>
            <w:r w:rsidRPr="00C55EB2">
              <w:rPr>
                <w:sz w:val="16"/>
                <w:szCs w:val="16"/>
              </w:rPr>
              <w:t>25</w:t>
            </w:r>
          </w:p>
          <w:p w14:paraId="0935DEE7"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2B4EEA0" w14:textId="77777777" w:rsidR="007021BD" w:rsidRPr="00C55EB2" w:rsidRDefault="007021BD" w:rsidP="00FD027F">
            <w:pPr>
              <w:pStyle w:val="TableText"/>
              <w:rPr>
                <w:sz w:val="16"/>
                <w:szCs w:val="16"/>
              </w:rPr>
            </w:pPr>
            <w:r w:rsidRPr="00C55EB2">
              <w:rPr>
                <w:sz w:val="16"/>
                <w:szCs w:val="16"/>
              </w:rPr>
              <w:t>17</w:t>
            </w:r>
          </w:p>
          <w:p w14:paraId="22335E7F" w14:textId="77777777" w:rsidR="007021BD" w:rsidRPr="00C55EB2" w:rsidRDefault="007021BD" w:rsidP="00FD027F">
            <w:pPr>
              <w:pStyle w:val="TableText"/>
              <w:rPr>
                <w:sz w:val="16"/>
                <w:szCs w:val="16"/>
              </w:rPr>
            </w:pPr>
            <w:r w:rsidRPr="00C55EB2">
              <w:rPr>
                <w:sz w:val="16"/>
                <w:szCs w:val="16"/>
              </w:rPr>
              <w:t>65</w:t>
            </w:r>
          </w:p>
        </w:tc>
        <w:tc>
          <w:tcPr>
            <w:tcW w:w="0" w:type="auto"/>
            <w:tcBorders>
              <w:top w:val="nil"/>
              <w:left w:val="nil"/>
              <w:bottom w:val="nil"/>
              <w:right w:val="nil"/>
            </w:tcBorders>
          </w:tcPr>
          <w:p w14:paraId="27BCF70B" w14:textId="77777777" w:rsidR="007021BD" w:rsidRPr="00C55EB2" w:rsidRDefault="007021BD" w:rsidP="00FD027F">
            <w:pPr>
              <w:pStyle w:val="TableText"/>
              <w:rPr>
                <w:sz w:val="16"/>
                <w:szCs w:val="16"/>
              </w:rPr>
            </w:pPr>
            <w:r w:rsidRPr="00C55EB2">
              <w:rPr>
                <w:sz w:val="16"/>
                <w:szCs w:val="16"/>
              </w:rPr>
              <w:t>0.7</w:t>
            </w:r>
          </w:p>
          <w:p w14:paraId="175E30B9"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137FE6E0" w14:textId="77777777" w:rsidR="007021BD" w:rsidRPr="00C55EB2" w:rsidRDefault="007021BD" w:rsidP="00FD027F">
            <w:pPr>
              <w:pStyle w:val="TableText"/>
              <w:rPr>
                <w:sz w:val="16"/>
                <w:szCs w:val="16"/>
              </w:rPr>
            </w:pPr>
            <w:r w:rsidRPr="00C55EB2">
              <w:rPr>
                <w:sz w:val="16"/>
                <w:szCs w:val="16"/>
              </w:rPr>
              <w:t>0.16</w:t>
            </w:r>
          </w:p>
          <w:p w14:paraId="2CC8E5A9" w14:textId="77777777" w:rsidR="007021BD" w:rsidRPr="00C55EB2" w:rsidRDefault="007021BD" w:rsidP="00FD027F">
            <w:pPr>
              <w:pStyle w:val="TableText"/>
              <w:rPr>
                <w:sz w:val="16"/>
                <w:szCs w:val="16"/>
              </w:rPr>
            </w:pPr>
            <w:r w:rsidRPr="00C55EB2">
              <w:rPr>
                <w:sz w:val="16"/>
                <w:szCs w:val="16"/>
              </w:rPr>
              <w:t>0.47</w:t>
            </w:r>
          </w:p>
        </w:tc>
        <w:tc>
          <w:tcPr>
            <w:tcW w:w="0" w:type="auto"/>
            <w:tcBorders>
              <w:top w:val="nil"/>
              <w:left w:val="nil"/>
              <w:bottom w:val="nil"/>
              <w:right w:val="nil"/>
            </w:tcBorders>
            <w:shd w:val="clear" w:color="auto" w:fill="auto"/>
          </w:tcPr>
          <w:p w14:paraId="321F4668" w14:textId="77777777" w:rsidR="007021BD" w:rsidRPr="00C55EB2" w:rsidRDefault="007021BD" w:rsidP="00FD027F">
            <w:pPr>
              <w:pStyle w:val="TableText"/>
              <w:rPr>
                <w:sz w:val="16"/>
                <w:szCs w:val="16"/>
              </w:rPr>
            </w:pPr>
            <w:r w:rsidRPr="00C55EB2">
              <w:rPr>
                <w:sz w:val="16"/>
                <w:szCs w:val="16"/>
              </w:rPr>
              <w:t>98</w:t>
            </w:r>
          </w:p>
          <w:p w14:paraId="74DCDE97" w14:textId="77777777" w:rsidR="007021BD" w:rsidRPr="00C55EB2" w:rsidRDefault="007021BD" w:rsidP="00FD027F">
            <w:pPr>
              <w:pStyle w:val="TableText"/>
              <w:rPr>
                <w:sz w:val="16"/>
                <w:szCs w:val="16"/>
              </w:rPr>
            </w:pPr>
            <w:r w:rsidRPr="00C55EB2">
              <w:rPr>
                <w:sz w:val="16"/>
                <w:szCs w:val="16"/>
              </w:rPr>
              <w:t>&gt;99</w:t>
            </w:r>
          </w:p>
        </w:tc>
        <w:tc>
          <w:tcPr>
            <w:tcW w:w="0" w:type="auto"/>
            <w:tcBorders>
              <w:top w:val="nil"/>
              <w:left w:val="nil"/>
              <w:bottom w:val="nil"/>
              <w:right w:val="nil"/>
            </w:tcBorders>
            <w:shd w:val="clear" w:color="auto" w:fill="auto"/>
          </w:tcPr>
          <w:p w14:paraId="58544CC0" w14:textId="77777777" w:rsidR="007021BD" w:rsidRPr="00C55EB2" w:rsidRDefault="007021BD" w:rsidP="00FD027F">
            <w:pPr>
              <w:pStyle w:val="TableText"/>
              <w:rPr>
                <w:sz w:val="16"/>
                <w:szCs w:val="16"/>
              </w:rPr>
            </w:pPr>
            <w:r w:rsidRPr="00C55EB2">
              <w:rPr>
                <w:sz w:val="16"/>
                <w:szCs w:val="16"/>
              </w:rPr>
              <w:t>95</w:t>
            </w:r>
          </w:p>
          <w:p w14:paraId="3511525E" w14:textId="77777777" w:rsidR="007021BD" w:rsidRPr="00C55EB2" w:rsidRDefault="007021BD" w:rsidP="00FD027F">
            <w:pPr>
              <w:pStyle w:val="TableText"/>
              <w:rPr>
                <w:sz w:val="16"/>
                <w:szCs w:val="16"/>
              </w:rPr>
            </w:pPr>
            <w:r w:rsidRPr="00C55EB2">
              <w:rPr>
                <w:sz w:val="16"/>
                <w:szCs w:val="16"/>
              </w:rPr>
              <w:t>99</w:t>
            </w:r>
          </w:p>
        </w:tc>
      </w:tr>
      <w:tr w:rsidR="007021BD" w:rsidRPr="00C55EB2" w14:paraId="577E24DC" w14:textId="77777777" w:rsidTr="00971106">
        <w:trPr>
          <w:cantSplit/>
        </w:trPr>
        <w:tc>
          <w:tcPr>
            <w:tcW w:w="0" w:type="auto"/>
            <w:tcBorders>
              <w:top w:val="nil"/>
              <w:left w:val="nil"/>
              <w:bottom w:val="nil"/>
              <w:right w:val="nil"/>
            </w:tcBorders>
          </w:tcPr>
          <w:p w14:paraId="15A1903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259B4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7C2560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56AE13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0500926"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297BD9C9" w14:textId="77777777" w:rsidR="007021BD" w:rsidRPr="00C55EB2" w:rsidRDefault="007021BD" w:rsidP="00FD027F">
            <w:pPr>
              <w:pStyle w:val="TableText"/>
              <w:rPr>
                <w:sz w:val="16"/>
                <w:szCs w:val="16"/>
              </w:rPr>
            </w:pPr>
            <w:r w:rsidRPr="00C55EB2">
              <w:rPr>
                <w:sz w:val="16"/>
                <w:szCs w:val="16"/>
              </w:rPr>
              <w:t>25</w:t>
            </w:r>
          </w:p>
          <w:p w14:paraId="0F5ECBD7"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2BEA616" w14:textId="77777777" w:rsidR="007021BD" w:rsidRPr="00C55EB2" w:rsidRDefault="007021BD" w:rsidP="00FD027F">
            <w:pPr>
              <w:pStyle w:val="TableText"/>
              <w:rPr>
                <w:sz w:val="16"/>
                <w:szCs w:val="16"/>
              </w:rPr>
            </w:pPr>
            <w:r w:rsidRPr="00C55EB2">
              <w:rPr>
                <w:sz w:val="16"/>
                <w:szCs w:val="16"/>
              </w:rPr>
              <w:t>15</w:t>
            </w:r>
          </w:p>
          <w:p w14:paraId="26F66F90" w14:textId="77777777" w:rsidR="007021BD" w:rsidRPr="00C55EB2" w:rsidRDefault="007021BD" w:rsidP="00FD027F">
            <w:pPr>
              <w:pStyle w:val="TableText"/>
              <w:rPr>
                <w:sz w:val="16"/>
                <w:szCs w:val="16"/>
              </w:rPr>
            </w:pPr>
            <w:r w:rsidRPr="00C55EB2">
              <w:rPr>
                <w:sz w:val="16"/>
                <w:szCs w:val="16"/>
              </w:rPr>
              <w:t>44</w:t>
            </w:r>
          </w:p>
        </w:tc>
        <w:tc>
          <w:tcPr>
            <w:tcW w:w="0" w:type="auto"/>
            <w:tcBorders>
              <w:top w:val="nil"/>
              <w:left w:val="nil"/>
              <w:bottom w:val="nil"/>
              <w:right w:val="nil"/>
            </w:tcBorders>
          </w:tcPr>
          <w:p w14:paraId="5722AB6C" w14:textId="77777777" w:rsidR="007021BD" w:rsidRPr="00C55EB2" w:rsidRDefault="007021BD" w:rsidP="00FD027F">
            <w:pPr>
              <w:pStyle w:val="TableText"/>
              <w:rPr>
                <w:sz w:val="16"/>
                <w:szCs w:val="16"/>
              </w:rPr>
            </w:pPr>
            <w:r w:rsidRPr="00C55EB2">
              <w:rPr>
                <w:sz w:val="16"/>
                <w:szCs w:val="16"/>
              </w:rPr>
              <w:t>0.7</w:t>
            </w:r>
          </w:p>
          <w:p w14:paraId="68172C58"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tcPr>
          <w:p w14:paraId="5C0D0B34" w14:textId="77777777" w:rsidR="007021BD" w:rsidRPr="00C55EB2" w:rsidRDefault="007021BD" w:rsidP="00FD027F">
            <w:pPr>
              <w:pStyle w:val="TableText"/>
              <w:rPr>
                <w:sz w:val="16"/>
                <w:szCs w:val="16"/>
              </w:rPr>
            </w:pPr>
            <w:r w:rsidRPr="00C55EB2">
              <w:rPr>
                <w:sz w:val="16"/>
                <w:szCs w:val="16"/>
              </w:rPr>
              <w:t>0.13</w:t>
            </w:r>
          </w:p>
          <w:p w14:paraId="7B739E8E" w14:textId="77777777" w:rsidR="007021BD" w:rsidRPr="00C55EB2" w:rsidRDefault="007021BD" w:rsidP="00FD027F">
            <w:pPr>
              <w:pStyle w:val="TableText"/>
              <w:rPr>
                <w:sz w:val="16"/>
                <w:szCs w:val="16"/>
              </w:rPr>
            </w:pPr>
            <w:r w:rsidRPr="00C55EB2">
              <w:rPr>
                <w:sz w:val="16"/>
                <w:szCs w:val="16"/>
              </w:rPr>
              <w:t>0.41</w:t>
            </w:r>
          </w:p>
        </w:tc>
        <w:tc>
          <w:tcPr>
            <w:tcW w:w="0" w:type="auto"/>
            <w:tcBorders>
              <w:top w:val="nil"/>
              <w:left w:val="nil"/>
              <w:bottom w:val="nil"/>
              <w:right w:val="nil"/>
            </w:tcBorders>
            <w:shd w:val="clear" w:color="auto" w:fill="auto"/>
          </w:tcPr>
          <w:p w14:paraId="1D96B788" w14:textId="77777777" w:rsidR="007021BD" w:rsidRPr="00C55EB2" w:rsidRDefault="007021BD" w:rsidP="00FD027F">
            <w:pPr>
              <w:pStyle w:val="TableText"/>
              <w:rPr>
                <w:sz w:val="16"/>
                <w:szCs w:val="16"/>
              </w:rPr>
            </w:pPr>
            <w:r w:rsidRPr="00C55EB2">
              <w:rPr>
                <w:sz w:val="16"/>
                <w:szCs w:val="16"/>
              </w:rPr>
              <w:t>94</w:t>
            </w:r>
          </w:p>
          <w:p w14:paraId="3A0B9F51" w14:textId="77777777" w:rsidR="007021BD" w:rsidRPr="00C55EB2" w:rsidRDefault="007021BD" w:rsidP="00FD027F">
            <w:pPr>
              <w:pStyle w:val="TableText"/>
              <w:rPr>
                <w:sz w:val="16"/>
                <w:szCs w:val="16"/>
              </w:rPr>
            </w:pPr>
            <w:r w:rsidRPr="00C55EB2">
              <w:rPr>
                <w:sz w:val="16"/>
                <w:szCs w:val="16"/>
              </w:rPr>
              <w:t>98</w:t>
            </w:r>
          </w:p>
        </w:tc>
        <w:tc>
          <w:tcPr>
            <w:tcW w:w="0" w:type="auto"/>
            <w:tcBorders>
              <w:top w:val="nil"/>
              <w:left w:val="nil"/>
              <w:bottom w:val="nil"/>
              <w:right w:val="nil"/>
            </w:tcBorders>
            <w:shd w:val="clear" w:color="auto" w:fill="auto"/>
          </w:tcPr>
          <w:p w14:paraId="6AEBC821" w14:textId="77777777" w:rsidR="007021BD" w:rsidRPr="00C55EB2" w:rsidRDefault="007021BD" w:rsidP="00FD027F">
            <w:pPr>
              <w:pStyle w:val="TableText"/>
              <w:rPr>
                <w:sz w:val="16"/>
                <w:szCs w:val="16"/>
              </w:rPr>
            </w:pPr>
            <w:r w:rsidRPr="00C55EB2">
              <w:rPr>
                <w:sz w:val="16"/>
                <w:szCs w:val="16"/>
              </w:rPr>
              <w:t>90</w:t>
            </w:r>
          </w:p>
          <w:p w14:paraId="726994CB" w14:textId="77777777" w:rsidR="007021BD" w:rsidRPr="00C55EB2" w:rsidRDefault="007021BD" w:rsidP="00FD027F">
            <w:pPr>
              <w:pStyle w:val="TableText"/>
              <w:rPr>
                <w:sz w:val="16"/>
                <w:szCs w:val="16"/>
              </w:rPr>
            </w:pPr>
            <w:r w:rsidRPr="00C55EB2">
              <w:rPr>
                <w:sz w:val="16"/>
                <w:szCs w:val="16"/>
              </w:rPr>
              <w:t>97</w:t>
            </w:r>
          </w:p>
        </w:tc>
      </w:tr>
      <w:tr w:rsidR="007021BD" w:rsidRPr="00C55EB2" w14:paraId="14F560F6" w14:textId="77777777" w:rsidTr="00204BEF">
        <w:trPr>
          <w:cantSplit/>
        </w:trPr>
        <w:tc>
          <w:tcPr>
            <w:tcW w:w="0" w:type="auto"/>
            <w:tcBorders>
              <w:top w:val="nil"/>
              <w:left w:val="nil"/>
              <w:bottom w:val="nil"/>
              <w:right w:val="nil"/>
            </w:tcBorders>
          </w:tcPr>
          <w:p w14:paraId="1D58E22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5E941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08B0F3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1D406C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13D60D"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5A07BCEA" w14:textId="77777777" w:rsidR="007021BD" w:rsidRPr="00C55EB2" w:rsidRDefault="007021BD" w:rsidP="00FD027F">
            <w:pPr>
              <w:pStyle w:val="TableText"/>
              <w:rPr>
                <w:sz w:val="16"/>
                <w:szCs w:val="16"/>
              </w:rPr>
            </w:pPr>
            <w:r w:rsidRPr="00C55EB2">
              <w:rPr>
                <w:sz w:val="16"/>
                <w:szCs w:val="16"/>
              </w:rPr>
              <w:t>25</w:t>
            </w:r>
          </w:p>
          <w:p w14:paraId="75E7312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1557E55" w14:textId="77777777" w:rsidR="007021BD" w:rsidRPr="00C55EB2" w:rsidRDefault="007021BD" w:rsidP="00FD027F">
            <w:pPr>
              <w:pStyle w:val="TableText"/>
              <w:rPr>
                <w:sz w:val="16"/>
                <w:szCs w:val="16"/>
              </w:rPr>
            </w:pPr>
            <w:r w:rsidRPr="00C55EB2">
              <w:rPr>
                <w:sz w:val="16"/>
                <w:szCs w:val="16"/>
              </w:rPr>
              <w:t>14</w:t>
            </w:r>
          </w:p>
          <w:p w14:paraId="07DC62B7"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tcPr>
          <w:p w14:paraId="2CC3C62C" w14:textId="77777777" w:rsidR="007021BD" w:rsidRPr="00C55EB2" w:rsidRDefault="007021BD" w:rsidP="00FD027F">
            <w:pPr>
              <w:pStyle w:val="TableText"/>
              <w:rPr>
                <w:sz w:val="16"/>
                <w:szCs w:val="16"/>
              </w:rPr>
            </w:pPr>
            <w:r w:rsidRPr="00C55EB2">
              <w:rPr>
                <w:sz w:val="16"/>
                <w:szCs w:val="16"/>
              </w:rPr>
              <w:t>0.6</w:t>
            </w:r>
          </w:p>
          <w:p w14:paraId="6D964898" w14:textId="77777777" w:rsidR="007021BD" w:rsidRPr="00C55EB2" w:rsidRDefault="007021BD" w:rsidP="00FD027F">
            <w:pPr>
              <w:pStyle w:val="TableText"/>
              <w:rPr>
                <w:sz w:val="16"/>
                <w:szCs w:val="16"/>
              </w:rPr>
            </w:pPr>
            <w:r w:rsidRPr="00C55EB2">
              <w:rPr>
                <w:sz w:val="16"/>
                <w:szCs w:val="16"/>
              </w:rPr>
              <w:t>1.5</w:t>
            </w:r>
          </w:p>
        </w:tc>
        <w:tc>
          <w:tcPr>
            <w:tcW w:w="0" w:type="auto"/>
            <w:tcBorders>
              <w:top w:val="nil"/>
              <w:left w:val="nil"/>
              <w:bottom w:val="nil"/>
              <w:right w:val="nil"/>
            </w:tcBorders>
          </w:tcPr>
          <w:p w14:paraId="396BDB6A" w14:textId="77777777" w:rsidR="007021BD" w:rsidRPr="00C55EB2" w:rsidRDefault="007021BD" w:rsidP="00FD027F">
            <w:pPr>
              <w:pStyle w:val="TableText"/>
              <w:rPr>
                <w:sz w:val="16"/>
                <w:szCs w:val="16"/>
              </w:rPr>
            </w:pPr>
            <w:r w:rsidRPr="00C55EB2">
              <w:rPr>
                <w:sz w:val="16"/>
                <w:szCs w:val="16"/>
              </w:rPr>
              <w:t>0.12</w:t>
            </w:r>
          </w:p>
          <w:p w14:paraId="79CD566F" w14:textId="77777777" w:rsidR="007021BD" w:rsidRPr="00C55EB2" w:rsidRDefault="007021BD" w:rsidP="00FD027F">
            <w:pPr>
              <w:pStyle w:val="TableText"/>
              <w:rPr>
                <w:sz w:val="16"/>
                <w:szCs w:val="16"/>
              </w:rPr>
            </w:pPr>
            <w:r w:rsidRPr="00C55EB2">
              <w:rPr>
                <w:sz w:val="16"/>
                <w:szCs w:val="16"/>
              </w:rPr>
              <w:t>0.34</w:t>
            </w:r>
          </w:p>
        </w:tc>
        <w:tc>
          <w:tcPr>
            <w:tcW w:w="0" w:type="auto"/>
            <w:tcBorders>
              <w:top w:val="nil"/>
              <w:left w:val="nil"/>
              <w:bottom w:val="nil"/>
              <w:right w:val="nil"/>
            </w:tcBorders>
            <w:shd w:val="clear" w:color="auto" w:fill="auto"/>
          </w:tcPr>
          <w:p w14:paraId="5579D3DD" w14:textId="77777777" w:rsidR="007021BD" w:rsidRPr="00C55EB2" w:rsidRDefault="007021BD" w:rsidP="00FD027F">
            <w:pPr>
              <w:pStyle w:val="TableText"/>
              <w:rPr>
                <w:sz w:val="16"/>
                <w:szCs w:val="16"/>
              </w:rPr>
            </w:pPr>
            <w:r w:rsidRPr="00C55EB2">
              <w:rPr>
                <w:sz w:val="16"/>
                <w:szCs w:val="16"/>
              </w:rPr>
              <w:t>90</w:t>
            </w:r>
          </w:p>
          <w:p w14:paraId="3DC1A2B9" w14:textId="77777777" w:rsidR="007021BD" w:rsidRPr="00C55EB2" w:rsidRDefault="007021BD" w:rsidP="00FD027F">
            <w:pPr>
              <w:pStyle w:val="TableText"/>
              <w:rPr>
                <w:sz w:val="16"/>
                <w:szCs w:val="16"/>
              </w:rPr>
            </w:pPr>
            <w:r w:rsidRPr="00C55EB2">
              <w:rPr>
                <w:sz w:val="16"/>
                <w:szCs w:val="16"/>
              </w:rPr>
              <w:t>96</w:t>
            </w:r>
          </w:p>
        </w:tc>
        <w:tc>
          <w:tcPr>
            <w:tcW w:w="0" w:type="auto"/>
            <w:tcBorders>
              <w:top w:val="nil"/>
              <w:left w:val="nil"/>
              <w:bottom w:val="nil"/>
              <w:right w:val="nil"/>
            </w:tcBorders>
            <w:shd w:val="clear" w:color="auto" w:fill="auto"/>
          </w:tcPr>
          <w:p w14:paraId="488C5A17" w14:textId="77777777" w:rsidR="007021BD" w:rsidRPr="00C55EB2" w:rsidRDefault="007021BD" w:rsidP="00FD027F">
            <w:pPr>
              <w:pStyle w:val="TableText"/>
              <w:rPr>
                <w:b/>
                <w:bCs/>
                <w:sz w:val="16"/>
                <w:szCs w:val="16"/>
              </w:rPr>
            </w:pPr>
            <w:r w:rsidRPr="00C55EB2">
              <w:rPr>
                <w:b/>
                <w:bCs/>
                <w:sz w:val="16"/>
                <w:szCs w:val="16"/>
              </w:rPr>
              <w:t>85</w:t>
            </w:r>
          </w:p>
          <w:p w14:paraId="4B68F7C0" w14:textId="77777777" w:rsidR="007021BD" w:rsidRPr="00C55EB2" w:rsidRDefault="007021BD" w:rsidP="00FD027F">
            <w:pPr>
              <w:pStyle w:val="TableText"/>
              <w:rPr>
                <w:sz w:val="16"/>
                <w:szCs w:val="16"/>
              </w:rPr>
            </w:pPr>
            <w:r w:rsidRPr="00C55EB2">
              <w:rPr>
                <w:sz w:val="16"/>
                <w:szCs w:val="16"/>
              </w:rPr>
              <w:t>94</w:t>
            </w:r>
          </w:p>
        </w:tc>
      </w:tr>
      <w:tr w:rsidR="007021BD" w:rsidRPr="00C55EB2" w14:paraId="5D62B579" w14:textId="77777777" w:rsidTr="00204BEF">
        <w:trPr>
          <w:cantSplit/>
        </w:trPr>
        <w:tc>
          <w:tcPr>
            <w:tcW w:w="0" w:type="auto"/>
            <w:tcBorders>
              <w:top w:val="nil"/>
              <w:left w:val="nil"/>
              <w:bottom w:val="nil"/>
              <w:right w:val="nil"/>
            </w:tcBorders>
          </w:tcPr>
          <w:p w14:paraId="2495798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64512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48999C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DDD875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69DEDD8"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53BA5E32" w14:textId="77777777" w:rsidR="007021BD" w:rsidRPr="00C55EB2" w:rsidRDefault="007021BD" w:rsidP="00FD027F">
            <w:pPr>
              <w:pStyle w:val="TableText"/>
              <w:rPr>
                <w:sz w:val="16"/>
                <w:szCs w:val="16"/>
              </w:rPr>
            </w:pPr>
            <w:r w:rsidRPr="00C55EB2">
              <w:rPr>
                <w:sz w:val="16"/>
                <w:szCs w:val="16"/>
              </w:rPr>
              <w:t>25</w:t>
            </w:r>
          </w:p>
          <w:p w14:paraId="2FBC7F2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6D65DC18" w14:textId="77777777" w:rsidR="007021BD" w:rsidRPr="00C55EB2" w:rsidRDefault="007021BD" w:rsidP="00FD027F">
            <w:pPr>
              <w:pStyle w:val="TableText"/>
              <w:rPr>
                <w:sz w:val="16"/>
                <w:szCs w:val="16"/>
              </w:rPr>
            </w:pPr>
            <w:r w:rsidRPr="00C55EB2">
              <w:rPr>
                <w:sz w:val="16"/>
                <w:szCs w:val="16"/>
              </w:rPr>
              <w:t>13</w:t>
            </w:r>
          </w:p>
          <w:p w14:paraId="77B96D04"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tcPr>
          <w:p w14:paraId="1F982CAA" w14:textId="77777777" w:rsidR="007021BD" w:rsidRPr="00C55EB2" w:rsidRDefault="007021BD" w:rsidP="00FD027F">
            <w:pPr>
              <w:pStyle w:val="TableText"/>
              <w:rPr>
                <w:sz w:val="16"/>
                <w:szCs w:val="16"/>
              </w:rPr>
            </w:pPr>
            <w:r w:rsidRPr="00C55EB2">
              <w:rPr>
                <w:sz w:val="16"/>
                <w:szCs w:val="16"/>
              </w:rPr>
              <w:t>0.6</w:t>
            </w:r>
          </w:p>
          <w:p w14:paraId="2BF63320" w14:textId="77777777" w:rsidR="007021BD" w:rsidRPr="00C55EB2" w:rsidRDefault="007021BD" w:rsidP="00FD027F">
            <w:pPr>
              <w:pStyle w:val="TableText"/>
              <w:rPr>
                <w:sz w:val="16"/>
                <w:szCs w:val="16"/>
              </w:rPr>
            </w:pPr>
            <w:r w:rsidRPr="00C55EB2">
              <w:rPr>
                <w:sz w:val="16"/>
                <w:szCs w:val="16"/>
              </w:rPr>
              <w:t>1.3</w:t>
            </w:r>
          </w:p>
        </w:tc>
        <w:tc>
          <w:tcPr>
            <w:tcW w:w="0" w:type="auto"/>
            <w:tcBorders>
              <w:top w:val="nil"/>
              <w:left w:val="nil"/>
              <w:bottom w:val="nil"/>
              <w:right w:val="nil"/>
            </w:tcBorders>
          </w:tcPr>
          <w:p w14:paraId="1F142366" w14:textId="77777777" w:rsidR="007021BD" w:rsidRPr="00C55EB2" w:rsidRDefault="007021BD" w:rsidP="00FD027F">
            <w:pPr>
              <w:pStyle w:val="TableText"/>
              <w:rPr>
                <w:sz w:val="16"/>
                <w:szCs w:val="16"/>
              </w:rPr>
            </w:pPr>
            <w:r w:rsidRPr="00C55EB2">
              <w:rPr>
                <w:sz w:val="16"/>
                <w:szCs w:val="16"/>
              </w:rPr>
              <w:t>0.11</w:t>
            </w:r>
          </w:p>
          <w:p w14:paraId="629ED28D" w14:textId="77777777" w:rsidR="007021BD" w:rsidRPr="00C55EB2" w:rsidRDefault="007021BD" w:rsidP="00FD027F">
            <w:pPr>
              <w:pStyle w:val="TableText"/>
              <w:rPr>
                <w:sz w:val="16"/>
                <w:szCs w:val="16"/>
              </w:rPr>
            </w:pPr>
            <w:r w:rsidRPr="00C55EB2">
              <w:rPr>
                <w:sz w:val="16"/>
                <w:szCs w:val="16"/>
              </w:rPr>
              <w:t>0.30</w:t>
            </w:r>
          </w:p>
        </w:tc>
        <w:tc>
          <w:tcPr>
            <w:tcW w:w="0" w:type="auto"/>
            <w:tcBorders>
              <w:top w:val="nil"/>
              <w:left w:val="nil"/>
              <w:bottom w:val="nil"/>
              <w:right w:val="nil"/>
            </w:tcBorders>
            <w:shd w:val="clear" w:color="auto" w:fill="auto"/>
          </w:tcPr>
          <w:p w14:paraId="0200448B" w14:textId="77777777" w:rsidR="007021BD" w:rsidRPr="00C55EB2" w:rsidRDefault="007021BD" w:rsidP="00FD027F">
            <w:pPr>
              <w:pStyle w:val="TableText"/>
              <w:rPr>
                <w:b/>
                <w:bCs/>
                <w:sz w:val="16"/>
                <w:szCs w:val="16"/>
              </w:rPr>
            </w:pPr>
            <w:r w:rsidRPr="00C55EB2">
              <w:rPr>
                <w:b/>
                <w:bCs/>
                <w:sz w:val="16"/>
                <w:szCs w:val="16"/>
              </w:rPr>
              <w:t>88</w:t>
            </w:r>
          </w:p>
          <w:p w14:paraId="5F522963" w14:textId="77777777" w:rsidR="007021BD" w:rsidRPr="00C55EB2" w:rsidRDefault="007021BD" w:rsidP="00FD027F">
            <w:pPr>
              <w:pStyle w:val="TableText"/>
              <w:rPr>
                <w:sz w:val="16"/>
                <w:szCs w:val="16"/>
              </w:rPr>
            </w:pPr>
            <w:r w:rsidRPr="00C55EB2">
              <w:rPr>
                <w:sz w:val="16"/>
                <w:szCs w:val="16"/>
              </w:rPr>
              <w:t>94</w:t>
            </w:r>
          </w:p>
        </w:tc>
        <w:tc>
          <w:tcPr>
            <w:tcW w:w="0" w:type="auto"/>
            <w:tcBorders>
              <w:top w:val="nil"/>
              <w:left w:val="nil"/>
              <w:bottom w:val="nil"/>
              <w:right w:val="nil"/>
            </w:tcBorders>
            <w:shd w:val="clear" w:color="auto" w:fill="auto"/>
          </w:tcPr>
          <w:p w14:paraId="6E0AB134" w14:textId="77777777" w:rsidR="007021BD" w:rsidRPr="00C55EB2" w:rsidRDefault="007021BD" w:rsidP="00FD027F">
            <w:pPr>
              <w:pStyle w:val="TableText"/>
              <w:rPr>
                <w:b/>
                <w:bCs/>
                <w:sz w:val="16"/>
                <w:szCs w:val="16"/>
              </w:rPr>
            </w:pPr>
            <w:r w:rsidRPr="00C55EB2">
              <w:rPr>
                <w:b/>
                <w:bCs/>
                <w:sz w:val="16"/>
                <w:szCs w:val="16"/>
              </w:rPr>
              <w:t>82</w:t>
            </w:r>
          </w:p>
          <w:p w14:paraId="2B3CFA7F" w14:textId="77777777" w:rsidR="007021BD" w:rsidRPr="00C55EB2" w:rsidRDefault="007021BD" w:rsidP="00FD027F">
            <w:pPr>
              <w:pStyle w:val="TableText"/>
              <w:rPr>
                <w:b/>
                <w:bCs/>
                <w:sz w:val="16"/>
                <w:szCs w:val="16"/>
              </w:rPr>
            </w:pPr>
            <w:r w:rsidRPr="00C55EB2">
              <w:rPr>
                <w:b/>
                <w:bCs/>
                <w:sz w:val="16"/>
                <w:szCs w:val="16"/>
              </w:rPr>
              <w:t>90</w:t>
            </w:r>
          </w:p>
        </w:tc>
      </w:tr>
      <w:tr w:rsidR="007021BD" w:rsidRPr="00C55EB2" w14:paraId="7E3650A9" w14:textId="77777777" w:rsidTr="00204BEF">
        <w:trPr>
          <w:cantSplit/>
        </w:trPr>
        <w:tc>
          <w:tcPr>
            <w:tcW w:w="0" w:type="auto"/>
            <w:tcBorders>
              <w:top w:val="nil"/>
              <w:left w:val="nil"/>
              <w:bottom w:val="nil"/>
              <w:right w:val="nil"/>
            </w:tcBorders>
          </w:tcPr>
          <w:p w14:paraId="2ED8CCE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39B3F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6BA538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23A72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D16594"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5332BEBF" w14:textId="77777777" w:rsidR="007021BD" w:rsidRPr="00C55EB2" w:rsidRDefault="007021BD" w:rsidP="00FD027F">
            <w:pPr>
              <w:pStyle w:val="TableText"/>
              <w:rPr>
                <w:sz w:val="16"/>
                <w:szCs w:val="16"/>
              </w:rPr>
            </w:pPr>
            <w:r w:rsidRPr="00C55EB2">
              <w:rPr>
                <w:sz w:val="16"/>
                <w:szCs w:val="16"/>
              </w:rPr>
              <w:t>25</w:t>
            </w:r>
          </w:p>
          <w:p w14:paraId="5CCC996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024D89C" w14:textId="77777777" w:rsidR="007021BD" w:rsidRPr="00C55EB2" w:rsidRDefault="007021BD" w:rsidP="00FD027F">
            <w:pPr>
              <w:pStyle w:val="TableText"/>
              <w:rPr>
                <w:sz w:val="16"/>
                <w:szCs w:val="16"/>
              </w:rPr>
            </w:pPr>
            <w:r w:rsidRPr="00C55EB2">
              <w:rPr>
                <w:sz w:val="16"/>
                <w:szCs w:val="16"/>
              </w:rPr>
              <w:t>12</w:t>
            </w:r>
          </w:p>
          <w:p w14:paraId="10969F42"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7D685E7F" w14:textId="77777777" w:rsidR="007021BD" w:rsidRPr="00C55EB2" w:rsidRDefault="007021BD" w:rsidP="00FD027F">
            <w:pPr>
              <w:pStyle w:val="TableText"/>
              <w:rPr>
                <w:sz w:val="16"/>
                <w:szCs w:val="16"/>
              </w:rPr>
            </w:pPr>
            <w:r w:rsidRPr="00C55EB2">
              <w:rPr>
                <w:sz w:val="16"/>
                <w:szCs w:val="16"/>
              </w:rPr>
              <w:t>0.6</w:t>
            </w:r>
          </w:p>
          <w:p w14:paraId="27FE1ED5"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tcPr>
          <w:p w14:paraId="5AF18C0C" w14:textId="77777777" w:rsidR="007021BD" w:rsidRPr="00C55EB2" w:rsidRDefault="007021BD" w:rsidP="00FD027F">
            <w:pPr>
              <w:pStyle w:val="TableText"/>
              <w:rPr>
                <w:sz w:val="16"/>
                <w:szCs w:val="16"/>
              </w:rPr>
            </w:pPr>
            <w:r w:rsidRPr="00C55EB2">
              <w:rPr>
                <w:sz w:val="16"/>
                <w:szCs w:val="16"/>
              </w:rPr>
              <w:t>0.11</w:t>
            </w:r>
          </w:p>
          <w:p w14:paraId="7F968AD0" w14:textId="77777777" w:rsidR="007021BD" w:rsidRPr="00C55EB2" w:rsidRDefault="007021BD" w:rsidP="00FD027F">
            <w:pPr>
              <w:pStyle w:val="TableText"/>
              <w:rPr>
                <w:sz w:val="16"/>
                <w:szCs w:val="16"/>
              </w:rPr>
            </w:pPr>
            <w:r w:rsidRPr="00C55EB2">
              <w:rPr>
                <w:sz w:val="16"/>
                <w:szCs w:val="16"/>
              </w:rPr>
              <w:t>0.28</w:t>
            </w:r>
          </w:p>
        </w:tc>
        <w:tc>
          <w:tcPr>
            <w:tcW w:w="0" w:type="auto"/>
            <w:tcBorders>
              <w:top w:val="nil"/>
              <w:left w:val="nil"/>
              <w:bottom w:val="nil"/>
              <w:right w:val="nil"/>
            </w:tcBorders>
            <w:shd w:val="clear" w:color="auto" w:fill="auto"/>
          </w:tcPr>
          <w:p w14:paraId="4D584154" w14:textId="77777777" w:rsidR="007021BD" w:rsidRPr="00C55EB2" w:rsidRDefault="007021BD" w:rsidP="00FD027F">
            <w:pPr>
              <w:pStyle w:val="TableText"/>
              <w:rPr>
                <w:b/>
                <w:bCs/>
                <w:sz w:val="16"/>
                <w:szCs w:val="16"/>
              </w:rPr>
            </w:pPr>
            <w:r w:rsidRPr="00C55EB2">
              <w:rPr>
                <w:b/>
                <w:bCs/>
                <w:sz w:val="16"/>
                <w:szCs w:val="16"/>
              </w:rPr>
              <w:t>84</w:t>
            </w:r>
          </w:p>
          <w:p w14:paraId="4DCEFF6B" w14:textId="77777777" w:rsidR="007021BD" w:rsidRPr="00C55EB2" w:rsidRDefault="007021BD" w:rsidP="00FD027F">
            <w:pPr>
              <w:pStyle w:val="TableText"/>
              <w:rPr>
                <w:sz w:val="16"/>
                <w:szCs w:val="16"/>
              </w:rPr>
            </w:pPr>
            <w:r w:rsidRPr="00C55EB2">
              <w:rPr>
                <w:sz w:val="16"/>
                <w:szCs w:val="16"/>
              </w:rPr>
              <w:t>92</w:t>
            </w:r>
          </w:p>
        </w:tc>
        <w:tc>
          <w:tcPr>
            <w:tcW w:w="0" w:type="auto"/>
            <w:tcBorders>
              <w:top w:val="nil"/>
              <w:left w:val="nil"/>
              <w:bottom w:val="nil"/>
              <w:right w:val="nil"/>
            </w:tcBorders>
            <w:shd w:val="clear" w:color="auto" w:fill="auto"/>
          </w:tcPr>
          <w:p w14:paraId="192985CA" w14:textId="77777777" w:rsidR="007021BD" w:rsidRPr="00C55EB2" w:rsidRDefault="007021BD" w:rsidP="00FD027F">
            <w:pPr>
              <w:pStyle w:val="TableText"/>
              <w:rPr>
                <w:b/>
                <w:bCs/>
                <w:sz w:val="16"/>
                <w:szCs w:val="16"/>
              </w:rPr>
            </w:pPr>
            <w:r w:rsidRPr="00C55EB2">
              <w:rPr>
                <w:b/>
                <w:bCs/>
                <w:sz w:val="16"/>
                <w:szCs w:val="16"/>
              </w:rPr>
              <w:t>77</w:t>
            </w:r>
          </w:p>
          <w:p w14:paraId="68FE48A8" w14:textId="77777777" w:rsidR="007021BD" w:rsidRPr="00C55EB2" w:rsidRDefault="007021BD" w:rsidP="00FD027F">
            <w:pPr>
              <w:pStyle w:val="TableText"/>
              <w:rPr>
                <w:b/>
                <w:bCs/>
                <w:sz w:val="16"/>
                <w:szCs w:val="16"/>
              </w:rPr>
            </w:pPr>
            <w:r w:rsidRPr="00C55EB2">
              <w:rPr>
                <w:b/>
                <w:bCs/>
                <w:sz w:val="16"/>
                <w:szCs w:val="16"/>
              </w:rPr>
              <w:t>88</w:t>
            </w:r>
          </w:p>
        </w:tc>
      </w:tr>
      <w:tr w:rsidR="007021BD" w:rsidRPr="00C55EB2" w14:paraId="4BE3D683" w14:textId="77777777" w:rsidTr="00204BEF">
        <w:trPr>
          <w:cantSplit/>
        </w:trPr>
        <w:tc>
          <w:tcPr>
            <w:tcW w:w="0" w:type="auto"/>
            <w:tcBorders>
              <w:top w:val="nil"/>
              <w:left w:val="nil"/>
              <w:bottom w:val="nil"/>
              <w:right w:val="nil"/>
            </w:tcBorders>
          </w:tcPr>
          <w:p w14:paraId="04C1585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86789B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1B894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6E211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9F74C77"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6F3D290D" w14:textId="77777777" w:rsidR="007021BD" w:rsidRPr="00C55EB2" w:rsidRDefault="007021BD" w:rsidP="00FD027F">
            <w:pPr>
              <w:pStyle w:val="TableText"/>
              <w:rPr>
                <w:sz w:val="16"/>
                <w:szCs w:val="16"/>
              </w:rPr>
            </w:pPr>
            <w:r w:rsidRPr="00C55EB2">
              <w:rPr>
                <w:sz w:val="16"/>
                <w:szCs w:val="16"/>
              </w:rPr>
              <w:t>25</w:t>
            </w:r>
          </w:p>
          <w:p w14:paraId="185CBDED"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8EEFDA5" w14:textId="77777777" w:rsidR="007021BD" w:rsidRPr="00C55EB2" w:rsidRDefault="007021BD" w:rsidP="00FD027F">
            <w:pPr>
              <w:pStyle w:val="TableText"/>
              <w:rPr>
                <w:sz w:val="16"/>
                <w:szCs w:val="16"/>
              </w:rPr>
            </w:pPr>
            <w:r w:rsidRPr="00C55EB2">
              <w:rPr>
                <w:sz w:val="16"/>
                <w:szCs w:val="16"/>
              </w:rPr>
              <w:t>12</w:t>
            </w:r>
          </w:p>
          <w:p w14:paraId="438586E5"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7494E4DE" w14:textId="77777777" w:rsidR="007021BD" w:rsidRPr="00C55EB2" w:rsidRDefault="007021BD" w:rsidP="00FD027F">
            <w:pPr>
              <w:pStyle w:val="TableText"/>
              <w:rPr>
                <w:sz w:val="16"/>
                <w:szCs w:val="16"/>
              </w:rPr>
            </w:pPr>
            <w:r w:rsidRPr="00C55EB2">
              <w:rPr>
                <w:sz w:val="16"/>
                <w:szCs w:val="16"/>
              </w:rPr>
              <w:t>0.6</w:t>
            </w:r>
          </w:p>
          <w:p w14:paraId="0F1D0526"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tcPr>
          <w:p w14:paraId="675B36E1" w14:textId="77777777" w:rsidR="007021BD" w:rsidRPr="00C55EB2" w:rsidRDefault="007021BD" w:rsidP="00FD027F">
            <w:pPr>
              <w:pStyle w:val="TableText"/>
              <w:rPr>
                <w:sz w:val="16"/>
                <w:szCs w:val="16"/>
              </w:rPr>
            </w:pPr>
            <w:r w:rsidRPr="00C55EB2">
              <w:rPr>
                <w:sz w:val="16"/>
                <w:szCs w:val="16"/>
              </w:rPr>
              <w:t>0.10</w:t>
            </w:r>
          </w:p>
          <w:p w14:paraId="315538CB" w14:textId="77777777" w:rsidR="007021BD" w:rsidRPr="00C55EB2" w:rsidRDefault="007021BD" w:rsidP="00FD027F">
            <w:pPr>
              <w:pStyle w:val="TableText"/>
              <w:rPr>
                <w:sz w:val="16"/>
                <w:szCs w:val="16"/>
              </w:rPr>
            </w:pPr>
            <w:r w:rsidRPr="00C55EB2">
              <w:rPr>
                <w:sz w:val="16"/>
                <w:szCs w:val="16"/>
              </w:rPr>
              <w:t>0.27</w:t>
            </w:r>
          </w:p>
        </w:tc>
        <w:tc>
          <w:tcPr>
            <w:tcW w:w="0" w:type="auto"/>
            <w:tcBorders>
              <w:top w:val="nil"/>
              <w:left w:val="nil"/>
              <w:bottom w:val="nil"/>
              <w:right w:val="nil"/>
            </w:tcBorders>
            <w:shd w:val="clear" w:color="auto" w:fill="auto"/>
          </w:tcPr>
          <w:p w14:paraId="2D70A288" w14:textId="77777777" w:rsidR="007021BD" w:rsidRPr="00C55EB2" w:rsidRDefault="007021BD" w:rsidP="00FD027F">
            <w:pPr>
              <w:pStyle w:val="TableText"/>
              <w:rPr>
                <w:b/>
                <w:bCs/>
                <w:sz w:val="16"/>
                <w:szCs w:val="16"/>
              </w:rPr>
            </w:pPr>
            <w:r w:rsidRPr="00C55EB2">
              <w:rPr>
                <w:b/>
                <w:bCs/>
                <w:sz w:val="16"/>
                <w:szCs w:val="16"/>
              </w:rPr>
              <w:t>79</w:t>
            </w:r>
          </w:p>
          <w:p w14:paraId="55180CA1" w14:textId="77777777" w:rsidR="007021BD" w:rsidRPr="00C55EB2" w:rsidRDefault="007021BD" w:rsidP="00FD027F">
            <w:pPr>
              <w:pStyle w:val="TableText"/>
              <w:rPr>
                <w:sz w:val="16"/>
                <w:szCs w:val="16"/>
              </w:rPr>
            </w:pPr>
            <w:r w:rsidRPr="00C55EB2">
              <w:rPr>
                <w:sz w:val="16"/>
                <w:szCs w:val="16"/>
              </w:rPr>
              <w:t>90</w:t>
            </w:r>
          </w:p>
        </w:tc>
        <w:tc>
          <w:tcPr>
            <w:tcW w:w="0" w:type="auto"/>
            <w:tcBorders>
              <w:top w:val="nil"/>
              <w:left w:val="nil"/>
              <w:bottom w:val="nil"/>
              <w:right w:val="nil"/>
            </w:tcBorders>
            <w:shd w:val="clear" w:color="auto" w:fill="auto"/>
          </w:tcPr>
          <w:p w14:paraId="16A9526F" w14:textId="77777777" w:rsidR="007021BD" w:rsidRPr="00C55EB2" w:rsidRDefault="007021BD" w:rsidP="00FD027F">
            <w:pPr>
              <w:pStyle w:val="TableText"/>
              <w:rPr>
                <w:b/>
                <w:bCs/>
                <w:sz w:val="16"/>
                <w:szCs w:val="16"/>
              </w:rPr>
            </w:pPr>
            <w:r w:rsidRPr="00C55EB2">
              <w:rPr>
                <w:b/>
                <w:bCs/>
                <w:sz w:val="16"/>
                <w:szCs w:val="16"/>
              </w:rPr>
              <w:t>71</w:t>
            </w:r>
          </w:p>
          <w:p w14:paraId="78CC2CE9" w14:textId="77777777" w:rsidR="007021BD" w:rsidRPr="00C55EB2" w:rsidRDefault="007021BD" w:rsidP="00FD027F">
            <w:pPr>
              <w:pStyle w:val="TableText"/>
              <w:rPr>
                <w:b/>
                <w:bCs/>
                <w:sz w:val="16"/>
                <w:szCs w:val="16"/>
              </w:rPr>
            </w:pPr>
            <w:r w:rsidRPr="00C55EB2">
              <w:rPr>
                <w:b/>
                <w:bCs/>
                <w:sz w:val="16"/>
                <w:szCs w:val="16"/>
              </w:rPr>
              <w:t>84</w:t>
            </w:r>
          </w:p>
        </w:tc>
      </w:tr>
      <w:tr w:rsidR="007021BD" w:rsidRPr="00C55EB2" w14:paraId="6B11BF5B" w14:textId="77777777" w:rsidTr="00204BEF">
        <w:trPr>
          <w:cantSplit/>
        </w:trPr>
        <w:tc>
          <w:tcPr>
            <w:tcW w:w="0" w:type="auto"/>
            <w:tcBorders>
              <w:top w:val="nil"/>
              <w:left w:val="nil"/>
              <w:bottom w:val="nil"/>
              <w:right w:val="nil"/>
            </w:tcBorders>
          </w:tcPr>
          <w:p w14:paraId="7EA940C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E26B5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E1F638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539FE9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CE9E5D0"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1422446B" w14:textId="77777777" w:rsidR="007021BD" w:rsidRPr="00C55EB2" w:rsidRDefault="007021BD" w:rsidP="00FD027F">
            <w:pPr>
              <w:pStyle w:val="TableText"/>
              <w:rPr>
                <w:sz w:val="16"/>
                <w:szCs w:val="16"/>
              </w:rPr>
            </w:pPr>
            <w:r w:rsidRPr="00C55EB2">
              <w:rPr>
                <w:sz w:val="16"/>
                <w:szCs w:val="16"/>
              </w:rPr>
              <w:t>25</w:t>
            </w:r>
          </w:p>
          <w:p w14:paraId="01A766E9"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E23A84D" w14:textId="77777777" w:rsidR="007021BD" w:rsidRPr="00C55EB2" w:rsidRDefault="007021BD" w:rsidP="00FD027F">
            <w:pPr>
              <w:pStyle w:val="TableText"/>
              <w:rPr>
                <w:sz w:val="16"/>
                <w:szCs w:val="16"/>
              </w:rPr>
            </w:pPr>
            <w:r w:rsidRPr="00C55EB2">
              <w:rPr>
                <w:sz w:val="16"/>
                <w:szCs w:val="16"/>
              </w:rPr>
              <w:t>12</w:t>
            </w:r>
          </w:p>
          <w:p w14:paraId="08FC5989"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5403874A" w14:textId="77777777" w:rsidR="007021BD" w:rsidRPr="00C55EB2" w:rsidRDefault="007021BD" w:rsidP="00FD027F">
            <w:pPr>
              <w:pStyle w:val="TableText"/>
              <w:rPr>
                <w:sz w:val="16"/>
                <w:szCs w:val="16"/>
              </w:rPr>
            </w:pPr>
            <w:r w:rsidRPr="00C55EB2">
              <w:rPr>
                <w:sz w:val="16"/>
                <w:szCs w:val="16"/>
              </w:rPr>
              <w:t>0.6</w:t>
            </w:r>
          </w:p>
          <w:p w14:paraId="266A1204"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tcPr>
          <w:p w14:paraId="4E41E371" w14:textId="77777777" w:rsidR="007021BD" w:rsidRPr="00C55EB2" w:rsidRDefault="007021BD" w:rsidP="00FD027F">
            <w:pPr>
              <w:pStyle w:val="TableText"/>
              <w:rPr>
                <w:sz w:val="16"/>
                <w:szCs w:val="16"/>
              </w:rPr>
            </w:pPr>
            <w:r w:rsidRPr="00C55EB2">
              <w:rPr>
                <w:sz w:val="16"/>
                <w:szCs w:val="16"/>
              </w:rPr>
              <w:t>0.10</w:t>
            </w:r>
          </w:p>
          <w:p w14:paraId="50BF4489" w14:textId="77777777" w:rsidR="007021BD" w:rsidRPr="00C55EB2" w:rsidRDefault="007021BD" w:rsidP="00FD027F">
            <w:pPr>
              <w:pStyle w:val="TableText"/>
              <w:rPr>
                <w:sz w:val="16"/>
                <w:szCs w:val="16"/>
              </w:rPr>
            </w:pPr>
            <w:r w:rsidRPr="00C55EB2">
              <w:rPr>
                <w:sz w:val="16"/>
                <w:szCs w:val="16"/>
              </w:rPr>
              <w:t>0.27</w:t>
            </w:r>
          </w:p>
        </w:tc>
        <w:tc>
          <w:tcPr>
            <w:tcW w:w="0" w:type="auto"/>
            <w:tcBorders>
              <w:top w:val="nil"/>
              <w:left w:val="nil"/>
              <w:bottom w:val="nil"/>
              <w:right w:val="nil"/>
            </w:tcBorders>
            <w:shd w:val="clear" w:color="auto" w:fill="auto"/>
          </w:tcPr>
          <w:p w14:paraId="54B5177B" w14:textId="77777777" w:rsidR="007021BD" w:rsidRPr="00C55EB2" w:rsidRDefault="007021BD" w:rsidP="00FD027F">
            <w:pPr>
              <w:pStyle w:val="TableText"/>
              <w:rPr>
                <w:sz w:val="16"/>
                <w:szCs w:val="16"/>
              </w:rPr>
            </w:pPr>
            <w:r w:rsidRPr="00C55EB2">
              <w:rPr>
                <w:sz w:val="16"/>
                <w:szCs w:val="16"/>
              </w:rPr>
              <w:t>74</w:t>
            </w:r>
          </w:p>
          <w:p w14:paraId="4252B01C" w14:textId="77777777" w:rsidR="007021BD" w:rsidRPr="00C55EB2" w:rsidRDefault="007021BD" w:rsidP="00FD027F">
            <w:pPr>
              <w:pStyle w:val="TableText"/>
              <w:rPr>
                <w:sz w:val="16"/>
                <w:szCs w:val="16"/>
              </w:rPr>
            </w:pPr>
            <w:r w:rsidRPr="00C55EB2">
              <w:rPr>
                <w:sz w:val="16"/>
                <w:szCs w:val="16"/>
              </w:rPr>
              <w:t>85</w:t>
            </w:r>
          </w:p>
        </w:tc>
        <w:tc>
          <w:tcPr>
            <w:tcW w:w="0" w:type="auto"/>
            <w:tcBorders>
              <w:top w:val="nil"/>
              <w:left w:val="nil"/>
              <w:bottom w:val="nil"/>
              <w:right w:val="nil"/>
            </w:tcBorders>
            <w:shd w:val="clear" w:color="auto" w:fill="auto"/>
          </w:tcPr>
          <w:p w14:paraId="793B079F" w14:textId="77777777" w:rsidR="007021BD" w:rsidRPr="00C55EB2" w:rsidRDefault="007021BD" w:rsidP="00FD027F">
            <w:pPr>
              <w:pStyle w:val="TableText"/>
              <w:rPr>
                <w:b/>
                <w:bCs/>
                <w:sz w:val="16"/>
                <w:szCs w:val="16"/>
              </w:rPr>
            </w:pPr>
            <w:r w:rsidRPr="00C55EB2">
              <w:rPr>
                <w:b/>
                <w:bCs/>
                <w:sz w:val="16"/>
                <w:szCs w:val="16"/>
              </w:rPr>
              <w:t>66</w:t>
            </w:r>
          </w:p>
          <w:p w14:paraId="68A05CB7" w14:textId="77777777" w:rsidR="007021BD" w:rsidRPr="00C55EB2" w:rsidRDefault="007021BD" w:rsidP="00FD027F">
            <w:pPr>
              <w:pStyle w:val="TableText"/>
              <w:rPr>
                <w:b/>
                <w:bCs/>
                <w:sz w:val="16"/>
                <w:szCs w:val="16"/>
              </w:rPr>
            </w:pPr>
            <w:r w:rsidRPr="00C55EB2">
              <w:rPr>
                <w:b/>
                <w:bCs/>
                <w:sz w:val="16"/>
                <w:szCs w:val="16"/>
              </w:rPr>
              <w:t>80</w:t>
            </w:r>
          </w:p>
        </w:tc>
      </w:tr>
      <w:tr w:rsidR="007021BD" w:rsidRPr="00C55EB2" w14:paraId="486D470F" w14:textId="77777777" w:rsidTr="00204BEF">
        <w:trPr>
          <w:cantSplit/>
        </w:trPr>
        <w:tc>
          <w:tcPr>
            <w:tcW w:w="0" w:type="auto"/>
            <w:tcBorders>
              <w:top w:val="nil"/>
              <w:left w:val="nil"/>
              <w:bottom w:val="nil"/>
              <w:right w:val="nil"/>
            </w:tcBorders>
          </w:tcPr>
          <w:p w14:paraId="22E6EE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06A12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04A4A7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D1843D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6EFBCA4"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2624AD21" w14:textId="77777777" w:rsidR="007021BD" w:rsidRPr="00C55EB2" w:rsidRDefault="007021BD" w:rsidP="00FD027F">
            <w:pPr>
              <w:pStyle w:val="TableText"/>
              <w:rPr>
                <w:sz w:val="16"/>
                <w:szCs w:val="16"/>
              </w:rPr>
            </w:pPr>
            <w:r w:rsidRPr="00C55EB2">
              <w:rPr>
                <w:sz w:val="16"/>
                <w:szCs w:val="16"/>
              </w:rPr>
              <w:t>25</w:t>
            </w:r>
          </w:p>
          <w:p w14:paraId="6812A4C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E474AD1" w14:textId="77777777" w:rsidR="007021BD" w:rsidRPr="00C55EB2" w:rsidRDefault="007021BD" w:rsidP="00FD027F">
            <w:pPr>
              <w:pStyle w:val="TableText"/>
              <w:rPr>
                <w:sz w:val="16"/>
                <w:szCs w:val="16"/>
              </w:rPr>
            </w:pPr>
            <w:r w:rsidRPr="00C55EB2">
              <w:rPr>
                <w:sz w:val="16"/>
                <w:szCs w:val="16"/>
              </w:rPr>
              <w:t>12</w:t>
            </w:r>
          </w:p>
          <w:p w14:paraId="000E1171" w14:textId="77777777" w:rsidR="007021BD" w:rsidRPr="00C55EB2" w:rsidRDefault="007021BD" w:rsidP="00FD027F">
            <w:pPr>
              <w:pStyle w:val="TableText"/>
              <w:rPr>
                <w:sz w:val="16"/>
                <w:szCs w:val="16"/>
              </w:rPr>
            </w:pPr>
            <w:r w:rsidRPr="00C55EB2">
              <w:rPr>
                <w:sz w:val="16"/>
                <w:szCs w:val="16"/>
              </w:rPr>
              <w:t>31</w:t>
            </w:r>
          </w:p>
        </w:tc>
        <w:tc>
          <w:tcPr>
            <w:tcW w:w="0" w:type="auto"/>
            <w:tcBorders>
              <w:top w:val="nil"/>
              <w:left w:val="nil"/>
              <w:bottom w:val="nil"/>
              <w:right w:val="nil"/>
            </w:tcBorders>
          </w:tcPr>
          <w:p w14:paraId="36BFC38A" w14:textId="77777777" w:rsidR="007021BD" w:rsidRPr="00C55EB2" w:rsidRDefault="007021BD" w:rsidP="00FD027F">
            <w:pPr>
              <w:pStyle w:val="TableText"/>
              <w:rPr>
                <w:sz w:val="16"/>
                <w:szCs w:val="16"/>
              </w:rPr>
            </w:pPr>
            <w:r w:rsidRPr="00C55EB2">
              <w:rPr>
                <w:sz w:val="16"/>
                <w:szCs w:val="16"/>
              </w:rPr>
              <w:t>0.6</w:t>
            </w:r>
          </w:p>
          <w:p w14:paraId="75BD5468" w14:textId="77777777" w:rsidR="007021BD" w:rsidRPr="00C55EB2" w:rsidRDefault="007021BD" w:rsidP="00FD027F">
            <w:pPr>
              <w:pStyle w:val="TableText"/>
              <w:rPr>
                <w:sz w:val="16"/>
                <w:szCs w:val="16"/>
              </w:rPr>
            </w:pPr>
            <w:r w:rsidRPr="00C55EB2">
              <w:rPr>
                <w:sz w:val="16"/>
                <w:szCs w:val="16"/>
              </w:rPr>
              <w:t>1.4</w:t>
            </w:r>
          </w:p>
        </w:tc>
        <w:tc>
          <w:tcPr>
            <w:tcW w:w="0" w:type="auto"/>
            <w:tcBorders>
              <w:top w:val="nil"/>
              <w:left w:val="nil"/>
              <w:bottom w:val="nil"/>
              <w:right w:val="nil"/>
            </w:tcBorders>
          </w:tcPr>
          <w:p w14:paraId="7B5C07FF" w14:textId="77777777" w:rsidR="007021BD" w:rsidRPr="00C55EB2" w:rsidRDefault="007021BD" w:rsidP="00FD027F">
            <w:pPr>
              <w:pStyle w:val="TableText"/>
              <w:rPr>
                <w:sz w:val="16"/>
                <w:szCs w:val="16"/>
              </w:rPr>
            </w:pPr>
            <w:r w:rsidRPr="00C55EB2">
              <w:rPr>
                <w:sz w:val="16"/>
                <w:szCs w:val="16"/>
              </w:rPr>
              <w:t>0.11</w:t>
            </w:r>
          </w:p>
          <w:p w14:paraId="14ABC956" w14:textId="77777777" w:rsidR="007021BD" w:rsidRPr="00C55EB2" w:rsidRDefault="007021BD" w:rsidP="00FD027F">
            <w:pPr>
              <w:pStyle w:val="TableText"/>
              <w:rPr>
                <w:sz w:val="16"/>
                <w:szCs w:val="16"/>
              </w:rPr>
            </w:pPr>
            <w:r w:rsidRPr="00C55EB2">
              <w:rPr>
                <w:sz w:val="16"/>
                <w:szCs w:val="16"/>
              </w:rPr>
              <w:t>0.31</w:t>
            </w:r>
          </w:p>
        </w:tc>
        <w:tc>
          <w:tcPr>
            <w:tcW w:w="0" w:type="auto"/>
            <w:tcBorders>
              <w:top w:val="nil"/>
              <w:left w:val="nil"/>
              <w:bottom w:val="nil"/>
              <w:right w:val="nil"/>
            </w:tcBorders>
            <w:shd w:val="clear" w:color="auto" w:fill="auto"/>
          </w:tcPr>
          <w:p w14:paraId="1D5799EC" w14:textId="77777777" w:rsidR="007021BD" w:rsidRPr="00C55EB2" w:rsidRDefault="007021BD" w:rsidP="00FD027F">
            <w:pPr>
              <w:pStyle w:val="TableText"/>
              <w:rPr>
                <w:sz w:val="16"/>
                <w:szCs w:val="16"/>
              </w:rPr>
            </w:pPr>
            <w:r w:rsidRPr="00C55EB2">
              <w:rPr>
                <w:sz w:val="16"/>
                <w:szCs w:val="16"/>
              </w:rPr>
              <w:t>70</w:t>
            </w:r>
          </w:p>
          <w:p w14:paraId="44B8B69F" w14:textId="77777777" w:rsidR="007021BD" w:rsidRPr="00C55EB2" w:rsidRDefault="007021BD" w:rsidP="00FD027F">
            <w:pPr>
              <w:pStyle w:val="TableText"/>
              <w:rPr>
                <w:sz w:val="16"/>
                <w:szCs w:val="16"/>
              </w:rPr>
            </w:pPr>
            <w:r w:rsidRPr="00C55EB2">
              <w:rPr>
                <w:sz w:val="16"/>
                <w:szCs w:val="16"/>
              </w:rPr>
              <w:t>85</w:t>
            </w:r>
          </w:p>
        </w:tc>
        <w:tc>
          <w:tcPr>
            <w:tcW w:w="0" w:type="auto"/>
            <w:tcBorders>
              <w:top w:val="nil"/>
              <w:left w:val="nil"/>
              <w:bottom w:val="nil"/>
              <w:right w:val="nil"/>
            </w:tcBorders>
            <w:shd w:val="clear" w:color="auto" w:fill="auto"/>
          </w:tcPr>
          <w:p w14:paraId="7D42BAF7" w14:textId="77777777" w:rsidR="007021BD" w:rsidRPr="00C55EB2" w:rsidRDefault="007021BD" w:rsidP="00FD027F">
            <w:pPr>
              <w:pStyle w:val="TableText"/>
              <w:rPr>
                <w:b/>
                <w:bCs/>
                <w:sz w:val="16"/>
                <w:szCs w:val="16"/>
              </w:rPr>
            </w:pPr>
            <w:r w:rsidRPr="00C55EB2">
              <w:rPr>
                <w:b/>
                <w:bCs/>
                <w:sz w:val="16"/>
                <w:szCs w:val="16"/>
              </w:rPr>
              <w:t>61</w:t>
            </w:r>
          </w:p>
          <w:p w14:paraId="040B8155" w14:textId="77777777" w:rsidR="007021BD" w:rsidRPr="00C55EB2" w:rsidRDefault="007021BD" w:rsidP="00FD027F">
            <w:pPr>
              <w:pStyle w:val="TableText"/>
              <w:rPr>
                <w:b/>
                <w:bCs/>
                <w:sz w:val="16"/>
                <w:szCs w:val="16"/>
              </w:rPr>
            </w:pPr>
            <w:r w:rsidRPr="00C55EB2">
              <w:rPr>
                <w:b/>
                <w:bCs/>
                <w:sz w:val="16"/>
                <w:szCs w:val="16"/>
              </w:rPr>
              <w:t>78</w:t>
            </w:r>
          </w:p>
        </w:tc>
      </w:tr>
      <w:tr w:rsidR="007021BD" w:rsidRPr="00C55EB2" w14:paraId="70B8687D" w14:textId="77777777" w:rsidTr="00204BEF">
        <w:trPr>
          <w:cantSplit/>
        </w:trPr>
        <w:tc>
          <w:tcPr>
            <w:tcW w:w="0" w:type="auto"/>
            <w:tcBorders>
              <w:top w:val="nil"/>
              <w:left w:val="nil"/>
              <w:bottom w:val="nil"/>
              <w:right w:val="nil"/>
            </w:tcBorders>
          </w:tcPr>
          <w:p w14:paraId="234BF89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8CB98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B5855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FC967F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CA7721D"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5ED1794E" w14:textId="77777777" w:rsidR="007021BD" w:rsidRPr="00C55EB2" w:rsidRDefault="007021BD" w:rsidP="00FD027F">
            <w:pPr>
              <w:pStyle w:val="TableText"/>
              <w:rPr>
                <w:sz w:val="16"/>
                <w:szCs w:val="16"/>
              </w:rPr>
            </w:pPr>
            <w:r w:rsidRPr="00C55EB2">
              <w:rPr>
                <w:sz w:val="16"/>
                <w:szCs w:val="16"/>
              </w:rPr>
              <w:t>25</w:t>
            </w:r>
          </w:p>
          <w:p w14:paraId="25279D1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BC19F6A" w14:textId="77777777" w:rsidR="007021BD" w:rsidRPr="00C55EB2" w:rsidRDefault="007021BD" w:rsidP="00FD027F">
            <w:pPr>
              <w:pStyle w:val="TableText"/>
              <w:rPr>
                <w:sz w:val="16"/>
                <w:szCs w:val="16"/>
              </w:rPr>
            </w:pPr>
            <w:r w:rsidRPr="00C55EB2">
              <w:rPr>
                <w:sz w:val="16"/>
                <w:szCs w:val="16"/>
              </w:rPr>
              <w:t>14</w:t>
            </w:r>
          </w:p>
          <w:p w14:paraId="4E0DAA94" w14:textId="77777777" w:rsidR="007021BD" w:rsidRPr="00C55EB2" w:rsidRDefault="007021BD" w:rsidP="00FD027F">
            <w:pPr>
              <w:pStyle w:val="TableText"/>
              <w:rPr>
                <w:sz w:val="16"/>
                <w:szCs w:val="16"/>
              </w:rPr>
            </w:pPr>
            <w:r w:rsidRPr="00C55EB2">
              <w:rPr>
                <w:sz w:val="16"/>
                <w:szCs w:val="16"/>
              </w:rPr>
              <w:t>39</w:t>
            </w:r>
          </w:p>
        </w:tc>
        <w:tc>
          <w:tcPr>
            <w:tcW w:w="0" w:type="auto"/>
            <w:tcBorders>
              <w:top w:val="nil"/>
              <w:left w:val="nil"/>
              <w:bottom w:val="nil"/>
              <w:right w:val="nil"/>
            </w:tcBorders>
          </w:tcPr>
          <w:p w14:paraId="7D55E061" w14:textId="77777777" w:rsidR="007021BD" w:rsidRPr="00C55EB2" w:rsidRDefault="007021BD" w:rsidP="00FD027F">
            <w:pPr>
              <w:pStyle w:val="TableText"/>
              <w:rPr>
                <w:sz w:val="16"/>
                <w:szCs w:val="16"/>
              </w:rPr>
            </w:pPr>
            <w:r w:rsidRPr="00C55EB2">
              <w:rPr>
                <w:sz w:val="16"/>
                <w:szCs w:val="16"/>
              </w:rPr>
              <w:t>0.6</w:t>
            </w:r>
          </w:p>
          <w:p w14:paraId="628DE9AA" w14:textId="77777777" w:rsidR="007021BD" w:rsidRPr="00C55EB2" w:rsidRDefault="007021BD" w:rsidP="00FD027F">
            <w:pPr>
              <w:pStyle w:val="TableText"/>
              <w:rPr>
                <w:sz w:val="16"/>
                <w:szCs w:val="16"/>
              </w:rPr>
            </w:pPr>
            <w:r w:rsidRPr="00C55EB2">
              <w:rPr>
                <w:sz w:val="16"/>
                <w:szCs w:val="16"/>
              </w:rPr>
              <w:t>1.8</w:t>
            </w:r>
          </w:p>
        </w:tc>
        <w:tc>
          <w:tcPr>
            <w:tcW w:w="0" w:type="auto"/>
            <w:tcBorders>
              <w:top w:val="nil"/>
              <w:left w:val="nil"/>
              <w:bottom w:val="nil"/>
              <w:right w:val="nil"/>
            </w:tcBorders>
          </w:tcPr>
          <w:p w14:paraId="794A057B" w14:textId="77777777" w:rsidR="007021BD" w:rsidRPr="00C55EB2" w:rsidRDefault="007021BD" w:rsidP="00FD027F">
            <w:pPr>
              <w:pStyle w:val="TableText"/>
              <w:rPr>
                <w:sz w:val="16"/>
                <w:szCs w:val="16"/>
              </w:rPr>
            </w:pPr>
            <w:r w:rsidRPr="00C55EB2">
              <w:rPr>
                <w:sz w:val="16"/>
                <w:szCs w:val="16"/>
              </w:rPr>
              <w:t>0.12</w:t>
            </w:r>
          </w:p>
          <w:p w14:paraId="27C14103" w14:textId="77777777" w:rsidR="007021BD" w:rsidRPr="00C55EB2" w:rsidRDefault="007021BD" w:rsidP="00FD027F">
            <w:pPr>
              <w:pStyle w:val="TableText"/>
              <w:rPr>
                <w:sz w:val="16"/>
                <w:szCs w:val="16"/>
              </w:rPr>
            </w:pPr>
            <w:r w:rsidRPr="00C55EB2">
              <w:rPr>
                <w:sz w:val="16"/>
                <w:szCs w:val="16"/>
              </w:rPr>
              <w:t>0.38</w:t>
            </w:r>
          </w:p>
        </w:tc>
        <w:tc>
          <w:tcPr>
            <w:tcW w:w="0" w:type="auto"/>
            <w:tcBorders>
              <w:top w:val="nil"/>
              <w:left w:val="nil"/>
              <w:bottom w:val="nil"/>
              <w:right w:val="nil"/>
            </w:tcBorders>
            <w:shd w:val="clear" w:color="auto" w:fill="auto"/>
          </w:tcPr>
          <w:p w14:paraId="3BE7D759" w14:textId="77777777" w:rsidR="007021BD" w:rsidRPr="00C55EB2" w:rsidRDefault="007021BD" w:rsidP="00FD027F">
            <w:pPr>
              <w:pStyle w:val="TableText"/>
              <w:rPr>
                <w:sz w:val="16"/>
                <w:szCs w:val="16"/>
              </w:rPr>
            </w:pPr>
            <w:r w:rsidRPr="00C55EB2">
              <w:rPr>
                <w:sz w:val="16"/>
                <w:szCs w:val="16"/>
              </w:rPr>
              <w:t>67</w:t>
            </w:r>
          </w:p>
          <w:p w14:paraId="483D4135" w14:textId="77777777" w:rsidR="007021BD" w:rsidRPr="00C55EB2" w:rsidRDefault="007021BD" w:rsidP="00FD027F">
            <w:pPr>
              <w:pStyle w:val="TableText"/>
              <w:rPr>
                <w:sz w:val="16"/>
                <w:szCs w:val="16"/>
              </w:rPr>
            </w:pPr>
            <w:r w:rsidRPr="00C55EB2">
              <w:rPr>
                <w:sz w:val="16"/>
                <w:szCs w:val="16"/>
              </w:rPr>
              <w:t>84</w:t>
            </w:r>
          </w:p>
        </w:tc>
        <w:tc>
          <w:tcPr>
            <w:tcW w:w="0" w:type="auto"/>
            <w:tcBorders>
              <w:top w:val="nil"/>
              <w:left w:val="nil"/>
              <w:bottom w:val="nil"/>
              <w:right w:val="nil"/>
            </w:tcBorders>
            <w:shd w:val="clear" w:color="auto" w:fill="auto"/>
          </w:tcPr>
          <w:p w14:paraId="70FB59DB" w14:textId="77777777" w:rsidR="007021BD" w:rsidRPr="00C55EB2" w:rsidRDefault="007021BD" w:rsidP="00FD027F">
            <w:pPr>
              <w:pStyle w:val="TableText"/>
              <w:rPr>
                <w:b/>
                <w:bCs/>
                <w:sz w:val="16"/>
                <w:szCs w:val="16"/>
              </w:rPr>
            </w:pPr>
            <w:r w:rsidRPr="00C55EB2">
              <w:rPr>
                <w:b/>
                <w:bCs/>
                <w:sz w:val="16"/>
                <w:szCs w:val="16"/>
              </w:rPr>
              <w:t>57</w:t>
            </w:r>
          </w:p>
          <w:p w14:paraId="75B30AF6" w14:textId="77777777" w:rsidR="007021BD" w:rsidRPr="00C55EB2" w:rsidRDefault="007021BD" w:rsidP="00FD027F">
            <w:pPr>
              <w:pStyle w:val="TableText"/>
              <w:rPr>
                <w:b/>
                <w:bCs/>
                <w:sz w:val="16"/>
                <w:szCs w:val="16"/>
              </w:rPr>
            </w:pPr>
            <w:r w:rsidRPr="00C55EB2">
              <w:rPr>
                <w:b/>
                <w:bCs/>
                <w:sz w:val="16"/>
                <w:szCs w:val="16"/>
              </w:rPr>
              <w:t>76</w:t>
            </w:r>
          </w:p>
        </w:tc>
      </w:tr>
      <w:tr w:rsidR="007021BD" w:rsidRPr="00C55EB2" w14:paraId="4A802695" w14:textId="77777777" w:rsidTr="00204BEF">
        <w:trPr>
          <w:cantSplit/>
        </w:trPr>
        <w:tc>
          <w:tcPr>
            <w:tcW w:w="0" w:type="auto"/>
            <w:tcBorders>
              <w:top w:val="nil"/>
              <w:left w:val="nil"/>
              <w:bottom w:val="single" w:sz="4" w:space="0" w:color="auto"/>
              <w:right w:val="nil"/>
            </w:tcBorders>
          </w:tcPr>
          <w:p w14:paraId="6D8D7D9E"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818FA20"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14094D7"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459AAF35"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A405972"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71B45868" w14:textId="77777777" w:rsidR="007021BD" w:rsidRPr="00C55EB2" w:rsidRDefault="007021BD" w:rsidP="00FD027F">
            <w:pPr>
              <w:pStyle w:val="TableText"/>
              <w:rPr>
                <w:sz w:val="16"/>
                <w:szCs w:val="16"/>
              </w:rPr>
            </w:pPr>
            <w:r w:rsidRPr="00C55EB2">
              <w:rPr>
                <w:sz w:val="16"/>
                <w:szCs w:val="16"/>
              </w:rPr>
              <w:t>25</w:t>
            </w:r>
          </w:p>
          <w:p w14:paraId="2EB0807F"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443E6593" w14:textId="77777777" w:rsidR="007021BD" w:rsidRPr="00C55EB2" w:rsidRDefault="007021BD" w:rsidP="00FD027F">
            <w:pPr>
              <w:pStyle w:val="TableText"/>
              <w:rPr>
                <w:sz w:val="16"/>
                <w:szCs w:val="16"/>
              </w:rPr>
            </w:pPr>
            <w:r w:rsidRPr="00C55EB2">
              <w:rPr>
                <w:sz w:val="16"/>
                <w:szCs w:val="16"/>
              </w:rPr>
              <w:t>15</w:t>
            </w:r>
          </w:p>
          <w:p w14:paraId="28CB7F49" w14:textId="77777777" w:rsidR="007021BD" w:rsidRPr="00C55EB2" w:rsidRDefault="007021BD" w:rsidP="00FD027F">
            <w:pPr>
              <w:pStyle w:val="TableText"/>
              <w:rPr>
                <w:sz w:val="16"/>
                <w:szCs w:val="16"/>
              </w:rPr>
            </w:pPr>
            <w:r w:rsidRPr="00C55EB2">
              <w:rPr>
                <w:sz w:val="16"/>
                <w:szCs w:val="16"/>
              </w:rPr>
              <w:t>50</w:t>
            </w:r>
          </w:p>
        </w:tc>
        <w:tc>
          <w:tcPr>
            <w:tcW w:w="0" w:type="auto"/>
            <w:tcBorders>
              <w:top w:val="nil"/>
              <w:left w:val="nil"/>
              <w:bottom w:val="single" w:sz="4" w:space="0" w:color="auto"/>
              <w:right w:val="nil"/>
            </w:tcBorders>
          </w:tcPr>
          <w:p w14:paraId="21DEE6EB" w14:textId="77777777" w:rsidR="007021BD" w:rsidRPr="00C55EB2" w:rsidRDefault="007021BD" w:rsidP="00FD027F">
            <w:pPr>
              <w:pStyle w:val="TableText"/>
              <w:rPr>
                <w:sz w:val="16"/>
                <w:szCs w:val="16"/>
              </w:rPr>
            </w:pPr>
            <w:r w:rsidRPr="00C55EB2">
              <w:rPr>
                <w:sz w:val="16"/>
                <w:szCs w:val="16"/>
              </w:rPr>
              <w:t>0.7</w:t>
            </w:r>
          </w:p>
          <w:p w14:paraId="7F4D7F36" w14:textId="77777777" w:rsidR="007021BD" w:rsidRPr="00C55EB2" w:rsidRDefault="007021BD" w:rsidP="00FD027F">
            <w:pPr>
              <w:pStyle w:val="TableText"/>
              <w:rPr>
                <w:sz w:val="16"/>
                <w:szCs w:val="16"/>
              </w:rPr>
            </w:pPr>
            <w:r w:rsidRPr="00C55EB2">
              <w:rPr>
                <w:sz w:val="16"/>
                <w:szCs w:val="16"/>
              </w:rPr>
              <w:t>2.2</w:t>
            </w:r>
          </w:p>
        </w:tc>
        <w:tc>
          <w:tcPr>
            <w:tcW w:w="0" w:type="auto"/>
            <w:tcBorders>
              <w:top w:val="nil"/>
              <w:left w:val="nil"/>
              <w:bottom w:val="single" w:sz="4" w:space="0" w:color="auto"/>
              <w:right w:val="nil"/>
            </w:tcBorders>
          </w:tcPr>
          <w:p w14:paraId="5B164383" w14:textId="77777777" w:rsidR="007021BD" w:rsidRPr="00C55EB2" w:rsidRDefault="007021BD" w:rsidP="00FD027F">
            <w:pPr>
              <w:pStyle w:val="TableText"/>
              <w:rPr>
                <w:sz w:val="16"/>
                <w:szCs w:val="16"/>
              </w:rPr>
            </w:pPr>
            <w:r w:rsidRPr="00C55EB2">
              <w:rPr>
                <w:sz w:val="16"/>
                <w:szCs w:val="16"/>
              </w:rPr>
              <w:t>0.13</w:t>
            </w:r>
          </w:p>
          <w:p w14:paraId="0028CD0A" w14:textId="77777777" w:rsidR="007021BD" w:rsidRPr="00C55EB2" w:rsidRDefault="007021BD" w:rsidP="00FD027F">
            <w:pPr>
              <w:pStyle w:val="TableText"/>
              <w:rPr>
                <w:sz w:val="16"/>
                <w:szCs w:val="16"/>
              </w:rPr>
            </w:pPr>
            <w:r w:rsidRPr="00C55EB2">
              <w:rPr>
                <w:sz w:val="16"/>
                <w:szCs w:val="16"/>
              </w:rPr>
              <w:t>0.44</w:t>
            </w:r>
          </w:p>
        </w:tc>
        <w:tc>
          <w:tcPr>
            <w:tcW w:w="0" w:type="auto"/>
            <w:tcBorders>
              <w:top w:val="nil"/>
              <w:left w:val="nil"/>
              <w:bottom w:val="nil"/>
              <w:right w:val="nil"/>
            </w:tcBorders>
            <w:shd w:val="clear" w:color="auto" w:fill="auto"/>
          </w:tcPr>
          <w:p w14:paraId="384EA0F2" w14:textId="77777777" w:rsidR="007021BD" w:rsidRPr="00C55EB2" w:rsidRDefault="007021BD" w:rsidP="00FD027F">
            <w:pPr>
              <w:pStyle w:val="TableText"/>
              <w:rPr>
                <w:b/>
                <w:bCs/>
                <w:sz w:val="16"/>
                <w:szCs w:val="16"/>
              </w:rPr>
            </w:pPr>
            <w:r w:rsidRPr="00C55EB2">
              <w:rPr>
                <w:b/>
                <w:bCs/>
                <w:sz w:val="16"/>
                <w:szCs w:val="16"/>
              </w:rPr>
              <w:t>70</w:t>
            </w:r>
          </w:p>
          <w:p w14:paraId="3B81331E" w14:textId="77777777" w:rsidR="007021BD" w:rsidRPr="00C55EB2" w:rsidRDefault="007021BD" w:rsidP="00FD027F">
            <w:pPr>
              <w:pStyle w:val="TableText"/>
              <w:rPr>
                <w:sz w:val="16"/>
                <w:szCs w:val="16"/>
              </w:rPr>
            </w:pPr>
            <w:r w:rsidRPr="00C55EB2">
              <w:rPr>
                <w:sz w:val="16"/>
                <w:szCs w:val="16"/>
              </w:rPr>
              <w:t>93</w:t>
            </w:r>
          </w:p>
        </w:tc>
        <w:tc>
          <w:tcPr>
            <w:tcW w:w="0" w:type="auto"/>
            <w:tcBorders>
              <w:top w:val="nil"/>
              <w:left w:val="nil"/>
              <w:bottom w:val="nil"/>
              <w:right w:val="nil"/>
            </w:tcBorders>
            <w:shd w:val="clear" w:color="auto" w:fill="auto"/>
          </w:tcPr>
          <w:p w14:paraId="6692C789" w14:textId="77777777" w:rsidR="007021BD" w:rsidRPr="00C55EB2" w:rsidRDefault="007021BD" w:rsidP="00FD027F">
            <w:pPr>
              <w:pStyle w:val="TableText"/>
              <w:rPr>
                <w:b/>
                <w:bCs/>
                <w:sz w:val="16"/>
                <w:szCs w:val="16"/>
              </w:rPr>
            </w:pPr>
            <w:r w:rsidRPr="00C55EB2">
              <w:rPr>
                <w:b/>
                <w:bCs/>
                <w:sz w:val="16"/>
                <w:szCs w:val="16"/>
              </w:rPr>
              <w:t>61</w:t>
            </w:r>
          </w:p>
          <w:p w14:paraId="27FDB11B" w14:textId="77777777" w:rsidR="007021BD" w:rsidRPr="00C55EB2" w:rsidRDefault="007021BD" w:rsidP="00FD027F">
            <w:pPr>
              <w:pStyle w:val="TableText"/>
              <w:rPr>
                <w:b/>
                <w:bCs/>
                <w:sz w:val="16"/>
                <w:szCs w:val="16"/>
              </w:rPr>
            </w:pPr>
            <w:r w:rsidRPr="00C55EB2">
              <w:rPr>
                <w:b/>
                <w:bCs/>
                <w:sz w:val="16"/>
                <w:szCs w:val="16"/>
              </w:rPr>
              <w:t>88</w:t>
            </w:r>
          </w:p>
        </w:tc>
      </w:tr>
      <w:tr w:rsidR="007021BD" w:rsidRPr="00C55EB2" w14:paraId="277246D1" w14:textId="77777777" w:rsidTr="00971106">
        <w:trPr>
          <w:cantSplit/>
        </w:trPr>
        <w:tc>
          <w:tcPr>
            <w:tcW w:w="0" w:type="auto"/>
            <w:gridSpan w:val="11"/>
            <w:tcBorders>
              <w:top w:val="single" w:sz="4" w:space="0" w:color="auto"/>
              <w:left w:val="nil"/>
              <w:bottom w:val="single" w:sz="4" w:space="0" w:color="auto"/>
              <w:right w:val="nil"/>
            </w:tcBorders>
          </w:tcPr>
          <w:p w14:paraId="315510CD" w14:textId="77777777" w:rsidR="007021BD" w:rsidRPr="00C55EB2" w:rsidRDefault="007021BD" w:rsidP="00FD027F">
            <w:pPr>
              <w:pStyle w:val="TableText"/>
              <w:rPr>
                <w:sz w:val="16"/>
                <w:szCs w:val="16"/>
                <w:highlight w:val="red"/>
              </w:rPr>
            </w:pPr>
            <w:r w:rsidRPr="00C55EB2">
              <w:rPr>
                <w:sz w:val="16"/>
                <w:szCs w:val="16"/>
              </w:rPr>
              <w:t>Pre-plant dip of pineapples</w:t>
            </w:r>
          </w:p>
        </w:tc>
      </w:tr>
      <w:tr w:rsidR="007021BD" w:rsidRPr="00C55EB2" w14:paraId="08708A1C" w14:textId="77777777" w:rsidTr="00971106">
        <w:trPr>
          <w:cantSplit/>
        </w:trPr>
        <w:tc>
          <w:tcPr>
            <w:tcW w:w="0" w:type="auto"/>
            <w:vMerge w:val="restart"/>
            <w:tcBorders>
              <w:top w:val="single" w:sz="4" w:space="0" w:color="auto"/>
              <w:left w:val="nil"/>
              <w:right w:val="nil"/>
            </w:tcBorders>
          </w:tcPr>
          <w:p w14:paraId="66137832" w14:textId="77777777" w:rsidR="007021BD" w:rsidRPr="00C55EB2" w:rsidRDefault="007021BD" w:rsidP="00FD027F">
            <w:pPr>
              <w:pStyle w:val="TableText"/>
              <w:rPr>
                <w:sz w:val="16"/>
                <w:szCs w:val="16"/>
              </w:rPr>
            </w:pPr>
            <w:r w:rsidRPr="00C55EB2">
              <w:rPr>
                <w:sz w:val="16"/>
                <w:szCs w:val="16"/>
              </w:rPr>
              <w:t>Wet Tropics</w:t>
            </w:r>
          </w:p>
        </w:tc>
        <w:tc>
          <w:tcPr>
            <w:tcW w:w="0" w:type="auto"/>
            <w:tcBorders>
              <w:top w:val="single" w:sz="4" w:space="0" w:color="auto"/>
              <w:left w:val="nil"/>
              <w:bottom w:val="nil"/>
              <w:right w:val="nil"/>
            </w:tcBorders>
          </w:tcPr>
          <w:p w14:paraId="13F6FFD1" w14:textId="77777777" w:rsidR="007021BD" w:rsidRPr="00C55EB2" w:rsidRDefault="007021BD" w:rsidP="00FD027F">
            <w:pPr>
              <w:pStyle w:val="TableText"/>
              <w:rPr>
                <w:sz w:val="16"/>
                <w:szCs w:val="16"/>
              </w:rPr>
            </w:pPr>
            <w:r w:rsidRPr="00C55EB2">
              <w:rPr>
                <w:sz w:val="16"/>
                <w:szCs w:val="16"/>
              </w:rPr>
              <w:t>2.97</w:t>
            </w:r>
          </w:p>
        </w:tc>
        <w:tc>
          <w:tcPr>
            <w:tcW w:w="0" w:type="auto"/>
            <w:tcBorders>
              <w:top w:val="single" w:sz="4" w:space="0" w:color="auto"/>
              <w:left w:val="nil"/>
              <w:bottom w:val="nil"/>
              <w:right w:val="nil"/>
            </w:tcBorders>
          </w:tcPr>
          <w:p w14:paraId="05C0ACC0" w14:textId="77777777" w:rsidR="007021BD" w:rsidRPr="00C55EB2" w:rsidRDefault="007021BD" w:rsidP="00FD027F">
            <w:pPr>
              <w:pStyle w:val="TableText"/>
              <w:rPr>
                <w:sz w:val="16"/>
                <w:szCs w:val="16"/>
              </w:rPr>
            </w:pPr>
            <w:r w:rsidRPr="00C55EB2">
              <w:rPr>
                <w:sz w:val="16"/>
                <w:szCs w:val="16"/>
              </w:rPr>
              <w:t>0.057</w:t>
            </w:r>
          </w:p>
        </w:tc>
        <w:tc>
          <w:tcPr>
            <w:tcW w:w="0" w:type="auto"/>
            <w:tcBorders>
              <w:top w:val="single" w:sz="4" w:space="0" w:color="auto"/>
              <w:left w:val="nil"/>
              <w:bottom w:val="nil"/>
              <w:right w:val="nil"/>
            </w:tcBorders>
          </w:tcPr>
          <w:p w14:paraId="4BB00197" w14:textId="77777777" w:rsidR="007021BD" w:rsidRPr="00C55EB2" w:rsidRDefault="007021BD" w:rsidP="00FD027F">
            <w:pPr>
              <w:pStyle w:val="TableText"/>
              <w:rPr>
                <w:sz w:val="16"/>
                <w:szCs w:val="16"/>
              </w:rPr>
            </w:pPr>
            <w:r w:rsidRPr="00C55EB2">
              <w:rPr>
                <w:sz w:val="16"/>
                <w:szCs w:val="16"/>
              </w:rPr>
              <w:t>59</w:t>
            </w:r>
          </w:p>
        </w:tc>
        <w:tc>
          <w:tcPr>
            <w:tcW w:w="0" w:type="auto"/>
            <w:tcBorders>
              <w:top w:val="single" w:sz="4" w:space="0" w:color="auto"/>
              <w:left w:val="nil"/>
              <w:bottom w:val="nil"/>
              <w:right w:val="nil"/>
            </w:tcBorders>
          </w:tcPr>
          <w:p w14:paraId="3A39CE67"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56B0295F" w14:textId="77777777" w:rsidR="007021BD" w:rsidRPr="00C55EB2" w:rsidRDefault="007021BD" w:rsidP="00FD027F">
            <w:pPr>
              <w:pStyle w:val="TableText"/>
              <w:rPr>
                <w:sz w:val="16"/>
                <w:szCs w:val="16"/>
              </w:rPr>
            </w:pPr>
            <w:r w:rsidRPr="00C55EB2">
              <w:rPr>
                <w:sz w:val="16"/>
                <w:szCs w:val="16"/>
              </w:rPr>
              <w:t>25</w:t>
            </w:r>
          </w:p>
          <w:p w14:paraId="3F300731"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shd w:val="clear" w:color="auto" w:fill="auto"/>
          </w:tcPr>
          <w:p w14:paraId="3090A8EF" w14:textId="77777777" w:rsidR="007021BD" w:rsidRPr="00C55EB2" w:rsidRDefault="007021BD" w:rsidP="00FD027F">
            <w:pPr>
              <w:pStyle w:val="TableText"/>
              <w:rPr>
                <w:sz w:val="16"/>
                <w:szCs w:val="16"/>
              </w:rPr>
            </w:pPr>
            <w:r w:rsidRPr="00C55EB2">
              <w:rPr>
                <w:sz w:val="16"/>
                <w:szCs w:val="16"/>
              </w:rPr>
              <w:t>18</w:t>
            </w:r>
          </w:p>
          <w:p w14:paraId="38ADB343" w14:textId="77777777" w:rsidR="007021BD" w:rsidRPr="00C55EB2" w:rsidRDefault="007021BD" w:rsidP="00FD027F">
            <w:pPr>
              <w:pStyle w:val="TableText"/>
              <w:rPr>
                <w:sz w:val="16"/>
                <w:szCs w:val="16"/>
              </w:rPr>
            </w:pPr>
            <w:r w:rsidRPr="00C55EB2">
              <w:rPr>
                <w:sz w:val="16"/>
                <w:szCs w:val="16"/>
              </w:rPr>
              <w:t>63</w:t>
            </w:r>
          </w:p>
        </w:tc>
        <w:tc>
          <w:tcPr>
            <w:tcW w:w="0" w:type="auto"/>
            <w:tcBorders>
              <w:top w:val="single" w:sz="4" w:space="0" w:color="auto"/>
              <w:left w:val="nil"/>
              <w:bottom w:val="nil"/>
              <w:right w:val="nil"/>
            </w:tcBorders>
            <w:shd w:val="clear" w:color="auto" w:fill="auto"/>
          </w:tcPr>
          <w:p w14:paraId="7AC2F464" w14:textId="77777777" w:rsidR="007021BD" w:rsidRPr="00C55EB2" w:rsidRDefault="007021BD" w:rsidP="00FD027F">
            <w:pPr>
              <w:pStyle w:val="TableText"/>
              <w:rPr>
                <w:sz w:val="16"/>
                <w:szCs w:val="16"/>
              </w:rPr>
            </w:pPr>
            <w:r w:rsidRPr="00C55EB2">
              <w:rPr>
                <w:sz w:val="16"/>
                <w:szCs w:val="16"/>
              </w:rPr>
              <w:t>0.8</w:t>
            </w:r>
          </w:p>
          <w:p w14:paraId="2426A57A" w14:textId="77777777" w:rsidR="007021BD" w:rsidRPr="00C55EB2" w:rsidRDefault="007021BD" w:rsidP="00FD027F">
            <w:pPr>
              <w:pStyle w:val="TableText"/>
              <w:rPr>
                <w:sz w:val="16"/>
                <w:szCs w:val="16"/>
              </w:rPr>
            </w:pPr>
            <w:r w:rsidRPr="00C55EB2">
              <w:rPr>
                <w:sz w:val="16"/>
                <w:szCs w:val="16"/>
              </w:rPr>
              <w:t>2.8</w:t>
            </w:r>
          </w:p>
        </w:tc>
        <w:tc>
          <w:tcPr>
            <w:tcW w:w="0" w:type="auto"/>
            <w:tcBorders>
              <w:top w:val="single" w:sz="4" w:space="0" w:color="auto"/>
              <w:left w:val="nil"/>
              <w:bottom w:val="nil"/>
              <w:right w:val="nil"/>
            </w:tcBorders>
            <w:shd w:val="clear" w:color="auto" w:fill="auto"/>
          </w:tcPr>
          <w:p w14:paraId="79A70A9D" w14:textId="77777777" w:rsidR="007021BD" w:rsidRPr="00C55EB2" w:rsidRDefault="007021BD" w:rsidP="00FD027F">
            <w:pPr>
              <w:pStyle w:val="TableText"/>
              <w:rPr>
                <w:sz w:val="16"/>
                <w:szCs w:val="16"/>
              </w:rPr>
            </w:pPr>
            <w:r w:rsidRPr="00C55EB2">
              <w:rPr>
                <w:sz w:val="16"/>
                <w:szCs w:val="16"/>
              </w:rPr>
              <w:t>0.11</w:t>
            </w:r>
          </w:p>
          <w:p w14:paraId="184F2C50" w14:textId="77777777" w:rsidR="007021BD" w:rsidRPr="00C55EB2" w:rsidRDefault="007021BD" w:rsidP="00FD027F">
            <w:pPr>
              <w:pStyle w:val="TableText"/>
              <w:rPr>
                <w:sz w:val="16"/>
                <w:szCs w:val="16"/>
              </w:rPr>
            </w:pPr>
            <w:r w:rsidRPr="00C55EB2">
              <w:rPr>
                <w:sz w:val="16"/>
                <w:szCs w:val="16"/>
              </w:rPr>
              <w:t>0.31</w:t>
            </w:r>
          </w:p>
        </w:tc>
        <w:tc>
          <w:tcPr>
            <w:tcW w:w="0" w:type="auto"/>
            <w:gridSpan w:val="2"/>
            <w:tcBorders>
              <w:top w:val="single" w:sz="4" w:space="0" w:color="auto"/>
              <w:left w:val="nil"/>
              <w:bottom w:val="nil"/>
              <w:right w:val="nil"/>
            </w:tcBorders>
            <w:shd w:val="clear" w:color="auto" w:fill="auto"/>
          </w:tcPr>
          <w:p w14:paraId="3063B588" w14:textId="77777777" w:rsidR="007021BD" w:rsidRPr="00C55EB2" w:rsidRDefault="007021BD" w:rsidP="00FD027F">
            <w:pPr>
              <w:pStyle w:val="TableText"/>
              <w:rPr>
                <w:sz w:val="16"/>
                <w:szCs w:val="16"/>
              </w:rPr>
            </w:pPr>
            <w:r w:rsidRPr="00C55EB2">
              <w:rPr>
                <w:sz w:val="16"/>
                <w:szCs w:val="16"/>
              </w:rPr>
              <w:t>97</w:t>
            </w:r>
          </w:p>
          <w:p w14:paraId="7C37EC48" w14:textId="77777777" w:rsidR="007021BD" w:rsidRPr="00C55EB2" w:rsidRDefault="007021BD" w:rsidP="00FD027F">
            <w:pPr>
              <w:pStyle w:val="TableText"/>
              <w:rPr>
                <w:sz w:val="16"/>
                <w:szCs w:val="16"/>
              </w:rPr>
            </w:pPr>
            <w:r w:rsidRPr="00C55EB2">
              <w:rPr>
                <w:sz w:val="16"/>
                <w:szCs w:val="16"/>
              </w:rPr>
              <w:t>&gt;99</w:t>
            </w:r>
          </w:p>
        </w:tc>
      </w:tr>
      <w:tr w:rsidR="007021BD" w:rsidRPr="00C55EB2" w14:paraId="4437DFB2" w14:textId="77777777" w:rsidTr="00971106">
        <w:trPr>
          <w:cantSplit/>
        </w:trPr>
        <w:tc>
          <w:tcPr>
            <w:tcW w:w="0" w:type="auto"/>
            <w:vMerge/>
            <w:tcBorders>
              <w:left w:val="nil"/>
              <w:bottom w:val="nil"/>
              <w:right w:val="nil"/>
            </w:tcBorders>
          </w:tcPr>
          <w:p w14:paraId="606F02B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C7858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59CF6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77647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955D0DF"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5C3AB1DC" w14:textId="77777777" w:rsidR="007021BD" w:rsidRPr="00C55EB2" w:rsidRDefault="007021BD" w:rsidP="00FD027F">
            <w:pPr>
              <w:pStyle w:val="TableText"/>
              <w:rPr>
                <w:sz w:val="16"/>
                <w:szCs w:val="16"/>
              </w:rPr>
            </w:pPr>
            <w:r w:rsidRPr="00C55EB2">
              <w:rPr>
                <w:sz w:val="16"/>
                <w:szCs w:val="16"/>
              </w:rPr>
              <w:t>25</w:t>
            </w:r>
          </w:p>
          <w:p w14:paraId="52C61D4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155D731A" w14:textId="77777777" w:rsidR="007021BD" w:rsidRPr="00C55EB2" w:rsidRDefault="007021BD" w:rsidP="00FD027F">
            <w:pPr>
              <w:pStyle w:val="TableText"/>
              <w:rPr>
                <w:sz w:val="16"/>
                <w:szCs w:val="16"/>
              </w:rPr>
            </w:pPr>
            <w:r w:rsidRPr="00C55EB2">
              <w:rPr>
                <w:sz w:val="16"/>
                <w:szCs w:val="16"/>
              </w:rPr>
              <w:t>17</w:t>
            </w:r>
          </w:p>
          <w:p w14:paraId="3D15652B" w14:textId="77777777" w:rsidR="007021BD" w:rsidRPr="00C55EB2" w:rsidRDefault="007021BD" w:rsidP="00FD027F">
            <w:pPr>
              <w:pStyle w:val="TableText"/>
              <w:rPr>
                <w:sz w:val="16"/>
                <w:szCs w:val="16"/>
              </w:rPr>
            </w:pPr>
            <w:r w:rsidRPr="00C55EB2">
              <w:rPr>
                <w:sz w:val="16"/>
                <w:szCs w:val="16"/>
              </w:rPr>
              <w:t>64</w:t>
            </w:r>
          </w:p>
        </w:tc>
        <w:tc>
          <w:tcPr>
            <w:tcW w:w="0" w:type="auto"/>
            <w:tcBorders>
              <w:top w:val="nil"/>
              <w:left w:val="nil"/>
              <w:bottom w:val="nil"/>
              <w:right w:val="nil"/>
            </w:tcBorders>
            <w:shd w:val="clear" w:color="auto" w:fill="auto"/>
          </w:tcPr>
          <w:p w14:paraId="78D6E95A" w14:textId="77777777" w:rsidR="007021BD" w:rsidRPr="00C55EB2" w:rsidRDefault="007021BD" w:rsidP="00FD027F">
            <w:pPr>
              <w:pStyle w:val="TableText"/>
              <w:rPr>
                <w:sz w:val="16"/>
                <w:szCs w:val="16"/>
              </w:rPr>
            </w:pPr>
            <w:r w:rsidRPr="00C55EB2">
              <w:rPr>
                <w:sz w:val="16"/>
                <w:szCs w:val="16"/>
              </w:rPr>
              <w:t>0.8</w:t>
            </w:r>
          </w:p>
          <w:p w14:paraId="67C30D84"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shd w:val="clear" w:color="auto" w:fill="auto"/>
          </w:tcPr>
          <w:p w14:paraId="40EA697A" w14:textId="77777777" w:rsidR="007021BD" w:rsidRPr="00C55EB2" w:rsidRDefault="007021BD" w:rsidP="00FD027F">
            <w:pPr>
              <w:pStyle w:val="TableText"/>
              <w:rPr>
                <w:sz w:val="16"/>
                <w:szCs w:val="16"/>
              </w:rPr>
            </w:pPr>
            <w:r w:rsidRPr="00C55EB2">
              <w:rPr>
                <w:sz w:val="16"/>
                <w:szCs w:val="16"/>
              </w:rPr>
              <w:t>0.11</w:t>
            </w:r>
          </w:p>
          <w:p w14:paraId="7BDD5611" w14:textId="77777777" w:rsidR="007021BD" w:rsidRPr="00C55EB2" w:rsidRDefault="007021BD" w:rsidP="00FD027F">
            <w:pPr>
              <w:pStyle w:val="TableText"/>
              <w:rPr>
                <w:sz w:val="16"/>
                <w:szCs w:val="16"/>
              </w:rPr>
            </w:pPr>
            <w:r w:rsidRPr="00C55EB2">
              <w:rPr>
                <w:sz w:val="16"/>
                <w:szCs w:val="16"/>
              </w:rPr>
              <w:t>0.31</w:t>
            </w:r>
          </w:p>
        </w:tc>
        <w:tc>
          <w:tcPr>
            <w:tcW w:w="0" w:type="auto"/>
            <w:gridSpan w:val="2"/>
            <w:tcBorders>
              <w:top w:val="nil"/>
              <w:left w:val="nil"/>
              <w:bottom w:val="nil"/>
              <w:right w:val="nil"/>
            </w:tcBorders>
            <w:shd w:val="clear" w:color="auto" w:fill="auto"/>
          </w:tcPr>
          <w:p w14:paraId="753BC7D4" w14:textId="77777777" w:rsidR="007021BD" w:rsidRPr="00C55EB2" w:rsidRDefault="007021BD" w:rsidP="00FD027F">
            <w:pPr>
              <w:pStyle w:val="TableText"/>
              <w:rPr>
                <w:sz w:val="16"/>
                <w:szCs w:val="16"/>
              </w:rPr>
            </w:pPr>
            <w:r w:rsidRPr="00C55EB2">
              <w:rPr>
                <w:sz w:val="16"/>
                <w:szCs w:val="16"/>
              </w:rPr>
              <w:t>&gt;99</w:t>
            </w:r>
          </w:p>
          <w:p w14:paraId="116E0163" w14:textId="77777777" w:rsidR="007021BD" w:rsidRPr="00C55EB2" w:rsidRDefault="007021BD" w:rsidP="00FD027F">
            <w:pPr>
              <w:pStyle w:val="TableText"/>
              <w:rPr>
                <w:sz w:val="16"/>
                <w:szCs w:val="16"/>
              </w:rPr>
            </w:pPr>
            <w:r w:rsidRPr="00C55EB2">
              <w:rPr>
                <w:sz w:val="16"/>
                <w:szCs w:val="16"/>
              </w:rPr>
              <w:t>&gt;99</w:t>
            </w:r>
          </w:p>
        </w:tc>
      </w:tr>
      <w:tr w:rsidR="007021BD" w:rsidRPr="00C55EB2" w14:paraId="7DF52259" w14:textId="77777777" w:rsidTr="00971106">
        <w:trPr>
          <w:cantSplit/>
        </w:trPr>
        <w:tc>
          <w:tcPr>
            <w:tcW w:w="0" w:type="auto"/>
            <w:tcBorders>
              <w:top w:val="nil"/>
              <w:left w:val="nil"/>
              <w:bottom w:val="nil"/>
              <w:right w:val="nil"/>
            </w:tcBorders>
          </w:tcPr>
          <w:p w14:paraId="2E8D9A5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967AE7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99BD18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9C330B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031C209"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3FEDCB61" w14:textId="77777777" w:rsidR="007021BD" w:rsidRPr="00C55EB2" w:rsidRDefault="007021BD" w:rsidP="00FD027F">
            <w:pPr>
              <w:pStyle w:val="TableText"/>
              <w:rPr>
                <w:sz w:val="16"/>
                <w:szCs w:val="16"/>
              </w:rPr>
            </w:pPr>
            <w:r w:rsidRPr="00C55EB2">
              <w:rPr>
                <w:sz w:val="16"/>
                <w:szCs w:val="16"/>
              </w:rPr>
              <w:t>25</w:t>
            </w:r>
          </w:p>
          <w:p w14:paraId="20A028AC"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3B451F8F" w14:textId="77777777" w:rsidR="007021BD" w:rsidRPr="00C55EB2" w:rsidRDefault="007021BD" w:rsidP="00FD027F">
            <w:pPr>
              <w:pStyle w:val="TableText"/>
              <w:rPr>
                <w:sz w:val="16"/>
                <w:szCs w:val="16"/>
              </w:rPr>
            </w:pPr>
            <w:r w:rsidRPr="00C55EB2">
              <w:rPr>
                <w:sz w:val="16"/>
                <w:szCs w:val="16"/>
              </w:rPr>
              <w:t>17</w:t>
            </w:r>
          </w:p>
          <w:p w14:paraId="65D878F4" w14:textId="77777777" w:rsidR="007021BD" w:rsidRPr="00C55EB2" w:rsidRDefault="007021BD" w:rsidP="00FD027F">
            <w:pPr>
              <w:pStyle w:val="TableText"/>
              <w:rPr>
                <w:sz w:val="16"/>
                <w:szCs w:val="16"/>
              </w:rPr>
            </w:pPr>
            <w:r w:rsidRPr="00C55EB2">
              <w:rPr>
                <w:sz w:val="16"/>
                <w:szCs w:val="16"/>
              </w:rPr>
              <w:t>65</w:t>
            </w:r>
          </w:p>
        </w:tc>
        <w:tc>
          <w:tcPr>
            <w:tcW w:w="0" w:type="auto"/>
            <w:tcBorders>
              <w:top w:val="nil"/>
              <w:left w:val="nil"/>
              <w:bottom w:val="nil"/>
              <w:right w:val="nil"/>
            </w:tcBorders>
            <w:shd w:val="clear" w:color="auto" w:fill="auto"/>
          </w:tcPr>
          <w:p w14:paraId="3CA517D6" w14:textId="77777777" w:rsidR="007021BD" w:rsidRPr="00C55EB2" w:rsidRDefault="007021BD" w:rsidP="00FD027F">
            <w:pPr>
              <w:pStyle w:val="TableText"/>
              <w:rPr>
                <w:sz w:val="16"/>
                <w:szCs w:val="16"/>
              </w:rPr>
            </w:pPr>
            <w:r w:rsidRPr="00C55EB2">
              <w:rPr>
                <w:sz w:val="16"/>
                <w:szCs w:val="16"/>
              </w:rPr>
              <w:t>0.7</w:t>
            </w:r>
          </w:p>
          <w:p w14:paraId="24903580"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shd w:val="clear" w:color="auto" w:fill="auto"/>
          </w:tcPr>
          <w:p w14:paraId="4B613149" w14:textId="77777777" w:rsidR="007021BD" w:rsidRPr="00C55EB2" w:rsidRDefault="007021BD" w:rsidP="00FD027F">
            <w:pPr>
              <w:pStyle w:val="TableText"/>
              <w:rPr>
                <w:sz w:val="16"/>
                <w:szCs w:val="16"/>
              </w:rPr>
            </w:pPr>
            <w:r w:rsidRPr="00C55EB2">
              <w:rPr>
                <w:sz w:val="16"/>
                <w:szCs w:val="16"/>
              </w:rPr>
              <w:t>0.11</w:t>
            </w:r>
          </w:p>
          <w:p w14:paraId="6AACA9CA" w14:textId="77777777" w:rsidR="007021BD" w:rsidRPr="00C55EB2" w:rsidRDefault="007021BD" w:rsidP="00FD027F">
            <w:pPr>
              <w:pStyle w:val="TableText"/>
              <w:rPr>
                <w:sz w:val="16"/>
                <w:szCs w:val="16"/>
              </w:rPr>
            </w:pPr>
            <w:r w:rsidRPr="00C55EB2">
              <w:rPr>
                <w:sz w:val="16"/>
                <w:szCs w:val="16"/>
              </w:rPr>
              <w:t>0.31</w:t>
            </w:r>
          </w:p>
        </w:tc>
        <w:tc>
          <w:tcPr>
            <w:tcW w:w="0" w:type="auto"/>
            <w:gridSpan w:val="2"/>
            <w:tcBorders>
              <w:top w:val="nil"/>
              <w:left w:val="nil"/>
              <w:bottom w:val="nil"/>
              <w:right w:val="nil"/>
            </w:tcBorders>
            <w:shd w:val="clear" w:color="auto" w:fill="auto"/>
          </w:tcPr>
          <w:p w14:paraId="7CFA9647" w14:textId="77777777" w:rsidR="007021BD" w:rsidRPr="00C55EB2" w:rsidRDefault="007021BD" w:rsidP="00FD027F">
            <w:pPr>
              <w:pStyle w:val="TableText"/>
              <w:rPr>
                <w:sz w:val="16"/>
                <w:szCs w:val="16"/>
              </w:rPr>
            </w:pPr>
            <w:r w:rsidRPr="00C55EB2">
              <w:rPr>
                <w:sz w:val="16"/>
                <w:szCs w:val="16"/>
              </w:rPr>
              <w:t>&gt;99</w:t>
            </w:r>
          </w:p>
          <w:p w14:paraId="34641136" w14:textId="77777777" w:rsidR="007021BD" w:rsidRPr="00C55EB2" w:rsidRDefault="007021BD" w:rsidP="00FD027F">
            <w:pPr>
              <w:pStyle w:val="TableText"/>
              <w:rPr>
                <w:sz w:val="16"/>
                <w:szCs w:val="16"/>
              </w:rPr>
            </w:pPr>
            <w:r w:rsidRPr="00C55EB2">
              <w:rPr>
                <w:sz w:val="16"/>
                <w:szCs w:val="16"/>
              </w:rPr>
              <w:t>&gt;99</w:t>
            </w:r>
          </w:p>
        </w:tc>
      </w:tr>
      <w:tr w:rsidR="007021BD" w:rsidRPr="00C55EB2" w14:paraId="59AE1483" w14:textId="77777777" w:rsidTr="00971106">
        <w:trPr>
          <w:cantSplit/>
        </w:trPr>
        <w:tc>
          <w:tcPr>
            <w:tcW w:w="0" w:type="auto"/>
            <w:tcBorders>
              <w:top w:val="nil"/>
              <w:left w:val="nil"/>
              <w:bottom w:val="nil"/>
              <w:right w:val="nil"/>
            </w:tcBorders>
          </w:tcPr>
          <w:p w14:paraId="4033B97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B5E5A3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DB7462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B0BD23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F8B4ADD"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3DC3C871" w14:textId="77777777" w:rsidR="007021BD" w:rsidRPr="00C55EB2" w:rsidRDefault="007021BD" w:rsidP="00FD027F">
            <w:pPr>
              <w:pStyle w:val="TableText"/>
              <w:rPr>
                <w:sz w:val="16"/>
                <w:szCs w:val="16"/>
              </w:rPr>
            </w:pPr>
            <w:r w:rsidRPr="00C55EB2">
              <w:rPr>
                <w:sz w:val="16"/>
                <w:szCs w:val="16"/>
              </w:rPr>
              <w:t>25</w:t>
            </w:r>
          </w:p>
          <w:p w14:paraId="1AED6DD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219AD1CE" w14:textId="77777777" w:rsidR="007021BD" w:rsidRPr="00C55EB2" w:rsidRDefault="007021BD" w:rsidP="00FD027F">
            <w:pPr>
              <w:pStyle w:val="TableText"/>
              <w:rPr>
                <w:sz w:val="16"/>
                <w:szCs w:val="16"/>
              </w:rPr>
            </w:pPr>
            <w:r w:rsidRPr="00C55EB2">
              <w:rPr>
                <w:sz w:val="16"/>
                <w:szCs w:val="16"/>
              </w:rPr>
              <w:t>15</w:t>
            </w:r>
          </w:p>
          <w:p w14:paraId="4B6F8E5F" w14:textId="77777777" w:rsidR="007021BD" w:rsidRPr="00C55EB2" w:rsidRDefault="007021BD" w:rsidP="00FD027F">
            <w:pPr>
              <w:pStyle w:val="TableText"/>
              <w:rPr>
                <w:sz w:val="16"/>
                <w:szCs w:val="16"/>
              </w:rPr>
            </w:pPr>
            <w:r w:rsidRPr="00C55EB2">
              <w:rPr>
                <w:sz w:val="16"/>
                <w:szCs w:val="16"/>
              </w:rPr>
              <w:t>44</w:t>
            </w:r>
          </w:p>
        </w:tc>
        <w:tc>
          <w:tcPr>
            <w:tcW w:w="0" w:type="auto"/>
            <w:tcBorders>
              <w:top w:val="nil"/>
              <w:left w:val="nil"/>
              <w:bottom w:val="nil"/>
              <w:right w:val="nil"/>
            </w:tcBorders>
            <w:shd w:val="clear" w:color="auto" w:fill="auto"/>
          </w:tcPr>
          <w:p w14:paraId="11B5B7BE" w14:textId="77777777" w:rsidR="007021BD" w:rsidRPr="00C55EB2" w:rsidRDefault="007021BD" w:rsidP="00FD027F">
            <w:pPr>
              <w:pStyle w:val="TableText"/>
              <w:rPr>
                <w:sz w:val="16"/>
                <w:szCs w:val="16"/>
              </w:rPr>
            </w:pPr>
            <w:r w:rsidRPr="00C55EB2">
              <w:rPr>
                <w:sz w:val="16"/>
                <w:szCs w:val="16"/>
              </w:rPr>
              <w:t>0.7</w:t>
            </w:r>
          </w:p>
          <w:p w14:paraId="0356B6B7"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shd w:val="clear" w:color="auto" w:fill="auto"/>
          </w:tcPr>
          <w:p w14:paraId="30AC30EC" w14:textId="77777777" w:rsidR="007021BD" w:rsidRPr="00C55EB2" w:rsidRDefault="007021BD" w:rsidP="00FD027F">
            <w:pPr>
              <w:pStyle w:val="TableText"/>
              <w:rPr>
                <w:sz w:val="16"/>
                <w:szCs w:val="16"/>
              </w:rPr>
            </w:pPr>
            <w:r w:rsidRPr="00C55EB2">
              <w:rPr>
                <w:sz w:val="16"/>
                <w:szCs w:val="16"/>
              </w:rPr>
              <w:t>0.09</w:t>
            </w:r>
          </w:p>
          <w:p w14:paraId="58DD882D" w14:textId="77777777" w:rsidR="007021BD" w:rsidRPr="00C55EB2" w:rsidRDefault="007021BD" w:rsidP="00FD027F">
            <w:pPr>
              <w:pStyle w:val="TableText"/>
              <w:rPr>
                <w:sz w:val="16"/>
                <w:szCs w:val="16"/>
              </w:rPr>
            </w:pPr>
            <w:r w:rsidRPr="00C55EB2">
              <w:rPr>
                <w:sz w:val="16"/>
                <w:szCs w:val="16"/>
              </w:rPr>
              <w:t>0.27</w:t>
            </w:r>
          </w:p>
        </w:tc>
        <w:tc>
          <w:tcPr>
            <w:tcW w:w="0" w:type="auto"/>
            <w:gridSpan w:val="2"/>
            <w:tcBorders>
              <w:top w:val="nil"/>
              <w:left w:val="nil"/>
              <w:bottom w:val="nil"/>
              <w:right w:val="nil"/>
            </w:tcBorders>
            <w:shd w:val="clear" w:color="auto" w:fill="auto"/>
          </w:tcPr>
          <w:p w14:paraId="45BE1A43" w14:textId="77777777" w:rsidR="007021BD" w:rsidRPr="00C55EB2" w:rsidRDefault="007021BD" w:rsidP="00FD027F">
            <w:pPr>
              <w:pStyle w:val="TableText"/>
              <w:rPr>
                <w:sz w:val="16"/>
                <w:szCs w:val="16"/>
              </w:rPr>
            </w:pPr>
            <w:r w:rsidRPr="00C55EB2">
              <w:rPr>
                <w:sz w:val="16"/>
                <w:szCs w:val="16"/>
              </w:rPr>
              <w:t>99</w:t>
            </w:r>
          </w:p>
          <w:p w14:paraId="2902561B" w14:textId="77777777" w:rsidR="007021BD" w:rsidRPr="00C55EB2" w:rsidRDefault="007021BD" w:rsidP="00FD027F">
            <w:pPr>
              <w:pStyle w:val="TableText"/>
              <w:rPr>
                <w:sz w:val="16"/>
                <w:szCs w:val="16"/>
              </w:rPr>
            </w:pPr>
            <w:r w:rsidRPr="00C55EB2">
              <w:rPr>
                <w:sz w:val="16"/>
                <w:szCs w:val="16"/>
              </w:rPr>
              <w:t>&gt;99</w:t>
            </w:r>
          </w:p>
        </w:tc>
      </w:tr>
      <w:tr w:rsidR="007021BD" w:rsidRPr="00C55EB2" w14:paraId="1D052C91" w14:textId="77777777" w:rsidTr="00971106">
        <w:trPr>
          <w:cantSplit/>
        </w:trPr>
        <w:tc>
          <w:tcPr>
            <w:tcW w:w="0" w:type="auto"/>
            <w:tcBorders>
              <w:top w:val="nil"/>
              <w:left w:val="nil"/>
              <w:bottom w:val="nil"/>
              <w:right w:val="nil"/>
            </w:tcBorders>
          </w:tcPr>
          <w:p w14:paraId="0655C31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32A8A4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0854E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AD42B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E41296"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19A9C442" w14:textId="77777777" w:rsidR="007021BD" w:rsidRPr="00C55EB2" w:rsidRDefault="007021BD" w:rsidP="00FD027F">
            <w:pPr>
              <w:pStyle w:val="TableText"/>
              <w:rPr>
                <w:sz w:val="16"/>
                <w:szCs w:val="16"/>
              </w:rPr>
            </w:pPr>
            <w:r w:rsidRPr="00C55EB2">
              <w:rPr>
                <w:sz w:val="16"/>
                <w:szCs w:val="16"/>
              </w:rPr>
              <w:t>25</w:t>
            </w:r>
          </w:p>
          <w:p w14:paraId="20DAE18F"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080BECAA" w14:textId="77777777" w:rsidR="007021BD" w:rsidRPr="00C55EB2" w:rsidRDefault="007021BD" w:rsidP="00FD027F">
            <w:pPr>
              <w:pStyle w:val="TableText"/>
              <w:rPr>
                <w:sz w:val="16"/>
                <w:szCs w:val="16"/>
              </w:rPr>
            </w:pPr>
            <w:r w:rsidRPr="00C55EB2">
              <w:rPr>
                <w:sz w:val="16"/>
                <w:szCs w:val="16"/>
              </w:rPr>
              <w:t>14</w:t>
            </w:r>
          </w:p>
          <w:p w14:paraId="4C82F4B2"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shd w:val="clear" w:color="auto" w:fill="auto"/>
          </w:tcPr>
          <w:p w14:paraId="56F240AE" w14:textId="77777777" w:rsidR="007021BD" w:rsidRPr="00C55EB2" w:rsidRDefault="007021BD" w:rsidP="00FD027F">
            <w:pPr>
              <w:pStyle w:val="TableText"/>
              <w:rPr>
                <w:sz w:val="16"/>
                <w:szCs w:val="16"/>
              </w:rPr>
            </w:pPr>
            <w:r w:rsidRPr="00C55EB2">
              <w:rPr>
                <w:sz w:val="16"/>
                <w:szCs w:val="16"/>
              </w:rPr>
              <w:t>0.6</w:t>
            </w:r>
          </w:p>
          <w:p w14:paraId="26A84242" w14:textId="77777777" w:rsidR="007021BD" w:rsidRPr="00C55EB2" w:rsidRDefault="007021BD" w:rsidP="00FD027F">
            <w:pPr>
              <w:pStyle w:val="TableText"/>
              <w:rPr>
                <w:sz w:val="16"/>
                <w:szCs w:val="16"/>
              </w:rPr>
            </w:pPr>
            <w:r w:rsidRPr="00C55EB2">
              <w:rPr>
                <w:sz w:val="16"/>
                <w:szCs w:val="16"/>
              </w:rPr>
              <w:t>1.5</w:t>
            </w:r>
          </w:p>
        </w:tc>
        <w:tc>
          <w:tcPr>
            <w:tcW w:w="0" w:type="auto"/>
            <w:tcBorders>
              <w:top w:val="nil"/>
              <w:left w:val="nil"/>
              <w:bottom w:val="nil"/>
              <w:right w:val="nil"/>
            </w:tcBorders>
            <w:shd w:val="clear" w:color="auto" w:fill="auto"/>
          </w:tcPr>
          <w:p w14:paraId="200298CC" w14:textId="77777777" w:rsidR="007021BD" w:rsidRPr="00C55EB2" w:rsidRDefault="007021BD" w:rsidP="00FD027F">
            <w:pPr>
              <w:pStyle w:val="TableText"/>
              <w:rPr>
                <w:sz w:val="16"/>
                <w:szCs w:val="16"/>
              </w:rPr>
            </w:pPr>
            <w:r w:rsidRPr="00C55EB2">
              <w:rPr>
                <w:sz w:val="16"/>
                <w:szCs w:val="16"/>
              </w:rPr>
              <w:t>0.08</w:t>
            </w:r>
          </w:p>
          <w:p w14:paraId="1EAC9424" w14:textId="77777777" w:rsidR="007021BD" w:rsidRPr="00C55EB2" w:rsidRDefault="007021BD" w:rsidP="00FD027F">
            <w:pPr>
              <w:pStyle w:val="TableText"/>
              <w:rPr>
                <w:sz w:val="16"/>
                <w:szCs w:val="16"/>
              </w:rPr>
            </w:pPr>
            <w:r w:rsidRPr="00C55EB2">
              <w:rPr>
                <w:sz w:val="16"/>
                <w:szCs w:val="16"/>
              </w:rPr>
              <w:t>0.22</w:t>
            </w:r>
          </w:p>
        </w:tc>
        <w:tc>
          <w:tcPr>
            <w:tcW w:w="0" w:type="auto"/>
            <w:gridSpan w:val="2"/>
            <w:tcBorders>
              <w:top w:val="nil"/>
              <w:left w:val="nil"/>
              <w:bottom w:val="nil"/>
              <w:right w:val="nil"/>
            </w:tcBorders>
            <w:shd w:val="clear" w:color="auto" w:fill="auto"/>
          </w:tcPr>
          <w:p w14:paraId="5DBBEE3C" w14:textId="77777777" w:rsidR="007021BD" w:rsidRPr="00C55EB2" w:rsidRDefault="007021BD" w:rsidP="00FD027F">
            <w:pPr>
              <w:pStyle w:val="TableText"/>
              <w:rPr>
                <w:sz w:val="16"/>
                <w:szCs w:val="16"/>
              </w:rPr>
            </w:pPr>
            <w:r w:rsidRPr="00C55EB2">
              <w:rPr>
                <w:sz w:val="16"/>
                <w:szCs w:val="16"/>
              </w:rPr>
              <w:t>97</w:t>
            </w:r>
          </w:p>
          <w:p w14:paraId="0DAF66BE" w14:textId="77777777" w:rsidR="007021BD" w:rsidRPr="00C55EB2" w:rsidRDefault="007021BD" w:rsidP="00FD027F">
            <w:pPr>
              <w:pStyle w:val="TableText"/>
              <w:rPr>
                <w:sz w:val="16"/>
                <w:szCs w:val="16"/>
              </w:rPr>
            </w:pPr>
            <w:r w:rsidRPr="00C55EB2">
              <w:rPr>
                <w:sz w:val="16"/>
                <w:szCs w:val="16"/>
              </w:rPr>
              <w:t>99</w:t>
            </w:r>
          </w:p>
        </w:tc>
      </w:tr>
      <w:tr w:rsidR="007021BD" w:rsidRPr="00C55EB2" w14:paraId="66025A42" w14:textId="77777777" w:rsidTr="00971106">
        <w:trPr>
          <w:cantSplit/>
        </w:trPr>
        <w:tc>
          <w:tcPr>
            <w:tcW w:w="0" w:type="auto"/>
            <w:tcBorders>
              <w:top w:val="nil"/>
              <w:left w:val="nil"/>
              <w:bottom w:val="nil"/>
              <w:right w:val="nil"/>
            </w:tcBorders>
          </w:tcPr>
          <w:p w14:paraId="6A8B6A3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1770B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F091A6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46169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DC8C5F"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3A01EE3B" w14:textId="77777777" w:rsidR="007021BD" w:rsidRPr="00C55EB2" w:rsidRDefault="007021BD" w:rsidP="00FD027F">
            <w:pPr>
              <w:pStyle w:val="TableText"/>
              <w:rPr>
                <w:sz w:val="16"/>
                <w:szCs w:val="16"/>
              </w:rPr>
            </w:pPr>
            <w:r w:rsidRPr="00C55EB2">
              <w:rPr>
                <w:sz w:val="16"/>
                <w:szCs w:val="16"/>
              </w:rPr>
              <w:t>25</w:t>
            </w:r>
          </w:p>
          <w:p w14:paraId="771D1F7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334D878D" w14:textId="77777777" w:rsidR="007021BD" w:rsidRPr="00C55EB2" w:rsidRDefault="007021BD" w:rsidP="00FD027F">
            <w:pPr>
              <w:pStyle w:val="TableText"/>
              <w:rPr>
                <w:sz w:val="16"/>
                <w:szCs w:val="16"/>
              </w:rPr>
            </w:pPr>
            <w:r w:rsidRPr="00C55EB2">
              <w:rPr>
                <w:sz w:val="16"/>
                <w:szCs w:val="16"/>
              </w:rPr>
              <w:t>13</w:t>
            </w:r>
          </w:p>
          <w:p w14:paraId="40560C5B"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4024DA9F" w14:textId="77777777" w:rsidR="007021BD" w:rsidRPr="00C55EB2" w:rsidRDefault="007021BD" w:rsidP="00FD027F">
            <w:pPr>
              <w:pStyle w:val="TableText"/>
              <w:rPr>
                <w:sz w:val="16"/>
                <w:szCs w:val="16"/>
              </w:rPr>
            </w:pPr>
            <w:r w:rsidRPr="00C55EB2">
              <w:rPr>
                <w:sz w:val="16"/>
                <w:szCs w:val="16"/>
              </w:rPr>
              <w:t>0.6</w:t>
            </w:r>
          </w:p>
          <w:p w14:paraId="60E3DE40" w14:textId="77777777" w:rsidR="007021BD" w:rsidRPr="00C55EB2" w:rsidRDefault="007021BD" w:rsidP="00FD027F">
            <w:pPr>
              <w:pStyle w:val="TableText"/>
              <w:rPr>
                <w:sz w:val="16"/>
                <w:szCs w:val="16"/>
              </w:rPr>
            </w:pPr>
            <w:r w:rsidRPr="00C55EB2">
              <w:rPr>
                <w:sz w:val="16"/>
                <w:szCs w:val="16"/>
              </w:rPr>
              <w:t>1.3</w:t>
            </w:r>
          </w:p>
        </w:tc>
        <w:tc>
          <w:tcPr>
            <w:tcW w:w="0" w:type="auto"/>
            <w:tcBorders>
              <w:top w:val="nil"/>
              <w:left w:val="nil"/>
              <w:bottom w:val="nil"/>
              <w:right w:val="nil"/>
            </w:tcBorders>
            <w:shd w:val="clear" w:color="auto" w:fill="auto"/>
          </w:tcPr>
          <w:p w14:paraId="20D22AF2" w14:textId="77777777" w:rsidR="007021BD" w:rsidRPr="00C55EB2" w:rsidRDefault="007021BD" w:rsidP="00FD027F">
            <w:pPr>
              <w:pStyle w:val="TableText"/>
              <w:rPr>
                <w:sz w:val="16"/>
                <w:szCs w:val="16"/>
              </w:rPr>
            </w:pPr>
            <w:r w:rsidRPr="00C55EB2">
              <w:rPr>
                <w:sz w:val="16"/>
                <w:szCs w:val="16"/>
              </w:rPr>
              <w:t>0.07</w:t>
            </w:r>
          </w:p>
          <w:p w14:paraId="39C65CC2" w14:textId="77777777" w:rsidR="007021BD" w:rsidRPr="00C55EB2" w:rsidRDefault="007021BD" w:rsidP="00FD027F">
            <w:pPr>
              <w:pStyle w:val="TableText"/>
              <w:rPr>
                <w:sz w:val="16"/>
                <w:szCs w:val="16"/>
              </w:rPr>
            </w:pPr>
            <w:r w:rsidRPr="00C55EB2">
              <w:rPr>
                <w:sz w:val="16"/>
                <w:szCs w:val="16"/>
              </w:rPr>
              <w:t>0.20</w:t>
            </w:r>
          </w:p>
        </w:tc>
        <w:tc>
          <w:tcPr>
            <w:tcW w:w="0" w:type="auto"/>
            <w:gridSpan w:val="2"/>
            <w:tcBorders>
              <w:top w:val="nil"/>
              <w:left w:val="nil"/>
              <w:bottom w:val="nil"/>
              <w:right w:val="nil"/>
            </w:tcBorders>
            <w:shd w:val="clear" w:color="auto" w:fill="auto"/>
          </w:tcPr>
          <w:p w14:paraId="09E145F6" w14:textId="77777777" w:rsidR="007021BD" w:rsidRPr="00C55EB2" w:rsidRDefault="007021BD" w:rsidP="00FD027F">
            <w:pPr>
              <w:pStyle w:val="TableText"/>
              <w:rPr>
                <w:sz w:val="16"/>
                <w:szCs w:val="16"/>
              </w:rPr>
            </w:pPr>
            <w:r w:rsidRPr="00C55EB2">
              <w:rPr>
                <w:sz w:val="16"/>
                <w:szCs w:val="16"/>
              </w:rPr>
              <w:t>96</w:t>
            </w:r>
          </w:p>
          <w:p w14:paraId="2245ACC9" w14:textId="77777777" w:rsidR="007021BD" w:rsidRPr="00C55EB2" w:rsidRDefault="007021BD" w:rsidP="00FD027F">
            <w:pPr>
              <w:pStyle w:val="TableText"/>
              <w:rPr>
                <w:sz w:val="16"/>
                <w:szCs w:val="16"/>
              </w:rPr>
            </w:pPr>
            <w:r w:rsidRPr="00C55EB2">
              <w:rPr>
                <w:sz w:val="16"/>
                <w:szCs w:val="16"/>
              </w:rPr>
              <w:t>98</w:t>
            </w:r>
          </w:p>
        </w:tc>
      </w:tr>
      <w:tr w:rsidR="007021BD" w:rsidRPr="00C55EB2" w14:paraId="2100D9C7" w14:textId="77777777" w:rsidTr="00971106">
        <w:trPr>
          <w:cantSplit/>
        </w:trPr>
        <w:tc>
          <w:tcPr>
            <w:tcW w:w="0" w:type="auto"/>
            <w:tcBorders>
              <w:top w:val="nil"/>
              <w:left w:val="nil"/>
              <w:bottom w:val="nil"/>
              <w:right w:val="nil"/>
            </w:tcBorders>
          </w:tcPr>
          <w:p w14:paraId="034D7B8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87E26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062B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CFA95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29F6531"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37F9B755" w14:textId="77777777" w:rsidR="007021BD" w:rsidRPr="00C55EB2" w:rsidRDefault="007021BD" w:rsidP="00FD027F">
            <w:pPr>
              <w:pStyle w:val="TableText"/>
              <w:rPr>
                <w:sz w:val="16"/>
                <w:szCs w:val="16"/>
              </w:rPr>
            </w:pPr>
            <w:r w:rsidRPr="00C55EB2">
              <w:rPr>
                <w:sz w:val="16"/>
                <w:szCs w:val="16"/>
              </w:rPr>
              <w:t>25</w:t>
            </w:r>
          </w:p>
          <w:p w14:paraId="01FB0A0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16BB95D8" w14:textId="77777777" w:rsidR="007021BD" w:rsidRPr="00C55EB2" w:rsidRDefault="007021BD" w:rsidP="00FD027F">
            <w:pPr>
              <w:pStyle w:val="TableText"/>
              <w:rPr>
                <w:sz w:val="16"/>
                <w:szCs w:val="16"/>
              </w:rPr>
            </w:pPr>
            <w:r w:rsidRPr="00C55EB2">
              <w:rPr>
                <w:sz w:val="16"/>
                <w:szCs w:val="16"/>
              </w:rPr>
              <w:t>12</w:t>
            </w:r>
          </w:p>
          <w:p w14:paraId="35702BE8"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shd w:val="clear" w:color="auto" w:fill="auto"/>
          </w:tcPr>
          <w:p w14:paraId="2B5122BF" w14:textId="77777777" w:rsidR="007021BD" w:rsidRPr="00C55EB2" w:rsidRDefault="007021BD" w:rsidP="00FD027F">
            <w:pPr>
              <w:pStyle w:val="TableText"/>
              <w:rPr>
                <w:sz w:val="16"/>
                <w:szCs w:val="16"/>
              </w:rPr>
            </w:pPr>
            <w:r w:rsidRPr="00C55EB2">
              <w:rPr>
                <w:sz w:val="16"/>
                <w:szCs w:val="16"/>
              </w:rPr>
              <w:t>0.6</w:t>
            </w:r>
          </w:p>
          <w:p w14:paraId="62AECD74"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shd w:val="clear" w:color="auto" w:fill="auto"/>
          </w:tcPr>
          <w:p w14:paraId="670CD3B3" w14:textId="77777777" w:rsidR="007021BD" w:rsidRPr="00C55EB2" w:rsidRDefault="007021BD" w:rsidP="00FD027F">
            <w:pPr>
              <w:pStyle w:val="TableText"/>
              <w:rPr>
                <w:sz w:val="16"/>
                <w:szCs w:val="16"/>
              </w:rPr>
            </w:pPr>
            <w:r w:rsidRPr="00C55EB2">
              <w:rPr>
                <w:sz w:val="16"/>
                <w:szCs w:val="16"/>
              </w:rPr>
              <w:t>0.07</w:t>
            </w:r>
          </w:p>
          <w:p w14:paraId="72225DD4" w14:textId="77777777" w:rsidR="007021BD" w:rsidRPr="00C55EB2" w:rsidRDefault="007021BD" w:rsidP="00FD027F">
            <w:pPr>
              <w:pStyle w:val="TableText"/>
              <w:rPr>
                <w:sz w:val="16"/>
                <w:szCs w:val="16"/>
              </w:rPr>
            </w:pPr>
            <w:r w:rsidRPr="00C55EB2">
              <w:rPr>
                <w:sz w:val="16"/>
                <w:szCs w:val="16"/>
              </w:rPr>
              <w:t>0.18</w:t>
            </w:r>
          </w:p>
        </w:tc>
        <w:tc>
          <w:tcPr>
            <w:tcW w:w="0" w:type="auto"/>
            <w:gridSpan w:val="2"/>
            <w:tcBorders>
              <w:top w:val="nil"/>
              <w:left w:val="nil"/>
              <w:bottom w:val="nil"/>
              <w:right w:val="nil"/>
            </w:tcBorders>
            <w:shd w:val="clear" w:color="auto" w:fill="auto"/>
          </w:tcPr>
          <w:p w14:paraId="2B768C1F" w14:textId="77777777" w:rsidR="007021BD" w:rsidRPr="00C55EB2" w:rsidRDefault="007021BD" w:rsidP="00FD027F">
            <w:pPr>
              <w:pStyle w:val="TableText"/>
              <w:rPr>
                <w:sz w:val="16"/>
                <w:szCs w:val="16"/>
              </w:rPr>
            </w:pPr>
            <w:r w:rsidRPr="00C55EB2">
              <w:rPr>
                <w:sz w:val="16"/>
                <w:szCs w:val="16"/>
              </w:rPr>
              <w:t>94</w:t>
            </w:r>
          </w:p>
          <w:p w14:paraId="7DEA4FB5" w14:textId="77777777" w:rsidR="007021BD" w:rsidRPr="00C55EB2" w:rsidRDefault="007021BD" w:rsidP="00FD027F">
            <w:pPr>
              <w:pStyle w:val="TableText"/>
              <w:rPr>
                <w:sz w:val="16"/>
                <w:szCs w:val="16"/>
              </w:rPr>
            </w:pPr>
            <w:r w:rsidRPr="00C55EB2">
              <w:rPr>
                <w:sz w:val="16"/>
                <w:szCs w:val="16"/>
              </w:rPr>
              <w:t>98</w:t>
            </w:r>
          </w:p>
        </w:tc>
      </w:tr>
      <w:tr w:rsidR="007021BD" w:rsidRPr="00C55EB2" w14:paraId="1924195A" w14:textId="77777777" w:rsidTr="00971106">
        <w:trPr>
          <w:cantSplit/>
        </w:trPr>
        <w:tc>
          <w:tcPr>
            <w:tcW w:w="0" w:type="auto"/>
            <w:tcBorders>
              <w:top w:val="nil"/>
              <w:left w:val="nil"/>
              <w:bottom w:val="nil"/>
              <w:right w:val="nil"/>
            </w:tcBorders>
          </w:tcPr>
          <w:p w14:paraId="38AF670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C11740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9D189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9C64AB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2CA50B"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36C4860A" w14:textId="77777777" w:rsidR="007021BD" w:rsidRPr="00C55EB2" w:rsidRDefault="007021BD" w:rsidP="00FD027F">
            <w:pPr>
              <w:pStyle w:val="TableText"/>
              <w:rPr>
                <w:sz w:val="16"/>
                <w:szCs w:val="16"/>
              </w:rPr>
            </w:pPr>
            <w:r w:rsidRPr="00C55EB2">
              <w:rPr>
                <w:sz w:val="16"/>
                <w:szCs w:val="16"/>
              </w:rPr>
              <w:t>25</w:t>
            </w:r>
          </w:p>
          <w:p w14:paraId="2C570ED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22E031F5" w14:textId="77777777" w:rsidR="007021BD" w:rsidRPr="00C55EB2" w:rsidRDefault="007021BD" w:rsidP="00FD027F">
            <w:pPr>
              <w:pStyle w:val="TableText"/>
              <w:rPr>
                <w:sz w:val="16"/>
                <w:szCs w:val="16"/>
              </w:rPr>
            </w:pPr>
            <w:r w:rsidRPr="00C55EB2">
              <w:rPr>
                <w:sz w:val="16"/>
                <w:szCs w:val="16"/>
              </w:rPr>
              <w:t>12</w:t>
            </w:r>
          </w:p>
          <w:p w14:paraId="0DE9492B"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shd w:val="clear" w:color="auto" w:fill="auto"/>
          </w:tcPr>
          <w:p w14:paraId="49A89CD6" w14:textId="77777777" w:rsidR="007021BD" w:rsidRPr="00C55EB2" w:rsidRDefault="007021BD" w:rsidP="00FD027F">
            <w:pPr>
              <w:pStyle w:val="TableText"/>
              <w:rPr>
                <w:sz w:val="16"/>
                <w:szCs w:val="16"/>
              </w:rPr>
            </w:pPr>
            <w:r w:rsidRPr="00C55EB2">
              <w:rPr>
                <w:sz w:val="16"/>
                <w:szCs w:val="16"/>
              </w:rPr>
              <w:t>0.6</w:t>
            </w:r>
          </w:p>
          <w:p w14:paraId="649589A5"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shd w:val="clear" w:color="auto" w:fill="auto"/>
          </w:tcPr>
          <w:p w14:paraId="57CE58DB" w14:textId="77777777" w:rsidR="007021BD" w:rsidRPr="00C55EB2" w:rsidRDefault="007021BD" w:rsidP="00FD027F">
            <w:pPr>
              <w:pStyle w:val="TableText"/>
              <w:rPr>
                <w:sz w:val="16"/>
                <w:szCs w:val="16"/>
              </w:rPr>
            </w:pPr>
            <w:r w:rsidRPr="00C55EB2">
              <w:rPr>
                <w:sz w:val="16"/>
                <w:szCs w:val="16"/>
              </w:rPr>
              <w:t>0.07</w:t>
            </w:r>
          </w:p>
          <w:p w14:paraId="2233A233" w14:textId="77777777" w:rsidR="007021BD" w:rsidRPr="00C55EB2" w:rsidRDefault="007021BD" w:rsidP="00FD027F">
            <w:pPr>
              <w:pStyle w:val="TableText"/>
              <w:rPr>
                <w:sz w:val="16"/>
                <w:szCs w:val="16"/>
              </w:rPr>
            </w:pPr>
            <w:r w:rsidRPr="00C55EB2">
              <w:rPr>
                <w:sz w:val="16"/>
                <w:szCs w:val="16"/>
              </w:rPr>
              <w:t>0.18</w:t>
            </w:r>
          </w:p>
        </w:tc>
        <w:tc>
          <w:tcPr>
            <w:tcW w:w="0" w:type="auto"/>
            <w:gridSpan w:val="2"/>
            <w:tcBorders>
              <w:top w:val="nil"/>
              <w:left w:val="nil"/>
              <w:bottom w:val="nil"/>
              <w:right w:val="nil"/>
            </w:tcBorders>
            <w:shd w:val="clear" w:color="auto" w:fill="auto"/>
          </w:tcPr>
          <w:p w14:paraId="31E253CC" w14:textId="77777777" w:rsidR="007021BD" w:rsidRPr="00C55EB2" w:rsidRDefault="007021BD" w:rsidP="00FD027F">
            <w:pPr>
              <w:pStyle w:val="TableText"/>
              <w:rPr>
                <w:sz w:val="16"/>
                <w:szCs w:val="16"/>
              </w:rPr>
            </w:pPr>
            <w:r w:rsidRPr="00C55EB2">
              <w:rPr>
                <w:sz w:val="16"/>
                <w:szCs w:val="16"/>
              </w:rPr>
              <w:t>92</w:t>
            </w:r>
          </w:p>
          <w:p w14:paraId="52B587B5" w14:textId="77777777" w:rsidR="007021BD" w:rsidRPr="00C55EB2" w:rsidRDefault="007021BD" w:rsidP="00FD027F">
            <w:pPr>
              <w:pStyle w:val="TableText"/>
              <w:rPr>
                <w:sz w:val="16"/>
                <w:szCs w:val="16"/>
              </w:rPr>
            </w:pPr>
            <w:r w:rsidRPr="00C55EB2">
              <w:rPr>
                <w:sz w:val="16"/>
                <w:szCs w:val="16"/>
              </w:rPr>
              <w:t>97</w:t>
            </w:r>
          </w:p>
        </w:tc>
      </w:tr>
      <w:tr w:rsidR="007021BD" w:rsidRPr="00C55EB2" w14:paraId="5DC410E6" w14:textId="77777777" w:rsidTr="00204BEF">
        <w:trPr>
          <w:cantSplit/>
        </w:trPr>
        <w:tc>
          <w:tcPr>
            <w:tcW w:w="0" w:type="auto"/>
            <w:tcBorders>
              <w:top w:val="nil"/>
              <w:left w:val="nil"/>
              <w:bottom w:val="nil"/>
              <w:right w:val="nil"/>
            </w:tcBorders>
          </w:tcPr>
          <w:p w14:paraId="18ED491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218F3E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52DAB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F9E400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0A3ACF"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147EE5F4" w14:textId="77777777" w:rsidR="007021BD" w:rsidRPr="00C55EB2" w:rsidRDefault="007021BD" w:rsidP="00FD027F">
            <w:pPr>
              <w:pStyle w:val="TableText"/>
              <w:rPr>
                <w:sz w:val="16"/>
                <w:szCs w:val="16"/>
              </w:rPr>
            </w:pPr>
            <w:r w:rsidRPr="00C55EB2">
              <w:rPr>
                <w:sz w:val="16"/>
                <w:szCs w:val="16"/>
              </w:rPr>
              <w:t>25</w:t>
            </w:r>
          </w:p>
          <w:p w14:paraId="6348717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6D34F7E8" w14:textId="77777777" w:rsidR="007021BD" w:rsidRPr="00C55EB2" w:rsidRDefault="007021BD" w:rsidP="00FD027F">
            <w:pPr>
              <w:pStyle w:val="TableText"/>
              <w:rPr>
                <w:sz w:val="16"/>
                <w:szCs w:val="16"/>
              </w:rPr>
            </w:pPr>
            <w:r w:rsidRPr="00C55EB2">
              <w:rPr>
                <w:sz w:val="16"/>
                <w:szCs w:val="16"/>
              </w:rPr>
              <w:t>12</w:t>
            </w:r>
          </w:p>
          <w:p w14:paraId="241762CA"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shd w:val="clear" w:color="auto" w:fill="auto"/>
          </w:tcPr>
          <w:p w14:paraId="30359B40" w14:textId="77777777" w:rsidR="007021BD" w:rsidRPr="00C55EB2" w:rsidRDefault="007021BD" w:rsidP="00FD027F">
            <w:pPr>
              <w:pStyle w:val="TableText"/>
              <w:rPr>
                <w:sz w:val="16"/>
                <w:szCs w:val="16"/>
              </w:rPr>
            </w:pPr>
            <w:r w:rsidRPr="00C55EB2">
              <w:rPr>
                <w:sz w:val="16"/>
                <w:szCs w:val="16"/>
              </w:rPr>
              <w:t>0.6</w:t>
            </w:r>
          </w:p>
          <w:p w14:paraId="1391C51D"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shd w:val="clear" w:color="auto" w:fill="auto"/>
          </w:tcPr>
          <w:p w14:paraId="5A439B5C" w14:textId="77777777" w:rsidR="007021BD" w:rsidRPr="00C55EB2" w:rsidRDefault="007021BD" w:rsidP="00FD027F">
            <w:pPr>
              <w:pStyle w:val="TableText"/>
              <w:rPr>
                <w:sz w:val="16"/>
                <w:szCs w:val="16"/>
              </w:rPr>
            </w:pPr>
            <w:r w:rsidRPr="00C55EB2">
              <w:rPr>
                <w:sz w:val="16"/>
                <w:szCs w:val="16"/>
              </w:rPr>
              <w:t>0.07</w:t>
            </w:r>
          </w:p>
          <w:p w14:paraId="6EAC109B" w14:textId="77777777" w:rsidR="007021BD" w:rsidRPr="00C55EB2" w:rsidRDefault="007021BD" w:rsidP="00FD027F">
            <w:pPr>
              <w:pStyle w:val="TableText"/>
              <w:rPr>
                <w:sz w:val="16"/>
                <w:szCs w:val="16"/>
              </w:rPr>
            </w:pPr>
            <w:r w:rsidRPr="00C55EB2">
              <w:rPr>
                <w:sz w:val="16"/>
                <w:szCs w:val="16"/>
              </w:rPr>
              <w:t>0.18</w:t>
            </w:r>
          </w:p>
        </w:tc>
        <w:tc>
          <w:tcPr>
            <w:tcW w:w="0" w:type="auto"/>
            <w:gridSpan w:val="2"/>
            <w:tcBorders>
              <w:top w:val="nil"/>
              <w:left w:val="nil"/>
              <w:bottom w:val="nil"/>
              <w:right w:val="nil"/>
            </w:tcBorders>
            <w:shd w:val="clear" w:color="auto" w:fill="auto"/>
          </w:tcPr>
          <w:p w14:paraId="5A05F1A2" w14:textId="77777777" w:rsidR="007021BD" w:rsidRPr="00C55EB2" w:rsidRDefault="007021BD" w:rsidP="00FD027F">
            <w:pPr>
              <w:pStyle w:val="TableText"/>
              <w:rPr>
                <w:sz w:val="16"/>
                <w:szCs w:val="16"/>
              </w:rPr>
            </w:pPr>
            <w:r w:rsidRPr="00C55EB2">
              <w:rPr>
                <w:sz w:val="16"/>
                <w:szCs w:val="16"/>
              </w:rPr>
              <w:t>90</w:t>
            </w:r>
          </w:p>
          <w:p w14:paraId="3113C046" w14:textId="77777777" w:rsidR="007021BD" w:rsidRPr="00C55EB2" w:rsidRDefault="007021BD" w:rsidP="00FD027F">
            <w:pPr>
              <w:pStyle w:val="TableText"/>
              <w:rPr>
                <w:sz w:val="16"/>
                <w:szCs w:val="16"/>
              </w:rPr>
            </w:pPr>
            <w:r w:rsidRPr="00C55EB2">
              <w:rPr>
                <w:sz w:val="16"/>
                <w:szCs w:val="16"/>
              </w:rPr>
              <w:t>95</w:t>
            </w:r>
          </w:p>
        </w:tc>
      </w:tr>
      <w:tr w:rsidR="007021BD" w:rsidRPr="00C55EB2" w14:paraId="7E15F0F1" w14:textId="77777777" w:rsidTr="00204BEF">
        <w:trPr>
          <w:cantSplit/>
        </w:trPr>
        <w:tc>
          <w:tcPr>
            <w:tcW w:w="0" w:type="auto"/>
            <w:tcBorders>
              <w:top w:val="nil"/>
              <w:left w:val="nil"/>
              <w:bottom w:val="nil"/>
              <w:right w:val="nil"/>
            </w:tcBorders>
          </w:tcPr>
          <w:p w14:paraId="45C92EB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129A5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B7F6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2808EA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8EDF4D5"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5BD690DB" w14:textId="77777777" w:rsidR="007021BD" w:rsidRPr="00C55EB2" w:rsidRDefault="007021BD" w:rsidP="00FD027F">
            <w:pPr>
              <w:pStyle w:val="TableText"/>
              <w:rPr>
                <w:sz w:val="16"/>
                <w:szCs w:val="16"/>
              </w:rPr>
            </w:pPr>
            <w:r w:rsidRPr="00C55EB2">
              <w:rPr>
                <w:sz w:val="16"/>
                <w:szCs w:val="16"/>
              </w:rPr>
              <w:t>25</w:t>
            </w:r>
          </w:p>
          <w:p w14:paraId="517FF69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35245201" w14:textId="77777777" w:rsidR="007021BD" w:rsidRPr="00C55EB2" w:rsidRDefault="007021BD" w:rsidP="00FD027F">
            <w:pPr>
              <w:pStyle w:val="TableText"/>
              <w:rPr>
                <w:sz w:val="16"/>
                <w:szCs w:val="16"/>
              </w:rPr>
            </w:pPr>
            <w:r w:rsidRPr="00C55EB2">
              <w:rPr>
                <w:sz w:val="16"/>
                <w:szCs w:val="16"/>
              </w:rPr>
              <w:t>12</w:t>
            </w:r>
          </w:p>
          <w:p w14:paraId="4D6AC4F5"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1412C79E" w14:textId="77777777" w:rsidR="007021BD" w:rsidRPr="00C55EB2" w:rsidRDefault="007021BD" w:rsidP="00FD027F">
            <w:pPr>
              <w:pStyle w:val="TableText"/>
              <w:rPr>
                <w:sz w:val="16"/>
                <w:szCs w:val="16"/>
              </w:rPr>
            </w:pPr>
            <w:r w:rsidRPr="00C55EB2">
              <w:rPr>
                <w:sz w:val="16"/>
                <w:szCs w:val="16"/>
              </w:rPr>
              <w:t>0.6</w:t>
            </w:r>
          </w:p>
          <w:p w14:paraId="2F80BF5B" w14:textId="77777777" w:rsidR="007021BD" w:rsidRPr="00C55EB2" w:rsidRDefault="007021BD" w:rsidP="00FD027F">
            <w:pPr>
              <w:pStyle w:val="TableText"/>
              <w:rPr>
                <w:sz w:val="16"/>
                <w:szCs w:val="16"/>
              </w:rPr>
            </w:pPr>
            <w:r w:rsidRPr="00C55EB2">
              <w:rPr>
                <w:sz w:val="16"/>
                <w:szCs w:val="16"/>
              </w:rPr>
              <w:t>1.4</w:t>
            </w:r>
          </w:p>
        </w:tc>
        <w:tc>
          <w:tcPr>
            <w:tcW w:w="0" w:type="auto"/>
            <w:tcBorders>
              <w:top w:val="nil"/>
              <w:left w:val="nil"/>
              <w:bottom w:val="nil"/>
              <w:right w:val="nil"/>
            </w:tcBorders>
            <w:shd w:val="clear" w:color="auto" w:fill="auto"/>
          </w:tcPr>
          <w:p w14:paraId="7939E06B" w14:textId="77777777" w:rsidR="007021BD" w:rsidRPr="00C55EB2" w:rsidRDefault="007021BD" w:rsidP="00FD027F">
            <w:pPr>
              <w:pStyle w:val="TableText"/>
              <w:rPr>
                <w:sz w:val="16"/>
                <w:szCs w:val="16"/>
              </w:rPr>
            </w:pPr>
            <w:r w:rsidRPr="00C55EB2">
              <w:rPr>
                <w:sz w:val="16"/>
                <w:szCs w:val="16"/>
              </w:rPr>
              <w:t>0.07</w:t>
            </w:r>
          </w:p>
          <w:p w14:paraId="3C636B52" w14:textId="77777777" w:rsidR="007021BD" w:rsidRPr="00C55EB2" w:rsidRDefault="007021BD" w:rsidP="00FD027F">
            <w:pPr>
              <w:pStyle w:val="TableText"/>
              <w:rPr>
                <w:sz w:val="16"/>
                <w:szCs w:val="16"/>
              </w:rPr>
            </w:pPr>
            <w:r w:rsidRPr="00C55EB2">
              <w:rPr>
                <w:sz w:val="16"/>
                <w:szCs w:val="16"/>
              </w:rPr>
              <w:t>0.21</w:t>
            </w:r>
          </w:p>
        </w:tc>
        <w:tc>
          <w:tcPr>
            <w:tcW w:w="0" w:type="auto"/>
            <w:gridSpan w:val="2"/>
            <w:tcBorders>
              <w:top w:val="nil"/>
              <w:left w:val="nil"/>
              <w:bottom w:val="nil"/>
              <w:right w:val="nil"/>
            </w:tcBorders>
            <w:shd w:val="clear" w:color="auto" w:fill="auto"/>
          </w:tcPr>
          <w:p w14:paraId="4D190BC5" w14:textId="77777777" w:rsidR="007021BD" w:rsidRPr="00C55EB2" w:rsidRDefault="007021BD" w:rsidP="00FD027F">
            <w:pPr>
              <w:pStyle w:val="TableText"/>
              <w:rPr>
                <w:b/>
                <w:bCs/>
                <w:sz w:val="16"/>
                <w:szCs w:val="16"/>
              </w:rPr>
            </w:pPr>
            <w:r w:rsidRPr="00C55EB2">
              <w:rPr>
                <w:b/>
                <w:bCs/>
                <w:sz w:val="16"/>
                <w:szCs w:val="16"/>
              </w:rPr>
              <w:t>88</w:t>
            </w:r>
          </w:p>
          <w:p w14:paraId="54E55C62" w14:textId="77777777" w:rsidR="007021BD" w:rsidRPr="00C55EB2" w:rsidRDefault="007021BD" w:rsidP="00FD027F">
            <w:pPr>
              <w:pStyle w:val="TableText"/>
              <w:rPr>
                <w:sz w:val="16"/>
                <w:szCs w:val="16"/>
              </w:rPr>
            </w:pPr>
            <w:r w:rsidRPr="00C55EB2">
              <w:rPr>
                <w:sz w:val="16"/>
                <w:szCs w:val="16"/>
              </w:rPr>
              <w:t>95</w:t>
            </w:r>
          </w:p>
        </w:tc>
      </w:tr>
      <w:tr w:rsidR="007021BD" w:rsidRPr="00C55EB2" w14:paraId="7617F889" w14:textId="77777777" w:rsidTr="00204BEF">
        <w:trPr>
          <w:cantSplit/>
        </w:trPr>
        <w:tc>
          <w:tcPr>
            <w:tcW w:w="0" w:type="auto"/>
            <w:tcBorders>
              <w:top w:val="nil"/>
              <w:left w:val="nil"/>
              <w:bottom w:val="nil"/>
              <w:right w:val="nil"/>
            </w:tcBorders>
          </w:tcPr>
          <w:p w14:paraId="2AC949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14DE4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A1426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37C809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A5E1CA3"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177D75C1" w14:textId="77777777" w:rsidR="007021BD" w:rsidRPr="00C55EB2" w:rsidRDefault="007021BD" w:rsidP="00FD027F">
            <w:pPr>
              <w:pStyle w:val="TableText"/>
              <w:rPr>
                <w:sz w:val="16"/>
                <w:szCs w:val="16"/>
              </w:rPr>
            </w:pPr>
            <w:r w:rsidRPr="00C55EB2">
              <w:rPr>
                <w:sz w:val="16"/>
                <w:szCs w:val="16"/>
              </w:rPr>
              <w:t>25</w:t>
            </w:r>
          </w:p>
          <w:p w14:paraId="431B2D1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049E1CEF" w14:textId="77777777" w:rsidR="007021BD" w:rsidRPr="00C55EB2" w:rsidRDefault="007021BD" w:rsidP="00FD027F">
            <w:pPr>
              <w:pStyle w:val="TableText"/>
              <w:rPr>
                <w:sz w:val="16"/>
                <w:szCs w:val="16"/>
              </w:rPr>
            </w:pPr>
            <w:r w:rsidRPr="00C55EB2">
              <w:rPr>
                <w:sz w:val="16"/>
                <w:szCs w:val="16"/>
              </w:rPr>
              <w:t>14</w:t>
            </w:r>
          </w:p>
          <w:p w14:paraId="40C8B22C" w14:textId="77777777" w:rsidR="007021BD" w:rsidRPr="00C55EB2" w:rsidRDefault="007021BD" w:rsidP="00FD027F">
            <w:pPr>
              <w:pStyle w:val="TableText"/>
              <w:rPr>
                <w:sz w:val="16"/>
                <w:szCs w:val="16"/>
              </w:rPr>
            </w:pPr>
            <w:r w:rsidRPr="00C55EB2">
              <w:rPr>
                <w:sz w:val="16"/>
                <w:szCs w:val="16"/>
              </w:rPr>
              <w:t>39</w:t>
            </w:r>
          </w:p>
        </w:tc>
        <w:tc>
          <w:tcPr>
            <w:tcW w:w="0" w:type="auto"/>
            <w:tcBorders>
              <w:top w:val="nil"/>
              <w:left w:val="nil"/>
              <w:bottom w:val="nil"/>
              <w:right w:val="nil"/>
            </w:tcBorders>
            <w:shd w:val="clear" w:color="auto" w:fill="auto"/>
          </w:tcPr>
          <w:p w14:paraId="6E682869" w14:textId="77777777" w:rsidR="007021BD" w:rsidRPr="00C55EB2" w:rsidRDefault="007021BD" w:rsidP="00FD027F">
            <w:pPr>
              <w:pStyle w:val="TableText"/>
              <w:rPr>
                <w:sz w:val="16"/>
                <w:szCs w:val="16"/>
              </w:rPr>
            </w:pPr>
            <w:r w:rsidRPr="00C55EB2">
              <w:rPr>
                <w:sz w:val="16"/>
                <w:szCs w:val="16"/>
              </w:rPr>
              <w:t>0.6</w:t>
            </w:r>
          </w:p>
          <w:p w14:paraId="2CE32999" w14:textId="77777777" w:rsidR="007021BD" w:rsidRPr="00C55EB2" w:rsidRDefault="007021BD" w:rsidP="00FD027F">
            <w:pPr>
              <w:pStyle w:val="TableText"/>
              <w:rPr>
                <w:sz w:val="16"/>
                <w:szCs w:val="16"/>
              </w:rPr>
            </w:pPr>
            <w:r w:rsidRPr="00C55EB2">
              <w:rPr>
                <w:sz w:val="16"/>
                <w:szCs w:val="16"/>
              </w:rPr>
              <w:t>1.8</w:t>
            </w:r>
          </w:p>
        </w:tc>
        <w:tc>
          <w:tcPr>
            <w:tcW w:w="0" w:type="auto"/>
            <w:tcBorders>
              <w:top w:val="nil"/>
              <w:left w:val="nil"/>
              <w:bottom w:val="nil"/>
              <w:right w:val="nil"/>
            </w:tcBorders>
            <w:shd w:val="clear" w:color="auto" w:fill="auto"/>
          </w:tcPr>
          <w:p w14:paraId="21BFAA53" w14:textId="77777777" w:rsidR="007021BD" w:rsidRPr="00C55EB2" w:rsidRDefault="007021BD" w:rsidP="00FD027F">
            <w:pPr>
              <w:pStyle w:val="TableText"/>
              <w:rPr>
                <w:sz w:val="16"/>
                <w:szCs w:val="16"/>
              </w:rPr>
            </w:pPr>
            <w:r w:rsidRPr="00C55EB2">
              <w:rPr>
                <w:sz w:val="16"/>
                <w:szCs w:val="16"/>
              </w:rPr>
              <w:t>0.08</w:t>
            </w:r>
          </w:p>
          <w:p w14:paraId="50F60087" w14:textId="77777777" w:rsidR="007021BD" w:rsidRPr="00C55EB2" w:rsidRDefault="007021BD" w:rsidP="00FD027F">
            <w:pPr>
              <w:pStyle w:val="TableText"/>
              <w:rPr>
                <w:sz w:val="16"/>
                <w:szCs w:val="16"/>
              </w:rPr>
            </w:pPr>
            <w:r w:rsidRPr="00C55EB2">
              <w:rPr>
                <w:sz w:val="16"/>
                <w:szCs w:val="16"/>
              </w:rPr>
              <w:t>0.25</w:t>
            </w:r>
          </w:p>
        </w:tc>
        <w:tc>
          <w:tcPr>
            <w:tcW w:w="0" w:type="auto"/>
            <w:gridSpan w:val="2"/>
            <w:tcBorders>
              <w:top w:val="nil"/>
              <w:left w:val="nil"/>
              <w:bottom w:val="nil"/>
              <w:right w:val="nil"/>
            </w:tcBorders>
            <w:shd w:val="clear" w:color="auto" w:fill="auto"/>
          </w:tcPr>
          <w:p w14:paraId="087F14BC" w14:textId="77777777" w:rsidR="007021BD" w:rsidRPr="00C55EB2" w:rsidRDefault="007021BD" w:rsidP="00FD027F">
            <w:pPr>
              <w:pStyle w:val="TableText"/>
              <w:rPr>
                <w:b/>
                <w:bCs/>
                <w:sz w:val="16"/>
                <w:szCs w:val="16"/>
              </w:rPr>
            </w:pPr>
            <w:r w:rsidRPr="00C55EB2">
              <w:rPr>
                <w:b/>
                <w:bCs/>
                <w:sz w:val="16"/>
                <w:szCs w:val="16"/>
              </w:rPr>
              <w:t>86</w:t>
            </w:r>
          </w:p>
          <w:p w14:paraId="0E4B3409" w14:textId="77777777" w:rsidR="007021BD" w:rsidRPr="00C55EB2" w:rsidRDefault="007021BD" w:rsidP="00FD027F">
            <w:pPr>
              <w:pStyle w:val="TableText"/>
              <w:rPr>
                <w:sz w:val="16"/>
                <w:szCs w:val="16"/>
              </w:rPr>
            </w:pPr>
            <w:r w:rsidRPr="00C55EB2">
              <w:rPr>
                <w:sz w:val="16"/>
                <w:szCs w:val="16"/>
              </w:rPr>
              <w:t>96</w:t>
            </w:r>
          </w:p>
        </w:tc>
      </w:tr>
      <w:tr w:rsidR="007021BD" w:rsidRPr="00C55EB2" w14:paraId="57980EF2" w14:textId="77777777" w:rsidTr="00204BEF">
        <w:trPr>
          <w:cantSplit/>
        </w:trPr>
        <w:tc>
          <w:tcPr>
            <w:tcW w:w="0" w:type="auto"/>
            <w:tcBorders>
              <w:top w:val="nil"/>
              <w:left w:val="nil"/>
              <w:bottom w:val="single" w:sz="4" w:space="0" w:color="auto"/>
              <w:right w:val="nil"/>
            </w:tcBorders>
          </w:tcPr>
          <w:p w14:paraId="10A6939D"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1799A9E"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12D7C2A"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90105CA"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747E881"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7CAF79B2" w14:textId="77777777" w:rsidR="007021BD" w:rsidRPr="00C55EB2" w:rsidRDefault="007021BD" w:rsidP="00FD027F">
            <w:pPr>
              <w:pStyle w:val="TableText"/>
              <w:rPr>
                <w:sz w:val="16"/>
                <w:szCs w:val="16"/>
              </w:rPr>
            </w:pPr>
            <w:r w:rsidRPr="00C55EB2">
              <w:rPr>
                <w:sz w:val="16"/>
                <w:szCs w:val="16"/>
              </w:rPr>
              <w:t>25</w:t>
            </w:r>
          </w:p>
          <w:p w14:paraId="72DCA3E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shd w:val="clear" w:color="auto" w:fill="auto"/>
          </w:tcPr>
          <w:p w14:paraId="15882FFB" w14:textId="77777777" w:rsidR="007021BD" w:rsidRPr="00C55EB2" w:rsidRDefault="007021BD" w:rsidP="00FD027F">
            <w:pPr>
              <w:pStyle w:val="TableText"/>
              <w:rPr>
                <w:sz w:val="16"/>
                <w:szCs w:val="16"/>
              </w:rPr>
            </w:pPr>
            <w:r w:rsidRPr="00C55EB2">
              <w:rPr>
                <w:sz w:val="16"/>
                <w:szCs w:val="16"/>
              </w:rPr>
              <w:t>15</w:t>
            </w:r>
          </w:p>
          <w:p w14:paraId="24A5750B" w14:textId="77777777" w:rsidR="007021BD" w:rsidRPr="00C55EB2" w:rsidRDefault="007021BD" w:rsidP="00FD027F">
            <w:pPr>
              <w:pStyle w:val="TableText"/>
              <w:rPr>
                <w:sz w:val="16"/>
                <w:szCs w:val="16"/>
              </w:rPr>
            </w:pPr>
            <w:r w:rsidRPr="00C55EB2">
              <w:rPr>
                <w:sz w:val="16"/>
                <w:szCs w:val="16"/>
              </w:rPr>
              <w:t>50</w:t>
            </w:r>
          </w:p>
        </w:tc>
        <w:tc>
          <w:tcPr>
            <w:tcW w:w="0" w:type="auto"/>
            <w:tcBorders>
              <w:top w:val="nil"/>
              <w:left w:val="nil"/>
              <w:bottom w:val="single" w:sz="4" w:space="0" w:color="auto"/>
              <w:right w:val="nil"/>
            </w:tcBorders>
            <w:shd w:val="clear" w:color="auto" w:fill="auto"/>
          </w:tcPr>
          <w:p w14:paraId="7A87FE0F" w14:textId="77777777" w:rsidR="007021BD" w:rsidRPr="00C55EB2" w:rsidRDefault="007021BD" w:rsidP="00FD027F">
            <w:pPr>
              <w:pStyle w:val="TableText"/>
              <w:rPr>
                <w:sz w:val="16"/>
                <w:szCs w:val="16"/>
              </w:rPr>
            </w:pPr>
            <w:r w:rsidRPr="00C55EB2">
              <w:rPr>
                <w:sz w:val="16"/>
                <w:szCs w:val="16"/>
              </w:rPr>
              <w:t>0.7</w:t>
            </w:r>
          </w:p>
          <w:p w14:paraId="4E2A8833" w14:textId="77777777" w:rsidR="007021BD" w:rsidRPr="00C55EB2" w:rsidRDefault="007021BD" w:rsidP="00FD027F">
            <w:pPr>
              <w:pStyle w:val="TableText"/>
              <w:rPr>
                <w:sz w:val="16"/>
                <w:szCs w:val="16"/>
              </w:rPr>
            </w:pPr>
            <w:r w:rsidRPr="00C55EB2">
              <w:rPr>
                <w:sz w:val="16"/>
                <w:szCs w:val="16"/>
              </w:rPr>
              <w:t>2.2</w:t>
            </w:r>
          </w:p>
        </w:tc>
        <w:tc>
          <w:tcPr>
            <w:tcW w:w="0" w:type="auto"/>
            <w:tcBorders>
              <w:top w:val="nil"/>
              <w:left w:val="nil"/>
              <w:bottom w:val="single" w:sz="4" w:space="0" w:color="auto"/>
              <w:right w:val="nil"/>
            </w:tcBorders>
            <w:shd w:val="clear" w:color="auto" w:fill="auto"/>
          </w:tcPr>
          <w:p w14:paraId="50B7E504" w14:textId="77777777" w:rsidR="007021BD" w:rsidRPr="00C55EB2" w:rsidRDefault="007021BD" w:rsidP="00FD027F">
            <w:pPr>
              <w:pStyle w:val="TableText"/>
              <w:rPr>
                <w:sz w:val="16"/>
                <w:szCs w:val="16"/>
              </w:rPr>
            </w:pPr>
            <w:r w:rsidRPr="00C55EB2">
              <w:rPr>
                <w:sz w:val="16"/>
                <w:szCs w:val="16"/>
              </w:rPr>
              <w:t>0.09</w:t>
            </w:r>
          </w:p>
          <w:p w14:paraId="39D9B826" w14:textId="77777777" w:rsidR="007021BD" w:rsidRPr="00C55EB2" w:rsidRDefault="007021BD" w:rsidP="00FD027F">
            <w:pPr>
              <w:pStyle w:val="TableText"/>
              <w:rPr>
                <w:sz w:val="16"/>
                <w:szCs w:val="16"/>
              </w:rPr>
            </w:pPr>
            <w:r w:rsidRPr="00C55EB2">
              <w:rPr>
                <w:sz w:val="16"/>
                <w:szCs w:val="16"/>
              </w:rPr>
              <w:t>0.29</w:t>
            </w:r>
          </w:p>
        </w:tc>
        <w:tc>
          <w:tcPr>
            <w:tcW w:w="0" w:type="auto"/>
            <w:gridSpan w:val="2"/>
            <w:tcBorders>
              <w:top w:val="nil"/>
              <w:left w:val="nil"/>
              <w:bottom w:val="nil"/>
              <w:right w:val="nil"/>
            </w:tcBorders>
            <w:shd w:val="clear" w:color="auto" w:fill="auto"/>
          </w:tcPr>
          <w:p w14:paraId="707A60A5" w14:textId="77777777" w:rsidR="007021BD" w:rsidRPr="00C55EB2" w:rsidRDefault="007021BD" w:rsidP="00FD027F">
            <w:pPr>
              <w:pStyle w:val="TableText"/>
              <w:rPr>
                <w:b/>
                <w:bCs/>
                <w:sz w:val="16"/>
                <w:szCs w:val="16"/>
              </w:rPr>
            </w:pPr>
            <w:r w:rsidRPr="00C55EB2">
              <w:rPr>
                <w:b/>
                <w:bCs/>
                <w:sz w:val="16"/>
                <w:szCs w:val="16"/>
              </w:rPr>
              <w:t>88</w:t>
            </w:r>
          </w:p>
          <w:p w14:paraId="21DA87CA" w14:textId="77777777" w:rsidR="007021BD" w:rsidRPr="00C55EB2" w:rsidRDefault="007021BD" w:rsidP="00FD027F">
            <w:pPr>
              <w:pStyle w:val="TableText"/>
              <w:rPr>
                <w:sz w:val="16"/>
                <w:szCs w:val="16"/>
              </w:rPr>
            </w:pPr>
            <w:r w:rsidRPr="00C55EB2">
              <w:rPr>
                <w:sz w:val="16"/>
                <w:szCs w:val="16"/>
              </w:rPr>
              <w:t>99</w:t>
            </w:r>
          </w:p>
        </w:tc>
      </w:tr>
      <w:tr w:rsidR="007021BD" w:rsidRPr="00C55EB2" w14:paraId="254C0CC0" w14:textId="77777777" w:rsidTr="00204BEF">
        <w:trPr>
          <w:cantSplit/>
        </w:trPr>
        <w:tc>
          <w:tcPr>
            <w:tcW w:w="0" w:type="auto"/>
            <w:vMerge w:val="restart"/>
            <w:tcBorders>
              <w:top w:val="single" w:sz="4" w:space="0" w:color="auto"/>
              <w:left w:val="nil"/>
              <w:right w:val="nil"/>
            </w:tcBorders>
          </w:tcPr>
          <w:p w14:paraId="7F824D73" w14:textId="77777777" w:rsidR="007021BD" w:rsidRPr="00C55EB2" w:rsidRDefault="007021BD" w:rsidP="00FD027F">
            <w:pPr>
              <w:pStyle w:val="TableText"/>
              <w:rPr>
                <w:sz w:val="16"/>
                <w:szCs w:val="16"/>
              </w:rPr>
            </w:pPr>
            <w:r w:rsidRPr="00C55EB2">
              <w:rPr>
                <w:sz w:val="16"/>
                <w:szCs w:val="16"/>
              </w:rPr>
              <w:t>Mary/Burnett</w:t>
            </w:r>
          </w:p>
        </w:tc>
        <w:tc>
          <w:tcPr>
            <w:tcW w:w="0" w:type="auto"/>
            <w:tcBorders>
              <w:top w:val="single" w:sz="4" w:space="0" w:color="auto"/>
              <w:left w:val="nil"/>
              <w:bottom w:val="nil"/>
              <w:right w:val="nil"/>
            </w:tcBorders>
          </w:tcPr>
          <w:p w14:paraId="44E2386D" w14:textId="77777777" w:rsidR="007021BD" w:rsidRPr="00C55EB2" w:rsidRDefault="007021BD" w:rsidP="00FD027F">
            <w:pPr>
              <w:pStyle w:val="TableText"/>
              <w:rPr>
                <w:sz w:val="16"/>
                <w:szCs w:val="16"/>
              </w:rPr>
            </w:pPr>
            <w:r w:rsidRPr="00C55EB2">
              <w:rPr>
                <w:sz w:val="16"/>
                <w:szCs w:val="16"/>
              </w:rPr>
              <w:t>1.56</w:t>
            </w:r>
          </w:p>
        </w:tc>
        <w:tc>
          <w:tcPr>
            <w:tcW w:w="0" w:type="auto"/>
            <w:tcBorders>
              <w:top w:val="single" w:sz="4" w:space="0" w:color="auto"/>
              <w:left w:val="nil"/>
              <w:bottom w:val="nil"/>
              <w:right w:val="nil"/>
            </w:tcBorders>
          </w:tcPr>
          <w:p w14:paraId="359B8CFB" w14:textId="77777777" w:rsidR="007021BD" w:rsidRPr="00C55EB2" w:rsidRDefault="007021BD" w:rsidP="00FD027F">
            <w:pPr>
              <w:pStyle w:val="TableText"/>
              <w:rPr>
                <w:sz w:val="16"/>
                <w:szCs w:val="16"/>
              </w:rPr>
            </w:pPr>
            <w:r w:rsidRPr="00C55EB2">
              <w:rPr>
                <w:sz w:val="16"/>
                <w:szCs w:val="16"/>
              </w:rPr>
              <w:t>0.092</w:t>
            </w:r>
          </w:p>
        </w:tc>
        <w:tc>
          <w:tcPr>
            <w:tcW w:w="0" w:type="auto"/>
            <w:tcBorders>
              <w:top w:val="single" w:sz="4" w:space="0" w:color="auto"/>
              <w:left w:val="nil"/>
              <w:bottom w:val="nil"/>
              <w:right w:val="nil"/>
            </w:tcBorders>
          </w:tcPr>
          <w:p w14:paraId="2B7C5BCA" w14:textId="77777777" w:rsidR="007021BD" w:rsidRPr="00C55EB2" w:rsidRDefault="007021BD" w:rsidP="00FD027F">
            <w:pPr>
              <w:pStyle w:val="TableText"/>
              <w:rPr>
                <w:sz w:val="16"/>
                <w:szCs w:val="16"/>
              </w:rPr>
            </w:pPr>
            <w:r w:rsidRPr="00C55EB2">
              <w:rPr>
                <w:sz w:val="16"/>
                <w:szCs w:val="16"/>
              </w:rPr>
              <w:t>96</w:t>
            </w:r>
          </w:p>
        </w:tc>
        <w:tc>
          <w:tcPr>
            <w:tcW w:w="0" w:type="auto"/>
            <w:tcBorders>
              <w:top w:val="single" w:sz="4" w:space="0" w:color="auto"/>
              <w:left w:val="nil"/>
              <w:bottom w:val="nil"/>
              <w:right w:val="nil"/>
            </w:tcBorders>
          </w:tcPr>
          <w:p w14:paraId="5CDA2FB8"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39658FCB" w14:textId="77777777" w:rsidR="007021BD" w:rsidRPr="00C55EB2" w:rsidRDefault="007021BD" w:rsidP="00FD027F">
            <w:pPr>
              <w:pStyle w:val="TableText"/>
              <w:rPr>
                <w:sz w:val="16"/>
                <w:szCs w:val="16"/>
              </w:rPr>
            </w:pPr>
            <w:r w:rsidRPr="00C55EB2">
              <w:rPr>
                <w:sz w:val="16"/>
                <w:szCs w:val="16"/>
              </w:rPr>
              <w:t>25</w:t>
            </w:r>
          </w:p>
          <w:p w14:paraId="084A3272"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shd w:val="clear" w:color="auto" w:fill="auto"/>
          </w:tcPr>
          <w:p w14:paraId="217DEEC5" w14:textId="77777777" w:rsidR="007021BD" w:rsidRPr="00C55EB2" w:rsidRDefault="007021BD" w:rsidP="00FD027F">
            <w:pPr>
              <w:pStyle w:val="TableText"/>
              <w:rPr>
                <w:sz w:val="16"/>
                <w:szCs w:val="16"/>
              </w:rPr>
            </w:pPr>
            <w:r w:rsidRPr="00C55EB2">
              <w:rPr>
                <w:sz w:val="16"/>
                <w:szCs w:val="16"/>
              </w:rPr>
              <w:t>14</w:t>
            </w:r>
          </w:p>
          <w:p w14:paraId="773DCD9C" w14:textId="77777777" w:rsidR="007021BD" w:rsidRPr="00C55EB2" w:rsidRDefault="007021BD" w:rsidP="00FD027F">
            <w:pPr>
              <w:pStyle w:val="TableText"/>
              <w:rPr>
                <w:sz w:val="16"/>
                <w:szCs w:val="16"/>
              </w:rPr>
            </w:pPr>
            <w:r w:rsidRPr="00C55EB2">
              <w:rPr>
                <w:sz w:val="16"/>
                <w:szCs w:val="16"/>
              </w:rPr>
              <w:t>40</w:t>
            </w:r>
          </w:p>
        </w:tc>
        <w:tc>
          <w:tcPr>
            <w:tcW w:w="0" w:type="auto"/>
            <w:tcBorders>
              <w:top w:val="single" w:sz="4" w:space="0" w:color="auto"/>
              <w:left w:val="nil"/>
              <w:bottom w:val="nil"/>
              <w:right w:val="nil"/>
            </w:tcBorders>
            <w:shd w:val="clear" w:color="auto" w:fill="auto"/>
          </w:tcPr>
          <w:p w14:paraId="1905D5E8" w14:textId="77777777" w:rsidR="007021BD" w:rsidRPr="00C55EB2" w:rsidRDefault="007021BD" w:rsidP="00FD027F">
            <w:pPr>
              <w:pStyle w:val="TableText"/>
              <w:rPr>
                <w:sz w:val="16"/>
                <w:szCs w:val="16"/>
              </w:rPr>
            </w:pPr>
            <w:r w:rsidRPr="00C55EB2">
              <w:rPr>
                <w:sz w:val="16"/>
                <w:szCs w:val="16"/>
              </w:rPr>
              <w:t>1.0</w:t>
            </w:r>
          </w:p>
          <w:p w14:paraId="0FEBDF0E" w14:textId="77777777" w:rsidR="007021BD" w:rsidRPr="00C55EB2" w:rsidRDefault="007021BD" w:rsidP="00FD027F">
            <w:pPr>
              <w:pStyle w:val="TableText"/>
              <w:rPr>
                <w:sz w:val="16"/>
                <w:szCs w:val="16"/>
              </w:rPr>
            </w:pPr>
            <w:r w:rsidRPr="00C55EB2">
              <w:rPr>
                <w:sz w:val="16"/>
                <w:szCs w:val="16"/>
              </w:rPr>
              <w:t>2.8</w:t>
            </w:r>
          </w:p>
        </w:tc>
        <w:tc>
          <w:tcPr>
            <w:tcW w:w="0" w:type="auto"/>
            <w:tcBorders>
              <w:top w:val="single" w:sz="4" w:space="0" w:color="auto"/>
              <w:left w:val="nil"/>
              <w:bottom w:val="nil"/>
              <w:right w:val="nil"/>
            </w:tcBorders>
            <w:shd w:val="clear" w:color="auto" w:fill="auto"/>
          </w:tcPr>
          <w:p w14:paraId="66D8D148" w14:textId="77777777" w:rsidR="007021BD" w:rsidRPr="00C55EB2" w:rsidRDefault="007021BD" w:rsidP="00FD027F">
            <w:pPr>
              <w:pStyle w:val="TableText"/>
              <w:rPr>
                <w:sz w:val="16"/>
                <w:szCs w:val="16"/>
              </w:rPr>
            </w:pPr>
            <w:r w:rsidRPr="00C55EB2">
              <w:rPr>
                <w:sz w:val="16"/>
                <w:szCs w:val="16"/>
              </w:rPr>
              <w:t>0.04</w:t>
            </w:r>
          </w:p>
          <w:p w14:paraId="26E1B603"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nil"/>
              <w:right w:val="nil"/>
            </w:tcBorders>
            <w:shd w:val="clear" w:color="auto" w:fill="auto"/>
          </w:tcPr>
          <w:p w14:paraId="3C10586C" w14:textId="77777777" w:rsidR="007021BD" w:rsidRPr="00C55EB2" w:rsidRDefault="007021BD" w:rsidP="00FD027F">
            <w:pPr>
              <w:pStyle w:val="TableText"/>
              <w:rPr>
                <w:sz w:val="16"/>
                <w:szCs w:val="16"/>
              </w:rPr>
            </w:pPr>
            <w:r w:rsidRPr="00C55EB2">
              <w:rPr>
                <w:sz w:val="16"/>
                <w:szCs w:val="16"/>
              </w:rPr>
              <w:t>94</w:t>
            </w:r>
          </w:p>
          <w:p w14:paraId="5A1CFE13" w14:textId="77777777" w:rsidR="007021BD" w:rsidRPr="00C55EB2" w:rsidRDefault="007021BD" w:rsidP="00FD027F">
            <w:pPr>
              <w:pStyle w:val="TableText"/>
              <w:rPr>
                <w:b/>
                <w:bCs/>
                <w:sz w:val="16"/>
                <w:szCs w:val="16"/>
              </w:rPr>
            </w:pPr>
            <w:r w:rsidRPr="00C55EB2">
              <w:rPr>
                <w:b/>
                <w:bCs/>
                <w:sz w:val="16"/>
                <w:szCs w:val="16"/>
              </w:rPr>
              <w:t>87</w:t>
            </w:r>
          </w:p>
        </w:tc>
      </w:tr>
      <w:tr w:rsidR="007021BD" w:rsidRPr="00C55EB2" w14:paraId="27D8C541" w14:textId="77777777" w:rsidTr="00971106">
        <w:trPr>
          <w:cantSplit/>
        </w:trPr>
        <w:tc>
          <w:tcPr>
            <w:tcW w:w="0" w:type="auto"/>
            <w:vMerge/>
            <w:tcBorders>
              <w:left w:val="nil"/>
              <w:bottom w:val="nil"/>
              <w:right w:val="nil"/>
            </w:tcBorders>
          </w:tcPr>
          <w:p w14:paraId="7191E02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5190D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82F2D7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4EF735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1288CED"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0BB31C0B" w14:textId="77777777" w:rsidR="007021BD" w:rsidRPr="00C55EB2" w:rsidRDefault="007021BD" w:rsidP="00FD027F">
            <w:pPr>
              <w:pStyle w:val="TableText"/>
              <w:rPr>
                <w:sz w:val="16"/>
                <w:szCs w:val="16"/>
              </w:rPr>
            </w:pPr>
            <w:r w:rsidRPr="00C55EB2">
              <w:rPr>
                <w:sz w:val="16"/>
                <w:szCs w:val="16"/>
              </w:rPr>
              <w:t>25</w:t>
            </w:r>
          </w:p>
          <w:p w14:paraId="71479175"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61A43B70" w14:textId="77777777" w:rsidR="007021BD" w:rsidRPr="00C55EB2" w:rsidRDefault="007021BD" w:rsidP="00FD027F">
            <w:pPr>
              <w:pStyle w:val="TableText"/>
              <w:rPr>
                <w:sz w:val="16"/>
                <w:szCs w:val="16"/>
              </w:rPr>
            </w:pPr>
            <w:r w:rsidRPr="00C55EB2">
              <w:rPr>
                <w:sz w:val="16"/>
                <w:szCs w:val="16"/>
              </w:rPr>
              <w:t>14</w:t>
            </w:r>
          </w:p>
          <w:p w14:paraId="74891891" w14:textId="77777777" w:rsidR="007021BD" w:rsidRPr="00C55EB2" w:rsidRDefault="007021BD" w:rsidP="00FD027F">
            <w:pPr>
              <w:pStyle w:val="TableText"/>
              <w:rPr>
                <w:sz w:val="16"/>
                <w:szCs w:val="16"/>
              </w:rPr>
            </w:pPr>
            <w:r w:rsidRPr="00C55EB2">
              <w:rPr>
                <w:sz w:val="16"/>
                <w:szCs w:val="16"/>
              </w:rPr>
              <w:t>42</w:t>
            </w:r>
          </w:p>
        </w:tc>
        <w:tc>
          <w:tcPr>
            <w:tcW w:w="0" w:type="auto"/>
            <w:tcBorders>
              <w:top w:val="nil"/>
              <w:left w:val="nil"/>
              <w:bottom w:val="nil"/>
              <w:right w:val="nil"/>
            </w:tcBorders>
            <w:shd w:val="clear" w:color="auto" w:fill="auto"/>
          </w:tcPr>
          <w:p w14:paraId="4A806D8F" w14:textId="77777777" w:rsidR="007021BD" w:rsidRPr="00C55EB2" w:rsidRDefault="007021BD" w:rsidP="00FD027F">
            <w:pPr>
              <w:pStyle w:val="TableText"/>
              <w:rPr>
                <w:sz w:val="16"/>
                <w:szCs w:val="16"/>
              </w:rPr>
            </w:pPr>
            <w:r w:rsidRPr="00C55EB2">
              <w:rPr>
                <w:sz w:val="16"/>
                <w:szCs w:val="16"/>
              </w:rPr>
              <w:t>1.0</w:t>
            </w:r>
          </w:p>
          <w:p w14:paraId="3BF7DC98"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2ED67E4C" w14:textId="77777777" w:rsidR="007021BD" w:rsidRPr="00C55EB2" w:rsidRDefault="007021BD" w:rsidP="00FD027F">
            <w:pPr>
              <w:pStyle w:val="TableText"/>
              <w:rPr>
                <w:sz w:val="16"/>
                <w:szCs w:val="16"/>
              </w:rPr>
            </w:pPr>
            <w:r w:rsidRPr="00C55EB2">
              <w:rPr>
                <w:sz w:val="16"/>
                <w:szCs w:val="16"/>
              </w:rPr>
              <w:t>0.04</w:t>
            </w:r>
          </w:p>
          <w:p w14:paraId="75B80398" w14:textId="77777777" w:rsidR="007021BD" w:rsidRPr="00C55EB2" w:rsidRDefault="007021BD" w:rsidP="00FD027F">
            <w:pPr>
              <w:pStyle w:val="TableText"/>
              <w:rPr>
                <w:sz w:val="16"/>
                <w:szCs w:val="16"/>
              </w:rPr>
            </w:pPr>
            <w:r w:rsidRPr="00C55EB2">
              <w:rPr>
                <w:sz w:val="16"/>
                <w:szCs w:val="16"/>
              </w:rPr>
              <w:t>0.13</w:t>
            </w:r>
          </w:p>
        </w:tc>
        <w:tc>
          <w:tcPr>
            <w:tcW w:w="0" w:type="auto"/>
            <w:gridSpan w:val="2"/>
            <w:tcBorders>
              <w:top w:val="nil"/>
              <w:left w:val="nil"/>
              <w:bottom w:val="nil"/>
              <w:right w:val="nil"/>
            </w:tcBorders>
            <w:shd w:val="clear" w:color="auto" w:fill="auto"/>
          </w:tcPr>
          <w:p w14:paraId="2F6EE431" w14:textId="77777777" w:rsidR="007021BD" w:rsidRPr="00C55EB2" w:rsidRDefault="007021BD" w:rsidP="00FD027F">
            <w:pPr>
              <w:pStyle w:val="TableText"/>
              <w:rPr>
                <w:sz w:val="16"/>
                <w:szCs w:val="16"/>
              </w:rPr>
            </w:pPr>
            <w:r w:rsidRPr="00C55EB2">
              <w:rPr>
                <w:sz w:val="16"/>
                <w:szCs w:val="16"/>
              </w:rPr>
              <w:t>&gt;99</w:t>
            </w:r>
          </w:p>
          <w:p w14:paraId="4C34FCF3" w14:textId="77777777" w:rsidR="007021BD" w:rsidRPr="00C55EB2" w:rsidRDefault="007021BD" w:rsidP="00FD027F">
            <w:pPr>
              <w:pStyle w:val="TableText"/>
              <w:rPr>
                <w:sz w:val="16"/>
                <w:szCs w:val="16"/>
              </w:rPr>
            </w:pPr>
            <w:r w:rsidRPr="00C55EB2">
              <w:rPr>
                <w:sz w:val="16"/>
                <w:szCs w:val="16"/>
              </w:rPr>
              <w:t>97</w:t>
            </w:r>
          </w:p>
        </w:tc>
      </w:tr>
      <w:tr w:rsidR="007021BD" w:rsidRPr="00C55EB2" w14:paraId="59B96A10" w14:textId="77777777" w:rsidTr="00971106">
        <w:trPr>
          <w:cantSplit/>
        </w:trPr>
        <w:tc>
          <w:tcPr>
            <w:tcW w:w="0" w:type="auto"/>
            <w:tcBorders>
              <w:top w:val="nil"/>
              <w:left w:val="nil"/>
              <w:bottom w:val="nil"/>
              <w:right w:val="nil"/>
            </w:tcBorders>
          </w:tcPr>
          <w:p w14:paraId="4214135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36204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814EC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B84CB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62C359"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09ECE4C8" w14:textId="77777777" w:rsidR="007021BD" w:rsidRPr="00C55EB2" w:rsidRDefault="007021BD" w:rsidP="00FD027F">
            <w:pPr>
              <w:pStyle w:val="TableText"/>
              <w:rPr>
                <w:sz w:val="16"/>
                <w:szCs w:val="16"/>
              </w:rPr>
            </w:pPr>
            <w:r w:rsidRPr="00C55EB2">
              <w:rPr>
                <w:sz w:val="16"/>
                <w:szCs w:val="16"/>
              </w:rPr>
              <w:t>25</w:t>
            </w:r>
          </w:p>
          <w:p w14:paraId="6011900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1CCECE9C" w14:textId="77777777" w:rsidR="007021BD" w:rsidRPr="00C55EB2" w:rsidRDefault="007021BD" w:rsidP="00FD027F">
            <w:pPr>
              <w:pStyle w:val="TableText"/>
              <w:rPr>
                <w:sz w:val="16"/>
                <w:szCs w:val="16"/>
              </w:rPr>
            </w:pPr>
            <w:r w:rsidRPr="00C55EB2">
              <w:rPr>
                <w:sz w:val="16"/>
                <w:szCs w:val="16"/>
              </w:rPr>
              <w:t>13</w:t>
            </w:r>
          </w:p>
          <w:p w14:paraId="44D8F264"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shd w:val="clear" w:color="auto" w:fill="auto"/>
          </w:tcPr>
          <w:p w14:paraId="51D7B740" w14:textId="77777777" w:rsidR="007021BD" w:rsidRPr="00C55EB2" w:rsidRDefault="007021BD" w:rsidP="00FD027F">
            <w:pPr>
              <w:pStyle w:val="TableText"/>
              <w:rPr>
                <w:sz w:val="16"/>
                <w:szCs w:val="16"/>
              </w:rPr>
            </w:pPr>
            <w:r w:rsidRPr="00C55EB2">
              <w:rPr>
                <w:sz w:val="16"/>
                <w:szCs w:val="16"/>
              </w:rPr>
              <w:t>0.9</w:t>
            </w:r>
          </w:p>
          <w:p w14:paraId="5B9DF2AE" w14:textId="77777777" w:rsidR="007021BD" w:rsidRPr="00C55EB2" w:rsidRDefault="007021BD" w:rsidP="00FD027F">
            <w:pPr>
              <w:pStyle w:val="TableText"/>
              <w:rPr>
                <w:sz w:val="16"/>
                <w:szCs w:val="16"/>
              </w:rPr>
            </w:pPr>
            <w:r w:rsidRPr="00C55EB2">
              <w:rPr>
                <w:sz w:val="16"/>
                <w:szCs w:val="16"/>
              </w:rPr>
              <w:t>2.4</w:t>
            </w:r>
          </w:p>
        </w:tc>
        <w:tc>
          <w:tcPr>
            <w:tcW w:w="0" w:type="auto"/>
            <w:tcBorders>
              <w:top w:val="nil"/>
              <w:left w:val="nil"/>
              <w:bottom w:val="nil"/>
              <w:right w:val="nil"/>
            </w:tcBorders>
            <w:shd w:val="clear" w:color="auto" w:fill="auto"/>
          </w:tcPr>
          <w:p w14:paraId="5573F4A5" w14:textId="77777777" w:rsidR="007021BD" w:rsidRPr="00C55EB2" w:rsidRDefault="007021BD" w:rsidP="00FD027F">
            <w:pPr>
              <w:pStyle w:val="TableText"/>
              <w:rPr>
                <w:sz w:val="16"/>
                <w:szCs w:val="16"/>
              </w:rPr>
            </w:pPr>
            <w:r w:rsidRPr="00C55EB2">
              <w:rPr>
                <w:sz w:val="16"/>
                <w:szCs w:val="16"/>
              </w:rPr>
              <w:t>0.04</w:t>
            </w:r>
          </w:p>
          <w:p w14:paraId="5C7D4C4F"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nil"/>
              <w:right w:val="nil"/>
            </w:tcBorders>
            <w:shd w:val="clear" w:color="auto" w:fill="auto"/>
          </w:tcPr>
          <w:p w14:paraId="4DE561E4" w14:textId="77777777" w:rsidR="007021BD" w:rsidRPr="00C55EB2" w:rsidRDefault="007021BD" w:rsidP="00FD027F">
            <w:pPr>
              <w:pStyle w:val="TableText"/>
              <w:rPr>
                <w:sz w:val="16"/>
                <w:szCs w:val="16"/>
              </w:rPr>
            </w:pPr>
            <w:r w:rsidRPr="00C55EB2">
              <w:rPr>
                <w:sz w:val="16"/>
                <w:szCs w:val="16"/>
              </w:rPr>
              <w:t>93</w:t>
            </w:r>
          </w:p>
          <w:p w14:paraId="73E956F2" w14:textId="77777777" w:rsidR="007021BD" w:rsidRPr="00C55EB2" w:rsidRDefault="007021BD" w:rsidP="00FD027F">
            <w:pPr>
              <w:pStyle w:val="TableText"/>
              <w:rPr>
                <w:sz w:val="16"/>
                <w:szCs w:val="16"/>
              </w:rPr>
            </w:pPr>
            <w:r w:rsidRPr="00C55EB2">
              <w:rPr>
                <w:sz w:val="16"/>
                <w:szCs w:val="16"/>
              </w:rPr>
              <w:t>90</w:t>
            </w:r>
          </w:p>
        </w:tc>
      </w:tr>
      <w:tr w:rsidR="007021BD" w:rsidRPr="00C55EB2" w14:paraId="417E48DF" w14:textId="77777777" w:rsidTr="00204BEF">
        <w:trPr>
          <w:cantSplit/>
        </w:trPr>
        <w:tc>
          <w:tcPr>
            <w:tcW w:w="0" w:type="auto"/>
            <w:tcBorders>
              <w:top w:val="nil"/>
              <w:left w:val="nil"/>
              <w:bottom w:val="nil"/>
              <w:right w:val="nil"/>
            </w:tcBorders>
          </w:tcPr>
          <w:p w14:paraId="3926D4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A8D54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50A78E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CC2E2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D133C8C"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6606B168" w14:textId="77777777" w:rsidR="007021BD" w:rsidRPr="00C55EB2" w:rsidRDefault="007021BD" w:rsidP="00FD027F">
            <w:pPr>
              <w:pStyle w:val="TableText"/>
              <w:rPr>
                <w:sz w:val="16"/>
                <w:szCs w:val="16"/>
              </w:rPr>
            </w:pPr>
            <w:r w:rsidRPr="00C55EB2">
              <w:rPr>
                <w:sz w:val="16"/>
                <w:szCs w:val="16"/>
              </w:rPr>
              <w:t>25</w:t>
            </w:r>
          </w:p>
          <w:p w14:paraId="29D0C80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4995DDC7" w14:textId="77777777" w:rsidR="007021BD" w:rsidRPr="00C55EB2" w:rsidRDefault="007021BD" w:rsidP="00FD027F">
            <w:pPr>
              <w:pStyle w:val="TableText"/>
              <w:rPr>
                <w:sz w:val="16"/>
                <w:szCs w:val="16"/>
              </w:rPr>
            </w:pPr>
            <w:r w:rsidRPr="00C55EB2">
              <w:rPr>
                <w:sz w:val="16"/>
                <w:szCs w:val="16"/>
              </w:rPr>
              <w:t>12</w:t>
            </w:r>
          </w:p>
          <w:p w14:paraId="1569E819"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shd w:val="clear" w:color="auto" w:fill="auto"/>
          </w:tcPr>
          <w:p w14:paraId="1AF9C187" w14:textId="77777777" w:rsidR="007021BD" w:rsidRPr="00C55EB2" w:rsidRDefault="007021BD" w:rsidP="00FD027F">
            <w:pPr>
              <w:pStyle w:val="TableText"/>
              <w:rPr>
                <w:sz w:val="16"/>
                <w:szCs w:val="16"/>
              </w:rPr>
            </w:pPr>
            <w:r w:rsidRPr="00C55EB2">
              <w:rPr>
                <w:sz w:val="16"/>
                <w:szCs w:val="16"/>
              </w:rPr>
              <w:t>0.9</w:t>
            </w:r>
          </w:p>
          <w:p w14:paraId="7A822597" w14:textId="77777777" w:rsidR="007021BD" w:rsidRPr="00C55EB2" w:rsidRDefault="007021BD" w:rsidP="00FD027F">
            <w:pPr>
              <w:pStyle w:val="TableText"/>
              <w:rPr>
                <w:sz w:val="16"/>
                <w:szCs w:val="16"/>
              </w:rPr>
            </w:pPr>
            <w:r w:rsidRPr="00C55EB2">
              <w:rPr>
                <w:sz w:val="16"/>
                <w:szCs w:val="16"/>
              </w:rPr>
              <w:t>2.2</w:t>
            </w:r>
          </w:p>
        </w:tc>
        <w:tc>
          <w:tcPr>
            <w:tcW w:w="0" w:type="auto"/>
            <w:tcBorders>
              <w:top w:val="nil"/>
              <w:left w:val="nil"/>
              <w:bottom w:val="nil"/>
              <w:right w:val="nil"/>
            </w:tcBorders>
            <w:shd w:val="clear" w:color="auto" w:fill="auto"/>
          </w:tcPr>
          <w:p w14:paraId="6DE911FB" w14:textId="77777777" w:rsidR="007021BD" w:rsidRPr="00C55EB2" w:rsidRDefault="007021BD" w:rsidP="00FD027F">
            <w:pPr>
              <w:pStyle w:val="TableText"/>
              <w:rPr>
                <w:sz w:val="16"/>
                <w:szCs w:val="16"/>
              </w:rPr>
            </w:pPr>
            <w:r w:rsidRPr="00C55EB2">
              <w:rPr>
                <w:sz w:val="16"/>
                <w:szCs w:val="16"/>
              </w:rPr>
              <w:t>0.03</w:t>
            </w:r>
          </w:p>
          <w:p w14:paraId="2163BB67"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0A192395" w14:textId="77777777" w:rsidR="007021BD" w:rsidRPr="00C55EB2" w:rsidRDefault="007021BD" w:rsidP="00FD027F">
            <w:pPr>
              <w:pStyle w:val="TableText"/>
              <w:rPr>
                <w:b/>
                <w:bCs/>
                <w:sz w:val="16"/>
                <w:szCs w:val="16"/>
              </w:rPr>
            </w:pPr>
            <w:r w:rsidRPr="00C55EB2">
              <w:rPr>
                <w:b/>
                <w:bCs/>
                <w:sz w:val="16"/>
                <w:szCs w:val="16"/>
              </w:rPr>
              <w:t>88</w:t>
            </w:r>
          </w:p>
          <w:p w14:paraId="0176B159" w14:textId="77777777" w:rsidR="007021BD" w:rsidRPr="00C55EB2" w:rsidRDefault="007021BD" w:rsidP="00FD027F">
            <w:pPr>
              <w:pStyle w:val="TableText"/>
              <w:rPr>
                <w:b/>
                <w:bCs/>
                <w:sz w:val="16"/>
                <w:szCs w:val="16"/>
              </w:rPr>
            </w:pPr>
            <w:r w:rsidRPr="00C55EB2">
              <w:rPr>
                <w:b/>
                <w:bCs/>
                <w:sz w:val="16"/>
                <w:szCs w:val="16"/>
              </w:rPr>
              <w:t>82</w:t>
            </w:r>
          </w:p>
        </w:tc>
      </w:tr>
      <w:tr w:rsidR="007021BD" w:rsidRPr="00C55EB2" w14:paraId="2B5D8E50" w14:textId="77777777" w:rsidTr="00204BEF">
        <w:trPr>
          <w:cantSplit/>
        </w:trPr>
        <w:tc>
          <w:tcPr>
            <w:tcW w:w="0" w:type="auto"/>
            <w:tcBorders>
              <w:top w:val="nil"/>
              <w:left w:val="nil"/>
              <w:bottom w:val="nil"/>
              <w:right w:val="nil"/>
            </w:tcBorders>
          </w:tcPr>
          <w:p w14:paraId="24BE6CE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865A43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592C2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DFF455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13A911"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4E49CD30" w14:textId="77777777" w:rsidR="007021BD" w:rsidRPr="00C55EB2" w:rsidRDefault="007021BD" w:rsidP="00FD027F">
            <w:pPr>
              <w:pStyle w:val="TableText"/>
              <w:rPr>
                <w:sz w:val="16"/>
                <w:szCs w:val="16"/>
              </w:rPr>
            </w:pPr>
            <w:r w:rsidRPr="00C55EB2">
              <w:rPr>
                <w:sz w:val="16"/>
                <w:szCs w:val="16"/>
              </w:rPr>
              <w:t>25</w:t>
            </w:r>
          </w:p>
          <w:p w14:paraId="0051866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529CE5D8" w14:textId="77777777" w:rsidR="007021BD" w:rsidRPr="00C55EB2" w:rsidRDefault="007021BD" w:rsidP="00FD027F">
            <w:pPr>
              <w:pStyle w:val="TableText"/>
              <w:rPr>
                <w:sz w:val="16"/>
                <w:szCs w:val="16"/>
              </w:rPr>
            </w:pPr>
            <w:r w:rsidRPr="00C55EB2">
              <w:rPr>
                <w:sz w:val="16"/>
                <w:szCs w:val="16"/>
              </w:rPr>
              <w:t>13</w:t>
            </w:r>
          </w:p>
          <w:p w14:paraId="682A688F" w14:textId="77777777" w:rsidR="007021BD" w:rsidRPr="00C55EB2" w:rsidRDefault="007021BD" w:rsidP="00FD027F">
            <w:pPr>
              <w:pStyle w:val="TableText"/>
              <w:rPr>
                <w:sz w:val="16"/>
                <w:szCs w:val="16"/>
              </w:rPr>
            </w:pPr>
            <w:r w:rsidRPr="00C55EB2">
              <w:rPr>
                <w:sz w:val="16"/>
                <w:szCs w:val="16"/>
              </w:rPr>
              <w:t>49</w:t>
            </w:r>
          </w:p>
        </w:tc>
        <w:tc>
          <w:tcPr>
            <w:tcW w:w="0" w:type="auto"/>
            <w:tcBorders>
              <w:top w:val="nil"/>
              <w:left w:val="nil"/>
              <w:bottom w:val="nil"/>
              <w:right w:val="nil"/>
            </w:tcBorders>
            <w:shd w:val="clear" w:color="auto" w:fill="auto"/>
          </w:tcPr>
          <w:p w14:paraId="3DFA1D0D" w14:textId="77777777" w:rsidR="007021BD" w:rsidRPr="00C55EB2" w:rsidRDefault="007021BD" w:rsidP="00FD027F">
            <w:pPr>
              <w:pStyle w:val="TableText"/>
              <w:rPr>
                <w:sz w:val="16"/>
                <w:szCs w:val="16"/>
              </w:rPr>
            </w:pPr>
            <w:r w:rsidRPr="00C55EB2">
              <w:rPr>
                <w:sz w:val="16"/>
                <w:szCs w:val="16"/>
              </w:rPr>
              <w:t>0.9</w:t>
            </w:r>
          </w:p>
          <w:p w14:paraId="3F39532A" w14:textId="77777777" w:rsidR="007021BD" w:rsidRPr="00C55EB2" w:rsidRDefault="007021BD" w:rsidP="00FD027F">
            <w:pPr>
              <w:pStyle w:val="TableText"/>
              <w:rPr>
                <w:sz w:val="16"/>
                <w:szCs w:val="16"/>
              </w:rPr>
            </w:pPr>
            <w:r w:rsidRPr="00C55EB2">
              <w:rPr>
                <w:sz w:val="16"/>
                <w:szCs w:val="16"/>
              </w:rPr>
              <w:t>3.5</w:t>
            </w:r>
          </w:p>
        </w:tc>
        <w:tc>
          <w:tcPr>
            <w:tcW w:w="0" w:type="auto"/>
            <w:tcBorders>
              <w:top w:val="nil"/>
              <w:left w:val="nil"/>
              <w:bottom w:val="nil"/>
              <w:right w:val="nil"/>
            </w:tcBorders>
            <w:shd w:val="clear" w:color="auto" w:fill="auto"/>
          </w:tcPr>
          <w:p w14:paraId="15384B20" w14:textId="77777777" w:rsidR="007021BD" w:rsidRPr="00C55EB2" w:rsidRDefault="007021BD" w:rsidP="00FD027F">
            <w:pPr>
              <w:pStyle w:val="TableText"/>
              <w:rPr>
                <w:sz w:val="16"/>
                <w:szCs w:val="16"/>
              </w:rPr>
            </w:pPr>
            <w:r w:rsidRPr="00C55EB2">
              <w:rPr>
                <w:sz w:val="16"/>
                <w:szCs w:val="16"/>
              </w:rPr>
              <w:t>0.04</w:t>
            </w:r>
          </w:p>
          <w:p w14:paraId="2BA6CE70" w14:textId="77777777" w:rsidR="007021BD" w:rsidRPr="00C55EB2" w:rsidRDefault="007021BD" w:rsidP="00FD027F">
            <w:pPr>
              <w:pStyle w:val="TableText"/>
              <w:rPr>
                <w:sz w:val="16"/>
                <w:szCs w:val="16"/>
              </w:rPr>
            </w:pPr>
            <w:r w:rsidRPr="00C55EB2">
              <w:rPr>
                <w:sz w:val="16"/>
                <w:szCs w:val="16"/>
              </w:rPr>
              <w:t>0.14</w:t>
            </w:r>
          </w:p>
        </w:tc>
        <w:tc>
          <w:tcPr>
            <w:tcW w:w="0" w:type="auto"/>
            <w:gridSpan w:val="2"/>
            <w:tcBorders>
              <w:top w:val="nil"/>
              <w:left w:val="nil"/>
              <w:bottom w:val="nil"/>
              <w:right w:val="nil"/>
            </w:tcBorders>
            <w:shd w:val="clear" w:color="auto" w:fill="auto"/>
          </w:tcPr>
          <w:p w14:paraId="394A60ED" w14:textId="77777777" w:rsidR="007021BD" w:rsidRPr="00C55EB2" w:rsidRDefault="007021BD" w:rsidP="00FD027F">
            <w:pPr>
              <w:pStyle w:val="TableText"/>
              <w:rPr>
                <w:b/>
                <w:bCs/>
                <w:sz w:val="16"/>
                <w:szCs w:val="16"/>
              </w:rPr>
            </w:pPr>
            <w:r w:rsidRPr="00C55EB2">
              <w:rPr>
                <w:b/>
                <w:bCs/>
                <w:sz w:val="16"/>
                <w:szCs w:val="16"/>
              </w:rPr>
              <w:t>88</w:t>
            </w:r>
          </w:p>
          <w:p w14:paraId="75752D73" w14:textId="77777777" w:rsidR="007021BD" w:rsidRPr="00C55EB2" w:rsidRDefault="007021BD" w:rsidP="00FD027F">
            <w:pPr>
              <w:pStyle w:val="TableText"/>
              <w:rPr>
                <w:b/>
                <w:bCs/>
                <w:sz w:val="16"/>
                <w:szCs w:val="16"/>
              </w:rPr>
            </w:pPr>
            <w:r w:rsidRPr="00C55EB2">
              <w:rPr>
                <w:b/>
                <w:bCs/>
                <w:sz w:val="16"/>
                <w:szCs w:val="16"/>
              </w:rPr>
              <w:t>78</w:t>
            </w:r>
          </w:p>
        </w:tc>
      </w:tr>
      <w:tr w:rsidR="007021BD" w:rsidRPr="00C55EB2" w14:paraId="01623E04" w14:textId="77777777" w:rsidTr="00204BEF">
        <w:trPr>
          <w:cantSplit/>
        </w:trPr>
        <w:tc>
          <w:tcPr>
            <w:tcW w:w="0" w:type="auto"/>
            <w:tcBorders>
              <w:top w:val="nil"/>
              <w:left w:val="nil"/>
              <w:bottom w:val="nil"/>
              <w:right w:val="nil"/>
            </w:tcBorders>
          </w:tcPr>
          <w:p w14:paraId="3F295E8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11BC46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14B2E3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C39AD2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BB5A171"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21FF3CD3" w14:textId="77777777" w:rsidR="007021BD" w:rsidRPr="00C55EB2" w:rsidRDefault="007021BD" w:rsidP="00FD027F">
            <w:pPr>
              <w:pStyle w:val="TableText"/>
              <w:rPr>
                <w:sz w:val="16"/>
                <w:szCs w:val="16"/>
              </w:rPr>
            </w:pPr>
            <w:r w:rsidRPr="00C55EB2">
              <w:rPr>
                <w:sz w:val="16"/>
                <w:szCs w:val="16"/>
              </w:rPr>
              <w:t>25</w:t>
            </w:r>
          </w:p>
          <w:p w14:paraId="57CD3D2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77AFB41E" w14:textId="77777777" w:rsidR="007021BD" w:rsidRPr="00C55EB2" w:rsidRDefault="007021BD" w:rsidP="00FD027F">
            <w:pPr>
              <w:pStyle w:val="TableText"/>
              <w:rPr>
                <w:sz w:val="16"/>
                <w:szCs w:val="16"/>
              </w:rPr>
            </w:pPr>
            <w:r w:rsidRPr="00C55EB2">
              <w:rPr>
                <w:sz w:val="16"/>
                <w:szCs w:val="16"/>
              </w:rPr>
              <w:t>13</w:t>
            </w:r>
          </w:p>
          <w:p w14:paraId="2A9DD085"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nil"/>
              <w:right w:val="nil"/>
            </w:tcBorders>
            <w:shd w:val="clear" w:color="auto" w:fill="auto"/>
          </w:tcPr>
          <w:p w14:paraId="03554E45" w14:textId="77777777" w:rsidR="007021BD" w:rsidRPr="00C55EB2" w:rsidRDefault="007021BD" w:rsidP="00FD027F">
            <w:pPr>
              <w:pStyle w:val="TableText"/>
              <w:rPr>
                <w:sz w:val="16"/>
                <w:szCs w:val="16"/>
              </w:rPr>
            </w:pPr>
            <w:r w:rsidRPr="00C55EB2">
              <w:rPr>
                <w:sz w:val="16"/>
                <w:szCs w:val="16"/>
              </w:rPr>
              <w:t>0.9</w:t>
            </w:r>
          </w:p>
          <w:p w14:paraId="7AA85945" w14:textId="77777777" w:rsidR="007021BD" w:rsidRPr="00C55EB2" w:rsidRDefault="007021BD" w:rsidP="00FD027F">
            <w:pPr>
              <w:pStyle w:val="TableText"/>
              <w:rPr>
                <w:sz w:val="16"/>
                <w:szCs w:val="16"/>
              </w:rPr>
            </w:pPr>
            <w:r w:rsidRPr="00C55EB2">
              <w:rPr>
                <w:sz w:val="16"/>
                <w:szCs w:val="16"/>
              </w:rPr>
              <w:t>2.4</w:t>
            </w:r>
          </w:p>
        </w:tc>
        <w:tc>
          <w:tcPr>
            <w:tcW w:w="0" w:type="auto"/>
            <w:tcBorders>
              <w:top w:val="nil"/>
              <w:left w:val="nil"/>
              <w:bottom w:val="nil"/>
              <w:right w:val="nil"/>
            </w:tcBorders>
            <w:shd w:val="clear" w:color="auto" w:fill="auto"/>
          </w:tcPr>
          <w:p w14:paraId="2775B2B7" w14:textId="77777777" w:rsidR="007021BD" w:rsidRPr="00C55EB2" w:rsidRDefault="007021BD" w:rsidP="00FD027F">
            <w:pPr>
              <w:pStyle w:val="TableText"/>
              <w:rPr>
                <w:sz w:val="16"/>
                <w:szCs w:val="16"/>
              </w:rPr>
            </w:pPr>
            <w:r w:rsidRPr="00C55EB2">
              <w:rPr>
                <w:sz w:val="16"/>
                <w:szCs w:val="16"/>
              </w:rPr>
              <w:t>0.03</w:t>
            </w:r>
          </w:p>
          <w:p w14:paraId="6955F09E"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nil"/>
              <w:right w:val="nil"/>
            </w:tcBorders>
            <w:shd w:val="clear" w:color="auto" w:fill="auto"/>
          </w:tcPr>
          <w:p w14:paraId="20FCCAF2" w14:textId="77777777" w:rsidR="007021BD" w:rsidRPr="00C55EB2" w:rsidRDefault="007021BD" w:rsidP="00FD027F">
            <w:pPr>
              <w:pStyle w:val="TableText"/>
              <w:rPr>
                <w:sz w:val="16"/>
                <w:szCs w:val="16"/>
              </w:rPr>
            </w:pPr>
            <w:r w:rsidRPr="00C55EB2">
              <w:rPr>
                <w:sz w:val="16"/>
                <w:szCs w:val="16"/>
              </w:rPr>
              <w:t>94</w:t>
            </w:r>
          </w:p>
          <w:p w14:paraId="1D026ED2" w14:textId="77777777" w:rsidR="007021BD" w:rsidRPr="00C55EB2" w:rsidRDefault="007021BD" w:rsidP="00FD027F">
            <w:pPr>
              <w:pStyle w:val="TableText"/>
              <w:rPr>
                <w:b/>
                <w:bCs/>
                <w:sz w:val="16"/>
                <w:szCs w:val="16"/>
              </w:rPr>
            </w:pPr>
            <w:r w:rsidRPr="00C55EB2">
              <w:rPr>
                <w:b/>
                <w:bCs/>
                <w:sz w:val="16"/>
                <w:szCs w:val="16"/>
              </w:rPr>
              <w:t>88</w:t>
            </w:r>
          </w:p>
        </w:tc>
      </w:tr>
      <w:tr w:rsidR="007021BD" w:rsidRPr="00C55EB2" w14:paraId="2D0B89F2" w14:textId="77777777" w:rsidTr="00204BEF">
        <w:trPr>
          <w:cantSplit/>
        </w:trPr>
        <w:tc>
          <w:tcPr>
            <w:tcW w:w="0" w:type="auto"/>
            <w:tcBorders>
              <w:top w:val="nil"/>
              <w:left w:val="nil"/>
              <w:bottom w:val="nil"/>
              <w:right w:val="nil"/>
            </w:tcBorders>
          </w:tcPr>
          <w:p w14:paraId="30F1DD1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9BCB48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672C5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C1E220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0B9D57"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779FDAC2" w14:textId="77777777" w:rsidR="007021BD" w:rsidRPr="00C55EB2" w:rsidRDefault="007021BD" w:rsidP="00FD027F">
            <w:pPr>
              <w:pStyle w:val="TableText"/>
              <w:rPr>
                <w:sz w:val="16"/>
                <w:szCs w:val="16"/>
              </w:rPr>
            </w:pPr>
            <w:r w:rsidRPr="00C55EB2">
              <w:rPr>
                <w:sz w:val="16"/>
                <w:szCs w:val="16"/>
              </w:rPr>
              <w:t>25</w:t>
            </w:r>
          </w:p>
          <w:p w14:paraId="4A98419B"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4E19BE56" w14:textId="77777777" w:rsidR="007021BD" w:rsidRPr="00C55EB2" w:rsidRDefault="007021BD" w:rsidP="00FD027F">
            <w:pPr>
              <w:pStyle w:val="TableText"/>
              <w:rPr>
                <w:sz w:val="16"/>
                <w:szCs w:val="16"/>
              </w:rPr>
            </w:pPr>
            <w:r w:rsidRPr="00C55EB2">
              <w:rPr>
                <w:sz w:val="16"/>
                <w:szCs w:val="16"/>
              </w:rPr>
              <w:t>17</w:t>
            </w:r>
          </w:p>
          <w:p w14:paraId="4CA7B9B7" w14:textId="77777777" w:rsidR="007021BD" w:rsidRPr="00C55EB2" w:rsidRDefault="007021BD" w:rsidP="00FD027F">
            <w:pPr>
              <w:pStyle w:val="TableText"/>
              <w:rPr>
                <w:sz w:val="16"/>
                <w:szCs w:val="16"/>
              </w:rPr>
            </w:pPr>
            <w:r w:rsidRPr="00C55EB2">
              <w:rPr>
                <w:sz w:val="16"/>
                <w:szCs w:val="16"/>
              </w:rPr>
              <w:t>39</w:t>
            </w:r>
          </w:p>
        </w:tc>
        <w:tc>
          <w:tcPr>
            <w:tcW w:w="0" w:type="auto"/>
            <w:tcBorders>
              <w:top w:val="nil"/>
              <w:left w:val="nil"/>
              <w:bottom w:val="nil"/>
              <w:right w:val="nil"/>
            </w:tcBorders>
            <w:shd w:val="clear" w:color="auto" w:fill="auto"/>
          </w:tcPr>
          <w:p w14:paraId="598C7E77" w14:textId="77777777" w:rsidR="007021BD" w:rsidRPr="00C55EB2" w:rsidRDefault="007021BD" w:rsidP="00FD027F">
            <w:pPr>
              <w:pStyle w:val="TableText"/>
              <w:rPr>
                <w:sz w:val="16"/>
                <w:szCs w:val="16"/>
              </w:rPr>
            </w:pPr>
            <w:r w:rsidRPr="00C55EB2">
              <w:rPr>
                <w:sz w:val="16"/>
                <w:szCs w:val="16"/>
              </w:rPr>
              <w:t>1.2</w:t>
            </w:r>
          </w:p>
          <w:p w14:paraId="7DDC8507"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shd w:val="clear" w:color="auto" w:fill="auto"/>
          </w:tcPr>
          <w:p w14:paraId="0FE849AB" w14:textId="77777777" w:rsidR="007021BD" w:rsidRPr="00C55EB2" w:rsidRDefault="007021BD" w:rsidP="00FD027F">
            <w:pPr>
              <w:pStyle w:val="TableText"/>
              <w:rPr>
                <w:sz w:val="16"/>
                <w:szCs w:val="16"/>
              </w:rPr>
            </w:pPr>
            <w:r w:rsidRPr="00C55EB2">
              <w:rPr>
                <w:sz w:val="16"/>
                <w:szCs w:val="16"/>
              </w:rPr>
              <w:t>0.05</w:t>
            </w:r>
          </w:p>
          <w:p w14:paraId="5D5EDCCB"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nil"/>
              <w:right w:val="nil"/>
            </w:tcBorders>
            <w:shd w:val="clear" w:color="auto" w:fill="auto"/>
          </w:tcPr>
          <w:p w14:paraId="1B493004" w14:textId="77777777" w:rsidR="007021BD" w:rsidRPr="00C55EB2" w:rsidRDefault="007021BD" w:rsidP="00FD027F">
            <w:pPr>
              <w:pStyle w:val="TableText"/>
              <w:rPr>
                <w:b/>
                <w:bCs/>
                <w:sz w:val="16"/>
                <w:szCs w:val="16"/>
              </w:rPr>
            </w:pPr>
            <w:r w:rsidRPr="00C55EB2">
              <w:rPr>
                <w:b/>
                <w:bCs/>
                <w:sz w:val="16"/>
                <w:szCs w:val="16"/>
              </w:rPr>
              <w:t>89</w:t>
            </w:r>
          </w:p>
          <w:p w14:paraId="61C3BBE1" w14:textId="77777777" w:rsidR="007021BD" w:rsidRPr="00C55EB2" w:rsidRDefault="007021BD" w:rsidP="00FD027F">
            <w:pPr>
              <w:pStyle w:val="TableText"/>
              <w:rPr>
                <w:b/>
                <w:bCs/>
                <w:sz w:val="16"/>
                <w:szCs w:val="16"/>
              </w:rPr>
            </w:pPr>
            <w:r w:rsidRPr="00C55EB2">
              <w:rPr>
                <w:b/>
                <w:bCs/>
                <w:sz w:val="16"/>
                <w:szCs w:val="16"/>
              </w:rPr>
              <w:t>84</w:t>
            </w:r>
          </w:p>
        </w:tc>
      </w:tr>
      <w:tr w:rsidR="007021BD" w:rsidRPr="00C55EB2" w14:paraId="7E3383CB" w14:textId="77777777" w:rsidTr="00204BEF">
        <w:trPr>
          <w:cantSplit/>
        </w:trPr>
        <w:tc>
          <w:tcPr>
            <w:tcW w:w="0" w:type="auto"/>
            <w:tcBorders>
              <w:top w:val="nil"/>
              <w:left w:val="nil"/>
              <w:bottom w:val="nil"/>
              <w:right w:val="nil"/>
            </w:tcBorders>
          </w:tcPr>
          <w:p w14:paraId="2EB7CF4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C97796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1987D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7CFCA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F55953"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4070AA02" w14:textId="77777777" w:rsidR="007021BD" w:rsidRPr="00C55EB2" w:rsidRDefault="007021BD" w:rsidP="00FD027F">
            <w:pPr>
              <w:pStyle w:val="TableText"/>
              <w:rPr>
                <w:sz w:val="16"/>
                <w:szCs w:val="16"/>
              </w:rPr>
            </w:pPr>
            <w:r w:rsidRPr="00C55EB2">
              <w:rPr>
                <w:sz w:val="16"/>
                <w:szCs w:val="16"/>
              </w:rPr>
              <w:t>25</w:t>
            </w:r>
          </w:p>
          <w:p w14:paraId="3D36E06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7D4B8271" w14:textId="77777777" w:rsidR="007021BD" w:rsidRPr="00C55EB2" w:rsidRDefault="007021BD" w:rsidP="00FD027F">
            <w:pPr>
              <w:pStyle w:val="TableText"/>
              <w:rPr>
                <w:sz w:val="16"/>
                <w:szCs w:val="16"/>
              </w:rPr>
            </w:pPr>
            <w:r w:rsidRPr="00C55EB2">
              <w:rPr>
                <w:sz w:val="16"/>
                <w:szCs w:val="16"/>
              </w:rPr>
              <w:t>12</w:t>
            </w:r>
          </w:p>
          <w:p w14:paraId="54D81DA3"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01F5E856" w14:textId="77777777" w:rsidR="007021BD" w:rsidRPr="00C55EB2" w:rsidRDefault="007021BD" w:rsidP="00FD027F">
            <w:pPr>
              <w:pStyle w:val="TableText"/>
              <w:rPr>
                <w:sz w:val="16"/>
                <w:szCs w:val="16"/>
              </w:rPr>
            </w:pPr>
            <w:r w:rsidRPr="00C55EB2">
              <w:rPr>
                <w:sz w:val="16"/>
                <w:szCs w:val="16"/>
              </w:rPr>
              <w:t>0.8</w:t>
            </w:r>
          </w:p>
          <w:p w14:paraId="51DED0DB" w14:textId="77777777" w:rsidR="007021BD" w:rsidRPr="00C55EB2" w:rsidRDefault="007021BD" w:rsidP="00FD027F">
            <w:pPr>
              <w:pStyle w:val="TableText"/>
              <w:rPr>
                <w:sz w:val="16"/>
                <w:szCs w:val="16"/>
              </w:rPr>
            </w:pPr>
            <w:r w:rsidRPr="00C55EB2">
              <w:rPr>
                <w:sz w:val="16"/>
                <w:szCs w:val="16"/>
              </w:rPr>
              <w:t>2.1</w:t>
            </w:r>
          </w:p>
        </w:tc>
        <w:tc>
          <w:tcPr>
            <w:tcW w:w="0" w:type="auto"/>
            <w:tcBorders>
              <w:top w:val="nil"/>
              <w:left w:val="nil"/>
              <w:bottom w:val="nil"/>
              <w:right w:val="nil"/>
            </w:tcBorders>
            <w:shd w:val="clear" w:color="auto" w:fill="auto"/>
          </w:tcPr>
          <w:p w14:paraId="6BFF4271" w14:textId="77777777" w:rsidR="007021BD" w:rsidRPr="00C55EB2" w:rsidRDefault="007021BD" w:rsidP="00FD027F">
            <w:pPr>
              <w:pStyle w:val="TableText"/>
              <w:rPr>
                <w:sz w:val="16"/>
                <w:szCs w:val="16"/>
              </w:rPr>
            </w:pPr>
            <w:r w:rsidRPr="00C55EB2">
              <w:rPr>
                <w:sz w:val="16"/>
                <w:szCs w:val="16"/>
              </w:rPr>
              <w:t>0.03</w:t>
            </w:r>
          </w:p>
          <w:p w14:paraId="3AA4D493"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607BD80D" w14:textId="77777777" w:rsidR="007021BD" w:rsidRPr="00C55EB2" w:rsidRDefault="007021BD" w:rsidP="00FD027F">
            <w:pPr>
              <w:pStyle w:val="TableText"/>
              <w:rPr>
                <w:b/>
                <w:bCs/>
                <w:sz w:val="16"/>
                <w:szCs w:val="16"/>
              </w:rPr>
            </w:pPr>
            <w:r w:rsidRPr="00C55EB2">
              <w:rPr>
                <w:b/>
                <w:bCs/>
                <w:sz w:val="16"/>
                <w:szCs w:val="16"/>
              </w:rPr>
              <w:t>86</w:t>
            </w:r>
          </w:p>
          <w:p w14:paraId="0A1C63F6" w14:textId="77777777" w:rsidR="007021BD" w:rsidRPr="00C55EB2" w:rsidRDefault="007021BD" w:rsidP="00FD027F">
            <w:pPr>
              <w:pStyle w:val="TableText"/>
              <w:rPr>
                <w:b/>
                <w:bCs/>
                <w:sz w:val="16"/>
                <w:szCs w:val="16"/>
              </w:rPr>
            </w:pPr>
            <w:r w:rsidRPr="00C55EB2">
              <w:rPr>
                <w:b/>
                <w:bCs/>
                <w:sz w:val="16"/>
                <w:szCs w:val="16"/>
              </w:rPr>
              <w:t>81</w:t>
            </w:r>
          </w:p>
        </w:tc>
      </w:tr>
      <w:tr w:rsidR="007021BD" w:rsidRPr="00C55EB2" w14:paraId="0BB93DEE" w14:textId="77777777" w:rsidTr="00204BEF">
        <w:trPr>
          <w:cantSplit/>
        </w:trPr>
        <w:tc>
          <w:tcPr>
            <w:tcW w:w="0" w:type="auto"/>
            <w:tcBorders>
              <w:top w:val="nil"/>
              <w:left w:val="nil"/>
              <w:bottom w:val="nil"/>
              <w:right w:val="nil"/>
            </w:tcBorders>
          </w:tcPr>
          <w:p w14:paraId="1954022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E2575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43EB7D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20B01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113B19"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1A1523DF" w14:textId="77777777" w:rsidR="007021BD" w:rsidRPr="00C55EB2" w:rsidRDefault="007021BD" w:rsidP="00FD027F">
            <w:pPr>
              <w:pStyle w:val="TableText"/>
              <w:rPr>
                <w:sz w:val="16"/>
                <w:szCs w:val="16"/>
              </w:rPr>
            </w:pPr>
            <w:r w:rsidRPr="00C55EB2">
              <w:rPr>
                <w:sz w:val="16"/>
                <w:szCs w:val="16"/>
              </w:rPr>
              <w:t>25</w:t>
            </w:r>
          </w:p>
          <w:p w14:paraId="380DEA2B"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08DD4A64" w14:textId="77777777" w:rsidR="007021BD" w:rsidRPr="00C55EB2" w:rsidRDefault="007021BD" w:rsidP="00FD027F">
            <w:pPr>
              <w:pStyle w:val="TableText"/>
              <w:rPr>
                <w:sz w:val="16"/>
                <w:szCs w:val="16"/>
              </w:rPr>
            </w:pPr>
            <w:r w:rsidRPr="00C55EB2">
              <w:rPr>
                <w:sz w:val="16"/>
                <w:szCs w:val="16"/>
              </w:rPr>
              <w:t>14</w:t>
            </w:r>
          </w:p>
          <w:p w14:paraId="2C7B9ED8"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shd w:val="clear" w:color="auto" w:fill="auto"/>
          </w:tcPr>
          <w:p w14:paraId="1D898702" w14:textId="77777777" w:rsidR="007021BD" w:rsidRPr="00C55EB2" w:rsidRDefault="007021BD" w:rsidP="00FD027F">
            <w:pPr>
              <w:pStyle w:val="TableText"/>
              <w:rPr>
                <w:sz w:val="16"/>
                <w:szCs w:val="16"/>
              </w:rPr>
            </w:pPr>
            <w:r w:rsidRPr="00C55EB2">
              <w:rPr>
                <w:sz w:val="16"/>
                <w:szCs w:val="16"/>
              </w:rPr>
              <w:t>1.0</w:t>
            </w:r>
          </w:p>
          <w:p w14:paraId="400D1697" w14:textId="77777777" w:rsidR="007021BD" w:rsidRPr="00C55EB2" w:rsidRDefault="007021BD" w:rsidP="00FD027F">
            <w:pPr>
              <w:pStyle w:val="TableText"/>
              <w:rPr>
                <w:sz w:val="16"/>
                <w:szCs w:val="16"/>
              </w:rPr>
            </w:pPr>
            <w:r w:rsidRPr="00C55EB2">
              <w:rPr>
                <w:sz w:val="16"/>
                <w:szCs w:val="16"/>
              </w:rPr>
              <w:t>2.3</w:t>
            </w:r>
          </w:p>
        </w:tc>
        <w:tc>
          <w:tcPr>
            <w:tcW w:w="0" w:type="auto"/>
            <w:tcBorders>
              <w:top w:val="nil"/>
              <w:left w:val="nil"/>
              <w:bottom w:val="nil"/>
              <w:right w:val="nil"/>
            </w:tcBorders>
            <w:shd w:val="clear" w:color="auto" w:fill="auto"/>
          </w:tcPr>
          <w:p w14:paraId="512887E7" w14:textId="77777777" w:rsidR="007021BD" w:rsidRPr="00C55EB2" w:rsidRDefault="007021BD" w:rsidP="00FD027F">
            <w:pPr>
              <w:pStyle w:val="TableText"/>
              <w:rPr>
                <w:sz w:val="16"/>
                <w:szCs w:val="16"/>
              </w:rPr>
            </w:pPr>
            <w:r w:rsidRPr="00C55EB2">
              <w:rPr>
                <w:sz w:val="16"/>
                <w:szCs w:val="16"/>
              </w:rPr>
              <w:t>0.04</w:t>
            </w:r>
          </w:p>
          <w:p w14:paraId="1AF29C16"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685AB26F" w14:textId="77777777" w:rsidR="007021BD" w:rsidRPr="00C55EB2" w:rsidRDefault="007021BD" w:rsidP="00FD027F">
            <w:pPr>
              <w:pStyle w:val="TableText"/>
              <w:rPr>
                <w:b/>
                <w:bCs/>
                <w:sz w:val="16"/>
                <w:szCs w:val="16"/>
              </w:rPr>
            </w:pPr>
            <w:r w:rsidRPr="00C55EB2">
              <w:rPr>
                <w:b/>
                <w:bCs/>
                <w:sz w:val="16"/>
                <w:szCs w:val="16"/>
              </w:rPr>
              <w:t>83</w:t>
            </w:r>
          </w:p>
          <w:p w14:paraId="7A7C403C" w14:textId="77777777" w:rsidR="007021BD" w:rsidRPr="00C55EB2" w:rsidRDefault="007021BD" w:rsidP="00FD027F">
            <w:pPr>
              <w:pStyle w:val="TableText"/>
              <w:rPr>
                <w:b/>
                <w:bCs/>
                <w:sz w:val="16"/>
                <w:szCs w:val="16"/>
              </w:rPr>
            </w:pPr>
            <w:r w:rsidRPr="00C55EB2">
              <w:rPr>
                <w:b/>
                <w:bCs/>
                <w:sz w:val="16"/>
                <w:szCs w:val="16"/>
              </w:rPr>
              <w:t>79</w:t>
            </w:r>
          </w:p>
        </w:tc>
      </w:tr>
      <w:tr w:rsidR="007021BD" w:rsidRPr="00C55EB2" w14:paraId="7D12D262" w14:textId="77777777" w:rsidTr="00204BEF">
        <w:trPr>
          <w:cantSplit/>
        </w:trPr>
        <w:tc>
          <w:tcPr>
            <w:tcW w:w="0" w:type="auto"/>
            <w:tcBorders>
              <w:top w:val="nil"/>
              <w:left w:val="nil"/>
              <w:bottom w:val="nil"/>
              <w:right w:val="nil"/>
            </w:tcBorders>
          </w:tcPr>
          <w:p w14:paraId="5C8977F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0CB90B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C7BF52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A79B5B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A3DC6D6"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1F01DBFB" w14:textId="77777777" w:rsidR="007021BD" w:rsidRPr="00C55EB2" w:rsidRDefault="007021BD" w:rsidP="00FD027F">
            <w:pPr>
              <w:pStyle w:val="TableText"/>
              <w:rPr>
                <w:sz w:val="16"/>
                <w:szCs w:val="16"/>
              </w:rPr>
            </w:pPr>
            <w:r w:rsidRPr="00C55EB2">
              <w:rPr>
                <w:sz w:val="16"/>
                <w:szCs w:val="16"/>
              </w:rPr>
              <w:t>25</w:t>
            </w:r>
          </w:p>
          <w:p w14:paraId="2560F6A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13E3A05E" w14:textId="77777777" w:rsidR="007021BD" w:rsidRPr="00C55EB2" w:rsidRDefault="007021BD" w:rsidP="00FD027F">
            <w:pPr>
              <w:pStyle w:val="TableText"/>
              <w:rPr>
                <w:sz w:val="16"/>
                <w:szCs w:val="16"/>
              </w:rPr>
            </w:pPr>
            <w:r w:rsidRPr="00C55EB2">
              <w:rPr>
                <w:sz w:val="16"/>
                <w:szCs w:val="16"/>
              </w:rPr>
              <w:t>14</w:t>
            </w:r>
          </w:p>
          <w:p w14:paraId="1E8BEA00" w14:textId="77777777" w:rsidR="007021BD" w:rsidRPr="00C55EB2" w:rsidRDefault="007021BD" w:rsidP="00FD027F">
            <w:pPr>
              <w:pStyle w:val="TableText"/>
              <w:rPr>
                <w:sz w:val="16"/>
                <w:szCs w:val="16"/>
              </w:rPr>
            </w:pPr>
            <w:r w:rsidRPr="00C55EB2">
              <w:rPr>
                <w:sz w:val="16"/>
                <w:szCs w:val="16"/>
              </w:rPr>
              <w:t>35</w:t>
            </w:r>
          </w:p>
        </w:tc>
        <w:tc>
          <w:tcPr>
            <w:tcW w:w="0" w:type="auto"/>
            <w:tcBorders>
              <w:top w:val="nil"/>
              <w:left w:val="nil"/>
              <w:bottom w:val="nil"/>
              <w:right w:val="nil"/>
            </w:tcBorders>
            <w:shd w:val="clear" w:color="auto" w:fill="auto"/>
          </w:tcPr>
          <w:p w14:paraId="789CD026" w14:textId="77777777" w:rsidR="007021BD" w:rsidRPr="00C55EB2" w:rsidRDefault="007021BD" w:rsidP="00FD027F">
            <w:pPr>
              <w:pStyle w:val="TableText"/>
              <w:rPr>
                <w:sz w:val="16"/>
                <w:szCs w:val="16"/>
              </w:rPr>
            </w:pPr>
            <w:r w:rsidRPr="00C55EB2">
              <w:rPr>
                <w:sz w:val="16"/>
                <w:szCs w:val="16"/>
              </w:rPr>
              <w:t>1.0</w:t>
            </w:r>
          </w:p>
          <w:p w14:paraId="32EA2CF4" w14:textId="77777777" w:rsidR="007021BD" w:rsidRPr="00C55EB2" w:rsidRDefault="007021BD" w:rsidP="00FD027F">
            <w:pPr>
              <w:pStyle w:val="TableText"/>
              <w:rPr>
                <w:sz w:val="16"/>
                <w:szCs w:val="16"/>
              </w:rPr>
            </w:pPr>
            <w:r w:rsidRPr="00C55EB2">
              <w:rPr>
                <w:sz w:val="16"/>
                <w:szCs w:val="16"/>
              </w:rPr>
              <w:t>2.5</w:t>
            </w:r>
          </w:p>
        </w:tc>
        <w:tc>
          <w:tcPr>
            <w:tcW w:w="0" w:type="auto"/>
            <w:tcBorders>
              <w:top w:val="nil"/>
              <w:left w:val="nil"/>
              <w:bottom w:val="nil"/>
              <w:right w:val="nil"/>
            </w:tcBorders>
            <w:shd w:val="clear" w:color="auto" w:fill="auto"/>
          </w:tcPr>
          <w:p w14:paraId="5CCB5CE3" w14:textId="77777777" w:rsidR="007021BD" w:rsidRPr="00C55EB2" w:rsidRDefault="007021BD" w:rsidP="00FD027F">
            <w:pPr>
              <w:pStyle w:val="TableText"/>
              <w:rPr>
                <w:sz w:val="16"/>
                <w:szCs w:val="16"/>
              </w:rPr>
            </w:pPr>
            <w:r w:rsidRPr="00C55EB2">
              <w:rPr>
                <w:sz w:val="16"/>
                <w:szCs w:val="16"/>
              </w:rPr>
              <w:t>0.04</w:t>
            </w:r>
          </w:p>
          <w:p w14:paraId="00B75EEA"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nil"/>
              <w:right w:val="nil"/>
            </w:tcBorders>
            <w:shd w:val="clear" w:color="auto" w:fill="auto"/>
          </w:tcPr>
          <w:p w14:paraId="15C0E072" w14:textId="77777777" w:rsidR="007021BD" w:rsidRPr="00C55EB2" w:rsidRDefault="007021BD" w:rsidP="00FD027F">
            <w:pPr>
              <w:pStyle w:val="TableText"/>
              <w:rPr>
                <w:b/>
                <w:bCs/>
                <w:sz w:val="16"/>
                <w:szCs w:val="16"/>
              </w:rPr>
            </w:pPr>
            <w:r w:rsidRPr="00C55EB2">
              <w:rPr>
                <w:b/>
                <w:bCs/>
                <w:sz w:val="16"/>
                <w:szCs w:val="16"/>
              </w:rPr>
              <w:t>71</w:t>
            </w:r>
          </w:p>
          <w:p w14:paraId="236F3A0D" w14:textId="77777777" w:rsidR="007021BD" w:rsidRPr="00C55EB2" w:rsidRDefault="007021BD" w:rsidP="00FD027F">
            <w:pPr>
              <w:pStyle w:val="TableText"/>
              <w:rPr>
                <w:b/>
                <w:bCs/>
                <w:sz w:val="16"/>
                <w:szCs w:val="16"/>
              </w:rPr>
            </w:pPr>
            <w:r w:rsidRPr="00C55EB2">
              <w:rPr>
                <w:b/>
                <w:bCs/>
                <w:sz w:val="16"/>
                <w:szCs w:val="16"/>
              </w:rPr>
              <w:t>63</w:t>
            </w:r>
          </w:p>
        </w:tc>
      </w:tr>
      <w:tr w:rsidR="007021BD" w:rsidRPr="00C55EB2" w14:paraId="3E863EBC" w14:textId="77777777" w:rsidTr="00204BEF">
        <w:trPr>
          <w:cantSplit/>
        </w:trPr>
        <w:tc>
          <w:tcPr>
            <w:tcW w:w="0" w:type="auto"/>
            <w:tcBorders>
              <w:top w:val="nil"/>
              <w:left w:val="nil"/>
              <w:bottom w:val="nil"/>
              <w:right w:val="nil"/>
            </w:tcBorders>
          </w:tcPr>
          <w:p w14:paraId="561DF10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B364B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E2C9B6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05271B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E27020"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7AF436E4" w14:textId="77777777" w:rsidR="007021BD" w:rsidRPr="00C55EB2" w:rsidRDefault="007021BD" w:rsidP="00FD027F">
            <w:pPr>
              <w:pStyle w:val="TableText"/>
              <w:rPr>
                <w:sz w:val="16"/>
                <w:szCs w:val="16"/>
              </w:rPr>
            </w:pPr>
            <w:r w:rsidRPr="00C55EB2">
              <w:rPr>
                <w:sz w:val="16"/>
                <w:szCs w:val="16"/>
              </w:rPr>
              <w:t>25</w:t>
            </w:r>
          </w:p>
          <w:p w14:paraId="05EABCAC"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1954BF12" w14:textId="77777777" w:rsidR="007021BD" w:rsidRPr="00C55EB2" w:rsidRDefault="007021BD" w:rsidP="00FD027F">
            <w:pPr>
              <w:pStyle w:val="TableText"/>
              <w:rPr>
                <w:sz w:val="16"/>
                <w:szCs w:val="16"/>
              </w:rPr>
            </w:pPr>
            <w:r w:rsidRPr="00C55EB2">
              <w:rPr>
                <w:sz w:val="16"/>
                <w:szCs w:val="16"/>
              </w:rPr>
              <w:t>12</w:t>
            </w:r>
          </w:p>
          <w:p w14:paraId="6332CBEF" w14:textId="77777777" w:rsidR="007021BD" w:rsidRPr="00C55EB2" w:rsidRDefault="007021BD" w:rsidP="00FD027F">
            <w:pPr>
              <w:pStyle w:val="TableText"/>
              <w:rPr>
                <w:sz w:val="16"/>
                <w:szCs w:val="16"/>
              </w:rPr>
            </w:pPr>
            <w:r w:rsidRPr="00C55EB2">
              <w:rPr>
                <w:sz w:val="16"/>
                <w:szCs w:val="16"/>
              </w:rPr>
              <w:t>37</w:t>
            </w:r>
          </w:p>
        </w:tc>
        <w:tc>
          <w:tcPr>
            <w:tcW w:w="0" w:type="auto"/>
            <w:tcBorders>
              <w:top w:val="nil"/>
              <w:left w:val="nil"/>
              <w:bottom w:val="nil"/>
              <w:right w:val="nil"/>
            </w:tcBorders>
            <w:shd w:val="clear" w:color="auto" w:fill="auto"/>
          </w:tcPr>
          <w:p w14:paraId="2EC68B15" w14:textId="77777777" w:rsidR="007021BD" w:rsidRPr="00C55EB2" w:rsidRDefault="007021BD" w:rsidP="00FD027F">
            <w:pPr>
              <w:pStyle w:val="TableText"/>
              <w:rPr>
                <w:sz w:val="16"/>
                <w:szCs w:val="16"/>
              </w:rPr>
            </w:pPr>
            <w:r w:rsidRPr="00C55EB2">
              <w:rPr>
                <w:sz w:val="16"/>
                <w:szCs w:val="16"/>
              </w:rPr>
              <w:t>0.9</w:t>
            </w:r>
          </w:p>
          <w:p w14:paraId="11D276C1" w14:textId="77777777" w:rsidR="007021BD" w:rsidRPr="00C55EB2" w:rsidRDefault="007021BD" w:rsidP="00FD027F">
            <w:pPr>
              <w:pStyle w:val="TableText"/>
              <w:rPr>
                <w:sz w:val="16"/>
                <w:szCs w:val="16"/>
              </w:rPr>
            </w:pPr>
            <w:r w:rsidRPr="00C55EB2">
              <w:rPr>
                <w:sz w:val="16"/>
                <w:szCs w:val="16"/>
              </w:rPr>
              <w:t>2.6</w:t>
            </w:r>
          </w:p>
        </w:tc>
        <w:tc>
          <w:tcPr>
            <w:tcW w:w="0" w:type="auto"/>
            <w:tcBorders>
              <w:top w:val="nil"/>
              <w:left w:val="nil"/>
              <w:bottom w:val="nil"/>
              <w:right w:val="nil"/>
            </w:tcBorders>
            <w:shd w:val="clear" w:color="auto" w:fill="auto"/>
          </w:tcPr>
          <w:p w14:paraId="52228096" w14:textId="77777777" w:rsidR="007021BD" w:rsidRPr="00C55EB2" w:rsidRDefault="007021BD" w:rsidP="00FD027F">
            <w:pPr>
              <w:pStyle w:val="TableText"/>
              <w:rPr>
                <w:sz w:val="16"/>
                <w:szCs w:val="16"/>
              </w:rPr>
            </w:pPr>
            <w:r w:rsidRPr="00C55EB2">
              <w:rPr>
                <w:sz w:val="16"/>
                <w:szCs w:val="16"/>
              </w:rPr>
              <w:t>0.03</w:t>
            </w:r>
          </w:p>
          <w:p w14:paraId="10ABD65C"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nil"/>
              <w:right w:val="nil"/>
            </w:tcBorders>
            <w:shd w:val="clear" w:color="auto" w:fill="auto"/>
          </w:tcPr>
          <w:p w14:paraId="2B4B2F0F" w14:textId="77777777" w:rsidR="007021BD" w:rsidRPr="00C55EB2" w:rsidRDefault="007021BD" w:rsidP="00FD027F">
            <w:pPr>
              <w:pStyle w:val="TableText"/>
              <w:rPr>
                <w:b/>
                <w:bCs/>
                <w:sz w:val="16"/>
                <w:szCs w:val="16"/>
              </w:rPr>
            </w:pPr>
            <w:r w:rsidRPr="00C55EB2">
              <w:rPr>
                <w:b/>
                <w:bCs/>
                <w:sz w:val="16"/>
                <w:szCs w:val="16"/>
              </w:rPr>
              <w:t>81</w:t>
            </w:r>
          </w:p>
          <w:p w14:paraId="7E592FA8" w14:textId="77777777" w:rsidR="007021BD" w:rsidRPr="00C55EB2" w:rsidRDefault="007021BD" w:rsidP="00FD027F">
            <w:pPr>
              <w:pStyle w:val="TableText"/>
              <w:rPr>
                <w:b/>
                <w:bCs/>
                <w:sz w:val="16"/>
                <w:szCs w:val="16"/>
              </w:rPr>
            </w:pPr>
            <w:r w:rsidRPr="00C55EB2">
              <w:rPr>
                <w:b/>
                <w:bCs/>
                <w:sz w:val="16"/>
                <w:szCs w:val="16"/>
              </w:rPr>
              <w:t>70</w:t>
            </w:r>
          </w:p>
        </w:tc>
      </w:tr>
      <w:tr w:rsidR="007021BD" w:rsidRPr="00C55EB2" w14:paraId="49ED6B54" w14:textId="77777777" w:rsidTr="00204BEF">
        <w:trPr>
          <w:cantSplit/>
        </w:trPr>
        <w:tc>
          <w:tcPr>
            <w:tcW w:w="0" w:type="auto"/>
            <w:tcBorders>
              <w:top w:val="nil"/>
              <w:left w:val="nil"/>
              <w:bottom w:val="single" w:sz="4" w:space="0" w:color="auto"/>
              <w:right w:val="nil"/>
            </w:tcBorders>
          </w:tcPr>
          <w:p w14:paraId="3F21922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5EFE20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EBF829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402608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A3D19CB"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35134E00" w14:textId="77777777" w:rsidR="007021BD" w:rsidRPr="00C55EB2" w:rsidRDefault="007021BD" w:rsidP="00FD027F">
            <w:pPr>
              <w:pStyle w:val="TableText"/>
              <w:rPr>
                <w:sz w:val="16"/>
                <w:szCs w:val="16"/>
              </w:rPr>
            </w:pPr>
            <w:r w:rsidRPr="00C55EB2">
              <w:rPr>
                <w:sz w:val="16"/>
                <w:szCs w:val="16"/>
              </w:rPr>
              <w:t>25</w:t>
            </w:r>
          </w:p>
          <w:p w14:paraId="40A413E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shd w:val="clear" w:color="auto" w:fill="auto"/>
          </w:tcPr>
          <w:p w14:paraId="719BED03" w14:textId="77777777" w:rsidR="007021BD" w:rsidRPr="00C55EB2" w:rsidRDefault="007021BD" w:rsidP="00FD027F">
            <w:pPr>
              <w:pStyle w:val="TableText"/>
              <w:rPr>
                <w:sz w:val="16"/>
                <w:szCs w:val="16"/>
              </w:rPr>
            </w:pPr>
            <w:r w:rsidRPr="00C55EB2">
              <w:rPr>
                <w:sz w:val="16"/>
                <w:szCs w:val="16"/>
              </w:rPr>
              <w:t>14</w:t>
            </w:r>
          </w:p>
          <w:p w14:paraId="05E08E78" w14:textId="77777777" w:rsidR="007021BD" w:rsidRPr="00C55EB2" w:rsidRDefault="007021BD" w:rsidP="00FD027F">
            <w:pPr>
              <w:pStyle w:val="TableText"/>
              <w:rPr>
                <w:sz w:val="16"/>
                <w:szCs w:val="16"/>
              </w:rPr>
            </w:pPr>
            <w:r w:rsidRPr="00C55EB2">
              <w:rPr>
                <w:sz w:val="16"/>
                <w:szCs w:val="16"/>
              </w:rPr>
              <w:t>38</w:t>
            </w:r>
          </w:p>
        </w:tc>
        <w:tc>
          <w:tcPr>
            <w:tcW w:w="0" w:type="auto"/>
            <w:tcBorders>
              <w:top w:val="nil"/>
              <w:left w:val="nil"/>
              <w:bottom w:val="single" w:sz="4" w:space="0" w:color="auto"/>
              <w:right w:val="nil"/>
            </w:tcBorders>
            <w:shd w:val="clear" w:color="auto" w:fill="auto"/>
          </w:tcPr>
          <w:p w14:paraId="12C6472C" w14:textId="77777777" w:rsidR="007021BD" w:rsidRPr="00C55EB2" w:rsidRDefault="007021BD" w:rsidP="00FD027F">
            <w:pPr>
              <w:pStyle w:val="TableText"/>
              <w:rPr>
                <w:sz w:val="16"/>
                <w:szCs w:val="16"/>
              </w:rPr>
            </w:pPr>
            <w:r w:rsidRPr="00C55EB2">
              <w:rPr>
                <w:sz w:val="16"/>
                <w:szCs w:val="16"/>
              </w:rPr>
              <w:t>1.0</w:t>
            </w:r>
          </w:p>
          <w:p w14:paraId="5BA51197"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single" w:sz="4" w:space="0" w:color="auto"/>
              <w:right w:val="nil"/>
            </w:tcBorders>
            <w:shd w:val="clear" w:color="auto" w:fill="auto"/>
          </w:tcPr>
          <w:p w14:paraId="66A0A6F1" w14:textId="77777777" w:rsidR="007021BD" w:rsidRPr="00C55EB2" w:rsidRDefault="007021BD" w:rsidP="00FD027F">
            <w:pPr>
              <w:pStyle w:val="TableText"/>
              <w:rPr>
                <w:sz w:val="16"/>
                <w:szCs w:val="16"/>
              </w:rPr>
            </w:pPr>
            <w:r w:rsidRPr="00C55EB2">
              <w:rPr>
                <w:sz w:val="16"/>
                <w:szCs w:val="16"/>
              </w:rPr>
              <w:t>0.04</w:t>
            </w:r>
          </w:p>
          <w:p w14:paraId="3C316AA1"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single" w:sz="4" w:space="0" w:color="auto"/>
              <w:right w:val="nil"/>
            </w:tcBorders>
            <w:shd w:val="clear" w:color="auto" w:fill="auto"/>
          </w:tcPr>
          <w:p w14:paraId="4ED47EB9" w14:textId="77777777" w:rsidR="007021BD" w:rsidRPr="00C55EB2" w:rsidRDefault="007021BD" w:rsidP="00FD027F">
            <w:pPr>
              <w:pStyle w:val="TableText"/>
              <w:rPr>
                <w:b/>
                <w:bCs/>
                <w:sz w:val="16"/>
                <w:szCs w:val="16"/>
              </w:rPr>
            </w:pPr>
            <w:r w:rsidRPr="00C55EB2">
              <w:rPr>
                <w:b/>
                <w:bCs/>
                <w:sz w:val="16"/>
                <w:szCs w:val="16"/>
              </w:rPr>
              <w:t>87</w:t>
            </w:r>
          </w:p>
          <w:p w14:paraId="490E700C" w14:textId="77777777" w:rsidR="007021BD" w:rsidRPr="00C55EB2" w:rsidRDefault="007021BD" w:rsidP="00FD027F">
            <w:pPr>
              <w:pStyle w:val="TableText"/>
              <w:rPr>
                <w:b/>
                <w:bCs/>
                <w:sz w:val="16"/>
                <w:szCs w:val="16"/>
              </w:rPr>
            </w:pPr>
            <w:r w:rsidRPr="00C55EB2">
              <w:rPr>
                <w:b/>
                <w:bCs/>
                <w:sz w:val="16"/>
                <w:szCs w:val="16"/>
              </w:rPr>
              <w:t>78</w:t>
            </w:r>
          </w:p>
        </w:tc>
      </w:tr>
      <w:tr w:rsidR="007021BD" w:rsidRPr="00C55EB2" w14:paraId="5CC7AECD" w14:textId="77777777" w:rsidTr="00204BEF">
        <w:trPr>
          <w:cantSplit/>
        </w:trPr>
        <w:tc>
          <w:tcPr>
            <w:tcW w:w="0" w:type="auto"/>
            <w:vMerge w:val="restart"/>
            <w:tcBorders>
              <w:top w:val="single" w:sz="4" w:space="0" w:color="auto"/>
              <w:left w:val="nil"/>
              <w:right w:val="nil"/>
            </w:tcBorders>
          </w:tcPr>
          <w:p w14:paraId="343B4FBB" w14:textId="77777777" w:rsidR="007021BD" w:rsidRPr="00C55EB2" w:rsidRDefault="007021BD" w:rsidP="00FD027F">
            <w:pPr>
              <w:pStyle w:val="TableText"/>
              <w:rPr>
                <w:sz w:val="16"/>
                <w:szCs w:val="16"/>
              </w:rPr>
            </w:pPr>
            <w:r w:rsidRPr="00C55EB2">
              <w:rPr>
                <w:sz w:val="16"/>
                <w:szCs w:val="16"/>
              </w:rPr>
              <w:t>SE Queensland</w:t>
            </w:r>
          </w:p>
        </w:tc>
        <w:tc>
          <w:tcPr>
            <w:tcW w:w="0" w:type="auto"/>
            <w:tcBorders>
              <w:top w:val="single" w:sz="4" w:space="0" w:color="auto"/>
              <w:left w:val="nil"/>
              <w:bottom w:val="nil"/>
              <w:right w:val="nil"/>
            </w:tcBorders>
          </w:tcPr>
          <w:p w14:paraId="626E8715" w14:textId="77777777" w:rsidR="007021BD" w:rsidRPr="00C55EB2" w:rsidRDefault="007021BD" w:rsidP="00FD027F">
            <w:pPr>
              <w:pStyle w:val="TableText"/>
              <w:rPr>
                <w:sz w:val="16"/>
                <w:szCs w:val="16"/>
              </w:rPr>
            </w:pPr>
            <w:r w:rsidRPr="00C55EB2">
              <w:rPr>
                <w:sz w:val="16"/>
                <w:szCs w:val="16"/>
              </w:rPr>
              <w:t>1.68</w:t>
            </w:r>
          </w:p>
        </w:tc>
        <w:tc>
          <w:tcPr>
            <w:tcW w:w="0" w:type="auto"/>
            <w:tcBorders>
              <w:top w:val="single" w:sz="4" w:space="0" w:color="auto"/>
              <w:left w:val="nil"/>
              <w:bottom w:val="nil"/>
              <w:right w:val="nil"/>
            </w:tcBorders>
          </w:tcPr>
          <w:p w14:paraId="45411BC7" w14:textId="77777777" w:rsidR="007021BD" w:rsidRPr="00C55EB2" w:rsidRDefault="007021BD" w:rsidP="00FD027F">
            <w:pPr>
              <w:pStyle w:val="TableText"/>
              <w:rPr>
                <w:sz w:val="16"/>
                <w:szCs w:val="16"/>
              </w:rPr>
            </w:pPr>
            <w:r w:rsidRPr="00C55EB2">
              <w:rPr>
                <w:sz w:val="16"/>
                <w:szCs w:val="16"/>
              </w:rPr>
              <w:t>0.046</w:t>
            </w:r>
          </w:p>
        </w:tc>
        <w:tc>
          <w:tcPr>
            <w:tcW w:w="0" w:type="auto"/>
            <w:tcBorders>
              <w:top w:val="single" w:sz="4" w:space="0" w:color="auto"/>
              <w:left w:val="nil"/>
              <w:bottom w:val="nil"/>
              <w:right w:val="nil"/>
            </w:tcBorders>
          </w:tcPr>
          <w:p w14:paraId="6DD37164" w14:textId="77777777" w:rsidR="007021BD" w:rsidRPr="00C55EB2" w:rsidRDefault="007021BD" w:rsidP="00FD027F">
            <w:pPr>
              <w:pStyle w:val="TableText"/>
              <w:rPr>
                <w:sz w:val="16"/>
                <w:szCs w:val="16"/>
              </w:rPr>
            </w:pPr>
            <w:r w:rsidRPr="00C55EB2">
              <w:rPr>
                <w:sz w:val="16"/>
                <w:szCs w:val="16"/>
              </w:rPr>
              <w:t>48</w:t>
            </w:r>
          </w:p>
        </w:tc>
        <w:tc>
          <w:tcPr>
            <w:tcW w:w="0" w:type="auto"/>
            <w:tcBorders>
              <w:top w:val="single" w:sz="4" w:space="0" w:color="auto"/>
              <w:left w:val="nil"/>
              <w:bottom w:val="nil"/>
              <w:right w:val="nil"/>
            </w:tcBorders>
          </w:tcPr>
          <w:p w14:paraId="63B1E9D5"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3B648EC9" w14:textId="77777777" w:rsidR="007021BD" w:rsidRPr="00C55EB2" w:rsidRDefault="007021BD" w:rsidP="00FD027F">
            <w:pPr>
              <w:pStyle w:val="TableText"/>
              <w:rPr>
                <w:sz w:val="16"/>
                <w:szCs w:val="16"/>
              </w:rPr>
            </w:pPr>
            <w:r w:rsidRPr="00C55EB2">
              <w:rPr>
                <w:sz w:val="16"/>
                <w:szCs w:val="16"/>
              </w:rPr>
              <w:t>25</w:t>
            </w:r>
          </w:p>
          <w:p w14:paraId="1BC678E8"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shd w:val="clear" w:color="auto" w:fill="auto"/>
          </w:tcPr>
          <w:p w14:paraId="2819257D" w14:textId="77777777" w:rsidR="007021BD" w:rsidRPr="00C55EB2" w:rsidRDefault="007021BD" w:rsidP="00FD027F">
            <w:pPr>
              <w:pStyle w:val="TableText"/>
              <w:rPr>
                <w:sz w:val="16"/>
                <w:szCs w:val="16"/>
              </w:rPr>
            </w:pPr>
            <w:r w:rsidRPr="00C55EB2">
              <w:rPr>
                <w:sz w:val="16"/>
                <w:szCs w:val="16"/>
              </w:rPr>
              <w:t>14</w:t>
            </w:r>
          </w:p>
          <w:p w14:paraId="67BFF1A4" w14:textId="77777777" w:rsidR="007021BD" w:rsidRPr="00C55EB2" w:rsidRDefault="007021BD" w:rsidP="00FD027F">
            <w:pPr>
              <w:pStyle w:val="TableText"/>
              <w:rPr>
                <w:sz w:val="16"/>
                <w:szCs w:val="16"/>
              </w:rPr>
            </w:pPr>
            <w:r w:rsidRPr="00C55EB2">
              <w:rPr>
                <w:sz w:val="16"/>
                <w:szCs w:val="16"/>
              </w:rPr>
              <w:t>36</w:t>
            </w:r>
          </w:p>
        </w:tc>
        <w:tc>
          <w:tcPr>
            <w:tcW w:w="0" w:type="auto"/>
            <w:tcBorders>
              <w:top w:val="single" w:sz="4" w:space="0" w:color="auto"/>
              <w:left w:val="nil"/>
              <w:bottom w:val="nil"/>
              <w:right w:val="nil"/>
            </w:tcBorders>
            <w:shd w:val="clear" w:color="auto" w:fill="auto"/>
          </w:tcPr>
          <w:p w14:paraId="49A61A7C" w14:textId="77777777" w:rsidR="007021BD" w:rsidRPr="00C55EB2" w:rsidRDefault="007021BD" w:rsidP="00FD027F">
            <w:pPr>
              <w:pStyle w:val="TableText"/>
              <w:rPr>
                <w:sz w:val="16"/>
                <w:szCs w:val="16"/>
              </w:rPr>
            </w:pPr>
            <w:r w:rsidRPr="00C55EB2">
              <w:rPr>
                <w:sz w:val="16"/>
                <w:szCs w:val="16"/>
              </w:rPr>
              <w:t>1.4</w:t>
            </w:r>
          </w:p>
          <w:p w14:paraId="0452F532" w14:textId="77777777" w:rsidR="007021BD" w:rsidRPr="00C55EB2" w:rsidRDefault="007021BD" w:rsidP="00FD027F">
            <w:pPr>
              <w:pStyle w:val="TableText"/>
              <w:rPr>
                <w:sz w:val="16"/>
                <w:szCs w:val="16"/>
              </w:rPr>
            </w:pPr>
            <w:r w:rsidRPr="00C55EB2">
              <w:rPr>
                <w:sz w:val="16"/>
                <w:szCs w:val="16"/>
              </w:rPr>
              <w:t>3.6</w:t>
            </w:r>
          </w:p>
        </w:tc>
        <w:tc>
          <w:tcPr>
            <w:tcW w:w="0" w:type="auto"/>
            <w:tcBorders>
              <w:top w:val="single" w:sz="4" w:space="0" w:color="auto"/>
              <w:left w:val="nil"/>
              <w:bottom w:val="nil"/>
              <w:right w:val="nil"/>
            </w:tcBorders>
            <w:shd w:val="clear" w:color="auto" w:fill="auto"/>
          </w:tcPr>
          <w:p w14:paraId="7D953316" w14:textId="77777777" w:rsidR="007021BD" w:rsidRPr="00C55EB2" w:rsidRDefault="007021BD" w:rsidP="00FD027F">
            <w:pPr>
              <w:pStyle w:val="TableText"/>
              <w:rPr>
                <w:sz w:val="16"/>
                <w:szCs w:val="16"/>
              </w:rPr>
            </w:pPr>
            <w:r w:rsidRPr="00C55EB2">
              <w:rPr>
                <w:sz w:val="16"/>
                <w:szCs w:val="16"/>
              </w:rPr>
              <w:t>0.04</w:t>
            </w:r>
          </w:p>
          <w:p w14:paraId="5FD5CE79"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single" w:sz="4" w:space="0" w:color="auto"/>
              <w:left w:val="nil"/>
              <w:bottom w:val="nil"/>
              <w:right w:val="nil"/>
            </w:tcBorders>
            <w:shd w:val="clear" w:color="auto" w:fill="auto"/>
          </w:tcPr>
          <w:p w14:paraId="285EDEFC" w14:textId="77777777" w:rsidR="007021BD" w:rsidRPr="00C55EB2" w:rsidRDefault="007021BD" w:rsidP="00FD027F">
            <w:pPr>
              <w:pStyle w:val="TableText"/>
              <w:rPr>
                <w:b/>
                <w:bCs/>
                <w:sz w:val="16"/>
                <w:szCs w:val="16"/>
              </w:rPr>
            </w:pPr>
            <w:r w:rsidRPr="00C55EB2">
              <w:rPr>
                <w:b/>
                <w:bCs/>
                <w:sz w:val="16"/>
                <w:szCs w:val="16"/>
              </w:rPr>
              <w:t>85</w:t>
            </w:r>
          </w:p>
          <w:p w14:paraId="5A9D3A05" w14:textId="77777777" w:rsidR="007021BD" w:rsidRPr="00C55EB2" w:rsidRDefault="007021BD" w:rsidP="00FD027F">
            <w:pPr>
              <w:pStyle w:val="TableText"/>
              <w:rPr>
                <w:b/>
                <w:bCs/>
                <w:sz w:val="16"/>
                <w:szCs w:val="16"/>
              </w:rPr>
            </w:pPr>
            <w:r w:rsidRPr="00C55EB2">
              <w:rPr>
                <w:b/>
                <w:bCs/>
                <w:sz w:val="16"/>
                <w:szCs w:val="16"/>
              </w:rPr>
              <w:t>77</w:t>
            </w:r>
          </w:p>
        </w:tc>
      </w:tr>
      <w:tr w:rsidR="007021BD" w:rsidRPr="00C55EB2" w14:paraId="3A844D25" w14:textId="77777777" w:rsidTr="00204BEF">
        <w:trPr>
          <w:cantSplit/>
        </w:trPr>
        <w:tc>
          <w:tcPr>
            <w:tcW w:w="0" w:type="auto"/>
            <w:vMerge/>
            <w:tcBorders>
              <w:left w:val="nil"/>
              <w:bottom w:val="nil"/>
              <w:right w:val="nil"/>
            </w:tcBorders>
          </w:tcPr>
          <w:p w14:paraId="7389D84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3ABB3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2BFE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4CE403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82A380"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39C72258" w14:textId="77777777" w:rsidR="007021BD" w:rsidRPr="00C55EB2" w:rsidRDefault="007021BD" w:rsidP="00FD027F">
            <w:pPr>
              <w:pStyle w:val="TableText"/>
              <w:rPr>
                <w:sz w:val="16"/>
                <w:szCs w:val="16"/>
              </w:rPr>
            </w:pPr>
            <w:r w:rsidRPr="00C55EB2">
              <w:rPr>
                <w:sz w:val="16"/>
                <w:szCs w:val="16"/>
              </w:rPr>
              <w:t>25</w:t>
            </w:r>
          </w:p>
          <w:p w14:paraId="277D505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0D7F6F80" w14:textId="77777777" w:rsidR="007021BD" w:rsidRPr="00C55EB2" w:rsidRDefault="007021BD" w:rsidP="00FD027F">
            <w:pPr>
              <w:pStyle w:val="TableText"/>
              <w:rPr>
                <w:sz w:val="16"/>
                <w:szCs w:val="16"/>
              </w:rPr>
            </w:pPr>
            <w:r w:rsidRPr="00C55EB2">
              <w:rPr>
                <w:sz w:val="16"/>
                <w:szCs w:val="16"/>
              </w:rPr>
              <w:t>14</w:t>
            </w:r>
          </w:p>
          <w:p w14:paraId="6CE531D4" w14:textId="77777777" w:rsidR="007021BD" w:rsidRPr="00C55EB2" w:rsidRDefault="007021BD" w:rsidP="00FD027F">
            <w:pPr>
              <w:pStyle w:val="TableText"/>
              <w:rPr>
                <w:sz w:val="16"/>
                <w:szCs w:val="16"/>
              </w:rPr>
            </w:pPr>
            <w:r w:rsidRPr="00C55EB2">
              <w:rPr>
                <w:sz w:val="16"/>
                <w:szCs w:val="16"/>
              </w:rPr>
              <w:t>36</w:t>
            </w:r>
          </w:p>
        </w:tc>
        <w:tc>
          <w:tcPr>
            <w:tcW w:w="0" w:type="auto"/>
            <w:tcBorders>
              <w:top w:val="nil"/>
              <w:left w:val="nil"/>
              <w:bottom w:val="nil"/>
              <w:right w:val="nil"/>
            </w:tcBorders>
            <w:shd w:val="clear" w:color="auto" w:fill="auto"/>
          </w:tcPr>
          <w:p w14:paraId="2FB571ED" w14:textId="77777777" w:rsidR="007021BD" w:rsidRPr="00C55EB2" w:rsidRDefault="007021BD" w:rsidP="00FD027F">
            <w:pPr>
              <w:pStyle w:val="TableText"/>
              <w:rPr>
                <w:sz w:val="16"/>
                <w:szCs w:val="16"/>
              </w:rPr>
            </w:pPr>
            <w:r w:rsidRPr="00C55EB2">
              <w:rPr>
                <w:sz w:val="16"/>
                <w:szCs w:val="16"/>
              </w:rPr>
              <w:t>1.4</w:t>
            </w:r>
          </w:p>
          <w:p w14:paraId="5EE057C1" w14:textId="77777777" w:rsidR="007021BD" w:rsidRPr="00C55EB2" w:rsidRDefault="007021BD" w:rsidP="00FD027F">
            <w:pPr>
              <w:pStyle w:val="TableText"/>
              <w:rPr>
                <w:sz w:val="16"/>
                <w:szCs w:val="16"/>
              </w:rPr>
            </w:pPr>
            <w:r w:rsidRPr="00C55EB2">
              <w:rPr>
                <w:sz w:val="16"/>
                <w:szCs w:val="16"/>
              </w:rPr>
              <w:t>3.6</w:t>
            </w:r>
          </w:p>
        </w:tc>
        <w:tc>
          <w:tcPr>
            <w:tcW w:w="0" w:type="auto"/>
            <w:tcBorders>
              <w:top w:val="nil"/>
              <w:left w:val="nil"/>
              <w:bottom w:val="nil"/>
              <w:right w:val="nil"/>
            </w:tcBorders>
            <w:shd w:val="clear" w:color="auto" w:fill="auto"/>
          </w:tcPr>
          <w:p w14:paraId="5F936BF7" w14:textId="77777777" w:rsidR="007021BD" w:rsidRPr="00C55EB2" w:rsidRDefault="007021BD" w:rsidP="00FD027F">
            <w:pPr>
              <w:pStyle w:val="TableText"/>
              <w:rPr>
                <w:sz w:val="16"/>
                <w:szCs w:val="16"/>
              </w:rPr>
            </w:pPr>
            <w:r w:rsidRPr="00C55EB2">
              <w:rPr>
                <w:sz w:val="16"/>
                <w:szCs w:val="16"/>
              </w:rPr>
              <w:t>0.04</w:t>
            </w:r>
          </w:p>
          <w:p w14:paraId="35A1CF4D"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nil"/>
              <w:right w:val="nil"/>
            </w:tcBorders>
            <w:shd w:val="clear" w:color="auto" w:fill="auto"/>
          </w:tcPr>
          <w:p w14:paraId="1B9A9E62" w14:textId="77777777" w:rsidR="007021BD" w:rsidRPr="00C55EB2" w:rsidRDefault="007021BD" w:rsidP="00FD027F">
            <w:pPr>
              <w:pStyle w:val="TableText"/>
              <w:rPr>
                <w:sz w:val="16"/>
                <w:szCs w:val="16"/>
              </w:rPr>
            </w:pPr>
            <w:r w:rsidRPr="00C55EB2">
              <w:rPr>
                <w:sz w:val="16"/>
                <w:szCs w:val="16"/>
              </w:rPr>
              <w:t>93</w:t>
            </w:r>
          </w:p>
          <w:p w14:paraId="15BACE2D" w14:textId="77777777" w:rsidR="007021BD" w:rsidRPr="00C55EB2" w:rsidRDefault="007021BD" w:rsidP="00FD027F">
            <w:pPr>
              <w:pStyle w:val="TableText"/>
              <w:rPr>
                <w:b/>
                <w:bCs/>
                <w:sz w:val="16"/>
                <w:szCs w:val="16"/>
              </w:rPr>
            </w:pPr>
            <w:r w:rsidRPr="00C55EB2">
              <w:rPr>
                <w:b/>
                <w:bCs/>
                <w:sz w:val="16"/>
                <w:szCs w:val="16"/>
              </w:rPr>
              <w:t>88</w:t>
            </w:r>
          </w:p>
        </w:tc>
      </w:tr>
      <w:tr w:rsidR="007021BD" w:rsidRPr="00C55EB2" w14:paraId="1384EF41" w14:textId="77777777" w:rsidTr="00204BEF">
        <w:trPr>
          <w:cantSplit/>
        </w:trPr>
        <w:tc>
          <w:tcPr>
            <w:tcW w:w="0" w:type="auto"/>
            <w:tcBorders>
              <w:top w:val="nil"/>
              <w:left w:val="nil"/>
              <w:bottom w:val="nil"/>
              <w:right w:val="nil"/>
            </w:tcBorders>
          </w:tcPr>
          <w:p w14:paraId="0090522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BAC16C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F2B91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B49DA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90FC1EB"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5C8F1016" w14:textId="77777777" w:rsidR="007021BD" w:rsidRPr="00C55EB2" w:rsidRDefault="007021BD" w:rsidP="00FD027F">
            <w:pPr>
              <w:pStyle w:val="TableText"/>
              <w:rPr>
                <w:sz w:val="16"/>
                <w:szCs w:val="16"/>
              </w:rPr>
            </w:pPr>
            <w:r w:rsidRPr="00C55EB2">
              <w:rPr>
                <w:sz w:val="16"/>
                <w:szCs w:val="16"/>
              </w:rPr>
              <w:t>25</w:t>
            </w:r>
          </w:p>
          <w:p w14:paraId="7769134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15156B3B" w14:textId="77777777" w:rsidR="007021BD" w:rsidRPr="00C55EB2" w:rsidRDefault="007021BD" w:rsidP="00FD027F">
            <w:pPr>
              <w:pStyle w:val="TableText"/>
              <w:rPr>
                <w:sz w:val="16"/>
                <w:szCs w:val="16"/>
              </w:rPr>
            </w:pPr>
            <w:r w:rsidRPr="00C55EB2">
              <w:rPr>
                <w:sz w:val="16"/>
                <w:szCs w:val="16"/>
              </w:rPr>
              <w:t>13</w:t>
            </w:r>
          </w:p>
          <w:p w14:paraId="71BF6137"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shd w:val="clear" w:color="auto" w:fill="auto"/>
          </w:tcPr>
          <w:p w14:paraId="56017051" w14:textId="77777777" w:rsidR="007021BD" w:rsidRPr="00C55EB2" w:rsidRDefault="007021BD" w:rsidP="00FD027F">
            <w:pPr>
              <w:pStyle w:val="TableText"/>
              <w:rPr>
                <w:sz w:val="16"/>
                <w:szCs w:val="16"/>
              </w:rPr>
            </w:pPr>
            <w:r w:rsidRPr="00C55EB2">
              <w:rPr>
                <w:sz w:val="16"/>
                <w:szCs w:val="16"/>
              </w:rPr>
              <w:t>1.3</w:t>
            </w:r>
          </w:p>
          <w:p w14:paraId="103EBEA7"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shd w:val="clear" w:color="auto" w:fill="auto"/>
          </w:tcPr>
          <w:p w14:paraId="5224BD5F" w14:textId="77777777" w:rsidR="007021BD" w:rsidRPr="00C55EB2" w:rsidRDefault="007021BD" w:rsidP="00FD027F">
            <w:pPr>
              <w:pStyle w:val="TableText"/>
              <w:rPr>
                <w:sz w:val="16"/>
                <w:szCs w:val="16"/>
              </w:rPr>
            </w:pPr>
            <w:r w:rsidRPr="00C55EB2">
              <w:rPr>
                <w:sz w:val="16"/>
                <w:szCs w:val="16"/>
              </w:rPr>
              <w:t>0.04</w:t>
            </w:r>
          </w:p>
          <w:p w14:paraId="6681C1E5"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nil"/>
              <w:right w:val="nil"/>
            </w:tcBorders>
            <w:shd w:val="clear" w:color="auto" w:fill="auto"/>
          </w:tcPr>
          <w:p w14:paraId="1AF86CF9" w14:textId="77777777" w:rsidR="007021BD" w:rsidRPr="00C55EB2" w:rsidRDefault="007021BD" w:rsidP="00FD027F">
            <w:pPr>
              <w:pStyle w:val="TableText"/>
              <w:rPr>
                <w:sz w:val="16"/>
                <w:szCs w:val="16"/>
              </w:rPr>
            </w:pPr>
            <w:r w:rsidRPr="00C55EB2">
              <w:rPr>
                <w:sz w:val="16"/>
                <w:szCs w:val="16"/>
              </w:rPr>
              <w:t>91</w:t>
            </w:r>
          </w:p>
          <w:p w14:paraId="47794CD2" w14:textId="77777777" w:rsidR="007021BD" w:rsidRPr="00C55EB2" w:rsidRDefault="007021BD" w:rsidP="00FD027F">
            <w:pPr>
              <w:pStyle w:val="TableText"/>
              <w:rPr>
                <w:b/>
                <w:bCs/>
                <w:sz w:val="16"/>
                <w:szCs w:val="16"/>
              </w:rPr>
            </w:pPr>
            <w:r w:rsidRPr="00C55EB2">
              <w:rPr>
                <w:b/>
                <w:bCs/>
                <w:sz w:val="16"/>
                <w:szCs w:val="16"/>
              </w:rPr>
              <w:t>86</w:t>
            </w:r>
          </w:p>
        </w:tc>
      </w:tr>
      <w:tr w:rsidR="007021BD" w:rsidRPr="00C55EB2" w14:paraId="477C9F49" w14:textId="77777777" w:rsidTr="00204BEF">
        <w:trPr>
          <w:cantSplit/>
        </w:trPr>
        <w:tc>
          <w:tcPr>
            <w:tcW w:w="0" w:type="auto"/>
            <w:tcBorders>
              <w:top w:val="nil"/>
              <w:left w:val="nil"/>
              <w:bottom w:val="nil"/>
              <w:right w:val="nil"/>
            </w:tcBorders>
          </w:tcPr>
          <w:p w14:paraId="6DDB57B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C1162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47B5D4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BB69D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B89128"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4EA55BC9" w14:textId="77777777" w:rsidR="007021BD" w:rsidRPr="00C55EB2" w:rsidRDefault="007021BD" w:rsidP="00FD027F">
            <w:pPr>
              <w:pStyle w:val="TableText"/>
              <w:rPr>
                <w:sz w:val="16"/>
                <w:szCs w:val="16"/>
              </w:rPr>
            </w:pPr>
            <w:r w:rsidRPr="00C55EB2">
              <w:rPr>
                <w:sz w:val="16"/>
                <w:szCs w:val="16"/>
              </w:rPr>
              <w:t>25</w:t>
            </w:r>
          </w:p>
          <w:p w14:paraId="38BF06F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137AD626" w14:textId="77777777" w:rsidR="007021BD" w:rsidRPr="00C55EB2" w:rsidRDefault="007021BD" w:rsidP="00FD027F">
            <w:pPr>
              <w:pStyle w:val="TableText"/>
              <w:rPr>
                <w:sz w:val="16"/>
                <w:szCs w:val="16"/>
              </w:rPr>
            </w:pPr>
            <w:r w:rsidRPr="00C55EB2">
              <w:rPr>
                <w:sz w:val="16"/>
                <w:szCs w:val="16"/>
              </w:rPr>
              <w:t>13</w:t>
            </w:r>
          </w:p>
          <w:p w14:paraId="6A762DEB"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shd w:val="clear" w:color="auto" w:fill="auto"/>
          </w:tcPr>
          <w:p w14:paraId="52CC8077" w14:textId="77777777" w:rsidR="007021BD" w:rsidRPr="00C55EB2" w:rsidRDefault="007021BD" w:rsidP="00FD027F">
            <w:pPr>
              <w:pStyle w:val="TableText"/>
              <w:rPr>
                <w:sz w:val="16"/>
                <w:szCs w:val="16"/>
              </w:rPr>
            </w:pPr>
            <w:r w:rsidRPr="00C55EB2">
              <w:rPr>
                <w:sz w:val="16"/>
                <w:szCs w:val="16"/>
              </w:rPr>
              <w:t>1.3</w:t>
            </w:r>
          </w:p>
          <w:p w14:paraId="0A6924E2"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shd w:val="clear" w:color="auto" w:fill="auto"/>
          </w:tcPr>
          <w:p w14:paraId="7EB8A8CC" w14:textId="77777777" w:rsidR="007021BD" w:rsidRPr="00C55EB2" w:rsidRDefault="007021BD" w:rsidP="00FD027F">
            <w:pPr>
              <w:pStyle w:val="TableText"/>
              <w:rPr>
                <w:sz w:val="16"/>
                <w:szCs w:val="16"/>
              </w:rPr>
            </w:pPr>
            <w:r w:rsidRPr="00C55EB2">
              <w:rPr>
                <w:sz w:val="16"/>
                <w:szCs w:val="16"/>
              </w:rPr>
              <w:t>0.04</w:t>
            </w:r>
          </w:p>
          <w:p w14:paraId="0D308AE1"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1A4C9B74" w14:textId="77777777" w:rsidR="007021BD" w:rsidRPr="00C55EB2" w:rsidRDefault="007021BD" w:rsidP="00FD027F">
            <w:pPr>
              <w:pStyle w:val="TableText"/>
              <w:rPr>
                <w:sz w:val="16"/>
                <w:szCs w:val="16"/>
              </w:rPr>
            </w:pPr>
            <w:r w:rsidRPr="00C55EB2">
              <w:rPr>
                <w:sz w:val="16"/>
                <w:szCs w:val="16"/>
              </w:rPr>
              <w:t>90</w:t>
            </w:r>
          </w:p>
          <w:p w14:paraId="07F47016" w14:textId="77777777" w:rsidR="007021BD" w:rsidRPr="00C55EB2" w:rsidRDefault="007021BD" w:rsidP="00FD027F">
            <w:pPr>
              <w:pStyle w:val="TableText"/>
              <w:rPr>
                <w:b/>
                <w:bCs/>
                <w:sz w:val="16"/>
                <w:szCs w:val="16"/>
              </w:rPr>
            </w:pPr>
            <w:r w:rsidRPr="00C55EB2">
              <w:rPr>
                <w:b/>
                <w:bCs/>
                <w:sz w:val="16"/>
                <w:szCs w:val="16"/>
              </w:rPr>
              <w:t>85</w:t>
            </w:r>
          </w:p>
        </w:tc>
      </w:tr>
      <w:tr w:rsidR="007021BD" w:rsidRPr="00C55EB2" w14:paraId="25CEF9D4" w14:textId="77777777" w:rsidTr="00204BEF">
        <w:trPr>
          <w:cantSplit/>
        </w:trPr>
        <w:tc>
          <w:tcPr>
            <w:tcW w:w="0" w:type="auto"/>
            <w:tcBorders>
              <w:top w:val="nil"/>
              <w:left w:val="nil"/>
              <w:bottom w:val="nil"/>
              <w:right w:val="nil"/>
            </w:tcBorders>
          </w:tcPr>
          <w:p w14:paraId="12F77C3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B6491B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C36BD2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B031F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1EE134F"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656789C0" w14:textId="77777777" w:rsidR="007021BD" w:rsidRPr="00C55EB2" w:rsidRDefault="007021BD" w:rsidP="00FD027F">
            <w:pPr>
              <w:pStyle w:val="TableText"/>
              <w:rPr>
                <w:sz w:val="16"/>
                <w:szCs w:val="16"/>
              </w:rPr>
            </w:pPr>
            <w:r w:rsidRPr="00C55EB2">
              <w:rPr>
                <w:sz w:val="16"/>
                <w:szCs w:val="16"/>
              </w:rPr>
              <w:t>25</w:t>
            </w:r>
          </w:p>
          <w:p w14:paraId="501C729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6E654E57" w14:textId="77777777" w:rsidR="007021BD" w:rsidRPr="00C55EB2" w:rsidRDefault="007021BD" w:rsidP="00FD027F">
            <w:pPr>
              <w:pStyle w:val="TableText"/>
              <w:rPr>
                <w:sz w:val="16"/>
                <w:szCs w:val="16"/>
              </w:rPr>
            </w:pPr>
            <w:r w:rsidRPr="00C55EB2">
              <w:rPr>
                <w:sz w:val="16"/>
                <w:szCs w:val="16"/>
              </w:rPr>
              <w:t>13</w:t>
            </w:r>
          </w:p>
          <w:p w14:paraId="3F7B5BFD"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nil"/>
              <w:right w:val="nil"/>
            </w:tcBorders>
            <w:shd w:val="clear" w:color="auto" w:fill="auto"/>
          </w:tcPr>
          <w:p w14:paraId="7A84C077" w14:textId="77777777" w:rsidR="007021BD" w:rsidRPr="00C55EB2" w:rsidRDefault="007021BD" w:rsidP="00FD027F">
            <w:pPr>
              <w:pStyle w:val="TableText"/>
              <w:rPr>
                <w:sz w:val="16"/>
                <w:szCs w:val="16"/>
              </w:rPr>
            </w:pPr>
            <w:r w:rsidRPr="00C55EB2">
              <w:rPr>
                <w:sz w:val="16"/>
                <w:szCs w:val="16"/>
              </w:rPr>
              <w:t>1.3</w:t>
            </w:r>
          </w:p>
          <w:p w14:paraId="51D880FA"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nil"/>
              <w:right w:val="nil"/>
            </w:tcBorders>
            <w:shd w:val="clear" w:color="auto" w:fill="auto"/>
          </w:tcPr>
          <w:p w14:paraId="79D8D873" w14:textId="77777777" w:rsidR="007021BD" w:rsidRPr="00C55EB2" w:rsidRDefault="007021BD" w:rsidP="00FD027F">
            <w:pPr>
              <w:pStyle w:val="TableText"/>
              <w:rPr>
                <w:sz w:val="16"/>
                <w:szCs w:val="16"/>
              </w:rPr>
            </w:pPr>
            <w:r w:rsidRPr="00C55EB2">
              <w:rPr>
                <w:sz w:val="16"/>
                <w:szCs w:val="16"/>
              </w:rPr>
              <w:t>0.04</w:t>
            </w:r>
          </w:p>
          <w:p w14:paraId="0EF4A79F"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nil"/>
              <w:right w:val="nil"/>
            </w:tcBorders>
            <w:shd w:val="clear" w:color="auto" w:fill="auto"/>
          </w:tcPr>
          <w:p w14:paraId="5ACF2B58" w14:textId="77777777" w:rsidR="007021BD" w:rsidRPr="00C55EB2" w:rsidRDefault="007021BD" w:rsidP="00FD027F">
            <w:pPr>
              <w:pStyle w:val="TableText"/>
              <w:rPr>
                <w:sz w:val="16"/>
                <w:szCs w:val="16"/>
              </w:rPr>
            </w:pPr>
            <w:r w:rsidRPr="00C55EB2">
              <w:rPr>
                <w:sz w:val="16"/>
                <w:szCs w:val="16"/>
              </w:rPr>
              <w:t>91</w:t>
            </w:r>
          </w:p>
          <w:p w14:paraId="58BEABBB" w14:textId="77777777" w:rsidR="007021BD" w:rsidRPr="00C55EB2" w:rsidRDefault="007021BD" w:rsidP="00FD027F">
            <w:pPr>
              <w:pStyle w:val="TableText"/>
              <w:rPr>
                <w:b/>
                <w:bCs/>
                <w:sz w:val="16"/>
                <w:szCs w:val="16"/>
              </w:rPr>
            </w:pPr>
            <w:r w:rsidRPr="00C55EB2">
              <w:rPr>
                <w:b/>
                <w:bCs/>
                <w:sz w:val="16"/>
                <w:szCs w:val="16"/>
              </w:rPr>
              <w:t>86</w:t>
            </w:r>
          </w:p>
        </w:tc>
      </w:tr>
      <w:tr w:rsidR="007021BD" w:rsidRPr="00C55EB2" w14:paraId="39EC34D9" w14:textId="77777777" w:rsidTr="00204BEF">
        <w:trPr>
          <w:cantSplit/>
        </w:trPr>
        <w:tc>
          <w:tcPr>
            <w:tcW w:w="0" w:type="auto"/>
            <w:tcBorders>
              <w:top w:val="nil"/>
              <w:left w:val="nil"/>
              <w:bottom w:val="nil"/>
              <w:right w:val="nil"/>
            </w:tcBorders>
          </w:tcPr>
          <w:p w14:paraId="10530C2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05778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C8381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1C71F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74DFA7C"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758F3F62" w14:textId="77777777" w:rsidR="007021BD" w:rsidRPr="00C55EB2" w:rsidRDefault="007021BD" w:rsidP="00FD027F">
            <w:pPr>
              <w:pStyle w:val="TableText"/>
              <w:rPr>
                <w:sz w:val="16"/>
                <w:szCs w:val="16"/>
              </w:rPr>
            </w:pPr>
            <w:r w:rsidRPr="00C55EB2">
              <w:rPr>
                <w:sz w:val="16"/>
                <w:szCs w:val="16"/>
              </w:rPr>
              <w:t>25</w:t>
            </w:r>
          </w:p>
          <w:p w14:paraId="137F98B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2112D071" w14:textId="77777777" w:rsidR="007021BD" w:rsidRPr="00C55EB2" w:rsidRDefault="007021BD" w:rsidP="00FD027F">
            <w:pPr>
              <w:pStyle w:val="TableText"/>
              <w:rPr>
                <w:sz w:val="16"/>
                <w:szCs w:val="16"/>
              </w:rPr>
            </w:pPr>
            <w:r w:rsidRPr="00C55EB2">
              <w:rPr>
                <w:sz w:val="16"/>
                <w:szCs w:val="16"/>
              </w:rPr>
              <w:t>12</w:t>
            </w:r>
          </w:p>
          <w:p w14:paraId="69D353B8"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shd w:val="clear" w:color="auto" w:fill="auto"/>
          </w:tcPr>
          <w:p w14:paraId="6B3F9D6C" w14:textId="77777777" w:rsidR="007021BD" w:rsidRPr="00C55EB2" w:rsidRDefault="007021BD" w:rsidP="00FD027F">
            <w:pPr>
              <w:pStyle w:val="TableText"/>
              <w:rPr>
                <w:sz w:val="16"/>
                <w:szCs w:val="16"/>
              </w:rPr>
            </w:pPr>
            <w:r w:rsidRPr="00C55EB2">
              <w:rPr>
                <w:sz w:val="16"/>
                <w:szCs w:val="16"/>
              </w:rPr>
              <w:t>1.2</w:t>
            </w:r>
          </w:p>
          <w:p w14:paraId="02872170" w14:textId="77777777" w:rsidR="007021BD" w:rsidRPr="00C55EB2" w:rsidRDefault="007021BD" w:rsidP="00FD027F">
            <w:pPr>
              <w:pStyle w:val="TableText"/>
              <w:rPr>
                <w:sz w:val="16"/>
                <w:szCs w:val="16"/>
              </w:rPr>
            </w:pPr>
            <w:r w:rsidRPr="00C55EB2">
              <w:rPr>
                <w:sz w:val="16"/>
                <w:szCs w:val="16"/>
              </w:rPr>
              <w:t>3.1</w:t>
            </w:r>
          </w:p>
        </w:tc>
        <w:tc>
          <w:tcPr>
            <w:tcW w:w="0" w:type="auto"/>
            <w:tcBorders>
              <w:top w:val="nil"/>
              <w:left w:val="nil"/>
              <w:bottom w:val="nil"/>
              <w:right w:val="nil"/>
            </w:tcBorders>
            <w:shd w:val="clear" w:color="auto" w:fill="auto"/>
          </w:tcPr>
          <w:p w14:paraId="151A7A11" w14:textId="77777777" w:rsidR="007021BD" w:rsidRPr="00C55EB2" w:rsidRDefault="007021BD" w:rsidP="00FD027F">
            <w:pPr>
              <w:pStyle w:val="TableText"/>
              <w:rPr>
                <w:sz w:val="16"/>
                <w:szCs w:val="16"/>
              </w:rPr>
            </w:pPr>
            <w:r w:rsidRPr="00C55EB2">
              <w:rPr>
                <w:sz w:val="16"/>
                <w:szCs w:val="16"/>
              </w:rPr>
              <w:t>0.04</w:t>
            </w:r>
          </w:p>
          <w:p w14:paraId="33C99062"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nil"/>
              <w:right w:val="nil"/>
            </w:tcBorders>
            <w:shd w:val="clear" w:color="auto" w:fill="auto"/>
          </w:tcPr>
          <w:p w14:paraId="56B4BE8A" w14:textId="77777777" w:rsidR="007021BD" w:rsidRPr="00C55EB2" w:rsidRDefault="007021BD" w:rsidP="00FD027F">
            <w:pPr>
              <w:pStyle w:val="TableText"/>
              <w:rPr>
                <w:sz w:val="16"/>
                <w:szCs w:val="16"/>
              </w:rPr>
            </w:pPr>
            <w:r w:rsidRPr="00C55EB2">
              <w:rPr>
                <w:sz w:val="16"/>
                <w:szCs w:val="16"/>
              </w:rPr>
              <w:t>93</w:t>
            </w:r>
          </w:p>
          <w:p w14:paraId="6EFEA426" w14:textId="77777777" w:rsidR="007021BD" w:rsidRPr="00C55EB2" w:rsidRDefault="007021BD" w:rsidP="00FD027F">
            <w:pPr>
              <w:pStyle w:val="TableText"/>
              <w:rPr>
                <w:b/>
                <w:bCs/>
                <w:sz w:val="16"/>
                <w:szCs w:val="16"/>
              </w:rPr>
            </w:pPr>
            <w:r w:rsidRPr="00C55EB2">
              <w:rPr>
                <w:b/>
                <w:bCs/>
                <w:sz w:val="16"/>
                <w:szCs w:val="16"/>
              </w:rPr>
              <w:t>89</w:t>
            </w:r>
          </w:p>
        </w:tc>
      </w:tr>
      <w:tr w:rsidR="007021BD" w:rsidRPr="00C55EB2" w14:paraId="1AA24542" w14:textId="77777777" w:rsidTr="00971106">
        <w:trPr>
          <w:cantSplit/>
        </w:trPr>
        <w:tc>
          <w:tcPr>
            <w:tcW w:w="0" w:type="auto"/>
            <w:tcBorders>
              <w:top w:val="nil"/>
              <w:left w:val="nil"/>
              <w:bottom w:val="nil"/>
              <w:right w:val="nil"/>
            </w:tcBorders>
          </w:tcPr>
          <w:p w14:paraId="35B44A2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8E053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6B3EF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5C3D3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A61204"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3B0E20E2" w14:textId="77777777" w:rsidR="007021BD" w:rsidRPr="00C55EB2" w:rsidRDefault="007021BD" w:rsidP="00FD027F">
            <w:pPr>
              <w:pStyle w:val="TableText"/>
              <w:rPr>
                <w:sz w:val="16"/>
                <w:szCs w:val="16"/>
              </w:rPr>
            </w:pPr>
            <w:r w:rsidRPr="00C55EB2">
              <w:rPr>
                <w:sz w:val="16"/>
                <w:szCs w:val="16"/>
              </w:rPr>
              <w:t>25</w:t>
            </w:r>
          </w:p>
          <w:p w14:paraId="28105A7D"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166C45D4" w14:textId="77777777" w:rsidR="007021BD" w:rsidRPr="00C55EB2" w:rsidRDefault="007021BD" w:rsidP="00FD027F">
            <w:pPr>
              <w:pStyle w:val="TableText"/>
              <w:rPr>
                <w:sz w:val="16"/>
                <w:szCs w:val="16"/>
              </w:rPr>
            </w:pPr>
            <w:r w:rsidRPr="00C55EB2">
              <w:rPr>
                <w:sz w:val="16"/>
                <w:szCs w:val="16"/>
              </w:rPr>
              <w:t>13</w:t>
            </w:r>
          </w:p>
          <w:p w14:paraId="52BF9661"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shd w:val="clear" w:color="auto" w:fill="auto"/>
          </w:tcPr>
          <w:p w14:paraId="1AF8E234" w14:textId="77777777" w:rsidR="007021BD" w:rsidRPr="00C55EB2" w:rsidRDefault="007021BD" w:rsidP="00FD027F">
            <w:pPr>
              <w:pStyle w:val="TableText"/>
              <w:rPr>
                <w:sz w:val="16"/>
                <w:szCs w:val="16"/>
              </w:rPr>
            </w:pPr>
            <w:r w:rsidRPr="00C55EB2">
              <w:rPr>
                <w:sz w:val="16"/>
                <w:szCs w:val="16"/>
              </w:rPr>
              <w:t>1.3</w:t>
            </w:r>
          </w:p>
          <w:p w14:paraId="590AABFF"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shd w:val="clear" w:color="auto" w:fill="auto"/>
          </w:tcPr>
          <w:p w14:paraId="09753DF1" w14:textId="77777777" w:rsidR="007021BD" w:rsidRPr="00C55EB2" w:rsidRDefault="007021BD" w:rsidP="00FD027F">
            <w:pPr>
              <w:pStyle w:val="TableText"/>
              <w:rPr>
                <w:sz w:val="16"/>
                <w:szCs w:val="16"/>
              </w:rPr>
            </w:pPr>
            <w:r w:rsidRPr="00C55EB2">
              <w:rPr>
                <w:sz w:val="16"/>
                <w:szCs w:val="16"/>
              </w:rPr>
              <w:t>0.04</w:t>
            </w:r>
          </w:p>
          <w:p w14:paraId="71D5F408"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37FFBA90" w14:textId="77777777" w:rsidR="007021BD" w:rsidRPr="00C55EB2" w:rsidRDefault="007021BD" w:rsidP="00FD027F">
            <w:pPr>
              <w:pStyle w:val="TableText"/>
              <w:rPr>
                <w:sz w:val="16"/>
                <w:szCs w:val="16"/>
              </w:rPr>
            </w:pPr>
            <w:r w:rsidRPr="00C55EB2">
              <w:rPr>
                <w:sz w:val="16"/>
                <w:szCs w:val="16"/>
              </w:rPr>
              <w:t>94</w:t>
            </w:r>
          </w:p>
          <w:p w14:paraId="68A4F044" w14:textId="77777777" w:rsidR="007021BD" w:rsidRPr="00C55EB2" w:rsidRDefault="007021BD" w:rsidP="00FD027F">
            <w:pPr>
              <w:pStyle w:val="TableText"/>
              <w:rPr>
                <w:sz w:val="16"/>
                <w:szCs w:val="16"/>
              </w:rPr>
            </w:pPr>
            <w:r w:rsidRPr="00C55EB2">
              <w:rPr>
                <w:sz w:val="16"/>
                <w:szCs w:val="16"/>
              </w:rPr>
              <w:t>90</w:t>
            </w:r>
          </w:p>
        </w:tc>
      </w:tr>
      <w:tr w:rsidR="007021BD" w:rsidRPr="00C55EB2" w14:paraId="43FEEA5D" w14:textId="77777777" w:rsidTr="00204BEF">
        <w:trPr>
          <w:cantSplit/>
        </w:trPr>
        <w:tc>
          <w:tcPr>
            <w:tcW w:w="0" w:type="auto"/>
            <w:tcBorders>
              <w:top w:val="nil"/>
              <w:left w:val="nil"/>
              <w:bottom w:val="nil"/>
              <w:right w:val="nil"/>
            </w:tcBorders>
          </w:tcPr>
          <w:p w14:paraId="5E47C5A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277496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46C55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70C54F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F23B250"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077C7E35" w14:textId="77777777" w:rsidR="007021BD" w:rsidRPr="00C55EB2" w:rsidRDefault="007021BD" w:rsidP="00FD027F">
            <w:pPr>
              <w:pStyle w:val="TableText"/>
              <w:rPr>
                <w:sz w:val="16"/>
                <w:szCs w:val="16"/>
              </w:rPr>
            </w:pPr>
            <w:r w:rsidRPr="00C55EB2">
              <w:rPr>
                <w:sz w:val="16"/>
                <w:szCs w:val="16"/>
              </w:rPr>
              <w:t>25</w:t>
            </w:r>
          </w:p>
          <w:p w14:paraId="4E02743F"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4F32692E" w14:textId="77777777" w:rsidR="007021BD" w:rsidRPr="00C55EB2" w:rsidRDefault="007021BD" w:rsidP="00FD027F">
            <w:pPr>
              <w:pStyle w:val="TableText"/>
              <w:rPr>
                <w:sz w:val="16"/>
                <w:szCs w:val="16"/>
              </w:rPr>
            </w:pPr>
            <w:r w:rsidRPr="00C55EB2">
              <w:rPr>
                <w:sz w:val="16"/>
                <w:szCs w:val="16"/>
              </w:rPr>
              <w:t>12</w:t>
            </w:r>
          </w:p>
          <w:p w14:paraId="5BF9F0D0" w14:textId="77777777" w:rsidR="007021BD" w:rsidRPr="00C55EB2" w:rsidRDefault="007021BD" w:rsidP="00FD027F">
            <w:pPr>
              <w:pStyle w:val="TableText"/>
              <w:rPr>
                <w:sz w:val="16"/>
                <w:szCs w:val="16"/>
              </w:rPr>
            </w:pPr>
            <w:r w:rsidRPr="00C55EB2">
              <w:rPr>
                <w:sz w:val="16"/>
                <w:szCs w:val="16"/>
              </w:rPr>
              <w:t>24</w:t>
            </w:r>
          </w:p>
        </w:tc>
        <w:tc>
          <w:tcPr>
            <w:tcW w:w="0" w:type="auto"/>
            <w:tcBorders>
              <w:top w:val="nil"/>
              <w:left w:val="nil"/>
              <w:bottom w:val="nil"/>
              <w:right w:val="nil"/>
            </w:tcBorders>
            <w:shd w:val="clear" w:color="auto" w:fill="auto"/>
          </w:tcPr>
          <w:p w14:paraId="1E983302" w14:textId="77777777" w:rsidR="007021BD" w:rsidRPr="00C55EB2" w:rsidRDefault="007021BD" w:rsidP="00FD027F">
            <w:pPr>
              <w:pStyle w:val="TableText"/>
              <w:rPr>
                <w:sz w:val="16"/>
                <w:szCs w:val="16"/>
              </w:rPr>
            </w:pPr>
            <w:r w:rsidRPr="00C55EB2">
              <w:rPr>
                <w:sz w:val="16"/>
                <w:szCs w:val="16"/>
              </w:rPr>
              <w:t>1.2</w:t>
            </w:r>
          </w:p>
          <w:p w14:paraId="4FE9863A" w14:textId="77777777" w:rsidR="007021BD" w:rsidRPr="00C55EB2" w:rsidRDefault="007021BD" w:rsidP="00FD027F">
            <w:pPr>
              <w:pStyle w:val="TableText"/>
              <w:rPr>
                <w:sz w:val="16"/>
                <w:szCs w:val="16"/>
              </w:rPr>
            </w:pPr>
            <w:r w:rsidRPr="00C55EB2">
              <w:rPr>
                <w:sz w:val="16"/>
                <w:szCs w:val="16"/>
              </w:rPr>
              <w:t>2.4</w:t>
            </w:r>
          </w:p>
        </w:tc>
        <w:tc>
          <w:tcPr>
            <w:tcW w:w="0" w:type="auto"/>
            <w:tcBorders>
              <w:top w:val="nil"/>
              <w:left w:val="nil"/>
              <w:bottom w:val="nil"/>
              <w:right w:val="nil"/>
            </w:tcBorders>
            <w:shd w:val="clear" w:color="auto" w:fill="auto"/>
          </w:tcPr>
          <w:p w14:paraId="4CCF493E" w14:textId="77777777" w:rsidR="007021BD" w:rsidRPr="00C55EB2" w:rsidRDefault="007021BD" w:rsidP="00FD027F">
            <w:pPr>
              <w:pStyle w:val="TableText"/>
              <w:rPr>
                <w:sz w:val="16"/>
                <w:szCs w:val="16"/>
              </w:rPr>
            </w:pPr>
            <w:r w:rsidRPr="00C55EB2">
              <w:rPr>
                <w:sz w:val="16"/>
                <w:szCs w:val="16"/>
              </w:rPr>
              <w:t>0.03</w:t>
            </w:r>
          </w:p>
          <w:p w14:paraId="4739B820" w14:textId="77777777" w:rsidR="007021BD" w:rsidRPr="00C55EB2" w:rsidRDefault="007021BD" w:rsidP="00FD027F">
            <w:pPr>
              <w:pStyle w:val="TableText"/>
              <w:rPr>
                <w:sz w:val="16"/>
                <w:szCs w:val="16"/>
              </w:rPr>
            </w:pPr>
            <w:r w:rsidRPr="00C55EB2">
              <w:rPr>
                <w:sz w:val="16"/>
                <w:szCs w:val="16"/>
              </w:rPr>
              <w:t>0.09</w:t>
            </w:r>
          </w:p>
        </w:tc>
        <w:tc>
          <w:tcPr>
            <w:tcW w:w="0" w:type="auto"/>
            <w:gridSpan w:val="2"/>
            <w:tcBorders>
              <w:top w:val="nil"/>
              <w:left w:val="nil"/>
              <w:bottom w:val="nil"/>
              <w:right w:val="nil"/>
            </w:tcBorders>
            <w:shd w:val="clear" w:color="auto" w:fill="auto"/>
          </w:tcPr>
          <w:p w14:paraId="0C596CFC" w14:textId="77777777" w:rsidR="007021BD" w:rsidRPr="00C55EB2" w:rsidRDefault="007021BD" w:rsidP="00FD027F">
            <w:pPr>
              <w:pStyle w:val="TableText"/>
              <w:rPr>
                <w:sz w:val="16"/>
                <w:szCs w:val="16"/>
              </w:rPr>
            </w:pPr>
            <w:r w:rsidRPr="00C55EB2">
              <w:rPr>
                <w:sz w:val="16"/>
                <w:szCs w:val="16"/>
              </w:rPr>
              <w:t>91</w:t>
            </w:r>
          </w:p>
          <w:p w14:paraId="5DB6AC5A" w14:textId="77777777" w:rsidR="007021BD" w:rsidRPr="00C55EB2" w:rsidRDefault="007021BD" w:rsidP="00FD027F">
            <w:pPr>
              <w:pStyle w:val="TableText"/>
              <w:rPr>
                <w:b/>
                <w:bCs/>
                <w:sz w:val="16"/>
                <w:szCs w:val="16"/>
              </w:rPr>
            </w:pPr>
            <w:r w:rsidRPr="00C55EB2">
              <w:rPr>
                <w:b/>
                <w:bCs/>
                <w:sz w:val="16"/>
                <w:szCs w:val="16"/>
              </w:rPr>
              <w:t>87</w:t>
            </w:r>
          </w:p>
        </w:tc>
      </w:tr>
      <w:tr w:rsidR="007021BD" w:rsidRPr="00C55EB2" w14:paraId="0EAA374C" w14:textId="77777777" w:rsidTr="00204BEF">
        <w:trPr>
          <w:cantSplit/>
        </w:trPr>
        <w:tc>
          <w:tcPr>
            <w:tcW w:w="0" w:type="auto"/>
            <w:tcBorders>
              <w:top w:val="nil"/>
              <w:left w:val="nil"/>
              <w:bottom w:val="nil"/>
              <w:right w:val="nil"/>
            </w:tcBorders>
          </w:tcPr>
          <w:p w14:paraId="2571BA5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0588A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A5900C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7ED6E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4069616"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4BB898BE" w14:textId="77777777" w:rsidR="007021BD" w:rsidRPr="00C55EB2" w:rsidRDefault="007021BD" w:rsidP="00FD027F">
            <w:pPr>
              <w:pStyle w:val="TableText"/>
              <w:rPr>
                <w:sz w:val="16"/>
                <w:szCs w:val="16"/>
              </w:rPr>
            </w:pPr>
            <w:r w:rsidRPr="00C55EB2">
              <w:rPr>
                <w:sz w:val="16"/>
                <w:szCs w:val="16"/>
              </w:rPr>
              <w:t>25</w:t>
            </w:r>
          </w:p>
          <w:p w14:paraId="03C8873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3EF7384B" w14:textId="77777777" w:rsidR="007021BD" w:rsidRPr="00C55EB2" w:rsidRDefault="007021BD" w:rsidP="00FD027F">
            <w:pPr>
              <w:pStyle w:val="TableText"/>
              <w:rPr>
                <w:sz w:val="16"/>
                <w:szCs w:val="16"/>
              </w:rPr>
            </w:pPr>
            <w:r w:rsidRPr="00C55EB2">
              <w:rPr>
                <w:sz w:val="16"/>
                <w:szCs w:val="16"/>
              </w:rPr>
              <w:t>12</w:t>
            </w:r>
          </w:p>
          <w:p w14:paraId="2D3778C1" w14:textId="77777777" w:rsidR="007021BD" w:rsidRPr="00C55EB2" w:rsidRDefault="007021BD" w:rsidP="00FD027F">
            <w:pPr>
              <w:pStyle w:val="TableText"/>
              <w:rPr>
                <w:sz w:val="16"/>
                <w:szCs w:val="16"/>
              </w:rPr>
            </w:pPr>
            <w:r w:rsidRPr="00C55EB2">
              <w:rPr>
                <w:sz w:val="16"/>
                <w:szCs w:val="16"/>
              </w:rPr>
              <w:t>23</w:t>
            </w:r>
          </w:p>
        </w:tc>
        <w:tc>
          <w:tcPr>
            <w:tcW w:w="0" w:type="auto"/>
            <w:tcBorders>
              <w:top w:val="nil"/>
              <w:left w:val="nil"/>
              <w:bottom w:val="nil"/>
              <w:right w:val="nil"/>
            </w:tcBorders>
            <w:shd w:val="clear" w:color="auto" w:fill="auto"/>
          </w:tcPr>
          <w:p w14:paraId="44203FFB" w14:textId="77777777" w:rsidR="007021BD" w:rsidRPr="00C55EB2" w:rsidRDefault="007021BD" w:rsidP="00FD027F">
            <w:pPr>
              <w:pStyle w:val="TableText"/>
              <w:rPr>
                <w:sz w:val="16"/>
                <w:szCs w:val="16"/>
              </w:rPr>
            </w:pPr>
            <w:r w:rsidRPr="00C55EB2">
              <w:rPr>
                <w:sz w:val="16"/>
                <w:szCs w:val="16"/>
              </w:rPr>
              <w:t>1.2</w:t>
            </w:r>
          </w:p>
          <w:p w14:paraId="24435F0B" w14:textId="77777777" w:rsidR="007021BD" w:rsidRPr="00C55EB2" w:rsidRDefault="007021BD" w:rsidP="00FD027F">
            <w:pPr>
              <w:pStyle w:val="TableText"/>
              <w:rPr>
                <w:sz w:val="16"/>
                <w:szCs w:val="16"/>
              </w:rPr>
            </w:pPr>
            <w:r w:rsidRPr="00C55EB2">
              <w:rPr>
                <w:sz w:val="16"/>
                <w:szCs w:val="16"/>
              </w:rPr>
              <w:t>2.3</w:t>
            </w:r>
          </w:p>
        </w:tc>
        <w:tc>
          <w:tcPr>
            <w:tcW w:w="0" w:type="auto"/>
            <w:tcBorders>
              <w:top w:val="nil"/>
              <w:left w:val="nil"/>
              <w:bottom w:val="nil"/>
              <w:right w:val="nil"/>
            </w:tcBorders>
            <w:shd w:val="clear" w:color="auto" w:fill="auto"/>
          </w:tcPr>
          <w:p w14:paraId="47A20130" w14:textId="77777777" w:rsidR="007021BD" w:rsidRPr="00C55EB2" w:rsidRDefault="007021BD" w:rsidP="00FD027F">
            <w:pPr>
              <w:pStyle w:val="TableText"/>
              <w:rPr>
                <w:sz w:val="16"/>
                <w:szCs w:val="16"/>
              </w:rPr>
            </w:pPr>
            <w:r w:rsidRPr="00C55EB2">
              <w:rPr>
                <w:sz w:val="16"/>
                <w:szCs w:val="16"/>
              </w:rPr>
              <w:t>0.03</w:t>
            </w:r>
          </w:p>
          <w:p w14:paraId="2D146043" w14:textId="77777777" w:rsidR="007021BD" w:rsidRPr="00C55EB2" w:rsidRDefault="007021BD" w:rsidP="00FD027F">
            <w:pPr>
              <w:pStyle w:val="TableText"/>
              <w:rPr>
                <w:sz w:val="16"/>
                <w:szCs w:val="16"/>
              </w:rPr>
            </w:pPr>
            <w:r w:rsidRPr="00C55EB2">
              <w:rPr>
                <w:sz w:val="16"/>
                <w:szCs w:val="16"/>
              </w:rPr>
              <w:t>0.08</w:t>
            </w:r>
          </w:p>
        </w:tc>
        <w:tc>
          <w:tcPr>
            <w:tcW w:w="0" w:type="auto"/>
            <w:gridSpan w:val="2"/>
            <w:tcBorders>
              <w:top w:val="nil"/>
              <w:left w:val="nil"/>
              <w:bottom w:val="nil"/>
              <w:right w:val="nil"/>
            </w:tcBorders>
            <w:shd w:val="clear" w:color="auto" w:fill="auto"/>
          </w:tcPr>
          <w:p w14:paraId="01BDAB4F" w14:textId="77777777" w:rsidR="007021BD" w:rsidRPr="00C55EB2" w:rsidRDefault="007021BD" w:rsidP="00FD027F">
            <w:pPr>
              <w:pStyle w:val="TableText"/>
              <w:rPr>
                <w:b/>
                <w:bCs/>
                <w:sz w:val="16"/>
                <w:szCs w:val="16"/>
              </w:rPr>
            </w:pPr>
            <w:r w:rsidRPr="00C55EB2">
              <w:rPr>
                <w:b/>
                <w:bCs/>
                <w:sz w:val="16"/>
                <w:szCs w:val="16"/>
              </w:rPr>
              <w:t>86</w:t>
            </w:r>
          </w:p>
          <w:p w14:paraId="64619551" w14:textId="77777777" w:rsidR="007021BD" w:rsidRPr="00C55EB2" w:rsidRDefault="007021BD" w:rsidP="00FD027F">
            <w:pPr>
              <w:pStyle w:val="TableText"/>
              <w:rPr>
                <w:b/>
                <w:bCs/>
                <w:sz w:val="16"/>
                <w:szCs w:val="16"/>
              </w:rPr>
            </w:pPr>
            <w:r w:rsidRPr="00C55EB2">
              <w:rPr>
                <w:b/>
                <w:bCs/>
                <w:sz w:val="16"/>
                <w:szCs w:val="16"/>
              </w:rPr>
              <w:t>81</w:t>
            </w:r>
          </w:p>
        </w:tc>
      </w:tr>
      <w:tr w:rsidR="007021BD" w:rsidRPr="00C55EB2" w14:paraId="391B1FB4" w14:textId="77777777" w:rsidTr="00204BEF">
        <w:trPr>
          <w:cantSplit/>
        </w:trPr>
        <w:tc>
          <w:tcPr>
            <w:tcW w:w="0" w:type="auto"/>
            <w:tcBorders>
              <w:top w:val="nil"/>
              <w:left w:val="nil"/>
              <w:bottom w:val="nil"/>
              <w:right w:val="nil"/>
            </w:tcBorders>
          </w:tcPr>
          <w:p w14:paraId="3318142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DCB240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32931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0418BB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997AFE"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24102CD4" w14:textId="77777777" w:rsidR="007021BD" w:rsidRPr="00C55EB2" w:rsidRDefault="007021BD" w:rsidP="00FD027F">
            <w:pPr>
              <w:pStyle w:val="TableText"/>
              <w:rPr>
                <w:sz w:val="16"/>
                <w:szCs w:val="16"/>
              </w:rPr>
            </w:pPr>
            <w:r w:rsidRPr="00C55EB2">
              <w:rPr>
                <w:sz w:val="16"/>
                <w:szCs w:val="16"/>
              </w:rPr>
              <w:t>25</w:t>
            </w:r>
          </w:p>
          <w:p w14:paraId="1B949098"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2D7BC6F3" w14:textId="77777777" w:rsidR="007021BD" w:rsidRPr="00C55EB2" w:rsidRDefault="007021BD" w:rsidP="00FD027F">
            <w:pPr>
              <w:pStyle w:val="TableText"/>
              <w:rPr>
                <w:sz w:val="16"/>
                <w:szCs w:val="16"/>
              </w:rPr>
            </w:pPr>
            <w:r w:rsidRPr="00C55EB2">
              <w:rPr>
                <w:sz w:val="16"/>
                <w:szCs w:val="16"/>
              </w:rPr>
              <w:t>13</w:t>
            </w:r>
          </w:p>
          <w:p w14:paraId="008C26CE"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shd w:val="clear" w:color="auto" w:fill="auto"/>
          </w:tcPr>
          <w:p w14:paraId="1BB96E1A" w14:textId="77777777" w:rsidR="007021BD" w:rsidRPr="00C55EB2" w:rsidRDefault="007021BD" w:rsidP="00FD027F">
            <w:pPr>
              <w:pStyle w:val="TableText"/>
              <w:rPr>
                <w:sz w:val="16"/>
                <w:szCs w:val="16"/>
              </w:rPr>
            </w:pPr>
            <w:r w:rsidRPr="00C55EB2">
              <w:rPr>
                <w:sz w:val="16"/>
                <w:szCs w:val="16"/>
              </w:rPr>
              <w:t>1.3</w:t>
            </w:r>
          </w:p>
          <w:p w14:paraId="33C196F1"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shd w:val="clear" w:color="auto" w:fill="auto"/>
          </w:tcPr>
          <w:p w14:paraId="24C86312" w14:textId="77777777" w:rsidR="007021BD" w:rsidRPr="00C55EB2" w:rsidRDefault="007021BD" w:rsidP="00FD027F">
            <w:pPr>
              <w:pStyle w:val="TableText"/>
              <w:rPr>
                <w:sz w:val="16"/>
                <w:szCs w:val="16"/>
              </w:rPr>
            </w:pPr>
            <w:r w:rsidRPr="00C55EB2">
              <w:rPr>
                <w:sz w:val="16"/>
                <w:szCs w:val="16"/>
              </w:rPr>
              <w:t>0.04</w:t>
            </w:r>
          </w:p>
          <w:p w14:paraId="368D7E9F"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6D3F6A1F" w14:textId="77777777" w:rsidR="007021BD" w:rsidRPr="00C55EB2" w:rsidRDefault="007021BD" w:rsidP="00FD027F">
            <w:pPr>
              <w:pStyle w:val="TableText"/>
              <w:rPr>
                <w:b/>
                <w:bCs/>
                <w:sz w:val="16"/>
                <w:szCs w:val="16"/>
              </w:rPr>
            </w:pPr>
            <w:r w:rsidRPr="00C55EB2">
              <w:rPr>
                <w:b/>
                <w:bCs/>
                <w:sz w:val="16"/>
                <w:szCs w:val="16"/>
              </w:rPr>
              <w:t>83</w:t>
            </w:r>
          </w:p>
          <w:p w14:paraId="34D70D04" w14:textId="77777777" w:rsidR="007021BD" w:rsidRPr="00C55EB2" w:rsidRDefault="007021BD" w:rsidP="00FD027F">
            <w:pPr>
              <w:pStyle w:val="TableText"/>
              <w:rPr>
                <w:b/>
                <w:bCs/>
                <w:sz w:val="16"/>
                <w:szCs w:val="16"/>
              </w:rPr>
            </w:pPr>
            <w:r w:rsidRPr="00C55EB2">
              <w:rPr>
                <w:b/>
                <w:bCs/>
                <w:sz w:val="16"/>
                <w:szCs w:val="16"/>
              </w:rPr>
              <w:t>73</w:t>
            </w:r>
          </w:p>
        </w:tc>
      </w:tr>
      <w:tr w:rsidR="007021BD" w:rsidRPr="00C55EB2" w14:paraId="57AAA964" w14:textId="77777777" w:rsidTr="00204BEF">
        <w:trPr>
          <w:cantSplit/>
        </w:trPr>
        <w:tc>
          <w:tcPr>
            <w:tcW w:w="0" w:type="auto"/>
            <w:tcBorders>
              <w:top w:val="nil"/>
              <w:left w:val="nil"/>
              <w:bottom w:val="nil"/>
              <w:right w:val="nil"/>
            </w:tcBorders>
          </w:tcPr>
          <w:p w14:paraId="609C20A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9D352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0C0F0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BA84EF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E92228"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54D0319F" w14:textId="77777777" w:rsidR="007021BD" w:rsidRPr="00C55EB2" w:rsidRDefault="007021BD" w:rsidP="00FD027F">
            <w:pPr>
              <w:pStyle w:val="TableText"/>
              <w:rPr>
                <w:sz w:val="16"/>
                <w:szCs w:val="16"/>
              </w:rPr>
            </w:pPr>
            <w:r w:rsidRPr="00C55EB2">
              <w:rPr>
                <w:sz w:val="16"/>
                <w:szCs w:val="16"/>
              </w:rPr>
              <w:t>25</w:t>
            </w:r>
          </w:p>
          <w:p w14:paraId="520C797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shd w:val="clear" w:color="auto" w:fill="auto"/>
          </w:tcPr>
          <w:p w14:paraId="439D198F" w14:textId="77777777" w:rsidR="007021BD" w:rsidRPr="00C55EB2" w:rsidRDefault="007021BD" w:rsidP="00FD027F">
            <w:pPr>
              <w:pStyle w:val="TableText"/>
              <w:rPr>
                <w:sz w:val="16"/>
                <w:szCs w:val="16"/>
              </w:rPr>
            </w:pPr>
            <w:r w:rsidRPr="00C55EB2">
              <w:rPr>
                <w:sz w:val="16"/>
                <w:szCs w:val="16"/>
              </w:rPr>
              <w:t>13</w:t>
            </w:r>
          </w:p>
          <w:p w14:paraId="7CEA4D6D"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43A93D91" w14:textId="77777777" w:rsidR="007021BD" w:rsidRPr="00C55EB2" w:rsidRDefault="007021BD" w:rsidP="00FD027F">
            <w:pPr>
              <w:pStyle w:val="TableText"/>
              <w:rPr>
                <w:sz w:val="16"/>
                <w:szCs w:val="16"/>
              </w:rPr>
            </w:pPr>
            <w:r w:rsidRPr="00C55EB2">
              <w:rPr>
                <w:sz w:val="16"/>
                <w:szCs w:val="16"/>
              </w:rPr>
              <w:t>1.3</w:t>
            </w:r>
          </w:p>
          <w:p w14:paraId="4EABBDF7"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2DA381DA" w14:textId="77777777" w:rsidR="007021BD" w:rsidRPr="00C55EB2" w:rsidRDefault="007021BD" w:rsidP="00FD027F">
            <w:pPr>
              <w:pStyle w:val="TableText"/>
              <w:rPr>
                <w:sz w:val="16"/>
                <w:szCs w:val="16"/>
              </w:rPr>
            </w:pPr>
            <w:r w:rsidRPr="00C55EB2">
              <w:rPr>
                <w:sz w:val="16"/>
                <w:szCs w:val="16"/>
              </w:rPr>
              <w:t>0.04</w:t>
            </w:r>
          </w:p>
          <w:p w14:paraId="74B948DB"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nil"/>
              <w:right w:val="nil"/>
            </w:tcBorders>
            <w:shd w:val="clear" w:color="auto" w:fill="auto"/>
          </w:tcPr>
          <w:p w14:paraId="032CF066" w14:textId="77777777" w:rsidR="007021BD" w:rsidRPr="00C55EB2" w:rsidRDefault="007021BD" w:rsidP="00FD027F">
            <w:pPr>
              <w:pStyle w:val="TableText"/>
              <w:rPr>
                <w:b/>
                <w:bCs/>
                <w:sz w:val="16"/>
                <w:szCs w:val="16"/>
              </w:rPr>
            </w:pPr>
            <w:r w:rsidRPr="00C55EB2">
              <w:rPr>
                <w:b/>
                <w:bCs/>
                <w:sz w:val="16"/>
                <w:szCs w:val="16"/>
              </w:rPr>
              <w:t>86</w:t>
            </w:r>
          </w:p>
          <w:p w14:paraId="6E0F2FD3" w14:textId="77777777" w:rsidR="007021BD" w:rsidRPr="00C55EB2" w:rsidRDefault="007021BD" w:rsidP="00FD027F">
            <w:pPr>
              <w:pStyle w:val="TableText"/>
              <w:rPr>
                <w:b/>
                <w:bCs/>
                <w:sz w:val="16"/>
                <w:szCs w:val="16"/>
              </w:rPr>
            </w:pPr>
            <w:r w:rsidRPr="00C55EB2">
              <w:rPr>
                <w:b/>
                <w:bCs/>
                <w:sz w:val="16"/>
                <w:szCs w:val="16"/>
              </w:rPr>
              <w:t>78</w:t>
            </w:r>
          </w:p>
        </w:tc>
      </w:tr>
      <w:tr w:rsidR="007021BD" w:rsidRPr="00C55EB2" w14:paraId="130EECAB" w14:textId="77777777" w:rsidTr="00204BEF">
        <w:trPr>
          <w:cantSplit/>
        </w:trPr>
        <w:tc>
          <w:tcPr>
            <w:tcW w:w="0" w:type="auto"/>
            <w:tcBorders>
              <w:top w:val="nil"/>
              <w:left w:val="nil"/>
              <w:bottom w:val="single" w:sz="4" w:space="0" w:color="auto"/>
              <w:right w:val="nil"/>
            </w:tcBorders>
          </w:tcPr>
          <w:p w14:paraId="493135E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FEE7B58"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AFECC49"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BF00D5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33BE5EB"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0BF04E21" w14:textId="77777777" w:rsidR="007021BD" w:rsidRPr="00C55EB2" w:rsidRDefault="007021BD" w:rsidP="00FD027F">
            <w:pPr>
              <w:pStyle w:val="TableText"/>
              <w:rPr>
                <w:sz w:val="16"/>
                <w:szCs w:val="16"/>
              </w:rPr>
            </w:pPr>
            <w:r w:rsidRPr="00C55EB2">
              <w:rPr>
                <w:sz w:val="16"/>
                <w:szCs w:val="16"/>
              </w:rPr>
              <w:t>25</w:t>
            </w:r>
          </w:p>
          <w:p w14:paraId="1CF1EEBB"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shd w:val="clear" w:color="auto" w:fill="auto"/>
          </w:tcPr>
          <w:p w14:paraId="08602BE4" w14:textId="77777777" w:rsidR="007021BD" w:rsidRPr="00C55EB2" w:rsidRDefault="007021BD" w:rsidP="00FD027F">
            <w:pPr>
              <w:pStyle w:val="TableText"/>
              <w:rPr>
                <w:sz w:val="16"/>
                <w:szCs w:val="16"/>
              </w:rPr>
            </w:pPr>
            <w:r w:rsidRPr="00C55EB2">
              <w:rPr>
                <w:sz w:val="16"/>
                <w:szCs w:val="16"/>
              </w:rPr>
              <w:t>13</w:t>
            </w:r>
          </w:p>
          <w:p w14:paraId="6C8086E4"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single" w:sz="4" w:space="0" w:color="auto"/>
              <w:right w:val="nil"/>
            </w:tcBorders>
            <w:shd w:val="clear" w:color="auto" w:fill="auto"/>
          </w:tcPr>
          <w:p w14:paraId="19C3DA75" w14:textId="77777777" w:rsidR="007021BD" w:rsidRPr="00C55EB2" w:rsidRDefault="007021BD" w:rsidP="00FD027F">
            <w:pPr>
              <w:pStyle w:val="TableText"/>
              <w:rPr>
                <w:sz w:val="16"/>
                <w:szCs w:val="16"/>
              </w:rPr>
            </w:pPr>
            <w:r w:rsidRPr="00C55EB2">
              <w:rPr>
                <w:sz w:val="16"/>
                <w:szCs w:val="16"/>
              </w:rPr>
              <w:t>1.3</w:t>
            </w:r>
          </w:p>
          <w:p w14:paraId="09A07746"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single" w:sz="4" w:space="0" w:color="auto"/>
              <w:right w:val="nil"/>
            </w:tcBorders>
            <w:shd w:val="clear" w:color="auto" w:fill="auto"/>
          </w:tcPr>
          <w:p w14:paraId="6C0C77D1" w14:textId="77777777" w:rsidR="007021BD" w:rsidRPr="00C55EB2" w:rsidRDefault="007021BD" w:rsidP="00FD027F">
            <w:pPr>
              <w:pStyle w:val="TableText"/>
              <w:rPr>
                <w:sz w:val="16"/>
                <w:szCs w:val="16"/>
              </w:rPr>
            </w:pPr>
            <w:r w:rsidRPr="00C55EB2">
              <w:rPr>
                <w:sz w:val="16"/>
                <w:szCs w:val="16"/>
              </w:rPr>
              <w:t>0.04</w:t>
            </w:r>
          </w:p>
          <w:p w14:paraId="355D8064"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single" w:sz="4" w:space="0" w:color="auto"/>
              <w:right w:val="nil"/>
            </w:tcBorders>
            <w:shd w:val="clear" w:color="auto" w:fill="auto"/>
          </w:tcPr>
          <w:p w14:paraId="5F1352B8" w14:textId="77777777" w:rsidR="007021BD" w:rsidRPr="00C55EB2" w:rsidRDefault="007021BD" w:rsidP="00FD027F">
            <w:pPr>
              <w:pStyle w:val="TableText"/>
              <w:rPr>
                <w:b/>
                <w:bCs/>
                <w:sz w:val="16"/>
                <w:szCs w:val="16"/>
              </w:rPr>
            </w:pPr>
            <w:r w:rsidRPr="00C55EB2">
              <w:rPr>
                <w:b/>
                <w:bCs/>
                <w:sz w:val="16"/>
                <w:szCs w:val="16"/>
              </w:rPr>
              <w:t>86</w:t>
            </w:r>
          </w:p>
          <w:p w14:paraId="0359473F" w14:textId="77777777" w:rsidR="007021BD" w:rsidRPr="00C55EB2" w:rsidRDefault="007021BD" w:rsidP="00FD027F">
            <w:pPr>
              <w:pStyle w:val="TableText"/>
              <w:rPr>
                <w:b/>
                <w:bCs/>
                <w:sz w:val="16"/>
                <w:szCs w:val="16"/>
              </w:rPr>
            </w:pPr>
            <w:r w:rsidRPr="00C55EB2">
              <w:rPr>
                <w:b/>
                <w:bCs/>
                <w:sz w:val="16"/>
                <w:szCs w:val="16"/>
              </w:rPr>
              <w:t>76</w:t>
            </w:r>
          </w:p>
        </w:tc>
      </w:tr>
      <w:tr w:rsidR="007021BD" w:rsidRPr="00C55EB2" w14:paraId="38C241D5" w14:textId="77777777" w:rsidTr="00971106">
        <w:trPr>
          <w:cantSplit/>
        </w:trPr>
        <w:tc>
          <w:tcPr>
            <w:tcW w:w="0" w:type="auto"/>
            <w:gridSpan w:val="11"/>
            <w:tcBorders>
              <w:top w:val="single" w:sz="4" w:space="0" w:color="auto"/>
              <w:left w:val="nil"/>
              <w:bottom w:val="single" w:sz="4" w:space="0" w:color="auto"/>
              <w:right w:val="nil"/>
            </w:tcBorders>
          </w:tcPr>
          <w:p w14:paraId="3E9A191D" w14:textId="77777777" w:rsidR="007021BD" w:rsidRPr="00C55EB2" w:rsidRDefault="007021BD" w:rsidP="00FD027F">
            <w:pPr>
              <w:pStyle w:val="TableText"/>
              <w:rPr>
                <w:b/>
                <w:bCs/>
                <w:sz w:val="16"/>
                <w:szCs w:val="16"/>
              </w:rPr>
            </w:pPr>
            <w:r w:rsidRPr="00C55EB2">
              <w:rPr>
                <w:sz w:val="16"/>
                <w:szCs w:val="16"/>
              </w:rPr>
              <w:t>Banana butt treatments</w:t>
            </w:r>
          </w:p>
        </w:tc>
      </w:tr>
      <w:tr w:rsidR="007021BD" w:rsidRPr="00C55EB2" w14:paraId="7EC91EA2" w14:textId="77777777" w:rsidTr="00204BEF">
        <w:trPr>
          <w:cantSplit/>
        </w:trPr>
        <w:tc>
          <w:tcPr>
            <w:tcW w:w="0" w:type="auto"/>
            <w:tcBorders>
              <w:top w:val="single" w:sz="4" w:space="0" w:color="auto"/>
              <w:left w:val="nil"/>
              <w:bottom w:val="nil"/>
              <w:right w:val="nil"/>
            </w:tcBorders>
          </w:tcPr>
          <w:p w14:paraId="0F64491F" w14:textId="77777777" w:rsidR="007021BD" w:rsidRPr="00C55EB2" w:rsidRDefault="007021BD" w:rsidP="00FD027F">
            <w:pPr>
              <w:pStyle w:val="TableText"/>
              <w:rPr>
                <w:sz w:val="16"/>
                <w:szCs w:val="16"/>
              </w:rPr>
            </w:pPr>
            <w:bookmarkStart w:id="416" w:name="_Hlk152248652"/>
            <w:r w:rsidRPr="00C55EB2">
              <w:rPr>
                <w:sz w:val="16"/>
                <w:szCs w:val="16"/>
              </w:rPr>
              <w:t>Wet Tropics</w:t>
            </w:r>
          </w:p>
        </w:tc>
        <w:tc>
          <w:tcPr>
            <w:tcW w:w="0" w:type="auto"/>
            <w:tcBorders>
              <w:top w:val="single" w:sz="4" w:space="0" w:color="auto"/>
              <w:left w:val="nil"/>
              <w:bottom w:val="nil"/>
              <w:right w:val="nil"/>
            </w:tcBorders>
          </w:tcPr>
          <w:p w14:paraId="1555DB58" w14:textId="77777777" w:rsidR="007021BD" w:rsidRPr="00C55EB2" w:rsidRDefault="007021BD" w:rsidP="00FD027F">
            <w:pPr>
              <w:pStyle w:val="TableText"/>
              <w:rPr>
                <w:sz w:val="16"/>
                <w:szCs w:val="16"/>
              </w:rPr>
            </w:pPr>
            <w:r w:rsidRPr="00C55EB2">
              <w:rPr>
                <w:sz w:val="16"/>
                <w:szCs w:val="16"/>
              </w:rPr>
              <w:t>2.97</w:t>
            </w:r>
          </w:p>
        </w:tc>
        <w:tc>
          <w:tcPr>
            <w:tcW w:w="0" w:type="auto"/>
            <w:tcBorders>
              <w:top w:val="single" w:sz="4" w:space="0" w:color="auto"/>
              <w:left w:val="nil"/>
              <w:bottom w:val="nil"/>
              <w:right w:val="nil"/>
            </w:tcBorders>
          </w:tcPr>
          <w:p w14:paraId="19CC7179" w14:textId="77777777" w:rsidR="007021BD" w:rsidRPr="00C55EB2" w:rsidRDefault="007021BD" w:rsidP="00FD027F">
            <w:pPr>
              <w:pStyle w:val="TableText"/>
              <w:rPr>
                <w:sz w:val="16"/>
                <w:szCs w:val="16"/>
              </w:rPr>
            </w:pPr>
            <w:r w:rsidRPr="00C55EB2">
              <w:rPr>
                <w:sz w:val="16"/>
                <w:szCs w:val="16"/>
              </w:rPr>
              <w:t>0.057</w:t>
            </w:r>
          </w:p>
        </w:tc>
        <w:tc>
          <w:tcPr>
            <w:tcW w:w="0" w:type="auto"/>
            <w:tcBorders>
              <w:top w:val="single" w:sz="4" w:space="0" w:color="auto"/>
              <w:left w:val="nil"/>
              <w:bottom w:val="nil"/>
              <w:right w:val="nil"/>
            </w:tcBorders>
          </w:tcPr>
          <w:p w14:paraId="5329F2C4" w14:textId="77777777" w:rsidR="007021BD" w:rsidRPr="00C55EB2" w:rsidRDefault="007021BD" w:rsidP="00FD027F">
            <w:pPr>
              <w:pStyle w:val="TableText"/>
              <w:rPr>
                <w:sz w:val="16"/>
                <w:szCs w:val="16"/>
              </w:rPr>
            </w:pPr>
            <w:r w:rsidRPr="00C55EB2">
              <w:rPr>
                <w:sz w:val="16"/>
                <w:szCs w:val="16"/>
              </w:rPr>
              <w:t>136</w:t>
            </w:r>
          </w:p>
        </w:tc>
        <w:tc>
          <w:tcPr>
            <w:tcW w:w="0" w:type="auto"/>
            <w:tcBorders>
              <w:top w:val="single" w:sz="4" w:space="0" w:color="auto"/>
              <w:left w:val="nil"/>
              <w:bottom w:val="nil"/>
              <w:right w:val="nil"/>
            </w:tcBorders>
          </w:tcPr>
          <w:p w14:paraId="0B5331CE"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11AA7532" w14:textId="77777777" w:rsidR="007021BD" w:rsidRPr="00C55EB2" w:rsidRDefault="007021BD" w:rsidP="00FD027F">
            <w:pPr>
              <w:pStyle w:val="TableText"/>
              <w:rPr>
                <w:sz w:val="16"/>
                <w:szCs w:val="16"/>
              </w:rPr>
            </w:pPr>
            <w:r w:rsidRPr="00C55EB2">
              <w:rPr>
                <w:sz w:val="16"/>
                <w:szCs w:val="16"/>
              </w:rPr>
              <w:t>25</w:t>
            </w:r>
          </w:p>
          <w:p w14:paraId="535EABF8"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tcPr>
          <w:p w14:paraId="71F83AC2" w14:textId="77777777" w:rsidR="007021BD" w:rsidRPr="00C55EB2" w:rsidRDefault="007021BD" w:rsidP="00FD027F">
            <w:pPr>
              <w:pStyle w:val="TableText"/>
              <w:rPr>
                <w:sz w:val="16"/>
                <w:szCs w:val="16"/>
              </w:rPr>
            </w:pPr>
            <w:r w:rsidRPr="00C55EB2">
              <w:rPr>
                <w:sz w:val="16"/>
                <w:szCs w:val="16"/>
              </w:rPr>
              <w:t>18</w:t>
            </w:r>
          </w:p>
          <w:p w14:paraId="5AF3135E" w14:textId="77777777" w:rsidR="007021BD" w:rsidRPr="00C55EB2" w:rsidRDefault="007021BD" w:rsidP="00FD027F">
            <w:pPr>
              <w:pStyle w:val="TableText"/>
              <w:rPr>
                <w:sz w:val="16"/>
                <w:szCs w:val="16"/>
              </w:rPr>
            </w:pPr>
            <w:r w:rsidRPr="00C55EB2">
              <w:rPr>
                <w:sz w:val="16"/>
                <w:szCs w:val="16"/>
              </w:rPr>
              <w:t>63</w:t>
            </w:r>
          </w:p>
        </w:tc>
        <w:tc>
          <w:tcPr>
            <w:tcW w:w="0" w:type="auto"/>
            <w:tcBorders>
              <w:top w:val="single" w:sz="4" w:space="0" w:color="auto"/>
              <w:left w:val="nil"/>
              <w:bottom w:val="nil"/>
              <w:right w:val="nil"/>
            </w:tcBorders>
          </w:tcPr>
          <w:p w14:paraId="3A3AF6C2" w14:textId="77777777" w:rsidR="007021BD" w:rsidRPr="00C55EB2" w:rsidRDefault="007021BD" w:rsidP="00FD027F">
            <w:pPr>
              <w:pStyle w:val="TableText"/>
              <w:rPr>
                <w:sz w:val="16"/>
                <w:szCs w:val="16"/>
              </w:rPr>
            </w:pPr>
            <w:r w:rsidRPr="00C55EB2">
              <w:rPr>
                <w:sz w:val="16"/>
                <w:szCs w:val="16"/>
              </w:rPr>
              <w:t>0.8</w:t>
            </w:r>
          </w:p>
          <w:p w14:paraId="031942C0" w14:textId="77777777" w:rsidR="007021BD" w:rsidRPr="00C55EB2" w:rsidRDefault="007021BD" w:rsidP="00FD027F">
            <w:pPr>
              <w:pStyle w:val="TableText"/>
              <w:rPr>
                <w:sz w:val="16"/>
                <w:szCs w:val="16"/>
              </w:rPr>
            </w:pPr>
            <w:r w:rsidRPr="00C55EB2">
              <w:rPr>
                <w:sz w:val="16"/>
                <w:szCs w:val="16"/>
              </w:rPr>
              <w:t>2.8</w:t>
            </w:r>
          </w:p>
        </w:tc>
        <w:tc>
          <w:tcPr>
            <w:tcW w:w="0" w:type="auto"/>
            <w:tcBorders>
              <w:top w:val="single" w:sz="4" w:space="0" w:color="auto"/>
              <w:left w:val="nil"/>
              <w:bottom w:val="nil"/>
              <w:right w:val="nil"/>
            </w:tcBorders>
          </w:tcPr>
          <w:p w14:paraId="7B228428" w14:textId="77777777" w:rsidR="007021BD" w:rsidRPr="00C55EB2" w:rsidRDefault="007021BD" w:rsidP="00FD027F">
            <w:pPr>
              <w:pStyle w:val="TableText"/>
              <w:rPr>
                <w:sz w:val="16"/>
                <w:szCs w:val="16"/>
              </w:rPr>
            </w:pPr>
            <w:r w:rsidRPr="00C55EB2">
              <w:rPr>
                <w:sz w:val="16"/>
                <w:szCs w:val="16"/>
              </w:rPr>
              <w:t>0.16</w:t>
            </w:r>
          </w:p>
          <w:p w14:paraId="7634EC84" w14:textId="77777777" w:rsidR="007021BD" w:rsidRPr="00C55EB2" w:rsidRDefault="007021BD" w:rsidP="00FD027F">
            <w:pPr>
              <w:pStyle w:val="TableText"/>
              <w:rPr>
                <w:sz w:val="16"/>
                <w:szCs w:val="16"/>
              </w:rPr>
            </w:pPr>
            <w:r w:rsidRPr="00C55EB2">
              <w:rPr>
                <w:sz w:val="16"/>
                <w:szCs w:val="16"/>
              </w:rPr>
              <w:t>0.56</w:t>
            </w:r>
          </w:p>
        </w:tc>
        <w:tc>
          <w:tcPr>
            <w:tcW w:w="0" w:type="auto"/>
            <w:gridSpan w:val="2"/>
            <w:tcBorders>
              <w:top w:val="nil"/>
              <w:left w:val="nil"/>
              <w:bottom w:val="nil"/>
              <w:right w:val="nil"/>
            </w:tcBorders>
            <w:shd w:val="clear" w:color="auto" w:fill="auto"/>
          </w:tcPr>
          <w:p w14:paraId="676269C7" w14:textId="77777777" w:rsidR="007021BD" w:rsidRPr="00C55EB2" w:rsidRDefault="007021BD" w:rsidP="00FD027F">
            <w:pPr>
              <w:pStyle w:val="TableText"/>
              <w:rPr>
                <w:b/>
                <w:bCs/>
                <w:sz w:val="16"/>
                <w:szCs w:val="16"/>
              </w:rPr>
            </w:pPr>
            <w:r w:rsidRPr="00C55EB2">
              <w:rPr>
                <w:b/>
                <w:bCs/>
                <w:sz w:val="16"/>
                <w:szCs w:val="16"/>
              </w:rPr>
              <w:t>86</w:t>
            </w:r>
          </w:p>
          <w:p w14:paraId="4580F1CD" w14:textId="77777777" w:rsidR="007021BD" w:rsidRPr="00C55EB2" w:rsidRDefault="007021BD" w:rsidP="00FD027F">
            <w:pPr>
              <w:pStyle w:val="TableText"/>
              <w:rPr>
                <w:sz w:val="16"/>
                <w:szCs w:val="16"/>
              </w:rPr>
            </w:pPr>
            <w:r w:rsidRPr="00C55EB2">
              <w:rPr>
                <w:sz w:val="16"/>
                <w:szCs w:val="16"/>
              </w:rPr>
              <w:t>97</w:t>
            </w:r>
          </w:p>
        </w:tc>
      </w:tr>
      <w:tr w:rsidR="007021BD" w:rsidRPr="00C55EB2" w14:paraId="2649C679" w14:textId="77777777" w:rsidTr="00971106">
        <w:trPr>
          <w:cantSplit/>
        </w:trPr>
        <w:tc>
          <w:tcPr>
            <w:tcW w:w="0" w:type="auto"/>
            <w:tcBorders>
              <w:top w:val="nil"/>
              <w:left w:val="nil"/>
              <w:bottom w:val="nil"/>
              <w:right w:val="nil"/>
            </w:tcBorders>
          </w:tcPr>
          <w:p w14:paraId="04A932E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A1279B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D5663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BEE69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A0A81E"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2E5E2D0A" w14:textId="77777777" w:rsidR="007021BD" w:rsidRPr="00C55EB2" w:rsidRDefault="007021BD" w:rsidP="00FD027F">
            <w:pPr>
              <w:pStyle w:val="TableText"/>
              <w:rPr>
                <w:sz w:val="16"/>
                <w:szCs w:val="16"/>
              </w:rPr>
            </w:pPr>
            <w:r w:rsidRPr="00C55EB2">
              <w:rPr>
                <w:sz w:val="16"/>
                <w:szCs w:val="16"/>
              </w:rPr>
              <w:t>25</w:t>
            </w:r>
          </w:p>
          <w:p w14:paraId="6DF29D9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F93AD37" w14:textId="77777777" w:rsidR="007021BD" w:rsidRPr="00C55EB2" w:rsidRDefault="007021BD" w:rsidP="00FD027F">
            <w:pPr>
              <w:pStyle w:val="TableText"/>
              <w:rPr>
                <w:sz w:val="16"/>
                <w:szCs w:val="16"/>
              </w:rPr>
            </w:pPr>
            <w:r w:rsidRPr="00C55EB2">
              <w:rPr>
                <w:sz w:val="16"/>
                <w:szCs w:val="16"/>
              </w:rPr>
              <w:t>17</w:t>
            </w:r>
          </w:p>
          <w:p w14:paraId="2F68D7A5" w14:textId="77777777" w:rsidR="007021BD" w:rsidRPr="00C55EB2" w:rsidRDefault="007021BD" w:rsidP="00FD027F">
            <w:pPr>
              <w:pStyle w:val="TableText"/>
              <w:rPr>
                <w:sz w:val="16"/>
                <w:szCs w:val="16"/>
              </w:rPr>
            </w:pPr>
            <w:r w:rsidRPr="00C55EB2">
              <w:rPr>
                <w:sz w:val="16"/>
                <w:szCs w:val="16"/>
              </w:rPr>
              <w:t>64</w:t>
            </w:r>
          </w:p>
        </w:tc>
        <w:tc>
          <w:tcPr>
            <w:tcW w:w="0" w:type="auto"/>
            <w:tcBorders>
              <w:top w:val="nil"/>
              <w:left w:val="nil"/>
              <w:bottom w:val="nil"/>
              <w:right w:val="nil"/>
            </w:tcBorders>
          </w:tcPr>
          <w:p w14:paraId="6425A56A" w14:textId="77777777" w:rsidR="007021BD" w:rsidRPr="00C55EB2" w:rsidRDefault="007021BD" w:rsidP="00FD027F">
            <w:pPr>
              <w:pStyle w:val="TableText"/>
              <w:rPr>
                <w:sz w:val="16"/>
                <w:szCs w:val="16"/>
              </w:rPr>
            </w:pPr>
            <w:r w:rsidRPr="00C55EB2">
              <w:rPr>
                <w:sz w:val="16"/>
                <w:szCs w:val="16"/>
              </w:rPr>
              <w:t>0.8</w:t>
            </w:r>
          </w:p>
          <w:p w14:paraId="1347B07F"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404ABB93" w14:textId="77777777" w:rsidR="007021BD" w:rsidRPr="00C55EB2" w:rsidRDefault="007021BD" w:rsidP="00FD027F">
            <w:pPr>
              <w:pStyle w:val="TableText"/>
              <w:rPr>
                <w:sz w:val="16"/>
                <w:szCs w:val="16"/>
              </w:rPr>
            </w:pPr>
            <w:r w:rsidRPr="00C55EB2">
              <w:rPr>
                <w:sz w:val="16"/>
                <w:szCs w:val="16"/>
              </w:rPr>
              <w:t>0.14</w:t>
            </w:r>
          </w:p>
          <w:p w14:paraId="0E0ABC2A" w14:textId="77777777" w:rsidR="007021BD" w:rsidRPr="00C55EB2" w:rsidRDefault="007021BD" w:rsidP="00FD027F">
            <w:pPr>
              <w:pStyle w:val="TableText"/>
              <w:rPr>
                <w:sz w:val="16"/>
                <w:szCs w:val="16"/>
              </w:rPr>
            </w:pPr>
            <w:r w:rsidRPr="00C55EB2">
              <w:rPr>
                <w:sz w:val="16"/>
                <w:szCs w:val="16"/>
              </w:rPr>
              <w:t>0.56</w:t>
            </w:r>
          </w:p>
        </w:tc>
        <w:tc>
          <w:tcPr>
            <w:tcW w:w="0" w:type="auto"/>
            <w:gridSpan w:val="2"/>
            <w:tcBorders>
              <w:top w:val="nil"/>
              <w:left w:val="nil"/>
              <w:bottom w:val="nil"/>
              <w:right w:val="nil"/>
            </w:tcBorders>
            <w:shd w:val="clear" w:color="auto" w:fill="auto"/>
          </w:tcPr>
          <w:p w14:paraId="4CE14EDB" w14:textId="77777777" w:rsidR="007021BD" w:rsidRPr="00C55EB2" w:rsidRDefault="007021BD" w:rsidP="00FD027F">
            <w:pPr>
              <w:pStyle w:val="TableText"/>
              <w:rPr>
                <w:sz w:val="16"/>
                <w:szCs w:val="16"/>
              </w:rPr>
            </w:pPr>
            <w:r w:rsidRPr="00C55EB2">
              <w:rPr>
                <w:sz w:val="16"/>
                <w:szCs w:val="16"/>
              </w:rPr>
              <w:t>96</w:t>
            </w:r>
          </w:p>
          <w:p w14:paraId="7A9AF8DA" w14:textId="77777777" w:rsidR="007021BD" w:rsidRPr="00C55EB2" w:rsidRDefault="007021BD" w:rsidP="00FD027F">
            <w:pPr>
              <w:pStyle w:val="TableText"/>
              <w:rPr>
                <w:sz w:val="16"/>
                <w:szCs w:val="16"/>
              </w:rPr>
            </w:pPr>
            <w:r w:rsidRPr="00C55EB2">
              <w:rPr>
                <w:sz w:val="16"/>
                <w:szCs w:val="16"/>
              </w:rPr>
              <w:t>98</w:t>
            </w:r>
          </w:p>
        </w:tc>
      </w:tr>
      <w:tr w:rsidR="007021BD" w:rsidRPr="00C55EB2" w14:paraId="50EB9D0B" w14:textId="77777777" w:rsidTr="00971106">
        <w:trPr>
          <w:cantSplit/>
        </w:trPr>
        <w:tc>
          <w:tcPr>
            <w:tcW w:w="0" w:type="auto"/>
            <w:tcBorders>
              <w:top w:val="nil"/>
              <w:left w:val="nil"/>
              <w:bottom w:val="nil"/>
              <w:right w:val="nil"/>
            </w:tcBorders>
          </w:tcPr>
          <w:p w14:paraId="774FCC6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B623B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90950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FB31CD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664D62"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60B363F1" w14:textId="77777777" w:rsidR="007021BD" w:rsidRPr="00C55EB2" w:rsidRDefault="007021BD" w:rsidP="00FD027F">
            <w:pPr>
              <w:pStyle w:val="TableText"/>
              <w:rPr>
                <w:sz w:val="16"/>
                <w:szCs w:val="16"/>
              </w:rPr>
            </w:pPr>
            <w:r w:rsidRPr="00C55EB2">
              <w:rPr>
                <w:sz w:val="16"/>
                <w:szCs w:val="16"/>
              </w:rPr>
              <w:t>25</w:t>
            </w:r>
          </w:p>
          <w:p w14:paraId="5D0E0F5B"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F700B18" w14:textId="77777777" w:rsidR="007021BD" w:rsidRPr="00C55EB2" w:rsidRDefault="007021BD" w:rsidP="00FD027F">
            <w:pPr>
              <w:pStyle w:val="TableText"/>
              <w:rPr>
                <w:sz w:val="16"/>
                <w:szCs w:val="16"/>
              </w:rPr>
            </w:pPr>
            <w:r w:rsidRPr="00C55EB2">
              <w:rPr>
                <w:sz w:val="16"/>
                <w:szCs w:val="16"/>
              </w:rPr>
              <w:t>17</w:t>
            </w:r>
          </w:p>
          <w:p w14:paraId="08668D49" w14:textId="77777777" w:rsidR="007021BD" w:rsidRPr="00C55EB2" w:rsidRDefault="007021BD" w:rsidP="00FD027F">
            <w:pPr>
              <w:pStyle w:val="TableText"/>
              <w:rPr>
                <w:sz w:val="16"/>
                <w:szCs w:val="16"/>
              </w:rPr>
            </w:pPr>
            <w:r w:rsidRPr="00C55EB2">
              <w:rPr>
                <w:sz w:val="16"/>
                <w:szCs w:val="16"/>
              </w:rPr>
              <w:t>65</w:t>
            </w:r>
          </w:p>
        </w:tc>
        <w:tc>
          <w:tcPr>
            <w:tcW w:w="0" w:type="auto"/>
            <w:tcBorders>
              <w:top w:val="nil"/>
              <w:left w:val="nil"/>
              <w:bottom w:val="nil"/>
              <w:right w:val="nil"/>
            </w:tcBorders>
          </w:tcPr>
          <w:p w14:paraId="6146DCD8" w14:textId="77777777" w:rsidR="007021BD" w:rsidRPr="00C55EB2" w:rsidRDefault="007021BD" w:rsidP="00FD027F">
            <w:pPr>
              <w:pStyle w:val="TableText"/>
              <w:rPr>
                <w:sz w:val="16"/>
                <w:szCs w:val="16"/>
              </w:rPr>
            </w:pPr>
            <w:r w:rsidRPr="00C55EB2">
              <w:rPr>
                <w:sz w:val="16"/>
                <w:szCs w:val="16"/>
              </w:rPr>
              <w:t>0.7</w:t>
            </w:r>
          </w:p>
          <w:p w14:paraId="76933490"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08548050" w14:textId="77777777" w:rsidR="007021BD" w:rsidRPr="00C55EB2" w:rsidRDefault="007021BD" w:rsidP="00FD027F">
            <w:pPr>
              <w:pStyle w:val="TableText"/>
              <w:rPr>
                <w:sz w:val="16"/>
                <w:szCs w:val="16"/>
              </w:rPr>
            </w:pPr>
            <w:r w:rsidRPr="00C55EB2">
              <w:rPr>
                <w:sz w:val="16"/>
                <w:szCs w:val="16"/>
              </w:rPr>
              <w:t>0.14</w:t>
            </w:r>
          </w:p>
          <w:p w14:paraId="2CCB2440" w14:textId="77777777" w:rsidR="007021BD" w:rsidRPr="00C55EB2" w:rsidRDefault="007021BD" w:rsidP="00FD027F">
            <w:pPr>
              <w:pStyle w:val="TableText"/>
              <w:rPr>
                <w:sz w:val="16"/>
                <w:szCs w:val="16"/>
              </w:rPr>
            </w:pPr>
            <w:r w:rsidRPr="00C55EB2">
              <w:rPr>
                <w:sz w:val="16"/>
                <w:szCs w:val="16"/>
              </w:rPr>
              <w:t>0.57</w:t>
            </w:r>
          </w:p>
        </w:tc>
        <w:tc>
          <w:tcPr>
            <w:tcW w:w="0" w:type="auto"/>
            <w:gridSpan w:val="2"/>
            <w:tcBorders>
              <w:top w:val="nil"/>
              <w:left w:val="nil"/>
              <w:bottom w:val="nil"/>
              <w:right w:val="nil"/>
            </w:tcBorders>
            <w:shd w:val="clear" w:color="auto" w:fill="auto"/>
          </w:tcPr>
          <w:p w14:paraId="083A8505" w14:textId="77777777" w:rsidR="007021BD" w:rsidRPr="00C55EB2" w:rsidRDefault="007021BD" w:rsidP="00FD027F">
            <w:pPr>
              <w:pStyle w:val="TableText"/>
              <w:rPr>
                <w:sz w:val="16"/>
                <w:szCs w:val="16"/>
              </w:rPr>
            </w:pPr>
            <w:r w:rsidRPr="00C55EB2">
              <w:rPr>
                <w:sz w:val="16"/>
                <w:szCs w:val="16"/>
              </w:rPr>
              <w:t>98</w:t>
            </w:r>
          </w:p>
          <w:p w14:paraId="480DB528" w14:textId="77777777" w:rsidR="007021BD" w:rsidRPr="00C55EB2" w:rsidRDefault="007021BD" w:rsidP="00FD027F">
            <w:pPr>
              <w:pStyle w:val="TableText"/>
              <w:rPr>
                <w:sz w:val="16"/>
                <w:szCs w:val="16"/>
              </w:rPr>
            </w:pPr>
            <w:r w:rsidRPr="00C55EB2">
              <w:rPr>
                <w:sz w:val="16"/>
                <w:szCs w:val="16"/>
              </w:rPr>
              <w:t>&gt;99</w:t>
            </w:r>
          </w:p>
        </w:tc>
      </w:tr>
      <w:tr w:rsidR="007021BD" w:rsidRPr="00C55EB2" w14:paraId="2C9CDBB1" w14:textId="77777777" w:rsidTr="00971106">
        <w:trPr>
          <w:cantSplit/>
        </w:trPr>
        <w:tc>
          <w:tcPr>
            <w:tcW w:w="0" w:type="auto"/>
            <w:tcBorders>
              <w:top w:val="nil"/>
              <w:left w:val="nil"/>
              <w:bottom w:val="nil"/>
              <w:right w:val="nil"/>
            </w:tcBorders>
          </w:tcPr>
          <w:p w14:paraId="79F47CD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366601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981CC8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390B71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CC584D"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77645A3C" w14:textId="77777777" w:rsidR="007021BD" w:rsidRPr="00C55EB2" w:rsidRDefault="007021BD" w:rsidP="00FD027F">
            <w:pPr>
              <w:pStyle w:val="TableText"/>
              <w:rPr>
                <w:sz w:val="16"/>
                <w:szCs w:val="16"/>
              </w:rPr>
            </w:pPr>
            <w:r w:rsidRPr="00C55EB2">
              <w:rPr>
                <w:sz w:val="16"/>
                <w:szCs w:val="16"/>
              </w:rPr>
              <w:t>25</w:t>
            </w:r>
          </w:p>
          <w:p w14:paraId="5FE6AEF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FD2838F" w14:textId="77777777" w:rsidR="007021BD" w:rsidRPr="00C55EB2" w:rsidRDefault="007021BD" w:rsidP="00FD027F">
            <w:pPr>
              <w:pStyle w:val="TableText"/>
              <w:rPr>
                <w:sz w:val="16"/>
                <w:szCs w:val="16"/>
              </w:rPr>
            </w:pPr>
            <w:r w:rsidRPr="00C55EB2">
              <w:rPr>
                <w:sz w:val="16"/>
                <w:szCs w:val="16"/>
              </w:rPr>
              <w:t>15</w:t>
            </w:r>
          </w:p>
          <w:p w14:paraId="3A0DD247" w14:textId="77777777" w:rsidR="007021BD" w:rsidRPr="00C55EB2" w:rsidRDefault="007021BD" w:rsidP="00FD027F">
            <w:pPr>
              <w:pStyle w:val="TableText"/>
              <w:rPr>
                <w:sz w:val="16"/>
                <w:szCs w:val="16"/>
              </w:rPr>
            </w:pPr>
            <w:r w:rsidRPr="00C55EB2">
              <w:rPr>
                <w:sz w:val="16"/>
                <w:szCs w:val="16"/>
              </w:rPr>
              <w:t>44</w:t>
            </w:r>
          </w:p>
        </w:tc>
        <w:tc>
          <w:tcPr>
            <w:tcW w:w="0" w:type="auto"/>
            <w:tcBorders>
              <w:top w:val="nil"/>
              <w:left w:val="nil"/>
              <w:bottom w:val="nil"/>
              <w:right w:val="nil"/>
            </w:tcBorders>
          </w:tcPr>
          <w:p w14:paraId="3F48B2A7" w14:textId="77777777" w:rsidR="007021BD" w:rsidRPr="00C55EB2" w:rsidRDefault="007021BD" w:rsidP="00FD027F">
            <w:pPr>
              <w:pStyle w:val="TableText"/>
              <w:rPr>
                <w:sz w:val="16"/>
                <w:szCs w:val="16"/>
              </w:rPr>
            </w:pPr>
            <w:r w:rsidRPr="00C55EB2">
              <w:rPr>
                <w:sz w:val="16"/>
                <w:szCs w:val="16"/>
              </w:rPr>
              <w:t>0.7</w:t>
            </w:r>
          </w:p>
          <w:p w14:paraId="62FA87BC"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tcPr>
          <w:p w14:paraId="403613AF" w14:textId="77777777" w:rsidR="007021BD" w:rsidRPr="00C55EB2" w:rsidRDefault="007021BD" w:rsidP="00FD027F">
            <w:pPr>
              <w:pStyle w:val="TableText"/>
              <w:rPr>
                <w:sz w:val="16"/>
                <w:szCs w:val="16"/>
              </w:rPr>
            </w:pPr>
            <w:r w:rsidRPr="00C55EB2">
              <w:rPr>
                <w:sz w:val="16"/>
                <w:szCs w:val="16"/>
              </w:rPr>
              <w:t>0.11</w:t>
            </w:r>
          </w:p>
          <w:p w14:paraId="759DF8FD" w14:textId="77777777" w:rsidR="007021BD" w:rsidRPr="00C55EB2" w:rsidRDefault="007021BD" w:rsidP="00FD027F">
            <w:pPr>
              <w:pStyle w:val="TableText"/>
              <w:rPr>
                <w:sz w:val="16"/>
                <w:szCs w:val="16"/>
              </w:rPr>
            </w:pPr>
            <w:r w:rsidRPr="00C55EB2">
              <w:rPr>
                <w:sz w:val="16"/>
                <w:szCs w:val="16"/>
              </w:rPr>
              <w:t>0.46</w:t>
            </w:r>
          </w:p>
        </w:tc>
        <w:tc>
          <w:tcPr>
            <w:tcW w:w="0" w:type="auto"/>
            <w:gridSpan w:val="2"/>
            <w:tcBorders>
              <w:top w:val="nil"/>
              <w:left w:val="nil"/>
              <w:bottom w:val="nil"/>
              <w:right w:val="nil"/>
            </w:tcBorders>
            <w:shd w:val="clear" w:color="auto" w:fill="auto"/>
          </w:tcPr>
          <w:p w14:paraId="4865E8A3" w14:textId="77777777" w:rsidR="007021BD" w:rsidRPr="00C55EB2" w:rsidRDefault="007021BD" w:rsidP="00FD027F">
            <w:pPr>
              <w:pStyle w:val="TableText"/>
              <w:rPr>
                <w:sz w:val="16"/>
                <w:szCs w:val="16"/>
              </w:rPr>
            </w:pPr>
            <w:r w:rsidRPr="00C55EB2">
              <w:rPr>
                <w:sz w:val="16"/>
                <w:szCs w:val="16"/>
              </w:rPr>
              <w:t>95</w:t>
            </w:r>
          </w:p>
          <w:p w14:paraId="089A9042" w14:textId="77777777" w:rsidR="007021BD" w:rsidRPr="00C55EB2" w:rsidRDefault="007021BD" w:rsidP="00FD027F">
            <w:pPr>
              <w:pStyle w:val="TableText"/>
              <w:rPr>
                <w:sz w:val="16"/>
                <w:szCs w:val="16"/>
              </w:rPr>
            </w:pPr>
            <w:r w:rsidRPr="00C55EB2">
              <w:rPr>
                <w:sz w:val="16"/>
                <w:szCs w:val="16"/>
              </w:rPr>
              <w:t>98</w:t>
            </w:r>
          </w:p>
        </w:tc>
      </w:tr>
      <w:tr w:rsidR="007021BD" w:rsidRPr="00C55EB2" w14:paraId="088CB84F" w14:textId="77777777" w:rsidTr="00971106">
        <w:trPr>
          <w:cantSplit/>
        </w:trPr>
        <w:tc>
          <w:tcPr>
            <w:tcW w:w="0" w:type="auto"/>
            <w:tcBorders>
              <w:top w:val="nil"/>
              <w:left w:val="nil"/>
              <w:bottom w:val="nil"/>
              <w:right w:val="nil"/>
            </w:tcBorders>
          </w:tcPr>
          <w:p w14:paraId="18A4D31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43FA1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8DF310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68DB7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2B8633C"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36C3CA11" w14:textId="77777777" w:rsidR="007021BD" w:rsidRPr="00C55EB2" w:rsidRDefault="007021BD" w:rsidP="00FD027F">
            <w:pPr>
              <w:pStyle w:val="TableText"/>
              <w:rPr>
                <w:sz w:val="16"/>
                <w:szCs w:val="16"/>
              </w:rPr>
            </w:pPr>
            <w:r w:rsidRPr="00C55EB2">
              <w:rPr>
                <w:sz w:val="16"/>
                <w:szCs w:val="16"/>
              </w:rPr>
              <w:t>25</w:t>
            </w:r>
          </w:p>
          <w:p w14:paraId="102BBCC7"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8F5E685" w14:textId="77777777" w:rsidR="007021BD" w:rsidRPr="00C55EB2" w:rsidRDefault="007021BD" w:rsidP="00FD027F">
            <w:pPr>
              <w:pStyle w:val="TableText"/>
              <w:rPr>
                <w:sz w:val="16"/>
                <w:szCs w:val="16"/>
              </w:rPr>
            </w:pPr>
            <w:r w:rsidRPr="00C55EB2">
              <w:rPr>
                <w:sz w:val="16"/>
                <w:szCs w:val="16"/>
              </w:rPr>
              <w:t>14</w:t>
            </w:r>
          </w:p>
          <w:p w14:paraId="0C99806B"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tcPr>
          <w:p w14:paraId="77E04556" w14:textId="77777777" w:rsidR="007021BD" w:rsidRPr="00C55EB2" w:rsidRDefault="007021BD" w:rsidP="00FD027F">
            <w:pPr>
              <w:pStyle w:val="TableText"/>
              <w:rPr>
                <w:sz w:val="16"/>
                <w:szCs w:val="16"/>
              </w:rPr>
            </w:pPr>
            <w:r w:rsidRPr="00C55EB2">
              <w:rPr>
                <w:sz w:val="16"/>
                <w:szCs w:val="16"/>
              </w:rPr>
              <w:t>0.6</w:t>
            </w:r>
          </w:p>
          <w:p w14:paraId="71D0E47B" w14:textId="77777777" w:rsidR="007021BD" w:rsidRPr="00C55EB2" w:rsidRDefault="007021BD" w:rsidP="00FD027F">
            <w:pPr>
              <w:pStyle w:val="TableText"/>
              <w:rPr>
                <w:sz w:val="16"/>
                <w:szCs w:val="16"/>
              </w:rPr>
            </w:pPr>
            <w:r w:rsidRPr="00C55EB2">
              <w:rPr>
                <w:sz w:val="16"/>
                <w:szCs w:val="16"/>
              </w:rPr>
              <w:t>1.5</w:t>
            </w:r>
          </w:p>
        </w:tc>
        <w:tc>
          <w:tcPr>
            <w:tcW w:w="0" w:type="auto"/>
            <w:tcBorders>
              <w:top w:val="nil"/>
              <w:left w:val="nil"/>
              <w:bottom w:val="nil"/>
              <w:right w:val="nil"/>
            </w:tcBorders>
          </w:tcPr>
          <w:p w14:paraId="75DA46C7" w14:textId="77777777" w:rsidR="007021BD" w:rsidRPr="00C55EB2" w:rsidRDefault="007021BD" w:rsidP="00FD027F">
            <w:pPr>
              <w:pStyle w:val="TableText"/>
              <w:rPr>
                <w:sz w:val="16"/>
                <w:szCs w:val="16"/>
              </w:rPr>
            </w:pPr>
            <w:r w:rsidRPr="00C55EB2">
              <w:rPr>
                <w:sz w:val="16"/>
                <w:szCs w:val="16"/>
              </w:rPr>
              <w:t>0.10</w:t>
            </w:r>
          </w:p>
          <w:p w14:paraId="51DA497C" w14:textId="77777777" w:rsidR="007021BD" w:rsidRPr="00C55EB2" w:rsidRDefault="007021BD" w:rsidP="00FD027F">
            <w:pPr>
              <w:pStyle w:val="TableText"/>
              <w:rPr>
                <w:sz w:val="16"/>
                <w:szCs w:val="16"/>
              </w:rPr>
            </w:pPr>
            <w:r w:rsidRPr="00C55EB2">
              <w:rPr>
                <w:sz w:val="16"/>
                <w:szCs w:val="16"/>
              </w:rPr>
              <w:t>0.36</w:t>
            </w:r>
          </w:p>
        </w:tc>
        <w:tc>
          <w:tcPr>
            <w:tcW w:w="0" w:type="auto"/>
            <w:gridSpan w:val="2"/>
            <w:tcBorders>
              <w:top w:val="nil"/>
              <w:left w:val="nil"/>
              <w:bottom w:val="nil"/>
              <w:right w:val="nil"/>
            </w:tcBorders>
            <w:shd w:val="clear" w:color="auto" w:fill="auto"/>
          </w:tcPr>
          <w:p w14:paraId="3E420A5D" w14:textId="77777777" w:rsidR="007021BD" w:rsidRPr="00C55EB2" w:rsidRDefault="007021BD" w:rsidP="00FD027F">
            <w:pPr>
              <w:pStyle w:val="TableText"/>
              <w:rPr>
                <w:sz w:val="16"/>
                <w:szCs w:val="16"/>
              </w:rPr>
            </w:pPr>
            <w:r w:rsidRPr="00C55EB2">
              <w:rPr>
                <w:sz w:val="16"/>
                <w:szCs w:val="16"/>
              </w:rPr>
              <w:t>91</w:t>
            </w:r>
          </w:p>
          <w:p w14:paraId="06947658" w14:textId="77777777" w:rsidR="007021BD" w:rsidRPr="00C55EB2" w:rsidRDefault="007021BD" w:rsidP="00FD027F">
            <w:pPr>
              <w:pStyle w:val="TableText"/>
              <w:rPr>
                <w:sz w:val="16"/>
                <w:szCs w:val="16"/>
              </w:rPr>
            </w:pPr>
            <w:r w:rsidRPr="00C55EB2">
              <w:rPr>
                <w:sz w:val="16"/>
                <w:szCs w:val="16"/>
              </w:rPr>
              <w:t>95</w:t>
            </w:r>
          </w:p>
        </w:tc>
      </w:tr>
      <w:tr w:rsidR="007021BD" w:rsidRPr="00C55EB2" w14:paraId="587B21ED" w14:textId="77777777" w:rsidTr="00971106">
        <w:trPr>
          <w:cantSplit/>
        </w:trPr>
        <w:tc>
          <w:tcPr>
            <w:tcW w:w="0" w:type="auto"/>
            <w:tcBorders>
              <w:top w:val="nil"/>
              <w:left w:val="nil"/>
              <w:bottom w:val="nil"/>
              <w:right w:val="nil"/>
            </w:tcBorders>
          </w:tcPr>
          <w:p w14:paraId="198753D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7A922B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A5DA1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AC77E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80A0B4"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6BA1CD50" w14:textId="77777777" w:rsidR="007021BD" w:rsidRPr="00C55EB2" w:rsidRDefault="007021BD" w:rsidP="00FD027F">
            <w:pPr>
              <w:pStyle w:val="TableText"/>
              <w:rPr>
                <w:sz w:val="16"/>
                <w:szCs w:val="16"/>
              </w:rPr>
            </w:pPr>
            <w:r w:rsidRPr="00C55EB2">
              <w:rPr>
                <w:sz w:val="16"/>
                <w:szCs w:val="16"/>
              </w:rPr>
              <w:t>25</w:t>
            </w:r>
          </w:p>
          <w:p w14:paraId="394E718C"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1166C887" w14:textId="77777777" w:rsidR="007021BD" w:rsidRPr="00C55EB2" w:rsidRDefault="007021BD" w:rsidP="00FD027F">
            <w:pPr>
              <w:pStyle w:val="TableText"/>
              <w:rPr>
                <w:sz w:val="16"/>
                <w:szCs w:val="16"/>
              </w:rPr>
            </w:pPr>
            <w:r w:rsidRPr="00C55EB2">
              <w:rPr>
                <w:sz w:val="16"/>
                <w:szCs w:val="16"/>
              </w:rPr>
              <w:t>13</w:t>
            </w:r>
          </w:p>
          <w:p w14:paraId="2F278D27"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tcPr>
          <w:p w14:paraId="1B5EEE28" w14:textId="77777777" w:rsidR="007021BD" w:rsidRPr="00C55EB2" w:rsidRDefault="007021BD" w:rsidP="00FD027F">
            <w:pPr>
              <w:pStyle w:val="TableText"/>
              <w:rPr>
                <w:sz w:val="16"/>
                <w:szCs w:val="16"/>
              </w:rPr>
            </w:pPr>
            <w:r w:rsidRPr="00C55EB2">
              <w:rPr>
                <w:sz w:val="16"/>
                <w:szCs w:val="16"/>
              </w:rPr>
              <w:t>0.6</w:t>
            </w:r>
          </w:p>
          <w:p w14:paraId="23E337F8" w14:textId="77777777" w:rsidR="007021BD" w:rsidRPr="00C55EB2" w:rsidRDefault="007021BD" w:rsidP="00FD027F">
            <w:pPr>
              <w:pStyle w:val="TableText"/>
              <w:rPr>
                <w:sz w:val="16"/>
                <w:szCs w:val="16"/>
              </w:rPr>
            </w:pPr>
            <w:r w:rsidRPr="00C55EB2">
              <w:rPr>
                <w:sz w:val="16"/>
                <w:szCs w:val="16"/>
              </w:rPr>
              <w:t>1.3</w:t>
            </w:r>
          </w:p>
        </w:tc>
        <w:tc>
          <w:tcPr>
            <w:tcW w:w="0" w:type="auto"/>
            <w:tcBorders>
              <w:top w:val="nil"/>
              <w:left w:val="nil"/>
              <w:bottom w:val="nil"/>
              <w:right w:val="nil"/>
            </w:tcBorders>
          </w:tcPr>
          <w:p w14:paraId="5EE6EADA" w14:textId="77777777" w:rsidR="007021BD" w:rsidRPr="00C55EB2" w:rsidRDefault="007021BD" w:rsidP="00FD027F">
            <w:pPr>
              <w:pStyle w:val="TableText"/>
              <w:rPr>
                <w:sz w:val="16"/>
                <w:szCs w:val="16"/>
              </w:rPr>
            </w:pPr>
            <w:r w:rsidRPr="00C55EB2">
              <w:rPr>
                <w:sz w:val="16"/>
                <w:szCs w:val="16"/>
              </w:rPr>
              <w:t>0.08</w:t>
            </w:r>
          </w:p>
          <w:p w14:paraId="5BCC8B27" w14:textId="77777777" w:rsidR="007021BD" w:rsidRPr="00C55EB2" w:rsidRDefault="007021BD" w:rsidP="00FD027F">
            <w:pPr>
              <w:pStyle w:val="TableText"/>
              <w:rPr>
                <w:sz w:val="16"/>
                <w:szCs w:val="16"/>
              </w:rPr>
            </w:pPr>
            <w:r w:rsidRPr="00C55EB2">
              <w:rPr>
                <w:sz w:val="16"/>
                <w:szCs w:val="16"/>
              </w:rPr>
              <w:t>0.32</w:t>
            </w:r>
          </w:p>
        </w:tc>
        <w:tc>
          <w:tcPr>
            <w:tcW w:w="0" w:type="auto"/>
            <w:gridSpan w:val="2"/>
            <w:tcBorders>
              <w:top w:val="nil"/>
              <w:left w:val="nil"/>
              <w:bottom w:val="nil"/>
              <w:right w:val="nil"/>
            </w:tcBorders>
            <w:shd w:val="clear" w:color="auto" w:fill="auto"/>
          </w:tcPr>
          <w:p w14:paraId="51034ED4" w14:textId="77777777" w:rsidR="007021BD" w:rsidRPr="00C55EB2" w:rsidRDefault="007021BD" w:rsidP="00FD027F">
            <w:pPr>
              <w:pStyle w:val="TableText"/>
              <w:rPr>
                <w:sz w:val="16"/>
                <w:szCs w:val="16"/>
              </w:rPr>
            </w:pPr>
            <w:r w:rsidRPr="00C55EB2">
              <w:rPr>
                <w:sz w:val="16"/>
                <w:szCs w:val="16"/>
              </w:rPr>
              <w:t>90</w:t>
            </w:r>
          </w:p>
          <w:p w14:paraId="06F3F7EE" w14:textId="77777777" w:rsidR="007021BD" w:rsidRPr="00C55EB2" w:rsidRDefault="007021BD" w:rsidP="00FD027F">
            <w:pPr>
              <w:pStyle w:val="TableText"/>
              <w:rPr>
                <w:sz w:val="16"/>
                <w:szCs w:val="16"/>
              </w:rPr>
            </w:pPr>
            <w:r w:rsidRPr="00C55EB2">
              <w:rPr>
                <w:sz w:val="16"/>
                <w:szCs w:val="16"/>
              </w:rPr>
              <w:t>93</w:t>
            </w:r>
          </w:p>
        </w:tc>
      </w:tr>
      <w:tr w:rsidR="007021BD" w:rsidRPr="00C55EB2" w14:paraId="3702FF15" w14:textId="77777777" w:rsidTr="00204BEF">
        <w:trPr>
          <w:cantSplit/>
        </w:trPr>
        <w:tc>
          <w:tcPr>
            <w:tcW w:w="0" w:type="auto"/>
            <w:tcBorders>
              <w:top w:val="nil"/>
              <w:left w:val="nil"/>
              <w:bottom w:val="nil"/>
              <w:right w:val="nil"/>
            </w:tcBorders>
          </w:tcPr>
          <w:p w14:paraId="06D1715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F5F43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A5D09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412E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B1A7F8"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3A858A38" w14:textId="77777777" w:rsidR="007021BD" w:rsidRPr="00C55EB2" w:rsidRDefault="007021BD" w:rsidP="00FD027F">
            <w:pPr>
              <w:pStyle w:val="TableText"/>
              <w:rPr>
                <w:sz w:val="16"/>
                <w:szCs w:val="16"/>
              </w:rPr>
            </w:pPr>
            <w:r w:rsidRPr="00C55EB2">
              <w:rPr>
                <w:sz w:val="16"/>
                <w:szCs w:val="16"/>
              </w:rPr>
              <w:t>25</w:t>
            </w:r>
          </w:p>
          <w:p w14:paraId="301457DE"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177BB691" w14:textId="77777777" w:rsidR="007021BD" w:rsidRPr="00C55EB2" w:rsidRDefault="007021BD" w:rsidP="00FD027F">
            <w:pPr>
              <w:pStyle w:val="TableText"/>
              <w:rPr>
                <w:sz w:val="16"/>
                <w:szCs w:val="16"/>
              </w:rPr>
            </w:pPr>
            <w:r w:rsidRPr="00C55EB2">
              <w:rPr>
                <w:sz w:val="16"/>
                <w:szCs w:val="16"/>
              </w:rPr>
              <w:t>12</w:t>
            </w:r>
          </w:p>
          <w:p w14:paraId="0017A721"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26735749" w14:textId="77777777" w:rsidR="007021BD" w:rsidRPr="00C55EB2" w:rsidRDefault="007021BD" w:rsidP="00FD027F">
            <w:pPr>
              <w:pStyle w:val="TableText"/>
              <w:rPr>
                <w:sz w:val="16"/>
                <w:szCs w:val="16"/>
              </w:rPr>
            </w:pPr>
            <w:r w:rsidRPr="00C55EB2">
              <w:rPr>
                <w:sz w:val="16"/>
                <w:szCs w:val="16"/>
              </w:rPr>
              <w:t>0.6</w:t>
            </w:r>
          </w:p>
          <w:p w14:paraId="31E84B23"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tcPr>
          <w:p w14:paraId="379746FF" w14:textId="77777777" w:rsidR="007021BD" w:rsidRPr="00C55EB2" w:rsidRDefault="007021BD" w:rsidP="00FD027F">
            <w:pPr>
              <w:pStyle w:val="TableText"/>
              <w:rPr>
                <w:sz w:val="16"/>
                <w:szCs w:val="16"/>
              </w:rPr>
            </w:pPr>
            <w:r w:rsidRPr="00C55EB2">
              <w:rPr>
                <w:sz w:val="16"/>
                <w:szCs w:val="16"/>
              </w:rPr>
              <w:t>0.07</w:t>
            </w:r>
          </w:p>
          <w:p w14:paraId="418B70D7" w14:textId="77777777" w:rsidR="007021BD" w:rsidRPr="00C55EB2" w:rsidRDefault="007021BD" w:rsidP="00FD027F">
            <w:pPr>
              <w:pStyle w:val="TableText"/>
              <w:rPr>
                <w:sz w:val="16"/>
                <w:szCs w:val="16"/>
              </w:rPr>
            </w:pPr>
            <w:r w:rsidRPr="00C55EB2">
              <w:rPr>
                <w:sz w:val="16"/>
                <w:szCs w:val="16"/>
              </w:rPr>
              <w:t>0.29</w:t>
            </w:r>
          </w:p>
        </w:tc>
        <w:tc>
          <w:tcPr>
            <w:tcW w:w="0" w:type="auto"/>
            <w:gridSpan w:val="2"/>
            <w:tcBorders>
              <w:top w:val="nil"/>
              <w:left w:val="nil"/>
              <w:bottom w:val="nil"/>
              <w:right w:val="nil"/>
            </w:tcBorders>
            <w:shd w:val="clear" w:color="auto" w:fill="auto"/>
          </w:tcPr>
          <w:p w14:paraId="1D74B788" w14:textId="77777777" w:rsidR="007021BD" w:rsidRPr="00C55EB2" w:rsidRDefault="007021BD" w:rsidP="00FD027F">
            <w:pPr>
              <w:pStyle w:val="TableText"/>
              <w:rPr>
                <w:b/>
                <w:bCs/>
                <w:sz w:val="16"/>
                <w:szCs w:val="16"/>
              </w:rPr>
            </w:pPr>
            <w:r w:rsidRPr="00C55EB2">
              <w:rPr>
                <w:b/>
                <w:bCs/>
                <w:sz w:val="16"/>
                <w:szCs w:val="16"/>
              </w:rPr>
              <w:t>87</w:t>
            </w:r>
          </w:p>
          <w:p w14:paraId="21B1A490" w14:textId="77777777" w:rsidR="007021BD" w:rsidRPr="00C55EB2" w:rsidRDefault="007021BD" w:rsidP="00FD027F">
            <w:pPr>
              <w:pStyle w:val="TableText"/>
              <w:rPr>
                <w:sz w:val="16"/>
                <w:szCs w:val="16"/>
              </w:rPr>
            </w:pPr>
            <w:r w:rsidRPr="00C55EB2">
              <w:rPr>
                <w:sz w:val="16"/>
                <w:szCs w:val="16"/>
              </w:rPr>
              <w:t>91</w:t>
            </w:r>
          </w:p>
        </w:tc>
      </w:tr>
      <w:tr w:rsidR="007021BD" w:rsidRPr="00C55EB2" w14:paraId="5CE16BA9" w14:textId="77777777" w:rsidTr="00204BEF">
        <w:trPr>
          <w:cantSplit/>
        </w:trPr>
        <w:tc>
          <w:tcPr>
            <w:tcW w:w="0" w:type="auto"/>
            <w:tcBorders>
              <w:top w:val="nil"/>
              <w:left w:val="nil"/>
              <w:bottom w:val="nil"/>
              <w:right w:val="nil"/>
            </w:tcBorders>
          </w:tcPr>
          <w:p w14:paraId="0900892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49A12F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D6E60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04443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5DDBFD1"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6714919C" w14:textId="77777777" w:rsidR="007021BD" w:rsidRPr="00C55EB2" w:rsidRDefault="007021BD" w:rsidP="00FD027F">
            <w:pPr>
              <w:pStyle w:val="TableText"/>
              <w:rPr>
                <w:sz w:val="16"/>
                <w:szCs w:val="16"/>
              </w:rPr>
            </w:pPr>
            <w:r w:rsidRPr="00C55EB2">
              <w:rPr>
                <w:sz w:val="16"/>
                <w:szCs w:val="16"/>
              </w:rPr>
              <w:t>25</w:t>
            </w:r>
          </w:p>
          <w:p w14:paraId="1B2301F7"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90F109D" w14:textId="77777777" w:rsidR="007021BD" w:rsidRPr="00C55EB2" w:rsidRDefault="007021BD" w:rsidP="00FD027F">
            <w:pPr>
              <w:pStyle w:val="TableText"/>
              <w:rPr>
                <w:sz w:val="16"/>
                <w:szCs w:val="16"/>
              </w:rPr>
            </w:pPr>
            <w:r w:rsidRPr="00C55EB2">
              <w:rPr>
                <w:sz w:val="16"/>
                <w:szCs w:val="16"/>
              </w:rPr>
              <w:t>12</w:t>
            </w:r>
          </w:p>
          <w:p w14:paraId="41FD0D22"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23EDB0BD" w14:textId="77777777" w:rsidR="007021BD" w:rsidRPr="00C55EB2" w:rsidRDefault="007021BD" w:rsidP="00FD027F">
            <w:pPr>
              <w:pStyle w:val="TableText"/>
              <w:rPr>
                <w:sz w:val="16"/>
                <w:szCs w:val="16"/>
              </w:rPr>
            </w:pPr>
            <w:r w:rsidRPr="00C55EB2">
              <w:rPr>
                <w:sz w:val="16"/>
                <w:szCs w:val="16"/>
              </w:rPr>
              <w:t>0.6</w:t>
            </w:r>
          </w:p>
          <w:p w14:paraId="70A1FEE6"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tcPr>
          <w:p w14:paraId="11BCBF42" w14:textId="77777777" w:rsidR="007021BD" w:rsidRPr="00C55EB2" w:rsidRDefault="007021BD" w:rsidP="00FD027F">
            <w:pPr>
              <w:pStyle w:val="TableText"/>
              <w:rPr>
                <w:sz w:val="16"/>
                <w:szCs w:val="16"/>
              </w:rPr>
            </w:pPr>
            <w:r w:rsidRPr="00C55EB2">
              <w:rPr>
                <w:sz w:val="16"/>
                <w:szCs w:val="16"/>
              </w:rPr>
              <w:t>0.07</w:t>
            </w:r>
          </w:p>
          <w:p w14:paraId="11020AA4" w14:textId="77777777" w:rsidR="007021BD" w:rsidRPr="00C55EB2" w:rsidRDefault="007021BD" w:rsidP="00FD027F">
            <w:pPr>
              <w:pStyle w:val="TableText"/>
              <w:rPr>
                <w:sz w:val="16"/>
                <w:szCs w:val="16"/>
              </w:rPr>
            </w:pPr>
            <w:r w:rsidRPr="00C55EB2">
              <w:rPr>
                <w:sz w:val="16"/>
                <w:szCs w:val="16"/>
              </w:rPr>
              <w:t>0.28</w:t>
            </w:r>
          </w:p>
        </w:tc>
        <w:tc>
          <w:tcPr>
            <w:tcW w:w="0" w:type="auto"/>
            <w:gridSpan w:val="2"/>
            <w:tcBorders>
              <w:top w:val="nil"/>
              <w:left w:val="nil"/>
              <w:bottom w:val="nil"/>
              <w:right w:val="nil"/>
            </w:tcBorders>
            <w:shd w:val="clear" w:color="auto" w:fill="auto"/>
          </w:tcPr>
          <w:p w14:paraId="165EE9E2" w14:textId="77777777" w:rsidR="007021BD" w:rsidRPr="00C55EB2" w:rsidRDefault="007021BD" w:rsidP="00FD027F">
            <w:pPr>
              <w:pStyle w:val="TableText"/>
              <w:rPr>
                <w:b/>
                <w:bCs/>
                <w:sz w:val="16"/>
                <w:szCs w:val="16"/>
              </w:rPr>
            </w:pPr>
            <w:r w:rsidRPr="00C55EB2">
              <w:rPr>
                <w:b/>
                <w:bCs/>
                <w:sz w:val="16"/>
                <w:szCs w:val="16"/>
              </w:rPr>
              <w:t>82</w:t>
            </w:r>
          </w:p>
          <w:p w14:paraId="523F2E56" w14:textId="77777777" w:rsidR="007021BD" w:rsidRPr="00C55EB2" w:rsidRDefault="007021BD" w:rsidP="00FD027F">
            <w:pPr>
              <w:pStyle w:val="TableText"/>
              <w:rPr>
                <w:b/>
                <w:bCs/>
                <w:sz w:val="16"/>
                <w:szCs w:val="16"/>
              </w:rPr>
            </w:pPr>
            <w:r w:rsidRPr="00C55EB2">
              <w:rPr>
                <w:b/>
                <w:bCs/>
                <w:sz w:val="16"/>
                <w:szCs w:val="16"/>
              </w:rPr>
              <w:t>88</w:t>
            </w:r>
          </w:p>
        </w:tc>
      </w:tr>
      <w:tr w:rsidR="007021BD" w:rsidRPr="00C55EB2" w14:paraId="132144AF" w14:textId="77777777" w:rsidTr="00204BEF">
        <w:trPr>
          <w:cantSplit/>
        </w:trPr>
        <w:tc>
          <w:tcPr>
            <w:tcW w:w="0" w:type="auto"/>
            <w:tcBorders>
              <w:top w:val="nil"/>
              <w:left w:val="nil"/>
              <w:bottom w:val="nil"/>
              <w:right w:val="nil"/>
            </w:tcBorders>
          </w:tcPr>
          <w:p w14:paraId="4EEC2B1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3E762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848DEE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9D6C4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8510BB5"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583B0614" w14:textId="77777777" w:rsidR="007021BD" w:rsidRPr="00C55EB2" w:rsidRDefault="007021BD" w:rsidP="00FD027F">
            <w:pPr>
              <w:pStyle w:val="TableText"/>
              <w:rPr>
                <w:sz w:val="16"/>
                <w:szCs w:val="16"/>
              </w:rPr>
            </w:pPr>
            <w:r w:rsidRPr="00C55EB2">
              <w:rPr>
                <w:sz w:val="16"/>
                <w:szCs w:val="16"/>
              </w:rPr>
              <w:t>25</w:t>
            </w:r>
          </w:p>
          <w:p w14:paraId="6B6519AF"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0974869" w14:textId="77777777" w:rsidR="007021BD" w:rsidRPr="00C55EB2" w:rsidRDefault="007021BD" w:rsidP="00FD027F">
            <w:pPr>
              <w:pStyle w:val="TableText"/>
              <w:rPr>
                <w:sz w:val="16"/>
                <w:szCs w:val="16"/>
              </w:rPr>
            </w:pPr>
            <w:r w:rsidRPr="00C55EB2">
              <w:rPr>
                <w:sz w:val="16"/>
                <w:szCs w:val="16"/>
              </w:rPr>
              <w:t>12</w:t>
            </w:r>
          </w:p>
          <w:p w14:paraId="66C1A51B"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2DE7E928" w14:textId="77777777" w:rsidR="007021BD" w:rsidRPr="00C55EB2" w:rsidRDefault="007021BD" w:rsidP="00FD027F">
            <w:pPr>
              <w:pStyle w:val="TableText"/>
              <w:rPr>
                <w:sz w:val="16"/>
                <w:szCs w:val="16"/>
              </w:rPr>
            </w:pPr>
            <w:r w:rsidRPr="00C55EB2">
              <w:rPr>
                <w:sz w:val="16"/>
                <w:szCs w:val="16"/>
              </w:rPr>
              <w:t>0.6</w:t>
            </w:r>
          </w:p>
          <w:p w14:paraId="34E87009"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tcPr>
          <w:p w14:paraId="541ECE34" w14:textId="77777777" w:rsidR="007021BD" w:rsidRPr="00C55EB2" w:rsidRDefault="007021BD" w:rsidP="00FD027F">
            <w:pPr>
              <w:pStyle w:val="TableText"/>
              <w:rPr>
                <w:sz w:val="16"/>
                <w:szCs w:val="16"/>
              </w:rPr>
            </w:pPr>
            <w:r w:rsidRPr="00C55EB2">
              <w:rPr>
                <w:sz w:val="16"/>
                <w:szCs w:val="16"/>
              </w:rPr>
              <w:t>0.07</w:t>
            </w:r>
          </w:p>
          <w:p w14:paraId="3CD97EED" w14:textId="77777777" w:rsidR="007021BD" w:rsidRPr="00C55EB2" w:rsidRDefault="007021BD" w:rsidP="00FD027F">
            <w:pPr>
              <w:pStyle w:val="TableText"/>
              <w:rPr>
                <w:sz w:val="16"/>
                <w:szCs w:val="16"/>
              </w:rPr>
            </w:pPr>
            <w:r w:rsidRPr="00C55EB2">
              <w:rPr>
                <w:sz w:val="16"/>
                <w:szCs w:val="16"/>
              </w:rPr>
              <w:t>0.28</w:t>
            </w:r>
          </w:p>
        </w:tc>
        <w:tc>
          <w:tcPr>
            <w:tcW w:w="0" w:type="auto"/>
            <w:gridSpan w:val="2"/>
            <w:tcBorders>
              <w:top w:val="nil"/>
              <w:left w:val="nil"/>
              <w:bottom w:val="nil"/>
              <w:right w:val="nil"/>
            </w:tcBorders>
            <w:shd w:val="clear" w:color="auto" w:fill="auto"/>
          </w:tcPr>
          <w:p w14:paraId="7EE7225C" w14:textId="77777777" w:rsidR="007021BD" w:rsidRPr="00C55EB2" w:rsidRDefault="007021BD" w:rsidP="00FD027F">
            <w:pPr>
              <w:pStyle w:val="TableText"/>
              <w:rPr>
                <w:b/>
                <w:bCs/>
                <w:sz w:val="16"/>
                <w:szCs w:val="16"/>
              </w:rPr>
            </w:pPr>
            <w:r w:rsidRPr="00C55EB2">
              <w:rPr>
                <w:b/>
                <w:bCs/>
                <w:sz w:val="16"/>
                <w:szCs w:val="16"/>
              </w:rPr>
              <w:t>78</w:t>
            </w:r>
          </w:p>
          <w:p w14:paraId="041E2294" w14:textId="77777777" w:rsidR="007021BD" w:rsidRPr="00C55EB2" w:rsidRDefault="007021BD" w:rsidP="00FD027F">
            <w:pPr>
              <w:pStyle w:val="TableText"/>
              <w:rPr>
                <w:b/>
                <w:bCs/>
                <w:sz w:val="16"/>
                <w:szCs w:val="16"/>
              </w:rPr>
            </w:pPr>
            <w:r w:rsidRPr="00C55EB2">
              <w:rPr>
                <w:b/>
                <w:bCs/>
                <w:sz w:val="16"/>
                <w:szCs w:val="16"/>
              </w:rPr>
              <w:t>84</w:t>
            </w:r>
          </w:p>
        </w:tc>
      </w:tr>
      <w:tr w:rsidR="007021BD" w:rsidRPr="00C55EB2" w14:paraId="658BD9C0" w14:textId="77777777" w:rsidTr="00204BEF">
        <w:trPr>
          <w:cantSplit/>
        </w:trPr>
        <w:tc>
          <w:tcPr>
            <w:tcW w:w="0" w:type="auto"/>
            <w:tcBorders>
              <w:top w:val="nil"/>
              <w:left w:val="nil"/>
              <w:bottom w:val="nil"/>
              <w:right w:val="nil"/>
            </w:tcBorders>
          </w:tcPr>
          <w:p w14:paraId="7E54BAE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392F4C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C54D7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7387EA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D60AD82"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50ED14F7" w14:textId="77777777" w:rsidR="007021BD" w:rsidRPr="00C55EB2" w:rsidRDefault="007021BD" w:rsidP="00FD027F">
            <w:pPr>
              <w:pStyle w:val="TableText"/>
              <w:rPr>
                <w:sz w:val="16"/>
                <w:szCs w:val="16"/>
              </w:rPr>
            </w:pPr>
            <w:r w:rsidRPr="00C55EB2">
              <w:rPr>
                <w:sz w:val="16"/>
                <w:szCs w:val="16"/>
              </w:rPr>
              <w:t>25</w:t>
            </w:r>
          </w:p>
          <w:p w14:paraId="324A1F2C"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609AB3D9" w14:textId="77777777" w:rsidR="007021BD" w:rsidRPr="00C55EB2" w:rsidRDefault="007021BD" w:rsidP="00FD027F">
            <w:pPr>
              <w:pStyle w:val="TableText"/>
              <w:rPr>
                <w:sz w:val="16"/>
                <w:szCs w:val="16"/>
              </w:rPr>
            </w:pPr>
            <w:r w:rsidRPr="00C55EB2">
              <w:rPr>
                <w:sz w:val="16"/>
                <w:szCs w:val="16"/>
              </w:rPr>
              <w:t>12</w:t>
            </w:r>
          </w:p>
          <w:p w14:paraId="29F27602" w14:textId="77777777" w:rsidR="007021BD" w:rsidRPr="00C55EB2" w:rsidRDefault="007021BD" w:rsidP="00FD027F">
            <w:pPr>
              <w:pStyle w:val="TableText"/>
              <w:rPr>
                <w:sz w:val="16"/>
                <w:szCs w:val="16"/>
              </w:rPr>
            </w:pPr>
            <w:r w:rsidRPr="00C55EB2">
              <w:rPr>
                <w:sz w:val="16"/>
                <w:szCs w:val="16"/>
              </w:rPr>
              <w:t>31</w:t>
            </w:r>
          </w:p>
        </w:tc>
        <w:tc>
          <w:tcPr>
            <w:tcW w:w="0" w:type="auto"/>
            <w:tcBorders>
              <w:top w:val="nil"/>
              <w:left w:val="nil"/>
              <w:bottom w:val="nil"/>
              <w:right w:val="nil"/>
            </w:tcBorders>
          </w:tcPr>
          <w:p w14:paraId="55A5ECF6" w14:textId="77777777" w:rsidR="007021BD" w:rsidRPr="00C55EB2" w:rsidRDefault="007021BD" w:rsidP="00FD027F">
            <w:pPr>
              <w:pStyle w:val="TableText"/>
              <w:rPr>
                <w:sz w:val="16"/>
                <w:szCs w:val="16"/>
              </w:rPr>
            </w:pPr>
            <w:r w:rsidRPr="00C55EB2">
              <w:rPr>
                <w:sz w:val="16"/>
                <w:szCs w:val="16"/>
              </w:rPr>
              <w:t>0.6</w:t>
            </w:r>
          </w:p>
          <w:p w14:paraId="59808916" w14:textId="77777777" w:rsidR="007021BD" w:rsidRPr="00C55EB2" w:rsidRDefault="007021BD" w:rsidP="00FD027F">
            <w:pPr>
              <w:pStyle w:val="TableText"/>
              <w:rPr>
                <w:sz w:val="16"/>
                <w:szCs w:val="16"/>
              </w:rPr>
            </w:pPr>
            <w:r w:rsidRPr="00C55EB2">
              <w:rPr>
                <w:sz w:val="16"/>
                <w:szCs w:val="16"/>
              </w:rPr>
              <w:t>1.4</w:t>
            </w:r>
          </w:p>
        </w:tc>
        <w:tc>
          <w:tcPr>
            <w:tcW w:w="0" w:type="auto"/>
            <w:tcBorders>
              <w:top w:val="nil"/>
              <w:left w:val="nil"/>
              <w:bottom w:val="nil"/>
              <w:right w:val="nil"/>
            </w:tcBorders>
          </w:tcPr>
          <w:p w14:paraId="3317E42A" w14:textId="77777777" w:rsidR="007021BD" w:rsidRPr="00C55EB2" w:rsidRDefault="007021BD" w:rsidP="00FD027F">
            <w:pPr>
              <w:pStyle w:val="TableText"/>
              <w:rPr>
                <w:sz w:val="16"/>
                <w:szCs w:val="16"/>
              </w:rPr>
            </w:pPr>
            <w:r w:rsidRPr="00C55EB2">
              <w:rPr>
                <w:sz w:val="16"/>
                <w:szCs w:val="16"/>
              </w:rPr>
              <w:t>0.07</w:t>
            </w:r>
          </w:p>
          <w:p w14:paraId="3698EA90" w14:textId="77777777" w:rsidR="007021BD" w:rsidRPr="00C55EB2" w:rsidRDefault="007021BD" w:rsidP="00FD027F">
            <w:pPr>
              <w:pStyle w:val="TableText"/>
              <w:rPr>
                <w:sz w:val="16"/>
                <w:szCs w:val="16"/>
              </w:rPr>
            </w:pPr>
            <w:r w:rsidRPr="00C55EB2">
              <w:rPr>
                <w:sz w:val="16"/>
                <w:szCs w:val="16"/>
              </w:rPr>
              <w:t>0.33</w:t>
            </w:r>
          </w:p>
        </w:tc>
        <w:tc>
          <w:tcPr>
            <w:tcW w:w="0" w:type="auto"/>
            <w:gridSpan w:val="2"/>
            <w:tcBorders>
              <w:top w:val="nil"/>
              <w:left w:val="nil"/>
              <w:bottom w:val="nil"/>
              <w:right w:val="nil"/>
            </w:tcBorders>
            <w:shd w:val="clear" w:color="auto" w:fill="auto"/>
          </w:tcPr>
          <w:p w14:paraId="236B5ED8" w14:textId="77777777" w:rsidR="007021BD" w:rsidRPr="00C55EB2" w:rsidRDefault="007021BD" w:rsidP="00FD027F">
            <w:pPr>
              <w:pStyle w:val="TableText"/>
              <w:rPr>
                <w:b/>
                <w:bCs/>
                <w:sz w:val="16"/>
                <w:szCs w:val="16"/>
              </w:rPr>
            </w:pPr>
            <w:r w:rsidRPr="00C55EB2">
              <w:rPr>
                <w:b/>
                <w:bCs/>
                <w:sz w:val="16"/>
                <w:szCs w:val="16"/>
              </w:rPr>
              <w:t>75</w:t>
            </w:r>
          </w:p>
          <w:p w14:paraId="692257B6" w14:textId="77777777" w:rsidR="007021BD" w:rsidRPr="00C55EB2" w:rsidRDefault="007021BD" w:rsidP="00FD027F">
            <w:pPr>
              <w:pStyle w:val="TableText"/>
              <w:rPr>
                <w:b/>
                <w:bCs/>
                <w:sz w:val="16"/>
                <w:szCs w:val="16"/>
              </w:rPr>
            </w:pPr>
            <w:r w:rsidRPr="00C55EB2">
              <w:rPr>
                <w:b/>
                <w:bCs/>
                <w:sz w:val="16"/>
                <w:szCs w:val="16"/>
              </w:rPr>
              <w:t>83</w:t>
            </w:r>
          </w:p>
        </w:tc>
      </w:tr>
      <w:tr w:rsidR="007021BD" w:rsidRPr="00C55EB2" w14:paraId="7B8B6477" w14:textId="77777777" w:rsidTr="00204BEF">
        <w:trPr>
          <w:cantSplit/>
        </w:trPr>
        <w:tc>
          <w:tcPr>
            <w:tcW w:w="0" w:type="auto"/>
            <w:tcBorders>
              <w:top w:val="nil"/>
              <w:left w:val="nil"/>
              <w:bottom w:val="nil"/>
              <w:right w:val="nil"/>
            </w:tcBorders>
          </w:tcPr>
          <w:p w14:paraId="412D858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68394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B6B0DB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FA486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B7605F"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15F8D9A8" w14:textId="77777777" w:rsidR="007021BD" w:rsidRPr="00C55EB2" w:rsidRDefault="007021BD" w:rsidP="00FD027F">
            <w:pPr>
              <w:pStyle w:val="TableText"/>
              <w:rPr>
                <w:sz w:val="16"/>
                <w:szCs w:val="16"/>
              </w:rPr>
            </w:pPr>
            <w:r w:rsidRPr="00C55EB2">
              <w:rPr>
                <w:sz w:val="16"/>
                <w:szCs w:val="16"/>
              </w:rPr>
              <w:t>25</w:t>
            </w:r>
          </w:p>
          <w:p w14:paraId="06C2BDE7"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7FC0AEA" w14:textId="77777777" w:rsidR="007021BD" w:rsidRPr="00C55EB2" w:rsidRDefault="007021BD" w:rsidP="00FD027F">
            <w:pPr>
              <w:pStyle w:val="TableText"/>
              <w:rPr>
                <w:sz w:val="16"/>
                <w:szCs w:val="16"/>
              </w:rPr>
            </w:pPr>
            <w:r w:rsidRPr="00C55EB2">
              <w:rPr>
                <w:sz w:val="16"/>
                <w:szCs w:val="16"/>
              </w:rPr>
              <w:t>14</w:t>
            </w:r>
          </w:p>
          <w:p w14:paraId="1B3B99D9" w14:textId="77777777" w:rsidR="007021BD" w:rsidRPr="00C55EB2" w:rsidRDefault="007021BD" w:rsidP="00FD027F">
            <w:pPr>
              <w:pStyle w:val="TableText"/>
              <w:rPr>
                <w:sz w:val="16"/>
                <w:szCs w:val="16"/>
              </w:rPr>
            </w:pPr>
            <w:r w:rsidRPr="00C55EB2">
              <w:rPr>
                <w:sz w:val="16"/>
                <w:szCs w:val="16"/>
              </w:rPr>
              <w:t>39</w:t>
            </w:r>
          </w:p>
        </w:tc>
        <w:tc>
          <w:tcPr>
            <w:tcW w:w="0" w:type="auto"/>
            <w:tcBorders>
              <w:top w:val="nil"/>
              <w:left w:val="nil"/>
              <w:bottom w:val="nil"/>
              <w:right w:val="nil"/>
            </w:tcBorders>
          </w:tcPr>
          <w:p w14:paraId="5889EC2D" w14:textId="77777777" w:rsidR="007021BD" w:rsidRPr="00C55EB2" w:rsidRDefault="007021BD" w:rsidP="00FD027F">
            <w:pPr>
              <w:pStyle w:val="TableText"/>
              <w:rPr>
                <w:sz w:val="16"/>
                <w:szCs w:val="16"/>
              </w:rPr>
            </w:pPr>
            <w:r w:rsidRPr="00C55EB2">
              <w:rPr>
                <w:sz w:val="16"/>
                <w:szCs w:val="16"/>
              </w:rPr>
              <w:t>0.6</w:t>
            </w:r>
          </w:p>
          <w:p w14:paraId="3E366C17" w14:textId="77777777" w:rsidR="007021BD" w:rsidRPr="00C55EB2" w:rsidRDefault="007021BD" w:rsidP="00FD027F">
            <w:pPr>
              <w:pStyle w:val="TableText"/>
              <w:rPr>
                <w:sz w:val="16"/>
                <w:szCs w:val="16"/>
              </w:rPr>
            </w:pPr>
            <w:r w:rsidRPr="00C55EB2">
              <w:rPr>
                <w:sz w:val="16"/>
                <w:szCs w:val="16"/>
              </w:rPr>
              <w:t>1.4</w:t>
            </w:r>
          </w:p>
        </w:tc>
        <w:tc>
          <w:tcPr>
            <w:tcW w:w="0" w:type="auto"/>
            <w:tcBorders>
              <w:top w:val="nil"/>
              <w:left w:val="nil"/>
              <w:bottom w:val="nil"/>
              <w:right w:val="nil"/>
            </w:tcBorders>
          </w:tcPr>
          <w:p w14:paraId="48DD7DDB" w14:textId="77777777" w:rsidR="007021BD" w:rsidRPr="00C55EB2" w:rsidRDefault="007021BD" w:rsidP="00FD027F">
            <w:pPr>
              <w:pStyle w:val="TableText"/>
              <w:rPr>
                <w:sz w:val="16"/>
                <w:szCs w:val="16"/>
              </w:rPr>
            </w:pPr>
            <w:r w:rsidRPr="00C55EB2">
              <w:rPr>
                <w:sz w:val="16"/>
                <w:szCs w:val="16"/>
              </w:rPr>
              <w:t>0.10</w:t>
            </w:r>
          </w:p>
          <w:p w14:paraId="743209AE" w14:textId="77777777" w:rsidR="007021BD" w:rsidRPr="00C55EB2" w:rsidRDefault="007021BD" w:rsidP="00FD027F">
            <w:pPr>
              <w:pStyle w:val="TableText"/>
              <w:rPr>
                <w:sz w:val="16"/>
                <w:szCs w:val="16"/>
              </w:rPr>
            </w:pPr>
            <w:r w:rsidRPr="00C55EB2">
              <w:rPr>
                <w:sz w:val="16"/>
                <w:szCs w:val="16"/>
              </w:rPr>
              <w:t>0.42</w:t>
            </w:r>
          </w:p>
        </w:tc>
        <w:tc>
          <w:tcPr>
            <w:tcW w:w="0" w:type="auto"/>
            <w:gridSpan w:val="2"/>
            <w:tcBorders>
              <w:top w:val="nil"/>
              <w:left w:val="nil"/>
              <w:bottom w:val="nil"/>
              <w:right w:val="nil"/>
            </w:tcBorders>
            <w:shd w:val="clear" w:color="auto" w:fill="auto"/>
          </w:tcPr>
          <w:p w14:paraId="3EAA5138" w14:textId="77777777" w:rsidR="007021BD" w:rsidRPr="00C55EB2" w:rsidRDefault="007021BD" w:rsidP="00FD027F">
            <w:pPr>
              <w:pStyle w:val="TableText"/>
              <w:rPr>
                <w:b/>
                <w:bCs/>
                <w:sz w:val="16"/>
                <w:szCs w:val="16"/>
              </w:rPr>
            </w:pPr>
            <w:r w:rsidRPr="00C55EB2">
              <w:rPr>
                <w:b/>
                <w:bCs/>
                <w:sz w:val="16"/>
                <w:szCs w:val="16"/>
              </w:rPr>
              <w:t>70</w:t>
            </w:r>
          </w:p>
          <w:p w14:paraId="26FAB8AC" w14:textId="77777777" w:rsidR="007021BD" w:rsidRPr="00C55EB2" w:rsidRDefault="007021BD" w:rsidP="00FD027F">
            <w:pPr>
              <w:pStyle w:val="TableText"/>
              <w:rPr>
                <w:b/>
                <w:bCs/>
                <w:sz w:val="16"/>
                <w:szCs w:val="16"/>
              </w:rPr>
            </w:pPr>
            <w:r w:rsidRPr="00C55EB2">
              <w:rPr>
                <w:b/>
                <w:bCs/>
                <w:sz w:val="16"/>
                <w:szCs w:val="16"/>
              </w:rPr>
              <w:t>81</w:t>
            </w:r>
          </w:p>
        </w:tc>
      </w:tr>
      <w:tr w:rsidR="007021BD" w:rsidRPr="00C55EB2" w14:paraId="7C7F22E1" w14:textId="77777777" w:rsidTr="00204BEF">
        <w:trPr>
          <w:cantSplit/>
        </w:trPr>
        <w:tc>
          <w:tcPr>
            <w:tcW w:w="0" w:type="auto"/>
            <w:tcBorders>
              <w:top w:val="nil"/>
              <w:left w:val="nil"/>
              <w:bottom w:val="single" w:sz="4" w:space="0" w:color="auto"/>
              <w:right w:val="nil"/>
            </w:tcBorders>
          </w:tcPr>
          <w:p w14:paraId="2D9A1C19"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C34B018"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C54475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842689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6B25BD8"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537A26CA" w14:textId="77777777" w:rsidR="007021BD" w:rsidRPr="00C55EB2" w:rsidRDefault="007021BD" w:rsidP="00FD027F">
            <w:pPr>
              <w:pStyle w:val="TableText"/>
              <w:rPr>
                <w:sz w:val="16"/>
                <w:szCs w:val="16"/>
              </w:rPr>
            </w:pPr>
            <w:r w:rsidRPr="00C55EB2">
              <w:rPr>
                <w:sz w:val="16"/>
                <w:szCs w:val="16"/>
              </w:rPr>
              <w:t>25</w:t>
            </w:r>
          </w:p>
          <w:p w14:paraId="102EEB8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730D585A" w14:textId="77777777" w:rsidR="007021BD" w:rsidRPr="00C55EB2" w:rsidRDefault="007021BD" w:rsidP="00FD027F">
            <w:pPr>
              <w:pStyle w:val="TableText"/>
              <w:rPr>
                <w:sz w:val="16"/>
                <w:szCs w:val="16"/>
              </w:rPr>
            </w:pPr>
            <w:r w:rsidRPr="00C55EB2">
              <w:rPr>
                <w:sz w:val="16"/>
                <w:szCs w:val="16"/>
              </w:rPr>
              <w:t>15</w:t>
            </w:r>
          </w:p>
          <w:p w14:paraId="62036024" w14:textId="77777777" w:rsidR="007021BD" w:rsidRPr="00C55EB2" w:rsidRDefault="007021BD" w:rsidP="00FD027F">
            <w:pPr>
              <w:pStyle w:val="TableText"/>
              <w:rPr>
                <w:sz w:val="16"/>
                <w:szCs w:val="16"/>
              </w:rPr>
            </w:pPr>
            <w:r w:rsidRPr="00C55EB2">
              <w:rPr>
                <w:sz w:val="16"/>
                <w:szCs w:val="16"/>
              </w:rPr>
              <w:t>50</w:t>
            </w:r>
          </w:p>
        </w:tc>
        <w:tc>
          <w:tcPr>
            <w:tcW w:w="0" w:type="auto"/>
            <w:tcBorders>
              <w:top w:val="nil"/>
              <w:left w:val="nil"/>
              <w:bottom w:val="single" w:sz="4" w:space="0" w:color="auto"/>
              <w:right w:val="nil"/>
            </w:tcBorders>
          </w:tcPr>
          <w:p w14:paraId="368C3133" w14:textId="77777777" w:rsidR="007021BD" w:rsidRPr="00C55EB2" w:rsidRDefault="007021BD" w:rsidP="00FD027F">
            <w:pPr>
              <w:pStyle w:val="TableText"/>
              <w:rPr>
                <w:sz w:val="16"/>
                <w:szCs w:val="16"/>
              </w:rPr>
            </w:pPr>
            <w:r w:rsidRPr="00C55EB2">
              <w:rPr>
                <w:sz w:val="16"/>
                <w:szCs w:val="16"/>
              </w:rPr>
              <w:t>0.7</w:t>
            </w:r>
          </w:p>
          <w:p w14:paraId="3B484F7D" w14:textId="77777777" w:rsidR="007021BD" w:rsidRPr="00C55EB2" w:rsidRDefault="007021BD" w:rsidP="00FD027F">
            <w:pPr>
              <w:pStyle w:val="TableText"/>
              <w:rPr>
                <w:sz w:val="16"/>
                <w:szCs w:val="16"/>
              </w:rPr>
            </w:pPr>
            <w:r w:rsidRPr="00C55EB2">
              <w:rPr>
                <w:sz w:val="16"/>
                <w:szCs w:val="16"/>
              </w:rPr>
              <w:t>2.2</w:t>
            </w:r>
          </w:p>
        </w:tc>
        <w:tc>
          <w:tcPr>
            <w:tcW w:w="0" w:type="auto"/>
            <w:tcBorders>
              <w:top w:val="nil"/>
              <w:left w:val="nil"/>
              <w:bottom w:val="single" w:sz="4" w:space="0" w:color="auto"/>
              <w:right w:val="nil"/>
            </w:tcBorders>
          </w:tcPr>
          <w:p w14:paraId="601E3FB5" w14:textId="77777777" w:rsidR="007021BD" w:rsidRPr="00C55EB2" w:rsidRDefault="007021BD" w:rsidP="00FD027F">
            <w:pPr>
              <w:pStyle w:val="TableText"/>
              <w:rPr>
                <w:sz w:val="16"/>
                <w:szCs w:val="16"/>
              </w:rPr>
            </w:pPr>
            <w:r w:rsidRPr="00C55EB2">
              <w:rPr>
                <w:sz w:val="16"/>
                <w:szCs w:val="16"/>
              </w:rPr>
              <w:t>0.11</w:t>
            </w:r>
          </w:p>
          <w:p w14:paraId="037EDFAB" w14:textId="77777777" w:rsidR="007021BD" w:rsidRPr="00C55EB2" w:rsidRDefault="007021BD" w:rsidP="00FD027F">
            <w:pPr>
              <w:pStyle w:val="TableText"/>
              <w:rPr>
                <w:sz w:val="16"/>
                <w:szCs w:val="16"/>
              </w:rPr>
            </w:pPr>
            <w:r w:rsidRPr="00C55EB2">
              <w:rPr>
                <w:sz w:val="16"/>
                <w:szCs w:val="16"/>
              </w:rPr>
              <w:t>0.50</w:t>
            </w:r>
          </w:p>
        </w:tc>
        <w:tc>
          <w:tcPr>
            <w:tcW w:w="0" w:type="auto"/>
            <w:gridSpan w:val="2"/>
            <w:tcBorders>
              <w:top w:val="nil"/>
              <w:left w:val="nil"/>
              <w:bottom w:val="single" w:sz="4" w:space="0" w:color="auto"/>
              <w:right w:val="nil"/>
            </w:tcBorders>
            <w:shd w:val="clear" w:color="auto" w:fill="auto"/>
          </w:tcPr>
          <w:p w14:paraId="35575F97" w14:textId="77777777" w:rsidR="007021BD" w:rsidRPr="00C55EB2" w:rsidRDefault="007021BD" w:rsidP="00FD027F">
            <w:pPr>
              <w:pStyle w:val="TableText"/>
              <w:rPr>
                <w:b/>
                <w:bCs/>
                <w:sz w:val="16"/>
                <w:szCs w:val="16"/>
              </w:rPr>
            </w:pPr>
            <w:r w:rsidRPr="00C55EB2">
              <w:rPr>
                <w:b/>
                <w:bCs/>
                <w:sz w:val="16"/>
                <w:szCs w:val="16"/>
              </w:rPr>
              <w:t>72</w:t>
            </w:r>
          </w:p>
          <w:p w14:paraId="73FAEDBB" w14:textId="77777777" w:rsidR="007021BD" w:rsidRPr="00C55EB2" w:rsidRDefault="007021BD" w:rsidP="00FD027F">
            <w:pPr>
              <w:pStyle w:val="TableText"/>
              <w:rPr>
                <w:sz w:val="16"/>
                <w:szCs w:val="16"/>
              </w:rPr>
            </w:pPr>
            <w:r w:rsidRPr="00C55EB2">
              <w:rPr>
                <w:sz w:val="16"/>
                <w:szCs w:val="16"/>
              </w:rPr>
              <w:t>91</w:t>
            </w:r>
          </w:p>
        </w:tc>
      </w:tr>
      <w:tr w:rsidR="007021BD" w:rsidRPr="00C55EB2" w14:paraId="63AFB374" w14:textId="77777777" w:rsidTr="00204BEF">
        <w:trPr>
          <w:cantSplit/>
        </w:trPr>
        <w:tc>
          <w:tcPr>
            <w:tcW w:w="0" w:type="auto"/>
            <w:tcBorders>
              <w:top w:val="single" w:sz="4" w:space="0" w:color="auto"/>
              <w:left w:val="nil"/>
              <w:bottom w:val="nil"/>
              <w:right w:val="nil"/>
            </w:tcBorders>
          </w:tcPr>
          <w:p w14:paraId="346A0CFF" w14:textId="77777777" w:rsidR="007021BD" w:rsidRPr="00C55EB2" w:rsidRDefault="007021BD" w:rsidP="00FD027F">
            <w:pPr>
              <w:pStyle w:val="TableText"/>
              <w:rPr>
                <w:sz w:val="16"/>
                <w:szCs w:val="16"/>
              </w:rPr>
            </w:pPr>
            <w:r w:rsidRPr="00C55EB2">
              <w:rPr>
                <w:sz w:val="16"/>
                <w:szCs w:val="16"/>
              </w:rPr>
              <w:t>Burdekin</w:t>
            </w:r>
          </w:p>
        </w:tc>
        <w:tc>
          <w:tcPr>
            <w:tcW w:w="0" w:type="auto"/>
            <w:tcBorders>
              <w:top w:val="single" w:sz="4" w:space="0" w:color="auto"/>
              <w:left w:val="nil"/>
              <w:bottom w:val="nil"/>
              <w:right w:val="nil"/>
            </w:tcBorders>
          </w:tcPr>
          <w:p w14:paraId="638164D5" w14:textId="77777777" w:rsidR="007021BD" w:rsidRPr="00C55EB2" w:rsidRDefault="007021BD" w:rsidP="00FD027F">
            <w:pPr>
              <w:pStyle w:val="TableText"/>
              <w:rPr>
                <w:sz w:val="16"/>
                <w:szCs w:val="16"/>
              </w:rPr>
            </w:pPr>
            <w:r w:rsidRPr="00C55EB2">
              <w:rPr>
                <w:sz w:val="16"/>
                <w:szCs w:val="16"/>
              </w:rPr>
              <w:t>0.80</w:t>
            </w:r>
          </w:p>
        </w:tc>
        <w:tc>
          <w:tcPr>
            <w:tcW w:w="0" w:type="auto"/>
            <w:tcBorders>
              <w:top w:val="single" w:sz="4" w:space="0" w:color="auto"/>
              <w:left w:val="nil"/>
              <w:bottom w:val="nil"/>
              <w:right w:val="nil"/>
            </w:tcBorders>
          </w:tcPr>
          <w:p w14:paraId="7606232E" w14:textId="77777777" w:rsidR="007021BD" w:rsidRPr="00C55EB2" w:rsidRDefault="007021BD" w:rsidP="00FD027F">
            <w:pPr>
              <w:pStyle w:val="TableText"/>
              <w:rPr>
                <w:sz w:val="16"/>
                <w:szCs w:val="16"/>
              </w:rPr>
            </w:pPr>
            <w:r w:rsidRPr="00C55EB2">
              <w:rPr>
                <w:sz w:val="16"/>
                <w:szCs w:val="16"/>
              </w:rPr>
              <w:t>0.132</w:t>
            </w:r>
          </w:p>
        </w:tc>
        <w:tc>
          <w:tcPr>
            <w:tcW w:w="0" w:type="auto"/>
            <w:tcBorders>
              <w:top w:val="single" w:sz="4" w:space="0" w:color="auto"/>
              <w:left w:val="nil"/>
              <w:bottom w:val="nil"/>
              <w:right w:val="nil"/>
            </w:tcBorders>
          </w:tcPr>
          <w:p w14:paraId="648099D0" w14:textId="77777777" w:rsidR="007021BD" w:rsidRPr="00C55EB2" w:rsidRDefault="007021BD" w:rsidP="00FD027F">
            <w:pPr>
              <w:pStyle w:val="TableText"/>
              <w:rPr>
                <w:sz w:val="16"/>
                <w:szCs w:val="16"/>
              </w:rPr>
            </w:pPr>
            <w:r w:rsidRPr="00C55EB2">
              <w:rPr>
                <w:sz w:val="16"/>
                <w:szCs w:val="16"/>
              </w:rPr>
              <w:t>315</w:t>
            </w:r>
          </w:p>
        </w:tc>
        <w:tc>
          <w:tcPr>
            <w:tcW w:w="0" w:type="auto"/>
            <w:tcBorders>
              <w:top w:val="single" w:sz="4" w:space="0" w:color="auto"/>
              <w:left w:val="nil"/>
              <w:bottom w:val="nil"/>
              <w:right w:val="nil"/>
            </w:tcBorders>
          </w:tcPr>
          <w:p w14:paraId="3499B560"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07D00489" w14:textId="77777777" w:rsidR="007021BD" w:rsidRPr="00C55EB2" w:rsidRDefault="007021BD" w:rsidP="00FD027F">
            <w:pPr>
              <w:pStyle w:val="TableText"/>
              <w:rPr>
                <w:sz w:val="16"/>
                <w:szCs w:val="16"/>
              </w:rPr>
            </w:pPr>
            <w:r w:rsidRPr="00C55EB2">
              <w:rPr>
                <w:sz w:val="16"/>
                <w:szCs w:val="16"/>
              </w:rPr>
              <w:t>25</w:t>
            </w:r>
          </w:p>
          <w:p w14:paraId="524ABB62"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tcPr>
          <w:p w14:paraId="1803809C" w14:textId="77777777" w:rsidR="007021BD" w:rsidRPr="00C55EB2" w:rsidRDefault="007021BD" w:rsidP="00FD027F">
            <w:pPr>
              <w:pStyle w:val="TableText"/>
              <w:rPr>
                <w:sz w:val="16"/>
                <w:szCs w:val="16"/>
              </w:rPr>
            </w:pPr>
            <w:r w:rsidRPr="00C55EB2">
              <w:rPr>
                <w:sz w:val="16"/>
                <w:szCs w:val="16"/>
              </w:rPr>
              <w:t>17</w:t>
            </w:r>
          </w:p>
          <w:p w14:paraId="5969AAA0" w14:textId="77777777" w:rsidR="007021BD" w:rsidRPr="00C55EB2" w:rsidRDefault="007021BD" w:rsidP="00FD027F">
            <w:pPr>
              <w:pStyle w:val="TableText"/>
              <w:rPr>
                <w:sz w:val="16"/>
                <w:szCs w:val="16"/>
              </w:rPr>
            </w:pPr>
            <w:r w:rsidRPr="00C55EB2">
              <w:rPr>
                <w:sz w:val="16"/>
                <w:szCs w:val="16"/>
              </w:rPr>
              <w:t>50</w:t>
            </w:r>
          </w:p>
        </w:tc>
        <w:tc>
          <w:tcPr>
            <w:tcW w:w="0" w:type="auto"/>
            <w:tcBorders>
              <w:top w:val="single" w:sz="4" w:space="0" w:color="auto"/>
              <w:left w:val="nil"/>
              <w:bottom w:val="nil"/>
              <w:right w:val="nil"/>
            </w:tcBorders>
          </w:tcPr>
          <w:p w14:paraId="45C3A0AE" w14:textId="77777777" w:rsidR="007021BD" w:rsidRPr="00C55EB2" w:rsidRDefault="007021BD" w:rsidP="00FD027F">
            <w:pPr>
              <w:pStyle w:val="TableText"/>
              <w:rPr>
                <w:sz w:val="16"/>
                <w:szCs w:val="16"/>
              </w:rPr>
            </w:pPr>
            <w:r w:rsidRPr="00C55EB2">
              <w:rPr>
                <w:sz w:val="16"/>
                <w:szCs w:val="16"/>
              </w:rPr>
              <w:t>1.0</w:t>
            </w:r>
          </w:p>
          <w:p w14:paraId="7CF803E8" w14:textId="77777777" w:rsidR="007021BD" w:rsidRPr="00C55EB2" w:rsidRDefault="007021BD" w:rsidP="00FD027F">
            <w:pPr>
              <w:pStyle w:val="TableText"/>
              <w:rPr>
                <w:sz w:val="16"/>
                <w:szCs w:val="16"/>
              </w:rPr>
            </w:pPr>
            <w:r w:rsidRPr="00C55EB2">
              <w:rPr>
                <w:sz w:val="16"/>
                <w:szCs w:val="16"/>
              </w:rPr>
              <w:t>2.9</w:t>
            </w:r>
          </w:p>
        </w:tc>
        <w:tc>
          <w:tcPr>
            <w:tcW w:w="0" w:type="auto"/>
            <w:tcBorders>
              <w:top w:val="single" w:sz="4" w:space="0" w:color="auto"/>
              <w:left w:val="nil"/>
              <w:bottom w:val="nil"/>
              <w:right w:val="nil"/>
            </w:tcBorders>
            <w:shd w:val="clear" w:color="auto" w:fill="auto"/>
          </w:tcPr>
          <w:p w14:paraId="51BACD2C" w14:textId="77777777" w:rsidR="007021BD" w:rsidRPr="00C55EB2" w:rsidRDefault="007021BD" w:rsidP="00FD027F">
            <w:pPr>
              <w:pStyle w:val="TableText"/>
              <w:rPr>
                <w:sz w:val="16"/>
                <w:szCs w:val="16"/>
              </w:rPr>
            </w:pPr>
            <w:r w:rsidRPr="00C55EB2">
              <w:rPr>
                <w:sz w:val="16"/>
                <w:szCs w:val="16"/>
              </w:rPr>
              <w:t>0.03</w:t>
            </w:r>
          </w:p>
          <w:p w14:paraId="065DEE6C"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single" w:sz="4" w:space="0" w:color="auto"/>
              <w:left w:val="nil"/>
              <w:bottom w:val="nil"/>
              <w:right w:val="nil"/>
            </w:tcBorders>
            <w:shd w:val="clear" w:color="auto" w:fill="auto"/>
          </w:tcPr>
          <w:p w14:paraId="5C906C1D" w14:textId="77777777" w:rsidR="007021BD" w:rsidRPr="00C55EB2" w:rsidRDefault="007021BD" w:rsidP="00FD027F">
            <w:pPr>
              <w:pStyle w:val="TableText"/>
              <w:rPr>
                <w:sz w:val="16"/>
                <w:szCs w:val="16"/>
              </w:rPr>
            </w:pPr>
            <w:r w:rsidRPr="00C55EB2">
              <w:rPr>
                <w:sz w:val="16"/>
                <w:szCs w:val="16"/>
              </w:rPr>
              <w:t>96</w:t>
            </w:r>
          </w:p>
          <w:p w14:paraId="2B908E4C" w14:textId="77777777" w:rsidR="007021BD" w:rsidRPr="00C55EB2" w:rsidRDefault="007021BD" w:rsidP="00FD027F">
            <w:pPr>
              <w:pStyle w:val="TableText"/>
              <w:rPr>
                <w:sz w:val="16"/>
                <w:szCs w:val="16"/>
              </w:rPr>
            </w:pPr>
            <w:r w:rsidRPr="00C55EB2">
              <w:rPr>
                <w:sz w:val="16"/>
                <w:szCs w:val="16"/>
              </w:rPr>
              <w:t>&gt;99</w:t>
            </w:r>
          </w:p>
        </w:tc>
      </w:tr>
      <w:tr w:rsidR="007021BD" w:rsidRPr="00C55EB2" w14:paraId="6CB52605" w14:textId="77777777" w:rsidTr="00971106">
        <w:trPr>
          <w:cantSplit/>
        </w:trPr>
        <w:tc>
          <w:tcPr>
            <w:tcW w:w="0" w:type="auto"/>
            <w:tcBorders>
              <w:top w:val="nil"/>
              <w:left w:val="nil"/>
              <w:bottom w:val="nil"/>
              <w:right w:val="nil"/>
            </w:tcBorders>
          </w:tcPr>
          <w:p w14:paraId="66844BA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C57D9D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14D6E4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28BFA1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F06714A"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65350669" w14:textId="77777777" w:rsidR="007021BD" w:rsidRPr="00C55EB2" w:rsidRDefault="007021BD" w:rsidP="00FD027F">
            <w:pPr>
              <w:pStyle w:val="TableText"/>
              <w:rPr>
                <w:sz w:val="16"/>
                <w:szCs w:val="16"/>
              </w:rPr>
            </w:pPr>
            <w:r w:rsidRPr="00C55EB2">
              <w:rPr>
                <w:sz w:val="16"/>
                <w:szCs w:val="16"/>
              </w:rPr>
              <w:t>25</w:t>
            </w:r>
          </w:p>
          <w:p w14:paraId="3E43E4F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DB33351" w14:textId="77777777" w:rsidR="007021BD" w:rsidRPr="00C55EB2" w:rsidRDefault="007021BD" w:rsidP="00FD027F">
            <w:pPr>
              <w:pStyle w:val="TableText"/>
              <w:rPr>
                <w:sz w:val="16"/>
                <w:szCs w:val="16"/>
              </w:rPr>
            </w:pPr>
            <w:r w:rsidRPr="00C55EB2">
              <w:rPr>
                <w:sz w:val="16"/>
                <w:szCs w:val="16"/>
              </w:rPr>
              <w:t>16</w:t>
            </w:r>
          </w:p>
          <w:p w14:paraId="6EC4799F" w14:textId="77777777" w:rsidR="007021BD" w:rsidRPr="00C55EB2" w:rsidRDefault="007021BD" w:rsidP="00FD027F">
            <w:pPr>
              <w:pStyle w:val="TableText"/>
              <w:rPr>
                <w:sz w:val="16"/>
                <w:szCs w:val="16"/>
              </w:rPr>
            </w:pPr>
            <w:r w:rsidRPr="00C55EB2">
              <w:rPr>
                <w:sz w:val="16"/>
                <w:szCs w:val="16"/>
              </w:rPr>
              <w:t>53</w:t>
            </w:r>
          </w:p>
        </w:tc>
        <w:tc>
          <w:tcPr>
            <w:tcW w:w="0" w:type="auto"/>
            <w:tcBorders>
              <w:top w:val="nil"/>
              <w:left w:val="nil"/>
              <w:bottom w:val="nil"/>
              <w:right w:val="nil"/>
            </w:tcBorders>
          </w:tcPr>
          <w:p w14:paraId="027AC8BE" w14:textId="77777777" w:rsidR="007021BD" w:rsidRPr="00C55EB2" w:rsidRDefault="007021BD" w:rsidP="00FD027F">
            <w:pPr>
              <w:pStyle w:val="TableText"/>
              <w:rPr>
                <w:sz w:val="16"/>
                <w:szCs w:val="16"/>
              </w:rPr>
            </w:pPr>
            <w:r w:rsidRPr="00C55EB2">
              <w:rPr>
                <w:sz w:val="16"/>
                <w:szCs w:val="16"/>
              </w:rPr>
              <w:t>0.9</w:t>
            </w:r>
          </w:p>
          <w:p w14:paraId="3B73DDCA"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shd w:val="clear" w:color="auto" w:fill="auto"/>
          </w:tcPr>
          <w:p w14:paraId="67107423" w14:textId="77777777" w:rsidR="007021BD" w:rsidRPr="00C55EB2" w:rsidRDefault="007021BD" w:rsidP="00FD027F">
            <w:pPr>
              <w:pStyle w:val="TableText"/>
              <w:rPr>
                <w:sz w:val="16"/>
                <w:szCs w:val="16"/>
              </w:rPr>
            </w:pPr>
            <w:r w:rsidRPr="00C55EB2">
              <w:rPr>
                <w:sz w:val="16"/>
                <w:szCs w:val="16"/>
              </w:rPr>
              <w:t>0.03</w:t>
            </w:r>
          </w:p>
          <w:p w14:paraId="7D4446D1"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nil"/>
              <w:right w:val="nil"/>
            </w:tcBorders>
            <w:shd w:val="clear" w:color="auto" w:fill="auto"/>
          </w:tcPr>
          <w:p w14:paraId="3F5DB38A" w14:textId="77777777" w:rsidR="007021BD" w:rsidRPr="00C55EB2" w:rsidRDefault="007021BD" w:rsidP="00FD027F">
            <w:pPr>
              <w:pStyle w:val="TableText"/>
              <w:rPr>
                <w:sz w:val="16"/>
                <w:szCs w:val="16"/>
              </w:rPr>
            </w:pPr>
            <w:r w:rsidRPr="00C55EB2">
              <w:rPr>
                <w:sz w:val="16"/>
                <w:szCs w:val="16"/>
              </w:rPr>
              <w:t>&gt;99</w:t>
            </w:r>
          </w:p>
          <w:p w14:paraId="08BD9977" w14:textId="77777777" w:rsidR="007021BD" w:rsidRPr="00C55EB2" w:rsidRDefault="007021BD" w:rsidP="00FD027F">
            <w:pPr>
              <w:pStyle w:val="TableText"/>
              <w:rPr>
                <w:sz w:val="16"/>
                <w:szCs w:val="16"/>
              </w:rPr>
            </w:pPr>
            <w:r w:rsidRPr="00C55EB2">
              <w:rPr>
                <w:sz w:val="16"/>
                <w:szCs w:val="16"/>
              </w:rPr>
              <w:t>&gt;99</w:t>
            </w:r>
          </w:p>
        </w:tc>
      </w:tr>
      <w:tr w:rsidR="007021BD" w:rsidRPr="00C55EB2" w14:paraId="60675BDF" w14:textId="77777777" w:rsidTr="00971106">
        <w:trPr>
          <w:cantSplit/>
        </w:trPr>
        <w:tc>
          <w:tcPr>
            <w:tcW w:w="0" w:type="auto"/>
            <w:tcBorders>
              <w:top w:val="nil"/>
              <w:left w:val="nil"/>
              <w:bottom w:val="nil"/>
              <w:right w:val="nil"/>
            </w:tcBorders>
          </w:tcPr>
          <w:p w14:paraId="7C808C1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A8A6AE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B34DE9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64C0E3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C91E47"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049B77A4" w14:textId="77777777" w:rsidR="007021BD" w:rsidRPr="00C55EB2" w:rsidRDefault="007021BD" w:rsidP="00FD027F">
            <w:pPr>
              <w:pStyle w:val="TableText"/>
              <w:rPr>
                <w:sz w:val="16"/>
                <w:szCs w:val="16"/>
              </w:rPr>
            </w:pPr>
            <w:r w:rsidRPr="00C55EB2">
              <w:rPr>
                <w:sz w:val="16"/>
                <w:szCs w:val="16"/>
              </w:rPr>
              <w:t>25</w:t>
            </w:r>
          </w:p>
          <w:p w14:paraId="5B498D2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FB8919E" w14:textId="77777777" w:rsidR="007021BD" w:rsidRPr="00C55EB2" w:rsidRDefault="007021BD" w:rsidP="00FD027F">
            <w:pPr>
              <w:pStyle w:val="TableText"/>
              <w:rPr>
                <w:sz w:val="16"/>
                <w:szCs w:val="16"/>
              </w:rPr>
            </w:pPr>
            <w:r w:rsidRPr="00C55EB2">
              <w:rPr>
                <w:sz w:val="16"/>
                <w:szCs w:val="16"/>
              </w:rPr>
              <w:t>15</w:t>
            </w:r>
          </w:p>
          <w:p w14:paraId="56B737AF" w14:textId="77777777" w:rsidR="007021BD" w:rsidRPr="00C55EB2" w:rsidRDefault="007021BD" w:rsidP="00FD027F">
            <w:pPr>
              <w:pStyle w:val="TableText"/>
              <w:rPr>
                <w:sz w:val="16"/>
                <w:szCs w:val="16"/>
              </w:rPr>
            </w:pPr>
            <w:r w:rsidRPr="00C55EB2">
              <w:rPr>
                <w:sz w:val="16"/>
                <w:szCs w:val="16"/>
              </w:rPr>
              <w:t>50</w:t>
            </w:r>
          </w:p>
        </w:tc>
        <w:tc>
          <w:tcPr>
            <w:tcW w:w="0" w:type="auto"/>
            <w:tcBorders>
              <w:top w:val="nil"/>
              <w:left w:val="nil"/>
              <w:bottom w:val="nil"/>
              <w:right w:val="nil"/>
            </w:tcBorders>
          </w:tcPr>
          <w:p w14:paraId="4DE013E2" w14:textId="77777777" w:rsidR="007021BD" w:rsidRPr="00C55EB2" w:rsidRDefault="007021BD" w:rsidP="00FD027F">
            <w:pPr>
              <w:pStyle w:val="TableText"/>
              <w:rPr>
                <w:sz w:val="16"/>
                <w:szCs w:val="16"/>
              </w:rPr>
            </w:pPr>
            <w:r w:rsidRPr="00C55EB2">
              <w:rPr>
                <w:sz w:val="16"/>
                <w:szCs w:val="16"/>
              </w:rPr>
              <w:t>0.9</w:t>
            </w:r>
          </w:p>
          <w:p w14:paraId="2867A0BE"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2A8E521F" w14:textId="77777777" w:rsidR="007021BD" w:rsidRPr="00C55EB2" w:rsidRDefault="007021BD" w:rsidP="00FD027F">
            <w:pPr>
              <w:pStyle w:val="TableText"/>
              <w:rPr>
                <w:sz w:val="16"/>
                <w:szCs w:val="16"/>
              </w:rPr>
            </w:pPr>
            <w:r w:rsidRPr="00C55EB2">
              <w:rPr>
                <w:sz w:val="16"/>
                <w:szCs w:val="16"/>
              </w:rPr>
              <w:t>0.03</w:t>
            </w:r>
          </w:p>
          <w:p w14:paraId="30F13279"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nil"/>
              <w:right w:val="nil"/>
            </w:tcBorders>
            <w:shd w:val="clear" w:color="auto" w:fill="auto"/>
          </w:tcPr>
          <w:p w14:paraId="302A232D" w14:textId="77777777" w:rsidR="007021BD" w:rsidRPr="00C55EB2" w:rsidRDefault="007021BD" w:rsidP="00FD027F">
            <w:pPr>
              <w:pStyle w:val="TableText"/>
              <w:rPr>
                <w:sz w:val="16"/>
                <w:szCs w:val="16"/>
              </w:rPr>
            </w:pPr>
            <w:r w:rsidRPr="00C55EB2">
              <w:rPr>
                <w:sz w:val="16"/>
                <w:szCs w:val="16"/>
              </w:rPr>
              <w:t>98</w:t>
            </w:r>
          </w:p>
          <w:p w14:paraId="5B94394E" w14:textId="77777777" w:rsidR="007021BD" w:rsidRPr="00C55EB2" w:rsidRDefault="007021BD" w:rsidP="00FD027F">
            <w:pPr>
              <w:pStyle w:val="TableText"/>
              <w:rPr>
                <w:sz w:val="16"/>
                <w:szCs w:val="16"/>
              </w:rPr>
            </w:pPr>
            <w:r w:rsidRPr="00C55EB2">
              <w:rPr>
                <w:sz w:val="16"/>
                <w:szCs w:val="16"/>
              </w:rPr>
              <w:t>&gt;99</w:t>
            </w:r>
          </w:p>
        </w:tc>
      </w:tr>
      <w:tr w:rsidR="007021BD" w:rsidRPr="00C55EB2" w14:paraId="5936FD15" w14:textId="77777777" w:rsidTr="00971106">
        <w:trPr>
          <w:cantSplit/>
        </w:trPr>
        <w:tc>
          <w:tcPr>
            <w:tcW w:w="0" w:type="auto"/>
            <w:tcBorders>
              <w:top w:val="nil"/>
              <w:left w:val="nil"/>
              <w:bottom w:val="nil"/>
              <w:right w:val="nil"/>
            </w:tcBorders>
          </w:tcPr>
          <w:p w14:paraId="783C61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F74CC5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CF9D2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DCC33C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EA96FC"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4BAEFE9D" w14:textId="77777777" w:rsidR="007021BD" w:rsidRPr="00C55EB2" w:rsidRDefault="007021BD" w:rsidP="00FD027F">
            <w:pPr>
              <w:pStyle w:val="TableText"/>
              <w:rPr>
                <w:sz w:val="16"/>
                <w:szCs w:val="16"/>
              </w:rPr>
            </w:pPr>
            <w:r w:rsidRPr="00C55EB2">
              <w:rPr>
                <w:sz w:val="16"/>
                <w:szCs w:val="16"/>
              </w:rPr>
              <w:t>25</w:t>
            </w:r>
          </w:p>
          <w:p w14:paraId="136AA84D"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DC74E96" w14:textId="77777777" w:rsidR="007021BD" w:rsidRPr="00C55EB2" w:rsidRDefault="007021BD" w:rsidP="00FD027F">
            <w:pPr>
              <w:pStyle w:val="TableText"/>
              <w:rPr>
                <w:sz w:val="16"/>
                <w:szCs w:val="16"/>
              </w:rPr>
            </w:pPr>
            <w:r w:rsidRPr="00C55EB2">
              <w:rPr>
                <w:sz w:val="16"/>
                <w:szCs w:val="16"/>
              </w:rPr>
              <w:t>14</w:t>
            </w:r>
          </w:p>
          <w:p w14:paraId="621ECEAB" w14:textId="77777777" w:rsidR="007021BD" w:rsidRPr="00C55EB2" w:rsidRDefault="007021BD" w:rsidP="00FD027F">
            <w:pPr>
              <w:pStyle w:val="TableText"/>
              <w:rPr>
                <w:sz w:val="16"/>
                <w:szCs w:val="16"/>
              </w:rPr>
            </w:pPr>
            <w:r w:rsidRPr="00C55EB2">
              <w:rPr>
                <w:sz w:val="16"/>
                <w:szCs w:val="16"/>
              </w:rPr>
              <w:t>39</w:t>
            </w:r>
          </w:p>
        </w:tc>
        <w:tc>
          <w:tcPr>
            <w:tcW w:w="0" w:type="auto"/>
            <w:tcBorders>
              <w:top w:val="nil"/>
              <w:left w:val="nil"/>
              <w:bottom w:val="nil"/>
              <w:right w:val="nil"/>
            </w:tcBorders>
          </w:tcPr>
          <w:p w14:paraId="52EB71D4" w14:textId="77777777" w:rsidR="007021BD" w:rsidRPr="00C55EB2" w:rsidRDefault="007021BD" w:rsidP="00FD027F">
            <w:pPr>
              <w:pStyle w:val="TableText"/>
              <w:rPr>
                <w:sz w:val="16"/>
                <w:szCs w:val="16"/>
              </w:rPr>
            </w:pPr>
            <w:r w:rsidRPr="00C55EB2">
              <w:rPr>
                <w:sz w:val="16"/>
                <w:szCs w:val="16"/>
              </w:rPr>
              <w:t>0.8</w:t>
            </w:r>
          </w:p>
          <w:p w14:paraId="2D7AA796" w14:textId="77777777" w:rsidR="007021BD" w:rsidRPr="00C55EB2" w:rsidRDefault="007021BD" w:rsidP="00FD027F">
            <w:pPr>
              <w:pStyle w:val="TableText"/>
              <w:rPr>
                <w:sz w:val="16"/>
                <w:szCs w:val="16"/>
              </w:rPr>
            </w:pPr>
            <w:r w:rsidRPr="00C55EB2">
              <w:rPr>
                <w:sz w:val="16"/>
                <w:szCs w:val="16"/>
              </w:rPr>
              <w:t>2.3</w:t>
            </w:r>
          </w:p>
        </w:tc>
        <w:tc>
          <w:tcPr>
            <w:tcW w:w="0" w:type="auto"/>
            <w:tcBorders>
              <w:top w:val="nil"/>
              <w:left w:val="nil"/>
              <w:bottom w:val="nil"/>
              <w:right w:val="nil"/>
            </w:tcBorders>
            <w:shd w:val="clear" w:color="auto" w:fill="auto"/>
          </w:tcPr>
          <w:p w14:paraId="557BE99A" w14:textId="77777777" w:rsidR="007021BD" w:rsidRPr="00C55EB2" w:rsidRDefault="007021BD" w:rsidP="00FD027F">
            <w:pPr>
              <w:pStyle w:val="TableText"/>
              <w:rPr>
                <w:sz w:val="16"/>
                <w:szCs w:val="16"/>
              </w:rPr>
            </w:pPr>
            <w:r w:rsidRPr="00C55EB2">
              <w:rPr>
                <w:sz w:val="16"/>
                <w:szCs w:val="16"/>
              </w:rPr>
              <w:t>0.02</w:t>
            </w:r>
          </w:p>
          <w:p w14:paraId="0DBD970F"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3D58D352" w14:textId="77777777" w:rsidR="007021BD" w:rsidRPr="00C55EB2" w:rsidRDefault="007021BD" w:rsidP="00FD027F">
            <w:pPr>
              <w:pStyle w:val="TableText"/>
              <w:rPr>
                <w:sz w:val="16"/>
                <w:szCs w:val="16"/>
              </w:rPr>
            </w:pPr>
            <w:r w:rsidRPr="00C55EB2">
              <w:rPr>
                <w:sz w:val="16"/>
                <w:szCs w:val="16"/>
              </w:rPr>
              <w:t>96</w:t>
            </w:r>
          </w:p>
          <w:p w14:paraId="13AFC576" w14:textId="77777777" w:rsidR="007021BD" w:rsidRPr="00C55EB2" w:rsidRDefault="007021BD" w:rsidP="00FD027F">
            <w:pPr>
              <w:pStyle w:val="TableText"/>
              <w:rPr>
                <w:sz w:val="16"/>
                <w:szCs w:val="16"/>
              </w:rPr>
            </w:pPr>
            <w:r w:rsidRPr="00C55EB2">
              <w:rPr>
                <w:sz w:val="16"/>
                <w:szCs w:val="16"/>
              </w:rPr>
              <w:t>&gt;99</w:t>
            </w:r>
          </w:p>
        </w:tc>
      </w:tr>
      <w:tr w:rsidR="007021BD" w:rsidRPr="00C55EB2" w14:paraId="544F2A97" w14:textId="77777777" w:rsidTr="00971106">
        <w:trPr>
          <w:cantSplit/>
        </w:trPr>
        <w:tc>
          <w:tcPr>
            <w:tcW w:w="0" w:type="auto"/>
            <w:tcBorders>
              <w:top w:val="nil"/>
              <w:left w:val="nil"/>
              <w:bottom w:val="nil"/>
              <w:right w:val="nil"/>
            </w:tcBorders>
          </w:tcPr>
          <w:p w14:paraId="2D97F7D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0B5AC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A576A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C6BF8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1ADD74F"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1529DFEC" w14:textId="77777777" w:rsidR="007021BD" w:rsidRPr="00C55EB2" w:rsidRDefault="007021BD" w:rsidP="00FD027F">
            <w:pPr>
              <w:pStyle w:val="TableText"/>
              <w:rPr>
                <w:sz w:val="16"/>
                <w:szCs w:val="16"/>
              </w:rPr>
            </w:pPr>
            <w:r w:rsidRPr="00C55EB2">
              <w:rPr>
                <w:sz w:val="16"/>
                <w:szCs w:val="16"/>
              </w:rPr>
              <w:t>25</w:t>
            </w:r>
          </w:p>
          <w:p w14:paraId="02801BA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7B0C07D" w14:textId="77777777" w:rsidR="007021BD" w:rsidRPr="00C55EB2" w:rsidRDefault="007021BD" w:rsidP="00FD027F">
            <w:pPr>
              <w:pStyle w:val="TableText"/>
              <w:rPr>
                <w:sz w:val="16"/>
                <w:szCs w:val="16"/>
              </w:rPr>
            </w:pPr>
            <w:r w:rsidRPr="00C55EB2">
              <w:rPr>
                <w:sz w:val="16"/>
                <w:szCs w:val="16"/>
              </w:rPr>
              <w:t>12</w:t>
            </w:r>
          </w:p>
          <w:p w14:paraId="22D53C74"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697CEBB8" w14:textId="77777777" w:rsidR="007021BD" w:rsidRPr="00C55EB2" w:rsidRDefault="007021BD" w:rsidP="00FD027F">
            <w:pPr>
              <w:pStyle w:val="TableText"/>
              <w:rPr>
                <w:sz w:val="16"/>
                <w:szCs w:val="16"/>
              </w:rPr>
            </w:pPr>
            <w:r w:rsidRPr="00C55EB2">
              <w:rPr>
                <w:sz w:val="16"/>
                <w:szCs w:val="16"/>
              </w:rPr>
              <w:t>0.7</w:t>
            </w:r>
          </w:p>
          <w:p w14:paraId="786BEEA2"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5FAEBDE0" w14:textId="77777777" w:rsidR="007021BD" w:rsidRPr="00C55EB2" w:rsidRDefault="007021BD" w:rsidP="00FD027F">
            <w:pPr>
              <w:pStyle w:val="TableText"/>
              <w:rPr>
                <w:sz w:val="16"/>
                <w:szCs w:val="16"/>
              </w:rPr>
            </w:pPr>
            <w:r w:rsidRPr="00C55EB2">
              <w:rPr>
                <w:sz w:val="16"/>
                <w:szCs w:val="16"/>
              </w:rPr>
              <w:t>0.02</w:t>
            </w:r>
          </w:p>
          <w:p w14:paraId="4DB7327C" w14:textId="77777777" w:rsidR="007021BD" w:rsidRPr="00C55EB2" w:rsidRDefault="007021BD" w:rsidP="00FD027F">
            <w:pPr>
              <w:pStyle w:val="TableText"/>
              <w:rPr>
                <w:sz w:val="16"/>
                <w:szCs w:val="16"/>
              </w:rPr>
            </w:pPr>
            <w:r w:rsidRPr="00C55EB2">
              <w:rPr>
                <w:sz w:val="16"/>
                <w:szCs w:val="16"/>
              </w:rPr>
              <w:t>0.07</w:t>
            </w:r>
          </w:p>
        </w:tc>
        <w:tc>
          <w:tcPr>
            <w:tcW w:w="0" w:type="auto"/>
            <w:gridSpan w:val="2"/>
            <w:tcBorders>
              <w:top w:val="nil"/>
              <w:left w:val="nil"/>
              <w:bottom w:val="nil"/>
              <w:right w:val="nil"/>
            </w:tcBorders>
            <w:shd w:val="clear" w:color="auto" w:fill="auto"/>
          </w:tcPr>
          <w:p w14:paraId="08189F69" w14:textId="77777777" w:rsidR="007021BD" w:rsidRPr="00C55EB2" w:rsidRDefault="007021BD" w:rsidP="00FD027F">
            <w:pPr>
              <w:pStyle w:val="TableText"/>
              <w:rPr>
                <w:sz w:val="16"/>
                <w:szCs w:val="16"/>
              </w:rPr>
            </w:pPr>
            <w:r w:rsidRPr="00C55EB2">
              <w:rPr>
                <w:sz w:val="16"/>
                <w:szCs w:val="16"/>
              </w:rPr>
              <w:t>94</w:t>
            </w:r>
          </w:p>
          <w:p w14:paraId="33A822E3" w14:textId="77777777" w:rsidR="007021BD" w:rsidRPr="00C55EB2" w:rsidRDefault="007021BD" w:rsidP="00FD027F">
            <w:pPr>
              <w:pStyle w:val="TableText"/>
              <w:rPr>
                <w:sz w:val="16"/>
                <w:szCs w:val="16"/>
              </w:rPr>
            </w:pPr>
            <w:r w:rsidRPr="00C55EB2">
              <w:rPr>
                <w:sz w:val="16"/>
                <w:szCs w:val="16"/>
              </w:rPr>
              <w:t>&gt;99</w:t>
            </w:r>
          </w:p>
        </w:tc>
      </w:tr>
      <w:tr w:rsidR="007021BD" w:rsidRPr="00C55EB2" w14:paraId="13D6EA5B" w14:textId="77777777" w:rsidTr="00204BEF">
        <w:trPr>
          <w:cantSplit/>
        </w:trPr>
        <w:tc>
          <w:tcPr>
            <w:tcW w:w="0" w:type="auto"/>
            <w:tcBorders>
              <w:top w:val="nil"/>
              <w:left w:val="nil"/>
              <w:bottom w:val="nil"/>
              <w:right w:val="nil"/>
            </w:tcBorders>
          </w:tcPr>
          <w:p w14:paraId="7C21D1A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875A62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472F0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74739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835D1E"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38982C01" w14:textId="77777777" w:rsidR="007021BD" w:rsidRPr="00C55EB2" w:rsidRDefault="007021BD" w:rsidP="00FD027F">
            <w:pPr>
              <w:pStyle w:val="TableText"/>
              <w:rPr>
                <w:sz w:val="16"/>
                <w:szCs w:val="16"/>
              </w:rPr>
            </w:pPr>
            <w:r w:rsidRPr="00C55EB2">
              <w:rPr>
                <w:sz w:val="16"/>
                <w:szCs w:val="16"/>
              </w:rPr>
              <w:t>25</w:t>
            </w:r>
          </w:p>
          <w:p w14:paraId="40DCEF9D"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6E13E49" w14:textId="77777777" w:rsidR="007021BD" w:rsidRPr="00C55EB2" w:rsidRDefault="007021BD" w:rsidP="00FD027F">
            <w:pPr>
              <w:pStyle w:val="TableText"/>
              <w:rPr>
                <w:sz w:val="16"/>
                <w:szCs w:val="16"/>
              </w:rPr>
            </w:pPr>
            <w:r w:rsidRPr="00C55EB2">
              <w:rPr>
                <w:sz w:val="16"/>
                <w:szCs w:val="16"/>
              </w:rPr>
              <w:t>13</w:t>
            </w:r>
          </w:p>
          <w:p w14:paraId="3A1F7812"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644E26A0" w14:textId="77777777" w:rsidR="007021BD" w:rsidRPr="00C55EB2" w:rsidRDefault="007021BD" w:rsidP="00FD027F">
            <w:pPr>
              <w:pStyle w:val="TableText"/>
              <w:rPr>
                <w:sz w:val="16"/>
                <w:szCs w:val="16"/>
              </w:rPr>
            </w:pPr>
            <w:r w:rsidRPr="00C55EB2">
              <w:rPr>
                <w:sz w:val="16"/>
                <w:szCs w:val="16"/>
              </w:rPr>
              <w:t>0.8</w:t>
            </w:r>
          </w:p>
          <w:p w14:paraId="252CAB08"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3DAA22C1" w14:textId="77777777" w:rsidR="007021BD" w:rsidRPr="00C55EB2" w:rsidRDefault="007021BD" w:rsidP="00FD027F">
            <w:pPr>
              <w:pStyle w:val="TableText"/>
              <w:rPr>
                <w:sz w:val="16"/>
                <w:szCs w:val="16"/>
              </w:rPr>
            </w:pPr>
            <w:r w:rsidRPr="00C55EB2">
              <w:rPr>
                <w:sz w:val="16"/>
                <w:szCs w:val="16"/>
              </w:rPr>
              <w:t>0.02</w:t>
            </w:r>
          </w:p>
          <w:p w14:paraId="43041F94" w14:textId="77777777" w:rsidR="007021BD" w:rsidRPr="00C55EB2" w:rsidRDefault="007021BD" w:rsidP="00FD027F">
            <w:pPr>
              <w:pStyle w:val="TableText"/>
              <w:rPr>
                <w:sz w:val="16"/>
                <w:szCs w:val="16"/>
              </w:rPr>
            </w:pPr>
            <w:r w:rsidRPr="00C55EB2">
              <w:rPr>
                <w:sz w:val="16"/>
                <w:szCs w:val="16"/>
              </w:rPr>
              <w:t>0.07</w:t>
            </w:r>
          </w:p>
        </w:tc>
        <w:tc>
          <w:tcPr>
            <w:tcW w:w="0" w:type="auto"/>
            <w:gridSpan w:val="2"/>
            <w:tcBorders>
              <w:top w:val="nil"/>
              <w:left w:val="nil"/>
              <w:bottom w:val="nil"/>
              <w:right w:val="nil"/>
            </w:tcBorders>
            <w:shd w:val="clear" w:color="auto" w:fill="auto"/>
          </w:tcPr>
          <w:p w14:paraId="103C45F6" w14:textId="77777777" w:rsidR="007021BD" w:rsidRPr="00C55EB2" w:rsidRDefault="007021BD" w:rsidP="00FD027F">
            <w:pPr>
              <w:pStyle w:val="TableText"/>
              <w:rPr>
                <w:sz w:val="16"/>
                <w:szCs w:val="16"/>
              </w:rPr>
            </w:pPr>
            <w:r w:rsidRPr="00C55EB2">
              <w:rPr>
                <w:sz w:val="16"/>
                <w:szCs w:val="16"/>
              </w:rPr>
              <w:t>95</w:t>
            </w:r>
          </w:p>
          <w:p w14:paraId="7354B5FF" w14:textId="77777777" w:rsidR="007021BD" w:rsidRPr="00C55EB2" w:rsidRDefault="007021BD" w:rsidP="00FD027F">
            <w:pPr>
              <w:pStyle w:val="TableText"/>
              <w:rPr>
                <w:sz w:val="16"/>
                <w:szCs w:val="16"/>
              </w:rPr>
            </w:pPr>
            <w:r w:rsidRPr="00C55EB2">
              <w:rPr>
                <w:sz w:val="16"/>
                <w:szCs w:val="16"/>
              </w:rPr>
              <w:t>99</w:t>
            </w:r>
          </w:p>
        </w:tc>
      </w:tr>
      <w:tr w:rsidR="007021BD" w:rsidRPr="00C55EB2" w14:paraId="7052517A" w14:textId="77777777" w:rsidTr="00204BEF">
        <w:trPr>
          <w:cantSplit/>
        </w:trPr>
        <w:tc>
          <w:tcPr>
            <w:tcW w:w="0" w:type="auto"/>
            <w:tcBorders>
              <w:top w:val="nil"/>
              <w:left w:val="nil"/>
              <w:bottom w:val="nil"/>
              <w:right w:val="nil"/>
            </w:tcBorders>
          </w:tcPr>
          <w:p w14:paraId="36E95C2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1804B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D3103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921080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3D1742"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19B21359" w14:textId="77777777" w:rsidR="007021BD" w:rsidRPr="00C55EB2" w:rsidRDefault="007021BD" w:rsidP="00FD027F">
            <w:pPr>
              <w:pStyle w:val="TableText"/>
              <w:rPr>
                <w:sz w:val="16"/>
                <w:szCs w:val="16"/>
              </w:rPr>
            </w:pPr>
            <w:r w:rsidRPr="00C55EB2">
              <w:rPr>
                <w:sz w:val="16"/>
                <w:szCs w:val="16"/>
              </w:rPr>
              <w:t>25</w:t>
            </w:r>
          </w:p>
          <w:p w14:paraId="5F9D0509"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5D723F4" w14:textId="77777777" w:rsidR="007021BD" w:rsidRPr="00C55EB2" w:rsidRDefault="007021BD" w:rsidP="00FD027F">
            <w:pPr>
              <w:pStyle w:val="TableText"/>
              <w:rPr>
                <w:sz w:val="16"/>
                <w:szCs w:val="16"/>
              </w:rPr>
            </w:pPr>
            <w:r w:rsidRPr="00C55EB2">
              <w:rPr>
                <w:sz w:val="16"/>
                <w:szCs w:val="16"/>
              </w:rPr>
              <w:t>13</w:t>
            </w:r>
          </w:p>
          <w:p w14:paraId="498B20E1"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79793E63" w14:textId="77777777" w:rsidR="007021BD" w:rsidRPr="00C55EB2" w:rsidRDefault="007021BD" w:rsidP="00FD027F">
            <w:pPr>
              <w:pStyle w:val="TableText"/>
              <w:rPr>
                <w:sz w:val="16"/>
                <w:szCs w:val="16"/>
              </w:rPr>
            </w:pPr>
            <w:r w:rsidRPr="00C55EB2">
              <w:rPr>
                <w:sz w:val="16"/>
                <w:szCs w:val="16"/>
              </w:rPr>
              <w:t>0.7</w:t>
            </w:r>
          </w:p>
          <w:p w14:paraId="3B5B5653"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3A0B7975" w14:textId="77777777" w:rsidR="007021BD" w:rsidRPr="00C55EB2" w:rsidRDefault="007021BD" w:rsidP="00FD027F">
            <w:pPr>
              <w:pStyle w:val="TableText"/>
              <w:rPr>
                <w:sz w:val="16"/>
                <w:szCs w:val="16"/>
              </w:rPr>
            </w:pPr>
            <w:r w:rsidRPr="00C55EB2">
              <w:rPr>
                <w:sz w:val="16"/>
                <w:szCs w:val="16"/>
              </w:rPr>
              <w:t>0.02</w:t>
            </w:r>
          </w:p>
          <w:p w14:paraId="653F4608" w14:textId="77777777" w:rsidR="007021BD" w:rsidRPr="00C55EB2" w:rsidRDefault="007021BD" w:rsidP="00FD027F">
            <w:pPr>
              <w:pStyle w:val="TableText"/>
              <w:rPr>
                <w:sz w:val="16"/>
                <w:szCs w:val="16"/>
              </w:rPr>
            </w:pPr>
            <w:r w:rsidRPr="00C55EB2">
              <w:rPr>
                <w:sz w:val="16"/>
                <w:szCs w:val="16"/>
              </w:rPr>
              <w:t>0.07</w:t>
            </w:r>
          </w:p>
        </w:tc>
        <w:tc>
          <w:tcPr>
            <w:tcW w:w="0" w:type="auto"/>
            <w:gridSpan w:val="2"/>
            <w:tcBorders>
              <w:top w:val="nil"/>
              <w:left w:val="nil"/>
              <w:bottom w:val="nil"/>
              <w:right w:val="nil"/>
            </w:tcBorders>
            <w:shd w:val="clear" w:color="auto" w:fill="auto"/>
          </w:tcPr>
          <w:p w14:paraId="476E9A84" w14:textId="77777777" w:rsidR="007021BD" w:rsidRPr="00C55EB2" w:rsidRDefault="007021BD" w:rsidP="00FD027F">
            <w:pPr>
              <w:pStyle w:val="TableText"/>
              <w:rPr>
                <w:b/>
                <w:bCs/>
                <w:sz w:val="16"/>
                <w:szCs w:val="16"/>
              </w:rPr>
            </w:pPr>
            <w:r w:rsidRPr="00C55EB2">
              <w:rPr>
                <w:b/>
                <w:bCs/>
                <w:sz w:val="16"/>
                <w:szCs w:val="16"/>
              </w:rPr>
              <w:t>79</w:t>
            </w:r>
          </w:p>
          <w:p w14:paraId="792A8C39" w14:textId="77777777" w:rsidR="007021BD" w:rsidRPr="00C55EB2" w:rsidRDefault="007021BD" w:rsidP="00FD027F">
            <w:pPr>
              <w:pStyle w:val="TableText"/>
              <w:rPr>
                <w:sz w:val="16"/>
                <w:szCs w:val="16"/>
              </w:rPr>
            </w:pPr>
            <w:r w:rsidRPr="00C55EB2">
              <w:rPr>
                <w:sz w:val="16"/>
                <w:szCs w:val="16"/>
              </w:rPr>
              <w:t>96</w:t>
            </w:r>
          </w:p>
        </w:tc>
      </w:tr>
      <w:tr w:rsidR="007021BD" w:rsidRPr="00C55EB2" w14:paraId="1498471B" w14:textId="77777777" w:rsidTr="00204BEF">
        <w:trPr>
          <w:cantSplit/>
        </w:trPr>
        <w:tc>
          <w:tcPr>
            <w:tcW w:w="0" w:type="auto"/>
            <w:tcBorders>
              <w:top w:val="nil"/>
              <w:left w:val="nil"/>
              <w:bottom w:val="nil"/>
              <w:right w:val="nil"/>
            </w:tcBorders>
          </w:tcPr>
          <w:p w14:paraId="210CAF6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B0F20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541F5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8430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044BF0B"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0861D31B" w14:textId="77777777" w:rsidR="007021BD" w:rsidRPr="00C55EB2" w:rsidRDefault="007021BD" w:rsidP="00FD027F">
            <w:pPr>
              <w:pStyle w:val="TableText"/>
              <w:rPr>
                <w:sz w:val="16"/>
                <w:szCs w:val="16"/>
              </w:rPr>
            </w:pPr>
            <w:r w:rsidRPr="00C55EB2">
              <w:rPr>
                <w:sz w:val="16"/>
                <w:szCs w:val="16"/>
              </w:rPr>
              <w:t>25</w:t>
            </w:r>
          </w:p>
          <w:p w14:paraId="2BEC589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50EC7DC" w14:textId="77777777" w:rsidR="007021BD" w:rsidRPr="00C55EB2" w:rsidRDefault="007021BD" w:rsidP="00FD027F">
            <w:pPr>
              <w:pStyle w:val="TableText"/>
              <w:rPr>
                <w:sz w:val="16"/>
                <w:szCs w:val="16"/>
              </w:rPr>
            </w:pPr>
            <w:r w:rsidRPr="00C55EB2">
              <w:rPr>
                <w:sz w:val="16"/>
                <w:szCs w:val="16"/>
              </w:rPr>
              <w:t>13</w:t>
            </w:r>
          </w:p>
          <w:p w14:paraId="43160F33"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4051EDEC" w14:textId="77777777" w:rsidR="007021BD" w:rsidRPr="00C55EB2" w:rsidRDefault="007021BD" w:rsidP="00FD027F">
            <w:pPr>
              <w:pStyle w:val="TableText"/>
              <w:rPr>
                <w:sz w:val="16"/>
                <w:szCs w:val="16"/>
              </w:rPr>
            </w:pPr>
            <w:r w:rsidRPr="00C55EB2">
              <w:rPr>
                <w:sz w:val="16"/>
                <w:szCs w:val="16"/>
              </w:rPr>
              <w:t>0.8</w:t>
            </w:r>
          </w:p>
          <w:p w14:paraId="22213AC5"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6FD86EB5" w14:textId="77777777" w:rsidR="007021BD" w:rsidRPr="00C55EB2" w:rsidRDefault="007021BD" w:rsidP="00FD027F">
            <w:pPr>
              <w:pStyle w:val="TableText"/>
              <w:rPr>
                <w:sz w:val="16"/>
                <w:szCs w:val="16"/>
              </w:rPr>
            </w:pPr>
            <w:r w:rsidRPr="00C55EB2">
              <w:rPr>
                <w:sz w:val="16"/>
                <w:szCs w:val="16"/>
              </w:rPr>
              <w:t>0.02</w:t>
            </w:r>
          </w:p>
          <w:p w14:paraId="5D1BF91B" w14:textId="77777777" w:rsidR="007021BD" w:rsidRPr="00C55EB2" w:rsidRDefault="007021BD" w:rsidP="00FD027F">
            <w:pPr>
              <w:pStyle w:val="TableText"/>
              <w:rPr>
                <w:sz w:val="16"/>
                <w:szCs w:val="16"/>
              </w:rPr>
            </w:pPr>
            <w:r w:rsidRPr="00C55EB2">
              <w:rPr>
                <w:sz w:val="16"/>
                <w:szCs w:val="16"/>
              </w:rPr>
              <w:t>0.07</w:t>
            </w:r>
          </w:p>
        </w:tc>
        <w:tc>
          <w:tcPr>
            <w:tcW w:w="0" w:type="auto"/>
            <w:gridSpan w:val="2"/>
            <w:tcBorders>
              <w:top w:val="nil"/>
              <w:left w:val="nil"/>
              <w:bottom w:val="nil"/>
              <w:right w:val="nil"/>
            </w:tcBorders>
            <w:shd w:val="clear" w:color="auto" w:fill="auto"/>
          </w:tcPr>
          <w:p w14:paraId="15307B9E" w14:textId="77777777" w:rsidR="007021BD" w:rsidRPr="00C55EB2" w:rsidRDefault="007021BD" w:rsidP="00FD027F">
            <w:pPr>
              <w:pStyle w:val="TableText"/>
              <w:rPr>
                <w:b/>
                <w:bCs/>
                <w:sz w:val="16"/>
                <w:szCs w:val="16"/>
              </w:rPr>
            </w:pPr>
            <w:r w:rsidRPr="00C55EB2">
              <w:rPr>
                <w:b/>
                <w:bCs/>
                <w:sz w:val="16"/>
                <w:szCs w:val="16"/>
              </w:rPr>
              <w:t>66</w:t>
            </w:r>
          </w:p>
          <w:p w14:paraId="00032B14" w14:textId="77777777" w:rsidR="007021BD" w:rsidRPr="00C55EB2" w:rsidRDefault="007021BD" w:rsidP="00FD027F">
            <w:pPr>
              <w:pStyle w:val="TableText"/>
              <w:rPr>
                <w:b/>
                <w:bCs/>
                <w:sz w:val="16"/>
                <w:szCs w:val="16"/>
              </w:rPr>
            </w:pPr>
            <w:r w:rsidRPr="00C55EB2">
              <w:rPr>
                <w:b/>
                <w:bCs/>
                <w:sz w:val="16"/>
                <w:szCs w:val="16"/>
              </w:rPr>
              <w:t>86</w:t>
            </w:r>
          </w:p>
        </w:tc>
      </w:tr>
      <w:tr w:rsidR="007021BD" w:rsidRPr="00C55EB2" w14:paraId="0A312CE1" w14:textId="77777777" w:rsidTr="00204BEF">
        <w:trPr>
          <w:cantSplit/>
        </w:trPr>
        <w:tc>
          <w:tcPr>
            <w:tcW w:w="0" w:type="auto"/>
            <w:tcBorders>
              <w:top w:val="nil"/>
              <w:left w:val="nil"/>
              <w:bottom w:val="nil"/>
              <w:right w:val="nil"/>
            </w:tcBorders>
          </w:tcPr>
          <w:p w14:paraId="30EC8A1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D79526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5B1FA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CDA575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F562A69"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77A5A46E" w14:textId="77777777" w:rsidR="007021BD" w:rsidRPr="00C55EB2" w:rsidRDefault="007021BD" w:rsidP="00FD027F">
            <w:pPr>
              <w:pStyle w:val="TableText"/>
              <w:rPr>
                <w:sz w:val="16"/>
                <w:szCs w:val="16"/>
              </w:rPr>
            </w:pPr>
            <w:r w:rsidRPr="00C55EB2">
              <w:rPr>
                <w:sz w:val="16"/>
                <w:szCs w:val="16"/>
              </w:rPr>
              <w:t>25</w:t>
            </w:r>
          </w:p>
          <w:p w14:paraId="28A2093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6B47991B" w14:textId="77777777" w:rsidR="007021BD" w:rsidRPr="00C55EB2" w:rsidRDefault="007021BD" w:rsidP="00FD027F">
            <w:pPr>
              <w:pStyle w:val="TableText"/>
              <w:rPr>
                <w:sz w:val="16"/>
                <w:szCs w:val="16"/>
              </w:rPr>
            </w:pPr>
            <w:r w:rsidRPr="00C55EB2">
              <w:rPr>
                <w:sz w:val="16"/>
                <w:szCs w:val="16"/>
              </w:rPr>
              <w:t>15</w:t>
            </w:r>
          </w:p>
          <w:p w14:paraId="34C987C3"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tcPr>
          <w:p w14:paraId="326A0D7F" w14:textId="77777777" w:rsidR="007021BD" w:rsidRPr="00C55EB2" w:rsidRDefault="007021BD" w:rsidP="00FD027F">
            <w:pPr>
              <w:pStyle w:val="TableText"/>
              <w:rPr>
                <w:sz w:val="16"/>
                <w:szCs w:val="16"/>
              </w:rPr>
            </w:pPr>
            <w:r w:rsidRPr="00C55EB2">
              <w:rPr>
                <w:sz w:val="16"/>
                <w:szCs w:val="16"/>
              </w:rPr>
              <w:t>0.9</w:t>
            </w:r>
          </w:p>
          <w:p w14:paraId="299489D2"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shd w:val="clear" w:color="auto" w:fill="auto"/>
          </w:tcPr>
          <w:p w14:paraId="4277F81C" w14:textId="77777777" w:rsidR="007021BD" w:rsidRPr="00C55EB2" w:rsidRDefault="007021BD" w:rsidP="00FD027F">
            <w:pPr>
              <w:pStyle w:val="TableText"/>
              <w:rPr>
                <w:sz w:val="16"/>
                <w:szCs w:val="16"/>
              </w:rPr>
            </w:pPr>
            <w:r w:rsidRPr="00C55EB2">
              <w:rPr>
                <w:sz w:val="16"/>
                <w:szCs w:val="16"/>
              </w:rPr>
              <w:t>0.03</w:t>
            </w:r>
          </w:p>
          <w:p w14:paraId="0F761434" w14:textId="77777777" w:rsidR="007021BD" w:rsidRPr="00C55EB2" w:rsidRDefault="007021BD" w:rsidP="00FD027F">
            <w:pPr>
              <w:pStyle w:val="TableText"/>
              <w:rPr>
                <w:sz w:val="16"/>
                <w:szCs w:val="16"/>
              </w:rPr>
            </w:pPr>
            <w:r w:rsidRPr="00C55EB2">
              <w:rPr>
                <w:sz w:val="16"/>
                <w:szCs w:val="16"/>
              </w:rPr>
              <w:t>0.09</w:t>
            </w:r>
          </w:p>
        </w:tc>
        <w:tc>
          <w:tcPr>
            <w:tcW w:w="0" w:type="auto"/>
            <w:gridSpan w:val="2"/>
            <w:tcBorders>
              <w:top w:val="nil"/>
              <w:left w:val="nil"/>
              <w:bottom w:val="nil"/>
              <w:right w:val="nil"/>
            </w:tcBorders>
            <w:shd w:val="clear" w:color="auto" w:fill="auto"/>
          </w:tcPr>
          <w:p w14:paraId="3FF1D40D" w14:textId="77777777" w:rsidR="007021BD" w:rsidRPr="00C55EB2" w:rsidRDefault="007021BD" w:rsidP="00FD027F">
            <w:pPr>
              <w:pStyle w:val="TableText"/>
              <w:rPr>
                <w:b/>
                <w:bCs/>
                <w:sz w:val="16"/>
                <w:szCs w:val="16"/>
              </w:rPr>
            </w:pPr>
            <w:r w:rsidRPr="00C55EB2">
              <w:rPr>
                <w:b/>
                <w:bCs/>
                <w:sz w:val="16"/>
                <w:szCs w:val="16"/>
              </w:rPr>
              <w:t>56</w:t>
            </w:r>
          </w:p>
          <w:p w14:paraId="3B60C34D" w14:textId="77777777" w:rsidR="007021BD" w:rsidRPr="00C55EB2" w:rsidRDefault="007021BD" w:rsidP="00FD027F">
            <w:pPr>
              <w:pStyle w:val="TableText"/>
              <w:rPr>
                <w:b/>
                <w:bCs/>
                <w:sz w:val="16"/>
                <w:szCs w:val="16"/>
              </w:rPr>
            </w:pPr>
            <w:r w:rsidRPr="00C55EB2">
              <w:rPr>
                <w:b/>
                <w:bCs/>
                <w:sz w:val="16"/>
                <w:szCs w:val="16"/>
              </w:rPr>
              <w:t>88</w:t>
            </w:r>
          </w:p>
        </w:tc>
      </w:tr>
      <w:tr w:rsidR="007021BD" w:rsidRPr="00C55EB2" w14:paraId="5ED4FE92" w14:textId="77777777" w:rsidTr="00204BEF">
        <w:trPr>
          <w:cantSplit/>
        </w:trPr>
        <w:tc>
          <w:tcPr>
            <w:tcW w:w="0" w:type="auto"/>
            <w:tcBorders>
              <w:top w:val="nil"/>
              <w:left w:val="nil"/>
              <w:bottom w:val="nil"/>
              <w:right w:val="nil"/>
            </w:tcBorders>
          </w:tcPr>
          <w:p w14:paraId="1B93674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EE5A8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139BF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5287E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333966F"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0D1EF60C" w14:textId="77777777" w:rsidR="007021BD" w:rsidRPr="00C55EB2" w:rsidRDefault="007021BD" w:rsidP="00FD027F">
            <w:pPr>
              <w:pStyle w:val="TableText"/>
              <w:rPr>
                <w:sz w:val="16"/>
                <w:szCs w:val="16"/>
              </w:rPr>
            </w:pPr>
            <w:r w:rsidRPr="00C55EB2">
              <w:rPr>
                <w:sz w:val="16"/>
                <w:szCs w:val="16"/>
              </w:rPr>
              <w:t>25</w:t>
            </w:r>
          </w:p>
          <w:p w14:paraId="77D1D60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80D39DD" w14:textId="77777777" w:rsidR="007021BD" w:rsidRPr="00C55EB2" w:rsidRDefault="007021BD" w:rsidP="00FD027F">
            <w:pPr>
              <w:pStyle w:val="TableText"/>
              <w:rPr>
                <w:sz w:val="16"/>
                <w:szCs w:val="16"/>
              </w:rPr>
            </w:pPr>
            <w:r w:rsidRPr="00C55EB2">
              <w:rPr>
                <w:sz w:val="16"/>
                <w:szCs w:val="16"/>
              </w:rPr>
              <w:t>13</w:t>
            </w:r>
          </w:p>
          <w:p w14:paraId="3E71B36B" w14:textId="77777777" w:rsidR="007021BD" w:rsidRPr="00C55EB2" w:rsidRDefault="007021BD" w:rsidP="00FD027F">
            <w:pPr>
              <w:pStyle w:val="TableText"/>
              <w:rPr>
                <w:sz w:val="16"/>
                <w:szCs w:val="16"/>
              </w:rPr>
            </w:pPr>
            <w:r w:rsidRPr="00C55EB2">
              <w:rPr>
                <w:sz w:val="16"/>
                <w:szCs w:val="16"/>
              </w:rPr>
              <w:t>36</w:t>
            </w:r>
          </w:p>
        </w:tc>
        <w:tc>
          <w:tcPr>
            <w:tcW w:w="0" w:type="auto"/>
            <w:tcBorders>
              <w:top w:val="nil"/>
              <w:left w:val="nil"/>
              <w:bottom w:val="nil"/>
              <w:right w:val="nil"/>
            </w:tcBorders>
          </w:tcPr>
          <w:p w14:paraId="2AFCEB6F" w14:textId="77777777" w:rsidR="007021BD" w:rsidRPr="00C55EB2" w:rsidRDefault="007021BD" w:rsidP="00FD027F">
            <w:pPr>
              <w:pStyle w:val="TableText"/>
              <w:rPr>
                <w:sz w:val="16"/>
                <w:szCs w:val="16"/>
              </w:rPr>
            </w:pPr>
            <w:r w:rsidRPr="00C55EB2">
              <w:rPr>
                <w:sz w:val="16"/>
                <w:szCs w:val="16"/>
              </w:rPr>
              <w:t>0.8</w:t>
            </w:r>
          </w:p>
          <w:p w14:paraId="43E0D9D1" w14:textId="77777777" w:rsidR="007021BD" w:rsidRPr="00C55EB2" w:rsidRDefault="007021BD" w:rsidP="00FD027F">
            <w:pPr>
              <w:pStyle w:val="TableText"/>
              <w:rPr>
                <w:sz w:val="16"/>
                <w:szCs w:val="16"/>
              </w:rPr>
            </w:pPr>
            <w:r w:rsidRPr="00C55EB2">
              <w:rPr>
                <w:sz w:val="16"/>
                <w:szCs w:val="16"/>
              </w:rPr>
              <w:t>2.1</w:t>
            </w:r>
          </w:p>
        </w:tc>
        <w:tc>
          <w:tcPr>
            <w:tcW w:w="0" w:type="auto"/>
            <w:tcBorders>
              <w:top w:val="nil"/>
              <w:left w:val="nil"/>
              <w:bottom w:val="nil"/>
              <w:right w:val="nil"/>
            </w:tcBorders>
            <w:shd w:val="clear" w:color="auto" w:fill="auto"/>
          </w:tcPr>
          <w:p w14:paraId="2410EE42" w14:textId="77777777" w:rsidR="007021BD" w:rsidRPr="00C55EB2" w:rsidRDefault="007021BD" w:rsidP="00FD027F">
            <w:pPr>
              <w:pStyle w:val="TableText"/>
              <w:rPr>
                <w:sz w:val="16"/>
                <w:szCs w:val="16"/>
              </w:rPr>
            </w:pPr>
            <w:r w:rsidRPr="00C55EB2">
              <w:rPr>
                <w:sz w:val="16"/>
                <w:szCs w:val="16"/>
              </w:rPr>
              <w:t>0.02</w:t>
            </w:r>
          </w:p>
          <w:p w14:paraId="389130D2" w14:textId="77777777" w:rsidR="007021BD" w:rsidRPr="00C55EB2" w:rsidRDefault="007021BD" w:rsidP="00FD027F">
            <w:pPr>
              <w:pStyle w:val="TableText"/>
              <w:rPr>
                <w:sz w:val="16"/>
                <w:szCs w:val="16"/>
              </w:rPr>
            </w:pPr>
            <w:r w:rsidRPr="00C55EB2">
              <w:rPr>
                <w:sz w:val="16"/>
                <w:szCs w:val="16"/>
              </w:rPr>
              <w:t>0.09</w:t>
            </w:r>
          </w:p>
        </w:tc>
        <w:tc>
          <w:tcPr>
            <w:tcW w:w="0" w:type="auto"/>
            <w:gridSpan w:val="2"/>
            <w:tcBorders>
              <w:top w:val="nil"/>
              <w:left w:val="nil"/>
              <w:bottom w:val="nil"/>
              <w:right w:val="nil"/>
            </w:tcBorders>
            <w:shd w:val="clear" w:color="auto" w:fill="auto"/>
          </w:tcPr>
          <w:p w14:paraId="350AAFC6" w14:textId="77777777" w:rsidR="007021BD" w:rsidRPr="00C55EB2" w:rsidRDefault="007021BD" w:rsidP="00FD027F">
            <w:pPr>
              <w:pStyle w:val="TableText"/>
              <w:rPr>
                <w:b/>
                <w:bCs/>
                <w:sz w:val="16"/>
                <w:szCs w:val="16"/>
              </w:rPr>
            </w:pPr>
            <w:r w:rsidRPr="00C55EB2">
              <w:rPr>
                <w:b/>
                <w:bCs/>
                <w:sz w:val="16"/>
                <w:szCs w:val="16"/>
              </w:rPr>
              <w:t>49</w:t>
            </w:r>
          </w:p>
          <w:p w14:paraId="7605FD58" w14:textId="77777777" w:rsidR="007021BD" w:rsidRPr="00C55EB2" w:rsidRDefault="007021BD" w:rsidP="00FD027F">
            <w:pPr>
              <w:pStyle w:val="TableText"/>
              <w:rPr>
                <w:sz w:val="16"/>
                <w:szCs w:val="16"/>
              </w:rPr>
            </w:pPr>
            <w:r w:rsidRPr="00C55EB2">
              <w:rPr>
                <w:sz w:val="16"/>
                <w:szCs w:val="16"/>
              </w:rPr>
              <w:t>77</w:t>
            </w:r>
          </w:p>
        </w:tc>
      </w:tr>
      <w:tr w:rsidR="007021BD" w:rsidRPr="00C55EB2" w14:paraId="308C2ABE" w14:textId="77777777" w:rsidTr="00204BEF">
        <w:trPr>
          <w:cantSplit/>
        </w:trPr>
        <w:tc>
          <w:tcPr>
            <w:tcW w:w="0" w:type="auto"/>
            <w:tcBorders>
              <w:top w:val="nil"/>
              <w:left w:val="nil"/>
              <w:bottom w:val="nil"/>
              <w:right w:val="nil"/>
            </w:tcBorders>
          </w:tcPr>
          <w:p w14:paraId="2C370C9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6E9F5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871E1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E3E7A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939CAF5"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092BC6CA" w14:textId="77777777" w:rsidR="007021BD" w:rsidRPr="00C55EB2" w:rsidRDefault="007021BD" w:rsidP="00FD027F">
            <w:pPr>
              <w:pStyle w:val="TableText"/>
              <w:rPr>
                <w:sz w:val="16"/>
                <w:szCs w:val="16"/>
              </w:rPr>
            </w:pPr>
            <w:r w:rsidRPr="00C55EB2">
              <w:rPr>
                <w:sz w:val="16"/>
                <w:szCs w:val="16"/>
              </w:rPr>
              <w:t>25</w:t>
            </w:r>
          </w:p>
          <w:p w14:paraId="6F75E62E"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190C78C3" w14:textId="77777777" w:rsidR="007021BD" w:rsidRPr="00C55EB2" w:rsidRDefault="007021BD" w:rsidP="00FD027F">
            <w:pPr>
              <w:pStyle w:val="TableText"/>
              <w:rPr>
                <w:sz w:val="16"/>
                <w:szCs w:val="16"/>
              </w:rPr>
            </w:pPr>
            <w:r w:rsidRPr="00C55EB2">
              <w:rPr>
                <w:sz w:val="16"/>
                <w:szCs w:val="16"/>
              </w:rPr>
              <w:t>14</w:t>
            </w:r>
          </w:p>
          <w:p w14:paraId="0E8182AC"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nil"/>
              <w:right w:val="nil"/>
            </w:tcBorders>
          </w:tcPr>
          <w:p w14:paraId="197EABF2" w14:textId="77777777" w:rsidR="007021BD" w:rsidRPr="00C55EB2" w:rsidRDefault="007021BD" w:rsidP="00FD027F">
            <w:pPr>
              <w:pStyle w:val="TableText"/>
              <w:rPr>
                <w:sz w:val="16"/>
                <w:szCs w:val="16"/>
              </w:rPr>
            </w:pPr>
            <w:r w:rsidRPr="00C55EB2">
              <w:rPr>
                <w:sz w:val="16"/>
                <w:szCs w:val="16"/>
              </w:rPr>
              <w:t>0.8</w:t>
            </w:r>
          </w:p>
          <w:p w14:paraId="2B9723E1"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shd w:val="clear" w:color="auto" w:fill="auto"/>
          </w:tcPr>
          <w:p w14:paraId="604834B8" w14:textId="77777777" w:rsidR="007021BD" w:rsidRPr="00C55EB2" w:rsidRDefault="007021BD" w:rsidP="00FD027F">
            <w:pPr>
              <w:pStyle w:val="TableText"/>
              <w:rPr>
                <w:sz w:val="16"/>
                <w:szCs w:val="16"/>
              </w:rPr>
            </w:pPr>
            <w:r w:rsidRPr="00C55EB2">
              <w:rPr>
                <w:sz w:val="16"/>
                <w:szCs w:val="16"/>
              </w:rPr>
              <w:t>0.02</w:t>
            </w:r>
          </w:p>
          <w:p w14:paraId="4D1B69B5" w14:textId="77777777" w:rsidR="007021BD" w:rsidRPr="00C55EB2" w:rsidRDefault="007021BD" w:rsidP="00FD027F">
            <w:pPr>
              <w:pStyle w:val="TableText"/>
              <w:rPr>
                <w:sz w:val="16"/>
                <w:szCs w:val="16"/>
              </w:rPr>
            </w:pPr>
            <w:r w:rsidRPr="00C55EB2">
              <w:rPr>
                <w:sz w:val="16"/>
                <w:szCs w:val="16"/>
              </w:rPr>
              <w:t>0.08</w:t>
            </w:r>
          </w:p>
        </w:tc>
        <w:tc>
          <w:tcPr>
            <w:tcW w:w="0" w:type="auto"/>
            <w:gridSpan w:val="2"/>
            <w:tcBorders>
              <w:top w:val="nil"/>
              <w:left w:val="nil"/>
              <w:bottom w:val="nil"/>
              <w:right w:val="nil"/>
            </w:tcBorders>
            <w:shd w:val="clear" w:color="auto" w:fill="auto"/>
          </w:tcPr>
          <w:p w14:paraId="2FB3300D" w14:textId="77777777" w:rsidR="007021BD" w:rsidRPr="00C55EB2" w:rsidRDefault="007021BD" w:rsidP="00FD027F">
            <w:pPr>
              <w:pStyle w:val="TableText"/>
              <w:rPr>
                <w:b/>
                <w:bCs/>
                <w:sz w:val="16"/>
                <w:szCs w:val="16"/>
              </w:rPr>
            </w:pPr>
            <w:r w:rsidRPr="00C55EB2">
              <w:rPr>
                <w:b/>
                <w:bCs/>
                <w:sz w:val="16"/>
                <w:szCs w:val="16"/>
              </w:rPr>
              <w:t>61</w:t>
            </w:r>
          </w:p>
          <w:p w14:paraId="084740C3" w14:textId="77777777" w:rsidR="007021BD" w:rsidRPr="00C55EB2" w:rsidRDefault="007021BD" w:rsidP="00FD027F">
            <w:pPr>
              <w:pStyle w:val="TableText"/>
              <w:rPr>
                <w:sz w:val="16"/>
                <w:szCs w:val="16"/>
              </w:rPr>
            </w:pPr>
            <w:r w:rsidRPr="00C55EB2">
              <w:rPr>
                <w:sz w:val="16"/>
                <w:szCs w:val="16"/>
              </w:rPr>
              <w:t>96</w:t>
            </w:r>
          </w:p>
        </w:tc>
      </w:tr>
      <w:tr w:rsidR="007021BD" w:rsidRPr="00C55EB2" w14:paraId="1B88C716" w14:textId="77777777" w:rsidTr="00204BEF">
        <w:trPr>
          <w:cantSplit/>
        </w:trPr>
        <w:tc>
          <w:tcPr>
            <w:tcW w:w="0" w:type="auto"/>
            <w:tcBorders>
              <w:top w:val="nil"/>
              <w:left w:val="nil"/>
              <w:bottom w:val="single" w:sz="4" w:space="0" w:color="auto"/>
              <w:right w:val="nil"/>
            </w:tcBorders>
          </w:tcPr>
          <w:p w14:paraId="0C5093D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A4375C5"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909CCE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807691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F56FAF4"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46E668E9" w14:textId="77777777" w:rsidR="007021BD" w:rsidRPr="00C55EB2" w:rsidRDefault="007021BD" w:rsidP="00FD027F">
            <w:pPr>
              <w:pStyle w:val="TableText"/>
              <w:rPr>
                <w:sz w:val="16"/>
                <w:szCs w:val="16"/>
              </w:rPr>
            </w:pPr>
            <w:r w:rsidRPr="00C55EB2">
              <w:rPr>
                <w:sz w:val="16"/>
                <w:szCs w:val="16"/>
              </w:rPr>
              <w:t>25</w:t>
            </w:r>
          </w:p>
          <w:p w14:paraId="10539FAB"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7321219C" w14:textId="77777777" w:rsidR="007021BD" w:rsidRPr="00C55EB2" w:rsidRDefault="007021BD" w:rsidP="00FD027F">
            <w:pPr>
              <w:pStyle w:val="TableText"/>
              <w:rPr>
                <w:sz w:val="16"/>
                <w:szCs w:val="16"/>
              </w:rPr>
            </w:pPr>
            <w:r w:rsidRPr="00C55EB2">
              <w:rPr>
                <w:sz w:val="16"/>
                <w:szCs w:val="16"/>
              </w:rPr>
              <w:t>14</w:t>
            </w:r>
          </w:p>
          <w:p w14:paraId="59134A3E" w14:textId="77777777" w:rsidR="007021BD" w:rsidRPr="00C55EB2" w:rsidRDefault="007021BD" w:rsidP="00FD027F">
            <w:pPr>
              <w:pStyle w:val="TableText"/>
              <w:rPr>
                <w:sz w:val="16"/>
                <w:szCs w:val="16"/>
              </w:rPr>
            </w:pPr>
            <w:r w:rsidRPr="00C55EB2">
              <w:rPr>
                <w:sz w:val="16"/>
                <w:szCs w:val="16"/>
              </w:rPr>
              <w:t>42</w:t>
            </w:r>
          </w:p>
        </w:tc>
        <w:tc>
          <w:tcPr>
            <w:tcW w:w="0" w:type="auto"/>
            <w:tcBorders>
              <w:top w:val="nil"/>
              <w:left w:val="nil"/>
              <w:bottom w:val="single" w:sz="4" w:space="0" w:color="auto"/>
              <w:right w:val="nil"/>
            </w:tcBorders>
          </w:tcPr>
          <w:p w14:paraId="54140E01" w14:textId="77777777" w:rsidR="007021BD" w:rsidRPr="00C55EB2" w:rsidRDefault="007021BD" w:rsidP="00FD027F">
            <w:pPr>
              <w:pStyle w:val="TableText"/>
              <w:rPr>
                <w:sz w:val="16"/>
                <w:szCs w:val="16"/>
              </w:rPr>
            </w:pPr>
            <w:r w:rsidRPr="00C55EB2">
              <w:rPr>
                <w:sz w:val="16"/>
                <w:szCs w:val="16"/>
              </w:rPr>
              <w:t>0.9</w:t>
            </w:r>
          </w:p>
          <w:p w14:paraId="206A2245" w14:textId="77777777" w:rsidR="007021BD" w:rsidRPr="00C55EB2" w:rsidRDefault="007021BD" w:rsidP="00FD027F">
            <w:pPr>
              <w:pStyle w:val="TableText"/>
              <w:rPr>
                <w:sz w:val="16"/>
                <w:szCs w:val="16"/>
              </w:rPr>
            </w:pPr>
            <w:r w:rsidRPr="00C55EB2">
              <w:rPr>
                <w:sz w:val="16"/>
                <w:szCs w:val="16"/>
              </w:rPr>
              <w:t>2.5</w:t>
            </w:r>
          </w:p>
        </w:tc>
        <w:tc>
          <w:tcPr>
            <w:tcW w:w="0" w:type="auto"/>
            <w:tcBorders>
              <w:top w:val="nil"/>
              <w:left w:val="nil"/>
              <w:bottom w:val="single" w:sz="4" w:space="0" w:color="auto"/>
              <w:right w:val="nil"/>
            </w:tcBorders>
            <w:shd w:val="clear" w:color="auto" w:fill="auto"/>
          </w:tcPr>
          <w:p w14:paraId="22B165BE" w14:textId="77777777" w:rsidR="007021BD" w:rsidRPr="00C55EB2" w:rsidRDefault="007021BD" w:rsidP="00FD027F">
            <w:pPr>
              <w:pStyle w:val="TableText"/>
              <w:rPr>
                <w:sz w:val="16"/>
                <w:szCs w:val="16"/>
              </w:rPr>
            </w:pPr>
            <w:r w:rsidRPr="00C55EB2">
              <w:rPr>
                <w:sz w:val="16"/>
                <w:szCs w:val="16"/>
              </w:rPr>
              <w:t>0.03</w:t>
            </w:r>
          </w:p>
          <w:p w14:paraId="0A98F81A"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2972BB43" w14:textId="77777777" w:rsidR="007021BD" w:rsidRPr="00C55EB2" w:rsidRDefault="007021BD" w:rsidP="00FD027F">
            <w:pPr>
              <w:pStyle w:val="TableText"/>
              <w:rPr>
                <w:b/>
                <w:bCs/>
                <w:sz w:val="16"/>
                <w:szCs w:val="16"/>
              </w:rPr>
            </w:pPr>
            <w:r w:rsidRPr="00C55EB2">
              <w:rPr>
                <w:b/>
                <w:bCs/>
                <w:sz w:val="16"/>
                <w:szCs w:val="16"/>
              </w:rPr>
              <w:t>88</w:t>
            </w:r>
          </w:p>
          <w:p w14:paraId="3186CD8F" w14:textId="77777777" w:rsidR="007021BD" w:rsidRPr="00C55EB2" w:rsidRDefault="007021BD" w:rsidP="00FD027F">
            <w:pPr>
              <w:pStyle w:val="TableText"/>
              <w:rPr>
                <w:sz w:val="16"/>
                <w:szCs w:val="16"/>
              </w:rPr>
            </w:pPr>
            <w:r w:rsidRPr="00C55EB2">
              <w:rPr>
                <w:sz w:val="16"/>
                <w:szCs w:val="16"/>
              </w:rPr>
              <w:t>&gt;99</w:t>
            </w:r>
          </w:p>
        </w:tc>
      </w:tr>
      <w:tr w:rsidR="007021BD" w:rsidRPr="00C55EB2" w14:paraId="5EEE2533" w14:textId="77777777" w:rsidTr="00204BEF">
        <w:trPr>
          <w:cantSplit/>
        </w:trPr>
        <w:tc>
          <w:tcPr>
            <w:tcW w:w="0" w:type="auto"/>
            <w:tcBorders>
              <w:top w:val="single" w:sz="4" w:space="0" w:color="auto"/>
              <w:left w:val="nil"/>
              <w:bottom w:val="nil"/>
              <w:right w:val="nil"/>
            </w:tcBorders>
          </w:tcPr>
          <w:p w14:paraId="694A4C30" w14:textId="77777777" w:rsidR="007021BD" w:rsidRPr="00C55EB2" w:rsidRDefault="007021BD" w:rsidP="00FD027F">
            <w:pPr>
              <w:pStyle w:val="TableText"/>
              <w:rPr>
                <w:sz w:val="16"/>
                <w:szCs w:val="16"/>
              </w:rPr>
            </w:pPr>
            <w:r w:rsidRPr="00C55EB2">
              <w:rPr>
                <w:sz w:val="16"/>
                <w:szCs w:val="16"/>
              </w:rPr>
              <w:t>Northern NSW</w:t>
            </w:r>
          </w:p>
        </w:tc>
        <w:tc>
          <w:tcPr>
            <w:tcW w:w="0" w:type="auto"/>
            <w:tcBorders>
              <w:top w:val="single" w:sz="4" w:space="0" w:color="auto"/>
              <w:left w:val="nil"/>
              <w:bottom w:val="nil"/>
              <w:right w:val="nil"/>
            </w:tcBorders>
          </w:tcPr>
          <w:p w14:paraId="6259CC4A" w14:textId="77777777" w:rsidR="007021BD" w:rsidRPr="00C55EB2" w:rsidRDefault="007021BD" w:rsidP="00FD027F">
            <w:pPr>
              <w:pStyle w:val="TableText"/>
              <w:rPr>
                <w:sz w:val="16"/>
                <w:szCs w:val="16"/>
              </w:rPr>
            </w:pPr>
            <w:r w:rsidRPr="00C55EB2">
              <w:rPr>
                <w:sz w:val="16"/>
                <w:szCs w:val="16"/>
              </w:rPr>
              <w:t>1.68</w:t>
            </w:r>
          </w:p>
        </w:tc>
        <w:tc>
          <w:tcPr>
            <w:tcW w:w="0" w:type="auto"/>
            <w:tcBorders>
              <w:top w:val="single" w:sz="4" w:space="0" w:color="auto"/>
              <w:left w:val="nil"/>
              <w:bottom w:val="nil"/>
              <w:right w:val="nil"/>
            </w:tcBorders>
          </w:tcPr>
          <w:p w14:paraId="29FF2094" w14:textId="77777777" w:rsidR="007021BD" w:rsidRPr="00C55EB2" w:rsidRDefault="007021BD" w:rsidP="00FD027F">
            <w:pPr>
              <w:pStyle w:val="TableText"/>
              <w:rPr>
                <w:sz w:val="16"/>
                <w:szCs w:val="16"/>
              </w:rPr>
            </w:pPr>
            <w:r w:rsidRPr="00C55EB2">
              <w:rPr>
                <w:sz w:val="16"/>
                <w:szCs w:val="16"/>
              </w:rPr>
              <w:t>0.046</w:t>
            </w:r>
          </w:p>
        </w:tc>
        <w:tc>
          <w:tcPr>
            <w:tcW w:w="0" w:type="auto"/>
            <w:tcBorders>
              <w:top w:val="single" w:sz="4" w:space="0" w:color="auto"/>
              <w:left w:val="nil"/>
              <w:bottom w:val="nil"/>
              <w:right w:val="nil"/>
            </w:tcBorders>
          </w:tcPr>
          <w:p w14:paraId="3B91A49C" w14:textId="77777777" w:rsidR="007021BD" w:rsidRPr="00C55EB2" w:rsidRDefault="007021BD" w:rsidP="00FD027F">
            <w:pPr>
              <w:pStyle w:val="TableText"/>
              <w:rPr>
                <w:sz w:val="16"/>
                <w:szCs w:val="16"/>
              </w:rPr>
            </w:pPr>
            <w:r w:rsidRPr="00C55EB2">
              <w:rPr>
                <w:sz w:val="16"/>
                <w:szCs w:val="16"/>
              </w:rPr>
              <w:t>69</w:t>
            </w:r>
          </w:p>
        </w:tc>
        <w:tc>
          <w:tcPr>
            <w:tcW w:w="0" w:type="auto"/>
            <w:tcBorders>
              <w:top w:val="single" w:sz="4" w:space="0" w:color="auto"/>
              <w:left w:val="nil"/>
              <w:bottom w:val="nil"/>
              <w:right w:val="nil"/>
            </w:tcBorders>
          </w:tcPr>
          <w:p w14:paraId="5D64BC27"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7C9308F1" w14:textId="77777777" w:rsidR="007021BD" w:rsidRPr="00C55EB2" w:rsidRDefault="007021BD" w:rsidP="00FD027F">
            <w:pPr>
              <w:pStyle w:val="TableText"/>
              <w:rPr>
                <w:sz w:val="16"/>
                <w:szCs w:val="16"/>
              </w:rPr>
            </w:pPr>
            <w:r w:rsidRPr="00C55EB2">
              <w:rPr>
                <w:sz w:val="16"/>
                <w:szCs w:val="16"/>
              </w:rPr>
              <w:t>25</w:t>
            </w:r>
          </w:p>
          <w:p w14:paraId="2FCB1185"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tcPr>
          <w:p w14:paraId="1C6BDA7C" w14:textId="77777777" w:rsidR="007021BD" w:rsidRPr="00C55EB2" w:rsidRDefault="007021BD" w:rsidP="00FD027F">
            <w:pPr>
              <w:pStyle w:val="TableText"/>
              <w:rPr>
                <w:sz w:val="16"/>
                <w:szCs w:val="16"/>
              </w:rPr>
            </w:pPr>
            <w:r w:rsidRPr="00C55EB2">
              <w:rPr>
                <w:sz w:val="16"/>
                <w:szCs w:val="16"/>
              </w:rPr>
              <w:t>13</w:t>
            </w:r>
          </w:p>
          <w:p w14:paraId="70A97F3E" w14:textId="77777777" w:rsidR="007021BD" w:rsidRPr="00C55EB2" w:rsidRDefault="007021BD" w:rsidP="00FD027F">
            <w:pPr>
              <w:pStyle w:val="TableText"/>
              <w:rPr>
                <w:sz w:val="16"/>
                <w:szCs w:val="16"/>
              </w:rPr>
            </w:pPr>
            <w:r w:rsidRPr="00C55EB2">
              <w:rPr>
                <w:sz w:val="16"/>
                <w:szCs w:val="16"/>
              </w:rPr>
              <w:t>35</w:t>
            </w:r>
          </w:p>
        </w:tc>
        <w:tc>
          <w:tcPr>
            <w:tcW w:w="0" w:type="auto"/>
            <w:tcBorders>
              <w:top w:val="single" w:sz="4" w:space="0" w:color="auto"/>
              <w:left w:val="nil"/>
              <w:bottom w:val="nil"/>
              <w:right w:val="nil"/>
            </w:tcBorders>
          </w:tcPr>
          <w:p w14:paraId="31835035" w14:textId="77777777" w:rsidR="007021BD" w:rsidRPr="00C55EB2" w:rsidRDefault="007021BD" w:rsidP="00FD027F">
            <w:pPr>
              <w:pStyle w:val="TableText"/>
              <w:rPr>
                <w:sz w:val="16"/>
                <w:szCs w:val="16"/>
              </w:rPr>
            </w:pPr>
            <w:r w:rsidRPr="00C55EB2">
              <w:rPr>
                <w:sz w:val="16"/>
                <w:szCs w:val="16"/>
              </w:rPr>
              <w:t>1.1</w:t>
            </w:r>
          </w:p>
          <w:p w14:paraId="15A8BD46" w14:textId="77777777" w:rsidR="007021BD" w:rsidRPr="00C55EB2" w:rsidRDefault="007021BD" w:rsidP="00FD027F">
            <w:pPr>
              <w:pStyle w:val="TableText"/>
              <w:rPr>
                <w:sz w:val="16"/>
                <w:szCs w:val="16"/>
              </w:rPr>
            </w:pPr>
            <w:r w:rsidRPr="00C55EB2">
              <w:rPr>
                <w:sz w:val="16"/>
                <w:szCs w:val="16"/>
              </w:rPr>
              <w:t>2.8</w:t>
            </w:r>
          </w:p>
        </w:tc>
        <w:tc>
          <w:tcPr>
            <w:tcW w:w="0" w:type="auto"/>
            <w:tcBorders>
              <w:top w:val="single" w:sz="4" w:space="0" w:color="auto"/>
              <w:left w:val="nil"/>
              <w:bottom w:val="nil"/>
              <w:right w:val="nil"/>
            </w:tcBorders>
          </w:tcPr>
          <w:p w14:paraId="0571ECDE" w14:textId="77777777" w:rsidR="007021BD" w:rsidRPr="00C55EB2" w:rsidRDefault="007021BD" w:rsidP="00FD027F">
            <w:pPr>
              <w:pStyle w:val="TableText"/>
              <w:rPr>
                <w:sz w:val="16"/>
                <w:szCs w:val="16"/>
              </w:rPr>
            </w:pPr>
            <w:r w:rsidRPr="00C55EB2">
              <w:rPr>
                <w:sz w:val="16"/>
                <w:szCs w:val="16"/>
              </w:rPr>
              <w:t>0.11</w:t>
            </w:r>
          </w:p>
          <w:p w14:paraId="7E98AA3B" w14:textId="77777777" w:rsidR="007021BD" w:rsidRPr="00C55EB2" w:rsidRDefault="007021BD" w:rsidP="00FD027F">
            <w:pPr>
              <w:pStyle w:val="TableText"/>
              <w:rPr>
                <w:sz w:val="16"/>
                <w:szCs w:val="16"/>
              </w:rPr>
            </w:pPr>
            <w:r w:rsidRPr="00C55EB2">
              <w:rPr>
                <w:sz w:val="16"/>
                <w:szCs w:val="16"/>
              </w:rPr>
              <w:t>0.44</w:t>
            </w:r>
          </w:p>
        </w:tc>
        <w:tc>
          <w:tcPr>
            <w:tcW w:w="0" w:type="auto"/>
            <w:gridSpan w:val="2"/>
            <w:tcBorders>
              <w:top w:val="nil"/>
              <w:left w:val="nil"/>
              <w:bottom w:val="nil"/>
              <w:right w:val="nil"/>
            </w:tcBorders>
            <w:shd w:val="clear" w:color="auto" w:fill="auto"/>
          </w:tcPr>
          <w:p w14:paraId="41C7925E" w14:textId="77777777" w:rsidR="007021BD" w:rsidRPr="00C55EB2" w:rsidRDefault="007021BD" w:rsidP="00FD027F">
            <w:pPr>
              <w:pStyle w:val="TableText"/>
              <w:rPr>
                <w:sz w:val="16"/>
                <w:szCs w:val="16"/>
              </w:rPr>
            </w:pPr>
            <w:r w:rsidRPr="00C55EB2">
              <w:rPr>
                <w:sz w:val="16"/>
                <w:szCs w:val="16"/>
              </w:rPr>
              <w:t>92</w:t>
            </w:r>
          </w:p>
          <w:p w14:paraId="20470095" w14:textId="77777777" w:rsidR="007021BD" w:rsidRPr="00C55EB2" w:rsidRDefault="007021BD" w:rsidP="00FD027F">
            <w:pPr>
              <w:pStyle w:val="TableText"/>
              <w:rPr>
                <w:b/>
                <w:bCs/>
                <w:sz w:val="16"/>
                <w:szCs w:val="16"/>
              </w:rPr>
            </w:pPr>
            <w:r w:rsidRPr="00C55EB2">
              <w:rPr>
                <w:b/>
                <w:bCs/>
                <w:sz w:val="16"/>
                <w:szCs w:val="16"/>
              </w:rPr>
              <w:t>82</w:t>
            </w:r>
          </w:p>
        </w:tc>
      </w:tr>
      <w:tr w:rsidR="007021BD" w:rsidRPr="00C55EB2" w14:paraId="1988E802" w14:textId="77777777" w:rsidTr="00971106">
        <w:trPr>
          <w:cantSplit/>
        </w:trPr>
        <w:tc>
          <w:tcPr>
            <w:tcW w:w="0" w:type="auto"/>
            <w:tcBorders>
              <w:top w:val="nil"/>
              <w:left w:val="nil"/>
              <w:bottom w:val="nil"/>
              <w:right w:val="nil"/>
            </w:tcBorders>
          </w:tcPr>
          <w:p w14:paraId="711603E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4A0576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4539B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8C4301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974EF6A"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26119D49" w14:textId="77777777" w:rsidR="007021BD" w:rsidRPr="00C55EB2" w:rsidRDefault="007021BD" w:rsidP="00FD027F">
            <w:pPr>
              <w:pStyle w:val="TableText"/>
              <w:rPr>
                <w:sz w:val="16"/>
                <w:szCs w:val="16"/>
              </w:rPr>
            </w:pPr>
            <w:r w:rsidRPr="00C55EB2">
              <w:rPr>
                <w:sz w:val="16"/>
                <w:szCs w:val="16"/>
              </w:rPr>
              <w:t>25</w:t>
            </w:r>
          </w:p>
          <w:p w14:paraId="0CCBC2F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002BE6C" w14:textId="77777777" w:rsidR="007021BD" w:rsidRPr="00C55EB2" w:rsidRDefault="007021BD" w:rsidP="00FD027F">
            <w:pPr>
              <w:pStyle w:val="TableText"/>
              <w:rPr>
                <w:sz w:val="16"/>
                <w:szCs w:val="16"/>
              </w:rPr>
            </w:pPr>
            <w:r w:rsidRPr="00C55EB2">
              <w:rPr>
                <w:sz w:val="16"/>
                <w:szCs w:val="16"/>
              </w:rPr>
              <w:t>13</w:t>
            </w:r>
          </w:p>
          <w:p w14:paraId="044FD60F" w14:textId="77777777" w:rsidR="007021BD" w:rsidRPr="00C55EB2" w:rsidRDefault="007021BD" w:rsidP="00FD027F">
            <w:pPr>
              <w:pStyle w:val="TableText"/>
              <w:rPr>
                <w:sz w:val="16"/>
                <w:szCs w:val="16"/>
              </w:rPr>
            </w:pPr>
            <w:r w:rsidRPr="00C55EB2">
              <w:rPr>
                <w:sz w:val="16"/>
                <w:szCs w:val="16"/>
              </w:rPr>
              <w:t>37</w:t>
            </w:r>
          </w:p>
        </w:tc>
        <w:tc>
          <w:tcPr>
            <w:tcW w:w="0" w:type="auto"/>
            <w:tcBorders>
              <w:top w:val="nil"/>
              <w:left w:val="nil"/>
              <w:bottom w:val="nil"/>
              <w:right w:val="nil"/>
            </w:tcBorders>
          </w:tcPr>
          <w:p w14:paraId="05D39FFF" w14:textId="77777777" w:rsidR="007021BD" w:rsidRPr="00C55EB2" w:rsidRDefault="007021BD" w:rsidP="00FD027F">
            <w:pPr>
              <w:pStyle w:val="TableText"/>
              <w:rPr>
                <w:sz w:val="16"/>
                <w:szCs w:val="16"/>
              </w:rPr>
            </w:pPr>
            <w:r w:rsidRPr="00C55EB2">
              <w:rPr>
                <w:sz w:val="16"/>
                <w:szCs w:val="16"/>
              </w:rPr>
              <w:t>1.1</w:t>
            </w:r>
          </w:p>
          <w:p w14:paraId="22ADB0D5"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7C65A8C9" w14:textId="77777777" w:rsidR="007021BD" w:rsidRPr="00C55EB2" w:rsidRDefault="007021BD" w:rsidP="00FD027F">
            <w:pPr>
              <w:pStyle w:val="TableText"/>
              <w:rPr>
                <w:sz w:val="16"/>
                <w:szCs w:val="16"/>
              </w:rPr>
            </w:pPr>
            <w:r w:rsidRPr="00C55EB2">
              <w:rPr>
                <w:sz w:val="16"/>
                <w:szCs w:val="16"/>
              </w:rPr>
              <w:t>0.11</w:t>
            </w:r>
          </w:p>
          <w:p w14:paraId="63092875" w14:textId="77777777" w:rsidR="007021BD" w:rsidRPr="00C55EB2" w:rsidRDefault="007021BD" w:rsidP="00FD027F">
            <w:pPr>
              <w:pStyle w:val="TableText"/>
              <w:rPr>
                <w:sz w:val="16"/>
                <w:szCs w:val="16"/>
              </w:rPr>
            </w:pPr>
            <w:r w:rsidRPr="00C55EB2">
              <w:rPr>
                <w:sz w:val="16"/>
                <w:szCs w:val="16"/>
              </w:rPr>
              <w:t>0.45</w:t>
            </w:r>
          </w:p>
        </w:tc>
        <w:tc>
          <w:tcPr>
            <w:tcW w:w="0" w:type="auto"/>
            <w:gridSpan w:val="2"/>
            <w:tcBorders>
              <w:top w:val="nil"/>
              <w:left w:val="nil"/>
              <w:bottom w:val="nil"/>
              <w:right w:val="nil"/>
            </w:tcBorders>
            <w:shd w:val="clear" w:color="auto" w:fill="auto"/>
          </w:tcPr>
          <w:p w14:paraId="7161F548" w14:textId="77777777" w:rsidR="007021BD" w:rsidRPr="00C55EB2" w:rsidRDefault="007021BD" w:rsidP="00FD027F">
            <w:pPr>
              <w:pStyle w:val="TableText"/>
              <w:rPr>
                <w:sz w:val="16"/>
                <w:szCs w:val="16"/>
              </w:rPr>
            </w:pPr>
            <w:r w:rsidRPr="00C55EB2">
              <w:rPr>
                <w:sz w:val="16"/>
                <w:szCs w:val="16"/>
              </w:rPr>
              <w:t>96</w:t>
            </w:r>
          </w:p>
          <w:p w14:paraId="560BB0C2" w14:textId="77777777" w:rsidR="007021BD" w:rsidRPr="00C55EB2" w:rsidRDefault="007021BD" w:rsidP="00FD027F">
            <w:pPr>
              <w:pStyle w:val="TableText"/>
              <w:rPr>
                <w:sz w:val="16"/>
                <w:szCs w:val="16"/>
              </w:rPr>
            </w:pPr>
            <w:r w:rsidRPr="00C55EB2">
              <w:rPr>
                <w:sz w:val="16"/>
                <w:szCs w:val="16"/>
              </w:rPr>
              <w:t>90</w:t>
            </w:r>
          </w:p>
        </w:tc>
      </w:tr>
      <w:tr w:rsidR="007021BD" w:rsidRPr="00C55EB2" w14:paraId="0767566E" w14:textId="77777777" w:rsidTr="00971106">
        <w:trPr>
          <w:cantSplit/>
        </w:trPr>
        <w:tc>
          <w:tcPr>
            <w:tcW w:w="0" w:type="auto"/>
            <w:tcBorders>
              <w:top w:val="nil"/>
              <w:left w:val="nil"/>
              <w:bottom w:val="nil"/>
              <w:right w:val="nil"/>
            </w:tcBorders>
          </w:tcPr>
          <w:p w14:paraId="34394CE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48DC6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73CB0D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E58016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13A2D65"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5FEC7440" w14:textId="77777777" w:rsidR="007021BD" w:rsidRPr="00C55EB2" w:rsidRDefault="007021BD" w:rsidP="00FD027F">
            <w:pPr>
              <w:pStyle w:val="TableText"/>
              <w:rPr>
                <w:sz w:val="16"/>
                <w:szCs w:val="16"/>
              </w:rPr>
            </w:pPr>
            <w:r w:rsidRPr="00C55EB2">
              <w:rPr>
                <w:sz w:val="16"/>
                <w:szCs w:val="16"/>
              </w:rPr>
              <w:t>25</w:t>
            </w:r>
          </w:p>
          <w:p w14:paraId="0D349F2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6C993B3" w14:textId="77777777" w:rsidR="007021BD" w:rsidRPr="00C55EB2" w:rsidRDefault="007021BD" w:rsidP="00FD027F">
            <w:pPr>
              <w:pStyle w:val="TableText"/>
              <w:rPr>
                <w:sz w:val="16"/>
                <w:szCs w:val="16"/>
              </w:rPr>
            </w:pPr>
            <w:r w:rsidRPr="00C55EB2">
              <w:rPr>
                <w:sz w:val="16"/>
                <w:szCs w:val="16"/>
              </w:rPr>
              <w:t>13</w:t>
            </w:r>
          </w:p>
          <w:p w14:paraId="6E340447" w14:textId="77777777" w:rsidR="007021BD" w:rsidRPr="00C55EB2" w:rsidRDefault="007021BD" w:rsidP="00FD027F">
            <w:pPr>
              <w:pStyle w:val="TableText"/>
              <w:rPr>
                <w:sz w:val="16"/>
                <w:szCs w:val="16"/>
              </w:rPr>
            </w:pPr>
            <w:r w:rsidRPr="00C55EB2">
              <w:rPr>
                <w:sz w:val="16"/>
                <w:szCs w:val="16"/>
              </w:rPr>
              <w:t>36</w:t>
            </w:r>
          </w:p>
        </w:tc>
        <w:tc>
          <w:tcPr>
            <w:tcW w:w="0" w:type="auto"/>
            <w:tcBorders>
              <w:top w:val="nil"/>
              <w:left w:val="nil"/>
              <w:bottom w:val="nil"/>
              <w:right w:val="nil"/>
            </w:tcBorders>
          </w:tcPr>
          <w:p w14:paraId="5C951838" w14:textId="77777777" w:rsidR="007021BD" w:rsidRPr="00C55EB2" w:rsidRDefault="007021BD" w:rsidP="00FD027F">
            <w:pPr>
              <w:pStyle w:val="TableText"/>
              <w:rPr>
                <w:sz w:val="16"/>
                <w:szCs w:val="16"/>
              </w:rPr>
            </w:pPr>
            <w:r w:rsidRPr="00C55EB2">
              <w:rPr>
                <w:sz w:val="16"/>
                <w:szCs w:val="16"/>
              </w:rPr>
              <w:t>1.0</w:t>
            </w:r>
          </w:p>
          <w:p w14:paraId="5ECF0312"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46B5A480" w14:textId="77777777" w:rsidR="007021BD" w:rsidRPr="00C55EB2" w:rsidRDefault="007021BD" w:rsidP="00FD027F">
            <w:pPr>
              <w:pStyle w:val="TableText"/>
              <w:rPr>
                <w:sz w:val="16"/>
                <w:szCs w:val="16"/>
              </w:rPr>
            </w:pPr>
            <w:r w:rsidRPr="00C55EB2">
              <w:rPr>
                <w:sz w:val="16"/>
                <w:szCs w:val="16"/>
              </w:rPr>
              <w:t>0.10</w:t>
            </w:r>
          </w:p>
          <w:p w14:paraId="4174AFF8" w14:textId="77777777" w:rsidR="007021BD" w:rsidRPr="00C55EB2" w:rsidRDefault="007021BD" w:rsidP="00FD027F">
            <w:pPr>
              <w:pStyle w:val="TableText"/>
              <w:rPr>
                <w:sz w:val="16"/>
                <w:szCs w:val="16"/>
              </w:rPr>
            </w:pPr>
            <w:r w:rsidRPr="00C55EB2">
              <w:rPr>
                <w:sz w:val="16"/>
                <w:szCs w:val="16"/>
              </w:rPr>
              <w:t>0.44</w:t>
            </w:r>
          </w:p>
        </w:tc>
        <w:tc>
          <w:tcPr>
            <w:tcW w:w="0" w:type="auto"/>
            <w:gridSpan w:val="2"/>
            <w:tcBorders>
              <w:top w:val="nil"/>
              <w:left w:val="nil"/>
              <w:bottom w:val="nil"/>
              <w:right w:val="nil"/>
            </w:tcBorders>
            <w:shd w:val="clear" w:color="auto" w:fill="auto"/>
          </w:tcPr>
          <w:p w14:paraId="348FA565" w14:textId="77777777" w:rsidR="007021BD" w:rsidRPr="00C55EB2" w:rsidRDefault="007021BD" w:rsidP="00FD027F">
            <w:pPr>
              <w:pStyle w:val="TableText"/>
              <w:rPr>
                <w:sz w:val="16"/>
                <w:szCs w:val="16"/>
              </w:rPr>
            </w:pPr>
            <w:r w:rsidRPr="00C55EB2">
              <w:rPr>
                <w:sz w:val="16"/>
                <w:szCs w:val="16"/>
              </w:rPr>
              <w:t>96</w:t>
            </w:r>
          </w:p>
          <w:p w14:paraId="05C8E78A" w14:textId="77777777" w:rsidR="007021BD" w:rsidRPr="00C55EB2" w:rsidRDefault="007021BD" w:rsidP="00FD027F">
            <w:pPr>
              <w:pStyle w:val="TableText"/>
              <w:rPr>
                <w:sz w:val="16"/>
                <w:szCs w:val="16"/>
              </w:rPr>
            </w:pPr>
            <w:r w:rsidRPr="00C55EB2">
              <w:rPr>
                <w:sz w:val="16"/>
                <w:szCs w:val="16"/>
              </w:rPr>
              <w:t>90</w:t>
            </w:r>
          </w:p>
        </w:tc>
      </w:tr>
      <w:tr w:rsidR="007021BD" w:rsidRPr="00C55EB2" w14:paraId="00E3A923" w14:textId="77777777" w:rsidTr="00971106">
        <w:trPr>
          <w:cantSplit/>
        </w:trPr>
        <w:tc>
          <w:tcPr>
            <w:tcW w:w="0" w:type="auto"/>
            <w:tcBorders>
              <w:top w:val="nil"/>
              <w:left w:val="nil"/>
              <w:bottom w:val="nil"/>
              <w:right w:val="nil"/>
            </w:tcBorders>
          </w:tcPr>
          <w:p w14:paraId="226B5D6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BEB0F0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ACA53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4AD36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9CAE2B"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6BD297B6" w14:textId="77777777" w:rsidR="007021BD" w:rsidRPr="00C55EB2" w:rsidRDefault="007021BD" w:rsidP="00FD027F">
            <w:pPr>
              <w:pStyle w:val="TableText"/>
              <w:rPr>
                <w:sz w:val="16"/>
                <w:szCs w:val="16"/>
              </w:rPr>
            </w:pPr>
            <w:r w:rsidRPr="00C55EB2">
              <w:rPr>
                <w:sz w:val="16"/>
                <w:szCs w:val="16"/>
              </w:rPr>
              <w:t>25</w:t>
            </w:r>
          </w:p>
          <w:p w14:paraId="0913172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C6B2A20" w14:textId="77777777" w:rsidR="007021BD" w:rsidRPr="00C55EB2" w:rsidRDefault="007021BD" w:rsidP="00FD027F">
            <w:pPr>
              <w:pStyle w:val="TableText"/>
              <w:rPr>
                <w:sz w:val="16"/>
                <w:szCs w:val="16"/>
              </w:rPr>
            </w:pPr>
            <w:r w:rsidRPr="00C55EB2">
              <w:rPr>
                <w:sz w:val="16"/>
                <w:szCs w:val="16"/>
              </w:rPr>
              <w:t>13</w:t>
            </w:r>
          </w:p>
          <w:p w14:paraId="763BDEFF" w14:textId="77777777" w:rsidR="007021BD" w:rsidRPr="00C55EB2" w:rsidRDefault="007021BD" w:rsidP="00FD027F">
            <w:pPr>
              <w:pStyle w:val="TableText"/>
              <w:rPr>
                <w:sz w:val="16"/>
                <w:szCs w:val="16"/>
              </w:rPr>
            </w:pPr>
            <w:r w:rsidRPr="00C55EB2">
              <w:rPr>
                <w:sz w:val="16"/>
                <w:szCs w:val="16"/>
              </w:rPr>
              <w:t>36</w:t>
            </w:r>
          </w:p>
        </w:tc>
        <w:tc>
          <w:tcPr>
            <w:tcW w:w="0" w:type="auto"/>
            <w:tcBorders>
              <w:top w:val="nil"/>
              <w:left w:val="nil"/>
              <w:bottom w:val="nil"/>
              <w:right w:val="nil"/>
            </w:tcBorders>
          </w:tcPr>
          <w:p w14:paraId="71E6C083" w14:textId="77777777" w:rsidR="007021BD" w:rsidRPr="00C55EB2" w:rsidRDefault="007021BD" w:rsidP="00FD027F">
            <w:pPr>
              <w:pStyle w:val="TableText"/>
              <w:rPr>
                <w:sz w:val="16"/>
                <w:szCs w:val="16"/>
              </w:rPr>
            </w:pPr>
            <w:r w:rsidRPr="00C55EB2">
              <w:rPr>
                <w:sz w:val="16"/>
                <w:szCs w:val="16"/>
              </w:rPr>
              <w:t>1.0</w:t>
            </w:r>
          </w:p>
          <w:p w14:paraId="3C7466BD"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589631F5" w14:textId="77777777" w:rsidR="007021BD" w:rsidRPr="00C55EB2" w:rsidRDefault="007021BD" w:rsidP="00FD027F">
            <w:pPr>
              <w:pStyle w:val="TableText"/>
              <w:rPr>
                <w:sz w:val="16"/>
                <w:szCs w:val="16"/>
              </w:rPr>
            </w:pPr>
            <w:r w:rsidRPr="00C55EB2">
              <w:rPr>
                <w:sz w:val="16"/>
                <w:szCs w:val="16"/>
              </w:rPr>
              <w:t>0.10</w:t>
            </w:r>
          </w:p>
          <w:p w14:paraId="150760EB" w14:textId="77777777" w:rsidR="007021BD" w:rsidRPr="00C55EB2" w:rsidRDefault="007021BD" w:rsidP="00FD027F">
            <w:pPr>
              <w:pStyle w:val="TableText"/>
              <w:rPr>
                <w:sz w:val="16"/>
                <w:szCs w:val="16"/>
              </w:rPr>
            </w:pPr>
            <w:r w:rsidRPr="00C55EB2">
              <w:rPr>
                <w:sz w:val="16"/>
                <w:szCs w:val="16"/>
              </w:rPr>
              <w:t>0.45</w:t>
            </w:r>
          </w:p>
        </w:tc>
        <w:tc>
          <w:tcPr>
            <w:tcW w:w="0" w:type="auto"/>
            <w:gridSpan w:val="2"/>
            <w:tcBorders>
              <w:top w:val="nil"/>
              <w:left w:val="nil"/>
              <w:bottom w:val="nil"/>
              <w:right w:val="nil"/>
            </w:tcBorders>
            <w:shd w:val="clear" w:color="auto" w:fill="auto"/>
          </w:tcPr>
          <w:p w14:paraId="571DD3D6" w14:textId="77777777" w:rsidR="007021BD" w:rsidRPr="00C55EB2" w:rsidRDefault="007021BD" w:rsidP="00FD027F">
            <w:pPr>
              <w:pStyle w:val="TableText"/>
              <w:rPr>
                <w:sz w:val="16"/>
                <w:szCs w:val="16"/>
              </w:rPr>
            </w:pPr>
            <w:r w:rsidRPr="00C55EB2">
              <w:rPr>
                <w:sz w:val="16"/>
                <w:szCs w:val="16"/>
              </w:rPr>
              <w:t>96</w:t>
            </w:r>
          </w:p>
          <w:p w14:paraId="2E54A8FC" w14:textId="77777777" w:rsidR="007021BD" w:rsidRPr="00C55EB2" w:rsidRDefault="007021BD" w:rsidP="00FD027F">
            <w:pPr>
              <w:pStyle w:val="TableText"/>
              <w:rPr>
                <w:sz w:val="16"/>
                <w:szCs w:val="16"/>
              </w:rPr>
            </w:pPr>
            <w:r w:rsidRPr="00C55EB2">
              <w:rPr>
                <w:sz w:val="16"/>
                <w:szCs w:val="16"/>
              </w:rPr>
              <w:t>90</w:t>
            </w:r>
          </w:p>
        </w:tc>
      </w:tr>
      <w:tr w:rsidR="007021BD" w:rsidRPr="00C55EB2" w14:paraId="1671C2AF" w14:textId="77777777" w:rsidTr="00204BEF">
        <w:trPr>
          <w:cantSplit/>
        </w:trPr>
        <w:tc>
          <w:tcPr>
            <w:tcW w:w="0" w:type="auto"/>
            <w:tcBorders>
              <w:top w:val="nil"/>
              <w:left w:val="nil"/>
              <w:bottom w:val="nil"/>
              <w:right w:val="nil"/>
            </w:tcBorders>
          </w:tcPr>
          <w:p w14:paraId="38DC52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7492D2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D55842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4BB064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5EC001E"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79CD7F8C" w14:textId="77777777" w:rsidR="007021BD" w:rsidRPr="00C55EB2" w:rsidRDefault="007021BD" w:rsidP="00FD027F">
            <w:pPr>
              <w:pStyle w:val="TableText"/>
              <w:rPr>
                <w:sz w:val="16"/>
                <w:szCs w:val="16"/>
              </w:rPr>
            </w:pPr>
            <w:r w:rsidRPr="00C55EB2">
              <w:rPr>
                <w:sz w:val="16"/>
                <w:szCs w:val="16"/>
              </w:rPr>
              <w:t>25</w:t>
            </w:r>
          </w:p>
          <w:p w14:paraId="5BA3196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1B12E594" w14:textId="77777777" w:rsidR="007021BD" w:rsidRPr="00C55EB2" w:rsidRDefault="007021BD" w:rsidP="00FD027F">
            <w:pPr>
              <w:pStyle w:val="TableText"/>
              <w:rPr>
                <w:sz w:val="16"/>
                <w:szCs w:val="16"/>
              </w:rPr>
            </w:pPr>
            <w:r w:rsidRPr="00C55EB2">
              <w:rPr>
                <w:sz w:val="16"/>
                <w:szCs w:val="16"/>
              </w:rPr>
              <w:t>14</w:t>
            </w:r>
          </w:p>
          <w:p w14:paraId="3EFE3216"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tcPr>
          <w:p w14:paraId="38D44F3C" w14:textId="77777777" w:rsidR="007021BD" w:rsidRPr="00C55EB2" w:rsidRDefault="007021BD" w:rsidP="00FD027F">
            <w:pPr>
              <w:pStyle w:val="TableText"/>
              <w:rPr>
                <w:sz w:val="16"/>
                <w:szCs w:val="16"/>
              </w:rPr>
            </w:pPr>
            <w:r w:rsidRPr="00C55EB2">
              <w:rPr>
                <w:sz w:val="16"/>
                <w:szCs w:val="16"/>
              </w:rPr>
              <w:t>1.1</w:t>
            </w:r>
          </w:p>
          <w:p w14:paraId="43F07116" w14:textId="77777777" w:rsidR="007021BD" w:rsidRPr="00C55EB2" w:rsidRDefault="007021BD" w:rsidP="00FD027F">
            <w:pPr>
              <w:pStyle w:val="TableText"/>
              <w:rPr>
                <w:sz w:val="16"/>
                <w:szCs w:val="16"/>
              </w:rPr>
            </w:pPr>
            <w:r w:rsidRPr="00C55EB2">
              <w:rPr>
                <w:sz w:val="16"/>
                <w:szCs w:val="16"/>
              </w:rPr>
              <w:t>2.5</w:t>
            </w:r>
          </w:p>
        </w:tc>
        <w:tc>
          <w:tcPr>
            <w:tcW w:w="0" w:type="auto"/>
            <w:tcBorders>
              <w:top w:val="nil"/>
              <w:left w:val="nil"/>
              <w:bottom w:val="nil"/>
              <w:right w:val="nil"/>
            </w:tcBorders>
          </w:tcPr>
          <w:p w14:paraId="7A2F2CFC" w14:textId="77777777" w:rsidR="007021BD" w:rsidRPr="00C55EB2" w:rsidRDefault="007021BD" w:rsidP="00FD027F">
            <w:pPr>
              <w:pStyle w:val="TableText"/>
              <w:rPr>
                <w:sz w:val="16"/>
                <w:szCs w:val="16"/>
              </w:rPr>
            </w:pPr>
            <w:r w:rsidRPr="00C55EB2">
              <w:rPr>
                <w:sz w:val="16"/>
                <w:szCs w:val="16"/>
              </w:rPr>
              <w:t>0.11</w:t>
            </w:r>
          </w:p>
          <w:p w14:paraId="7EDDB122" w14:textId="77777777" w:rsidR="007021BD" w:rsidRPr="00C55EB2" w:rsidRDefault="007021BD" w:rsidP="00FD027F">
            <w:pPr>
              <w:pStyle w:val="TableText"/>
              <w:rPr>
                <w:sz w:val="16"/>
                <w:szCs w:val="16"/>
              </w:rPr>
            </w:pPr>
            <w:r w:rsidRPr="00C55EB2">
              <w:rPr>
                <w:sz w:val="16"/>
                <w:szCs w:val="16"/>
              </w:rPr>
              <w:t>0.42</w:t>
            </w:r>
          </w:p>
        </w:tc>
        <w:tc>
          <w:tcPr>
            <w:tcW w:w="0" w:type="auto"/>
            <w:gridSpan w:val="2"/>
            <w:tcBorders>
              <w:top w:val="nil"/>
              <w:left w:val="nil"/>
              <w:bottom w:val="nil"/>
              <w:right w:val="nil"/>
            </w:tcBorders>
            <w:shd w:val="clear" w:color="auto" w:fill="auto"/>
          </w:tcPr>
          <w:p w14:paraId="19E173A5" w14:textId="77777777" w:rsidR="007021BD" w:rsidRPr="00C55EB2" w:rsidRDefault="007021BD" w:rsidP="00FD027F">
            <w:pPr>
              <w:pStyle w:val="TableText"/>
              <w:rPr>
                <w:b/>
                <w:bCs/>
                <w:sz w:val="16"/>
                <w:szCs w:val="16"/>
              </w:rPr>
            </w:pPr>
            <w:r w:rsidRPr="00C55EB2">
              <w:rPr>
                <w:b/>
                <w:bCs/>
                <w:sz w:val="16"/>
                <w:szCs w:val="16"/>
              </w:rPr>
              <w:t>89</w:t>
            </w:r>
          </w:p>
          <w:p w14:paraId="791E3204" w14:textId="77777777" w:rsidR="007021BD" w:rsidRPr="00C55EB2" w:rsidRDefault="007021BD" w:rsidP="00FD027F">
            <w:pPr>
              <w:pStyle w:val="TableText"/>
              <w:rPr>
                <w:sz w:val="16"/>
                <w:szCs w:val="16"/>
              </w:rPr>
            </w:pPr>
            <w:r w:rsidRPr="00C55EB2">
              <w:rPr>
                <w:sz w:val="16"/>
                <w:szCs w:val="16"/>
              </w:rPr>
              <w:t>97</w:t>
            </w:r>
          </w:p>
        </w:tc>
      </w:tr>
      <w:tr w:rsidR="007021BD" w:rsidRPr="00C55EB2" w14:paraId="298D27CA" w14:textId="77777777" w:rsidTr="00971106">
        <w:trPr>
          <w:cantSplit/>
        </w:trPr>
        <w:tc>
          <w:tcPr>
            <w:tcW w:w="0" w:type="auto"/>
            <w:tcBorders>
              <w:top w:val="nil"/>
              <w:left w:val="nil"/>
              <w:bottom w:val="nil"/>
              <w:right w:val="nil"/>
            </w:tcBorders>
          </w:tcPr>
          <w:p w14:paraId="2546778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B6492F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C660F0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5B537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9DC07E"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22EE6789" w14:textId="77777777" w:rsidR="007021BD" w:rsidRPr="00C55EB2" w:rsidRDefault="007021BD" w:rsidP="00FD027F">
            <w:pPr>
              <w:pStyle w:val="TableText"/>
              <w:rPr>
                <w:sz w:val="16"/>
                <w:szCs w:val="16"/>
              </w:rPr>
            </w:pPr>
            <w:r w:rsidRPr="00C55EB2">
              <w:rPr>
                <w:sz w:val="16"/>
                <w:szCs w:val="16"/>
              </w:rPr>
              <w:t>25</w:t>
            </w:r>
          </w:p>
          <w:p w14:paraId="2F06AA5E"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DC2A972" w14:textId="77777777" w:rsidR="007021BD" w:rsidRPr="00C55EB2" w:rsidRDefault="007021BD" w:rsidP="00FD027F">
            <w:pPr>
              <w:pStyle w:val="TableText"/>
              <w:rPr>
                <w:sz w:val="16"/>
                <w:szCs w:val="16"/>
              </w:rPr>
            </w:pPr>
            <w:r w:rsidRPr="00C55EB2">
              <w:rPr>
                <w:sz w:val="16"/>
                <w:szCs w:val="16"/>
              </w:rPr>
              <w:t>14</w:t>
            </w:r>
          </w:p>
          <w:p w14:paraId="1FEB5754" w14:textId="77777777" w:rsidR="007021BD" w:rsidRPr="00C55EB2" w:rsidRDefault="007021BD" w:rsidP="00FD027F">
            <w:pPr>
              <w:pStyle w:val="TableText"/>
              <w:rPr>
                <w:sz w:val="16"/>
                <w:szCs w:val="16"/>
              </w:rPr>
            </w:pPr>
            <w:r w:rsidRPr="00C55EB2">
              <w:rPr>
                <w:sz w:val="16"/>
                <w:szCs w:val="16"/>
              </w:rPr>
              <w:t>39</w:t>
            </w:r>
          </w:p>
        </w:tc>
        <w:tc>
          <w:tcPr>
            <w:tcW w:w="0" w:type="auto"/>
            <w:tcBorders>
              <w:top w:val="nil"/>
              <w:left w:val="nil"/>
              <w:bottom w:val="nil"/>
              <w:right w:val="nil"/>
            </w:tcBorders>
          </w:tcPr>
          <w:p w14:paraId="2281EDFC" w14:textId="77777777" w:rsidR="007021BD" w:rsidRPr="00C55EB2" w:rsidRDefault="007021BD" w:rsidP="00FD027F">
            <w:pPr>
              <w:pStyle w:val="TableText"/>
              <w:rPr>
                <w:sz w:val="16"/>
                <w:szCs w:val="16"/>
              </w:rPr>
            </w:pPr>
            <w:r w:rsidRPr="00C55EB2">
              <w:rPr>
                <w:sz w:val="16"/>
                <w:szCs w:val="16"/>
              </w:rPr>
              <w:t>1.1</w:t>
            </w:r>
          </w:p>
          <w:p w14:paraId="6D93A66C" w14:textId="77777777" w:rsidR="007021BD" w:rsidRPr="00C55EB2" w:rsidRDefault="007021BD" w:rsidP="00FD027F">
            <w:pPr>
              <w:pStyle w:val="TableText"/>
              <w:rPr>
                <w:sz w:val="16"/>
                <w:szCs w:val="16"/>
              </w:rPr>
            </w:pPr>
            <w:r w:rsidRPr="00C55EB2">
              <w:rPr>
                <w:sz w:val="16"/>
                <w:szCs w:val="16"/>
              </w:rPr>
              <w:t>3.1</w:t>
            </w:r>
          </w:p>
        </w:tc>
        <w:tc>
          <w:tcPr>
            <w:tcW w:w="0" w:type="auto"/>
            <w:tcBorders>
              <w:top w:val="nil"/>
              <w:left w:val="nil"/>
              <w:bottom w:val="nil"/>
              <w:right w:val="nil"/>
            </w:tcBorders>
          </w:tcPr>
          <w:p w14:paraId="5464812F" w14:textId="77777777" w:rsidR="007021BD" w:rsidRPr="00C55EB2" w:rsidRDefault="007021BD" w:rsidP="00FD027F">
            <w:pPr>
              <w:pStyle w:val="TableText"/>
              <w:rPr>
                <w:sz w:val="16"/>
                <w:szCs w:val="16"/>
              </w:rPr>
            </w:pPr>
            <w:r w:rsidRPr="00C55EB2">
              <w:rPr>
                <w:sz w:val="16"/>
                <w:szCs w:val="16"/>
              </w:rPr>
              <w:t>0.12</w:t>
            </w:r>
          </w:p>
          <w:p w14:paraId="2EBCBCF8" w14:textId="77777777" w:rsidR="007021BD" w:rsidRPr="00C55EB2" w:rsidRDefault="007021BD" w:rsidP="00FD027F">
            <w:pPr>
              <w:pStyle w:val="TableText"/>
              <w:rPr>
                <w:sz w:val="16"/>
                <w:szCs w:val="16"/>
              </w:rPr>
            </w:pPr>
            <w:r w:rsidRPr="00C55EB2">
              <w:rPr>
                <w:sz w:val="16"/>
                <w:szCs w:val="16"/>
              </w:rPr>
              <w:t>0.48</w:t>
            </w:r>
          </w:p>
        </w:tc>
        <w:tc>
          <w:tcPr>
            <w:tcW w:w="0" w:type="auto"/>
            <w:gridSpan w:val="2"/>
            <w:tcBorders>
              <w:top w:val="nil"/>
              <w:left w:val="nil"/>
              <w:bottom w:val="nil"/>
              <w:right w:val="nil"/>
            </w:tcBorders>
            <w:shd w:val="clear" w:color="auto" w:fill="auto"/>
          </w:tcPr>
          <w:p w14:paraId="19AA4838" w14:textId="77777777" w:rsidR="007021BD" w:rsidRPr="00C55EB2" w:rsidRDefault="007021BD" w:rsidP="00FD027F">
            <w:pPr>
              <w:pStyle w:val="TableText"/>
              <w:rPr>
                <w:sz w:val="16"/>
                <w:szCs w:val="16"/>
              </w:rPr>
            </w:pPr>
            <w:r w:rsidRPr="00C55EB2">
              <w:rPr>
                <w:sz w:val="16"/>
                <w:szCs w:val="16"/>
              </w:rPr>
              <w:t>91</w:t>
            </w:r>
          </w:p>
          <w:p w14:paraId="34A142D1" w14:textId="77777777" w:rsidR="007021BD" w:rsidRPr="00C55EB2" w:rsidRDefault="007021BD" w:rsidP="00FD027F">
            <w:pPr>
              <w:pStyle w:val="TableText"/>
              <w:rPr>
                <w:sz w:val="16"/>
                <w:szCs w:val="16"/>
              </w:rPr>
            </w:pPr>
            <w:r w:rsidRPr="00C55EB2">
              <w:rPr>
                <w:sz w:val="16"/>
                <w:szCs w:val="16"/>
              </w:rPr>
              <w:t>99</w:t>
            </w:r>
          </w:p>
        </w:tc>
      </w:tr>
      <w:tr w:rsidR="007021BD" w:rsidRPr="00C55EB2" w14:paraId="11761C6B" w14:textId="77777777" w:rsidTr="00971106">
        <w:trPr>
          <w:cantSplit/>
        </w:trPr>
        <w:tc>
          <w:tcPr>
            <w:tcW w:w="0" w:type="auto"/>
            <w:tcBorders>
              <w:top w:val="nil"/>
              <w:left w:val="nil"/>
              <w:bottom w:val="nil"/>
              <w:right w:val="nil"/>
            </w:tcBorders>
          </w:tcPr>
          <w:p w14:paraId="273C3E6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D3212D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088DE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38B6A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EC4E9EF"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334F3C8F" w14:textId="77777777" w:rsidR="007021BD" w:rsidRPr="00C55EB2" w:rsidRDefault="007021BD" w:rsidP="00FD027F">
            <w:pPr>
              <w:pStyle w:val="TableText"/>
              <w:rPr>
                <w:sz w:val="16"/>
                <w:szCs w:val="16"/>
              </w:rPr>
            </w:pPr>
            <w:r w:rsidRPr="00C55EB2">
              <w:rPr>
                <w:sz w:val="16"/>
                <w:szCs w:val="16"/>
              </w:rPr>
              <w:t>25</w:t>
            </w:r>
          </w:p>
          <w:p w14:paraId="01D2FF69"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169D213C" w14:textId="77777777" w:rsidR="007021BD" w:rsidRPr="00C55EB2" w:rsidRDefault="007021BD" w:rsidP="00FD027F">
            <w:pPr>
              <w:pStyle w:val="TableText"/>
              <w:rPr>
                <w:sz w:val="16"/>
                <w:szCs w:val="16"/>
              </w:rPr>
            </w:pPr>
            <w:r w:rsidRPr="00C55EB2">
              <w:rPr>
                <w:sz w:val="16"/>
                <w:szCs w:val="16"/>
              </w:rPr>
              <w:t>12</w:t>
            </w:r>
          </w:p>
          <w:p w14:paraId="2510B638"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0D2B4E66" w14:textId="77777777" w:rsidR="007021BD" w:rsidRPr="00C55EB2" w:rsidRDefault="007021BD" w:rsidP="00FD027F">
            <w:pPr>
              <w:pStyle w:val="TableText"/>
              <w:rPr>
                <w:sz w:val="16"/>
                <w:szCs w:val="16"/>
              </w:rPr>
            </w:pPr>
            <w:r w:rsidRPr="00C55EB2">
              <w:rPr>
                <w:sz w:val="16"/>
                <w:szCs w:val="16"/>
              </w:rPr>
              <w:t>0.9</w:t>
            </w:r>
          </w:p>
          <w:p w14:paraId="516B608B" w14:textId="77777777" w:rsidR="007021BD" w:rsidRPr="00C55EB2" w:rsidRDefault="007021BD" w:rsidP="00FD027F">
            <w:pPr>
              <w:pStyle w:val="TableText"/>
              <w:rPr>
                <w:sz w:val="16"/>
                <w:szCs w:val="16"/>
              </w:rPr>
            </w:pPr>
            <w:r w:rsidRPr="00C55EB2">
              <w:rPr>
                <w:sz w:val="16"/>
                <w:szCs w:val="16"/>
              </w:rPr>
              <w:t>2.2</w:t>
            </w:r>
          </w:p>
        </w:tc>
        <w:tc>
          <w:tcPr>
            <w:tcW w:w="0" w:type="auto"/>
            <w:tcBorders>
              <w:top w:val="nil"/>
              <w:left w:val="nil"/>
              <w:bottom w:val="nil"/>
              <w:right w:val="nil"/>
            </w:tcBorders>
          </w:tcPr>
          <w:p w14:paraId="1F6384E5" w14:textId="77777777" w:rsidR="007021BD" w:rsidRPr="00C55EB2" w:rsidRDefault="007021BD" w:rsidP="00FD027F">
            <w:pPr>
              <w:pStyle w:val="TableText"/>
              <w:rPr>
                <w:sz w:val="16"/>
                <w:szCs w:val="16"/>
              </w:rPr>
            </w:pPr>
            <w:r w:rsidRPr="00C55EB2">
              <w:rPr>
                <w:sz w:val="16"/>
                <w:szCs w:val="16"/>
              </w:rPr>
              <w:t>0.08</w:t>
            </w:r>
          </w:p>
          <w:p w14:paraId="47EE1B35" w14:textId="77777777" w:rsidR="007021BD" w:rsidRPr="00C55EB2" w:rsidRDefault="007021BD" w:rsidP="00FD027F">
            <w:pPr>
              <w:pStyle w:val="TableText"/>
              <w:rPr>
                <w:sz w:val="16"/>
                <w:szCs w:val="16"/>
              </w:rPr>
            </w:pPr>
            <w:r w:rsidRPr="00C55EB2">
              <w:rPr>
                <w:sz w:val="16"/>
                <w:szCs w:val="16"/>
              </w:rPr>
              <w:t>0.36</w:t>
            </w:r>
          </w:p>
        </w:tc>
        <w:tc>
          <w:tcPr>
            <w:tcW w:w="0" w:type="auto"/>
            <w:gridSpan w:val="2"/>
            <w:tcBorders>
              <w:top w:val="nil"/>
              <w:left w:val="nil"/>
              <w:bottom w:val="nil"/>
              <w:right w:val="nil"/>
            </w:tcBorders>
            <w:shd w:val="clear" w:color="auto" w:fill="auto"/>
          </w:tcPr>
          <w:p w14:paraId="1496AE2D" w14:textId="77777777" w:rsidR="007021BD" w:rsidRPr="00C55EB2" w:rsidRDefault="007021BD" w:rsidP="00FD027F">
            <w:pPr>
              <w:pStyle w:val="TableText"/>
              <w:rPr>
                <w:sz w:val="16"/>
                <w:szCs w:val="16"/>
              </w:rPr>
            </w:pPr>
            <w:r w:rsidRPr="00C55EB2">
              <w:rPr>
                <w:sz w:val="16"/>
                <w:szCs w:val="16"/>
              </w:rPr>
              <w:t>99</w:t>
            </w:r>
          </w:p>
          <w:p w14:paraId="73A4B9BA" w14:textId="77777777" w:rsidR="007021BD" w:rsidRPr="00C55EB2" w:rsidRDefault="007021BD" w:rsidP="00FD027F">
            <w:pPr>
              <w:pStyle w:val="TableText"/>
              <w:rPr>
                <w:sz w:val="16"/>
                <w:szCs w:val="16"/>
              </w:rPr>
            </w:pPr>
            <w:r w:rsidRPr="00C55EB2">
              <w:rPr>
                <w:sz w:val="16"/>
                <w:szCs w:val="16"/>
              </w:rPr>
              <w:t>95</w:t>
            </w:r>
          </w:p>
        </w:tc>
      </w:tr>
      <w:tr w:rsidR="007021BD" w:rsidRPr="00C55EB2" w14:paraId="01005987" w14:textId="77777777" w:rsidTr="00204BEF">
        <w:trPr>
          <w:cantSplit/>
        </w:trPr>
        <w:tc>
          <w:tcPr>
            <w:tcW w:w="0" w:type="auto"/>
            <w:tcBorders>
              <w:top w:val="nil"/>
              <w:left w:val="nil"/>
              <w:bottom w:val="nil"/>
              <w:right w:val="nil"/>
            </w:tcBorders>
          </w:tcPr>
          <w:p w14:paraId="7B2CF47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AC1B0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396B20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390E3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2E21824"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36C4C23E" w14:textId="77777777" w:rsidR="007021BD" w:rsidRPr="00C55EB2" w:rsidRDefault="007021BD" w:rsidP="00FD027F">
            <w:pPr>
              <w:pStyle w:val="TableText"/>
              <w:rPr>
                <w:sz w:val="16"/>
                <w:szCs w:val="16"/>
              </w:rPr>
            </w:pPr>
            <w:r w:rsidRPr="00C55EB2">
              <w:rPr>
                <w:sz w:val="16"/>
                <w:szCs w:val="16"/>
              </w:rPr>
              <w:t>25</w:t>
            </w:r>
          </w:p>
          <w:p w14:paraId="355CA1F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DBE3841" w14:textId="77777777" w:rsidR="007021BD" w:rsidRPr="00C55EB2" w:rsidRDefault="007021BD" w:rsidP="00FD027F">
            <w:pPr>
              <w:pStyle w:val="TableText"/>
              <w:rPr>
                <w:sz w:val="16"/>
                <w:szCs w:val="16"/>
              </w:rPr>
            </w:pPr>
            <w:r w:rsidRPr="00C55EB2">
              <w:rPr>
                <w:sz w:val="16"/>
                <w:szCs w:val="16"/>
              </w:rPr>
              <w:t>12</w:t>
            </w:r>
          </w:p>
          <w:p w14:paraId="4580DFF1"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nil"/>
              <w:right w:val="nil"/>
            </w:tcBorders>
          </w:tcPr>
          <w:p w14:paraId="7C1C0194" w14:textId="77777777" w:rsidR="007021BD" w:rsidRPr="00C55EB2" w:rsidRDefault="007021BD" w:rsidP="00FD027F">
            <w:pPr>
              <w:pStyle w:val="TableText"/>
              <w:rPr>
                <w:sz w:val="16"/>
                <w:szCs w:val="16"/>
              </w:rPr>
            </w:pPr>
            <w:r w:rsidRPr="00C55EB2">
              <w:rPr>
                <w:sz w:val="16"/>
                <w:szCs w:val="16"/>
              </w:rPr>
              <w:t>0.9</w:t>
            </w:r>
          </w:p>
          <w:p w14:paraId="59759395" w14:textId="77777777" w:rsidR="007021BD" w:rsidRPr="00C55EB2" w:rsidRDefault="007021BD" w:rsidP="00FD027F">
            <w:pPr>
              <w:pStyle w:val="TableText"/>
              <w:rPr>
                <w:sz w:val="16"/>
                <w:szCs w:val="16"/>
              </w:rPr>
            </w:pPr>
            <w:r w:rsidRPr="00C55EB2">
              <w:rPr>
                <w:sz w:val="16"/>
                <w:szCs w:val="16"/>
              </w:rPr>
              <w:t>2.5</w:t>
            </w:r>
          </w:p>
        </w:tc>
        <w:tc>
          <w:tcPr>
            <w:tcW w:w="0" w:type="auto"/>
            <w:tcBorders>
              <w:top w:val="nil"/>
              <w:left w:val="nil"/>
              <w:bottom w:val="nil"/>
              <w:right w:val="nil"/>
            </w:tcBorders>
          </w:tcPr>
          <w:p w14:paraId="0EABAF0C" w14:textId="77777777" w:rsidR="007021BD" w:rsidRPr="00C55EB2" w:rsidRDefault="007021BD" w:rsidP="00FD027F">
            <w:pPr>
              <w:pStyle w:val="TableText"/>
              <w:rPr>
                <w:sz w:val="16"/>
                <w:szCs w:val="16"/>
              </w:rPr>
            </w:pPr>
            <w:r w:rsidRPr="00C55EB2">
              <w:rPr>
                <w:sz w:val="16"/>
                <w:szCs w:val="16"/>
              </w:rPr>
              <w:t>0.08</w:t>
            </w:r>
          </w:p>
          <w:p w14:paraId="6B6712C2" w14:textId="77777777" w:rsidR="007021BD" w:rsidRPr="00C55EB2" w:rsidRDefault="007021BD" w:rsidP="00FD027F">
            <w:pPr>
              <w:pStyle w:val="TableText"/>
              <w:rPr>
                <w:sz w:val="16"/>
                <w:szCs w:val="16"/>
              </w:rPr>
            </w:pPr>
            <w:r w:rsidRPr="00C55EB2">
              <w:rPr>
                <w:sz w:val="16"/>
                <w:szCs w:val="16"/>
              </w:rPr>
              <w:t>0.41</w:t>
            </w:r>
          </w:p>
        </w:tc>
        <w:tc>
          <w:tcPr>
            <w:tcW w:w="0" w:type="auto"/>
            <w:gridSpan w:val="2"/>
            <w:tcBorders>
              <w:top w:val="nil"/>
              <w:left w:val="nil"/>
              <w:bottom w:val="nil"/>
              <w:right w:val="nil"/>
            </w:tcBorders>
            <w:shd w:val="clear" w:color="auto" w:fill="auto"/>
          </w:tcPr>
          <w:p w14:paraId="6C478D8A" w14:textId="77777777" w:rsidR="007021BD" w:rsidRPr="00C55EB2" w:rsidRDefault="007021BD" w:rsidP="00FD027F">
            <w:pPr>
              <w:pStyle w:val="TableText"/>
              <w:rPr>
                <w:sz w:val="16"/>
                <w:szCs w:val="16"/>
              </w:rPr>
            </w:pPr>
            <w:r w:rsidRPr="00C55EB2">
              <w:rPr>
                <w:sz w:val="16"/>
                <w:szCs w:val="16"/>
              </w:rPr>
              <w:t>97</w:t>
            </w:r>
          </w:p>
          <w:p w14:paraId="100DEB16" w14:textId="77777777" w:rsidR="007021BD" w:rsidRPr="00C55EB2" w:rsidRDefault="007021BD" w:rsidP="00FD027F">
            <w:pPr>
              <w:pStyle w:val="TableText"/>
              <w:rPr>
                <w:b/>
                <w:bCs/>
                <w:sz w:val="16"/>
                <w:szCs w:val="16"/>
              </w:rPr>
            </w:pPr>
            <w:r w:rsidRPr="00C55EB2">
              <w:rPr>
                <w:b/>
                <w:bCs/>
                <w:sz w:val="16"/>
                <w:szCs w:val="16"/>
              </w:rPr>
              <w:t>89</w:t>
            </w:r>
          </w:p>
        </w:tc>
      </w:tr>
      <w:tr w:rsidR="007021BD" w:rsidRPr="00C55EB2" w14:paraId="2DD4B074" w14:textId="77777777" w:rsidTr="00204BEF">
        <w:trPr>
          <w:cantSplit/>
        </w:trPr>
        <w:tc>
          <w:tcPr>
            <w:tcW w:w="0" w:type="auto"/>
            <w:tcBorders>
              <w:top w:val="nil"/>
              <w:left w:val="nil"/>
              <w:bottom w:val="nil"/>
              <w:right w:val="nil"/>
            </w:tcBorders>
          </w:tcPr>
          <w:p w14:paraId="05773BC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A3E044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838320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E53E7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9B47D5"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7F1F8AF8" w14:textId="77777777" w:rsidR="007021BD" w:rsidRPr="00C55EB2" w:rsidRDefault="007021BD" w:rsidP="00FD027F">
            <w:pPr>
              <w:pStyle w:val="TableText"/>
              <w:rPr>
                <w:sz w:val="16"/>
                <w:szCs w:val="16"/>
              </w:rPr>
            </w:pPr>
            <w:r w:rsidRPr="00C55EB2">
              <w:rPr>
                <w:sz w:val="16"/>
                <w:szCs w:val="16"/>
              </w:rPr>
              <w:t>25</w:t>
            </w:r>
          </w:p>
          <w:p w14:paraId="78234F1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D9D2C7E" w14:textId="77777777" w:rsidR="007021BD" w:rsidRPr="00C55EB2" w:rsidRDefault="007021BD" w:rsidP="00FD027F">
            <w:pPr>
              <w:pStyle w:val="TableText"/>
              <w:rPr>
                <w:sz w:val="16"/>
                <w:szCs w:val="16"/>
              </w:rPr>
            </w:pPr>
            <w:r w:rsidRPr="00C55EB2">
              <w:rPr>
                <w:sz w:val="16"/>
                <w:szCs w:val="16"/>
              </w:rPr>
              <w:t>12</w:t>
            </w:r>
          </w:p>
          <w:p w14:paraId="11C0DE94" w14:textId="77777777" w:rsidR="007021BD" w:rsidRPr="00C55EB2" w:rsidRDefault="007021BD" w:rsidP="00FD027F">
            <w:pPr>
              <w:pStyle w:val="TableText"/>
              <w:rPr>
                <w:sz w:val="16"/>
                <w:szCs w:val="16"/>
              </w:rPr>
            </w:pPr>
            <w:r w:rsidRPr="00C55EB2">
              <w:rPr>
                <w:sz w:val="16"/>
                <w:szCs w:val="16"/>
              </w:rPr>
              <w:t>24</w:t>
            </w:r>
          </w:p>
        </w:tc>
        <w:tc>
          <w:tcPr>
            <w:tcW w:w="0" w:type="auto"/>
            <w:tcBorders>
              <w:top w:val="nil"/>
              <w:left w:val="nil"/>
              <w:bottom w:val="nil"/>
              <w:right w:val="nil"/>
            </w:tcBorders>
          </w:tcPr>
          <w:p w14:paraId="2F279089" w14:textId="77777777" w:rsidR="007021BD" w:rsidRPr="00C55EB2" w:rsidRDefault="007021BD" w:rsidP="00FD027F">
            <w:pPr>
              <w:pStyle w:val="TableText"/>
              <w:rPr>
                <w:sz w:val="16"/>
                <w:szCs w:val="16"/>
              </w:rPr>
            </w:pPr>
            <w:r w:rsidRPr="00C55EB2">
              <w:rPr>
                <w:sz w:val="16"/>
                <w:szCs w:val="16"/>
              </w:rPr>
              <w:t>0.9</w:t>
            </w:r>
          </w:p>
          <w:p w14:paraId="1BE09729" w14:textId="77777777" w:rsidR="007021BD" w:rsidRPr="00C55EB2" w:rsidRDefault="007021BD" w:rsidP="00FD027F">
            <w:pPr>
              <w:pStyle w:val="TableText"/>
              <w:rPr>
                <w:sz w:val="16"/>
                <w:szCs w:val="16"/>
              </w:rPr>
            </w:pPr>
            <w:r w:rsidRPr="00C55EB2">
              <w:rPr>
                <w:sz w:val="16"/>
                <w:szCs w:val="16"/>
              </w:rPr>
              <w:t>1.9</w:t>
            </w:r>
          </w:p>
        </w:tc>
        <w:tc>
          <w:tcPr>
            <w:tcW w:w="0" w:type="auto"/>
            <w:tcBorders>
              <w:top w:val="nil"/>
              <w:left w:val="nil"/>
              <w:bottom w:val="nil"/>
              <w:right w:val="nil"/>
            </w:tcBorders>
          </w:tcPr>
          <w:p w14:paraId="1213CD00" w14:textId="77777777" w:rsidR="007021BD" w:rsidRPr="00C55EB2" w:rsidRDefault="007021BD" w:rsidP="00FD027F">
            <w:pPr>
              <w:pStyle w:val="TableText"/>
              <w:rPr>
                <w:sz w:val="16"/>
                <w:szCs w:val="16"/>
              </w:rPr>
            </w:pPr>
            <w:r w:rsidRPr="00C55EB2">
              <w:rPr>
                <w:sz w:val="16"/>
                <w:szCs w:val="16"/>
              </w:rPr>
              <w:t>0.08</w:t>
            </w:r>
          </w:p>
          <w:p w14:paraId="1CAC28F5" w14:textId="77777777" w:rsidR="007021BD" w:rsidRPr="00C55EB2" w:rsidRDefault="007021BD" w:rsidP="00FD027F">
            <w:pPr>
              <w:pStyle w:val="TableText"/>
              <w:rPr>
                <w:sz w:val="16"/>
                <w:szCs w:val="16"/>
              </w:rPr>
            </w:pPr>
            <w:r w:rsidRPr="00C55EB2">
              <w:rPr>
                <w:sz w:val="16"/>
                <w:szCs w:val="16"/>
              </w:rPr>
              <w:t>0.29</w:t>
            </w:r>
          </w:p>
        </w:tc>
        <w:tc>
          <w:tcPr>
            <w:tcW w:w="0" w:type="auto"/>
            <w:gridSpan w:val="2"/>
            <w:tcBorders>
              <w:top w:val="nil"/>
              <w:left w:val="nil"/>
              <w:bottom w:val="nil"/>
              <w:right w:val="nil"/>
            </w:tcBorders>
            <w:shd w:val="clear" w:color="auto" w:fill="auto"/>
          </w:tcPr>
          <w:p w14:paraId="13ABFC13" w14:textId="77777777" w:rsidR="007021BD" w:rsidRPr="00C55EB2" w:rsidRDefault="007021BD" w:rsidP="00FD027F">
            <w:pPr>
              <w:pStyle w:val="TableText"/>
              <w:rPr>
                <w:sz w:val="16"/>
                <w:szCs w:val="16"/>
              </w:rPr>
            </w:pPr>
            <w:r w:rsidRPr="00C55EB2">
              <w:rPr>
                <w:sz w:val="16"/>
                <w:szCs w:val="16"/>
              </w:rPr>
              <w:t>92</w:t>
            </w:r>
          </w:p>
          <w:p w14:paraId="47F219CD" w14:textId="77777777" w:rsidR="007021BD" w:rsidRPr="00C55EB2" w:rsidRDefault="007021BD" w:rsidP="00FD027F">
            <w:pPr>
              <w:pStyle w:val="TableText"/>
              <w:rPr>
                <w:b/>
                <w:bCs/>
                <w:sz w:val="16"/>
                <w:szCs w:val="16"/>
              </w:rPr>
            </w:pPr>
            <w:r w:rsidRPr="00C55EB2">
              <w:rPr>
                <w:b/>
                <w:bCs/>
                <w:sz w:val="16"/>
                <w:szCs w:val="16"/>
              </w:rPr>
              <w:t>86</w:t>
            </w:r>
          </w:p>
        </w:tc>
      </w:tr>
      <w:tr w:rsidR="007021BD" w:rsidRPr="00C55EB2" w14:paraId="2A12E0EC" w14:textId="77777777" w:rsidTr="00204BEF">
        <w:trPr>
          <w:cantSplit/>
        </w:trPr>
        <w:tc>
          <w:tcPr>
            <w:tcW w:w="0" w:type="auto"/>
            <w:tcBorders>
              <w:top w:val="nil"/>
              <w:left w:val="nil"/>
              <w:bottom w:val="nil"/>
              <w:right w:val="nil"/>
            </w:tcBorders>
          </w:tcPr>
          <w:p w14:paraId="538229F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90715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5938E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4E8BA0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F357CA6"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41FBF1E7" w14:textId="77777777" w:rsidR="007021BD" w:rsidRPr="00C55EB2" w:rsidRDefault="007021BD" w:rsidP="00FD027F">
            <w:pPr>
              <w:pStyle w:val="TableText"/>
              <w:rPr>
                <w:sz w:val="16"/>
                <w:szCs w:val="16"/>
              </w:rPr>
            </w:pPr>
            <w:r w:rsidRPr="00C55EB2">
              <w:rPr>
                <w:sz w:val="16"/>
                <w:szCs w:val="16"/>
              </w:rPr>
              <w:t>25</w:t>
            </w:r>
          </w:p>
          <w:p w14:paraId="797BFFA9"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50BE0F2" w14:textId="77777777" w:rsidR="007021BD" w:rsidRPr="00C55EB2" w:rsidRDefault="007021BD" w:rsidP="00FD027F">
            <w:pPr>
              <w:pStyle w:val="TableText"/>
              <w:rPr>
                <w:sz w:val="16"/>
                <w:szCs w:val="16"/>
              </w:rPr>
            </w:pPr>
            <w:r w:rsidRPr="00C55EB2">
              <w:rPr>
                <w:sz w:val="16"/>
                <w:szCs w:val="16"/>
              </w:rPr>
              <w:t>13</w:t>
            </w:r>
          </w:p>
          <w:p w14:paraId="53C162C7"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3CF75558" w14:textId="77777777" w:rsidR="007021BD" w:rsidRPr="00C55EB2" w:rsidRDefault="007021BD" w:rsidP="00FD027F">
            <w:pPr>
              <w:pStyle w:val="TableText"/>
              <w:rPr>
                <w:sz w:val="16"/>
                <w:szCs w:val="16"/>
              </w:rPr>
            </w:pPr>
            <w:r w:rsidRPr="00C55EB2">
              <w:rPr>
                <w:sz w:val="16"/>
                <w:szCs w:val="16"/>
              </w:rPr>
              <w:t>1.0</w:t>
            </w:r>
          </w:p>
          <w:p w14:paraId="7791DDC4" w14:textId="77777777" w:rsidR="007021BD" w:rsidRPr="00C55EB2" w:rsidRDefault="007021BD" w:rsidP="00FD027F">
            <w:pPr>
              <w:pStyle w:val="TableText"/>
              <w:rPr>
                <w:sz w:val="16"/>
                <w:szCs w:val="16"/>
              </w:rPr>
            </w:pPr>
            <w:r w:rsidRPr="00C55EB2">
              <w:rPr>
                <w:sz w:val="16"/>
                <w:szCs w:val="16"/>
              </w:rPr>
              <w:t>2.2</w:t>
            </w:r>
          </w:p>
        </w:tc>
        <w:tc>
          <w:tcPr>
            <w:tcW w:w="0" w:type="auto"/>
            <w:tcBorders>
              <w:top w:val="nil"/>
              <w:left w:val="nil"/>
              <w:bottom w:val="nil"/>
              <w:right w:val="nil"/>
            </w:tcBorders>
          </w:tcPr>
          <w:p w14:paraId="31F5AF60" w14:textId="77777777" w:rsidR="007021BD" w:rsidRPr="00C55EB2" w:rsidRDefault="007021BD" w:rsidP="00FD027F">
            <w:pPr>
              <w:pStyle w:val="TableText"/>
              <w:rPr>
                <w:sz w:val="16"/>
                <w:szCs w:val="16"/>
              </w:rPr>
            </w:pPr>
            <w:r w:rsidRPr="00C55EB2">
              <w:rPr>
                <w:sz w:val="16"/>
                <w:szCs w:val="16"/>
              </w:rPr>
              <w:t>0.10</w:t>
            </w:r>
          </w:p>
          <w:p w14:paraId="3955C36D" w14:textId="77777777" w:rsidR="007021BD" w:rsidRPr="00C55EB2" w:rsidRDefault="007021BD" w:rsidP="00FD027F">
            <w:pPr>
              <w:pStyle w:val="TableText"/>
              <w:rPr>
                <w:sz w:val="16"/>
                <w:szCs w:val="16"/>
              </w:rPr>
            </w:pPr>
            <w:r w:rsidRPr="00C55EB2">
              <w:rPr>
                <w:sz w:val="16"/>
                <w:szCs w:val="16"/>
              </w:rPr>
              <w:t>0.35</w:t>
            </w:r>
          </w:p>
        </w:tc>
        <w:tc>
          <w:tcPr>
            <w:tcW w:w="0" w:type="auto"/>
            <w:gridSpan w:val="2"/>
            <w:tcBorders>
              <w:top w:val="nil"/>
              <w:left w:val="nil"/>
              <w:bottom w:val="nil"/>
              <w:right w:val="nil"/>
            </w:tcBorders>
            <w:shd w:val="clear" w:color="auto" w:fill="auto"/>
          </w:tcPr>
          <w:p w14:paraId="2A37065D" w14:textId="77777777" w:rsidR="007021BD" w:rsidRPr="00C55EB2" w:rsidRDefault="007021BD" w:rsidP="00FD027F">
            <w:pPr>
              <w:pStyle w:val="TableText"/>
              <w:rPr>
                <w:b/>
                <w:bCs/>
                <w:sz w:val="16"/>
                <w:szCs w:val="16"/>
              </w:rPr>
            </w:pPr>
            <w:r w:rsidRPr="00C55EB2">
              <w:rPr>
                <w:b/>
                <w:bCs/>
                <w:sz w:val="16"/>
                <w:szCs w:val="16"/>
              </w:rPr>
              <w:t>85</w:t>
            </w:r>
          </w:p>
          <w:p w14:paraId="1BFBE87E" w14:textId="77777777" w:rsidR="007021BD" w:rsidRPr="00C55EB2" w:rsidRDefault="007021BD" w:rsidP="00FD027F">
            <w:pPr>
              <w:pStyle w:val="TableText"/>
              <w:rPr>
                <w:b/>
                <w:bCs/>
                <w:sz w:val="16"/>
                <w:szCs w:val="16"/>
              </w:rPr>
            </w:pPr>
            <w:r w:rsidRPr="00C55EB2">
              <w:rPr>
                <w:b/>
                <w:bCs/>
                <w:sz w:val="16"/>
                <w:szCs w:val="16"/>
              </w:rPr>
              <w:t>76</w:t>
            </w:r>
          </w:p>
        </w:tc>
      </w:tr>
      <w:tr w:rsidR="007021BD" w:rsidRPr="00C55EB2" w14:paraId="6A392640" w14:textId="77777777" w:rsidTr="00204BEF">
        <w:trPr>
          <w:cantSplit/>
        </w:trPr>
        <w:tc>
          <w:tcPr>
            <w:tcW w:w="0" w:type="auto"/>
            <w:tcBorders>
              <w:top w:val="nil"/>
              <w:left w:val="nil"/>
              <w:bottom w:val="nil"/>
              <w:right w:val="nil"/>
            </w:tcBorders>
          </w:tcPr>
          <w:p w14:paraId="314B8B9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36C8C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2C0E7C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88E90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86097AC"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1CA76B11" w14:textId="77777777" w:rsidR="007021BD" w:rsidRPr="00C55EB2" w:rsidRDefault="007021BD" w:rsidP="00FD027F">
            <w:pPr>
              <w:pStyle w:val="TableText"/>
              <w:rPr>
                <w:sz w:val="16"/>
                <w:szCs w:val="16"/>
              </w:rPr>
            </w:pPr>
            <w:r w:rsidRPr="00C55EB2">
              <w:rPr>
                <w:sz w:val="16"/>
                <w:szCs w:val="16"/>
              </w:rPr>
              <w:t>25</w:t>
            </w:r>
          </w:p>
          <w:p w14:paraId="5DC32CE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39DE5C5" w14:textId="77777777" w:rsidR="007021BD" w:rsidRPr="00C55EB2" w:rsidRDefault="007021BD" w:rsidP="00FD027F">
            <w:pPr>
              <w:pStyle w:val="TableText"/>
              <w:rPr>
                <w:sz w:val="16"/>
                <w:szCs w:val="16"/>
              </w:rPr>
            </w:pPr>
            <w:r w:rsidRPr="00C55EB2">
              <w:rPr>
                <w:sz w:val="16"/>
                <w:szCs w:val="16"/>
              </w:rPr>
              <w:t>13</w:t>
            </w:r>
          </w:p>
          <w:p w14:paraId="7B848038"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tcPr>
          <w:p w14:paraId="2537D364" w14:textId="77777777" w:rsidR="007021BD" w:rsidRPr="00C55EB2" w:rsidRDefault="007021BD" w:rsidP="00FD027F">
            <w:pPr>
              <w:pStyle w:val="TableText"/>
              <w:rPr>
                <w:sz w:val="16"/>
                <w:szCs w:val="16"/>
              </w:rPr>
            </w:pPr>
            <w:r w:rsidRPr="00C55EB2">
              <w:rPr>
                <w:sz w:val="16"/>
                <w:szCs w:val="16"/>
              </w:rPr>
              <w:t>1.0</w:t>
            </w:r>
          </w:p>
          <w:p w14:paraId="69B55E4B" w14:textId="77777777" w:rsidR="007021BD" w:rsidRPr="00C55EB2" w:rsidRDefault="007021BD" w:rsidP="00FD027F">
            <w:pPr>
              <w:pStyle w:val="TableText"/>
              <w:rPr>
                <w:sz w:val="16"/>
                <w:szCs w:val="16"/>
              </w:rPr>
            </w:pPr>
            <w:r w:rsidRPr="00C55EB2">
              <w:rPr>
                <w:sz w:val="16"/>
                <w:szCs w:val="16"/>
              </w:rPr>
              <w:t>2.4</w:t>
            </w:r>
          </w:p>
        </w:tc>
        <w:tc>
          <w:tcPr>
            <w:tcW w:w="0" w:type="auto"/>
            <w:tcBorders>
              <w:top w:val="nil"/>
              <w:left w:val="nil"/>
              <w:bottom w:val="nil"/>
              <w:right w:val="nil"/>
            </w:tcBorders>
          </w:tcPr>
          <w:p w14:paraId="6DEF6193" w14:textId="77777777" w:rsidR="007021BD" w:rsidRPr="00C55EB2" w:rsidRDefault="007021BD" w:rsidP="00FD027F">
            <w:pPr>
              <w:pStyle w:val="TableText"/>
              <w:rPr>
                <w:sz w:val="16"/>
                <w:szCs w:val="16"/>
              </w:rPr>
            </w:pPr>
            <w:r w:rsidRPr="00C55EB2">
              <w:rPr>
                <w:sz w:val="16"/>
                <w:szCs w:val="16"/>
              </w:rPr>
              <w:t>0.10</w:t>
            </w:r>
          </w:p>
          <w:p w14:paraId="137F27AF" w14:textId="77777777" w:rsidR="007021BD" w:rsidRPr="00C55EB2" w:rsidRDefault="007021BD" w:rsidP="00FD027F">
            <w:pPr>
              <w:pStyle w:val="TableText"/>
              <w:rPr>
                <w:sz w:val="16"/>
                <w:szCs w:val="16"/>
              </w:rPr>
            </w:pPr>
            <w:r w:rsidRPr="00C55EB2">
              <w:rPr>
                <w:sz w:val="16"/>
                <w:szCs w:val="16"/>
              </w:rPr>
              <w:t>0.39</w:t>
            </w:r>
          </w:p>
        </w:tc>
        <w:tc>
          <w:tcPr>
            <w:tcW w:w="0" w:type="auto"/>
            <w:gridSpan w:val="2"/>
            <w:tcBorders>
              <w:top w:val="nil"/>
              <w:left w:val="nil"/>
              <w:bottom w:val="nil"/>
              <w:right w:val="nil"/>
            </w:tcBorders>
            <w:shd w:val="clear" w:color="auto" w:fill="auto"/>
          </w:tcPr>
          <w:p w14:paraId="102231FA" w14:textId="77777777" w:rsidR="007021BD" w:rsidRPr="00C55EB2" w:rsidRDefault="007021BD" w:rsidP="00FD027F">
            <w:pPr>
              <w:pStyle w:val="TableText"/>
              <w:rPr>
                <w:b/>
                <w:bCs/>
                <w:sz w:val="16"/>
                <w:szCs w:val="16"/>
              </w:rPr>
            </w:pPr>
            <w:r w:rsidRPr="00C55EB2">
              <w:rPr>
                <w:b/>
                <w:bCs/>
                <w:sz w:val="16"/>
                <w:szCs w:val="16"/>
              </w:rPr>
              <w:t>89</w:t>
            </w:r>
          </w:p>
          <w:p w14:paraId="0AE40FA7" w14:textId="77777777" w:rsidR="007021BD" w:rsidRPr="00C55EB2" w:rsidRDefault="007021BD" w:rsidP="00FD027F">
            <w:pPr>
              <w:pStyle w:val="TableText"/>
              <w:rPr>
                <w:b/>
                <w:bCs/>
                <w:sz w:val="16"/>
                <w:szCs w:val="16"/>
              </w:rPr>
            </w:pPr>
            <w:r w:rsidRPr="00C55EB2">
              <w:rPr>
                <w:b/>
                <w:bCs/>
                <w:sz w:val="16"/>
                <w:szCs w:val="16"/>
              </w:rPr>
              <w:t>78</w:t>
            </w:r>
          </w:p>
        </w:tc>
      </w:tr>
      <w:tr w:rsidR="007021BD" w:rsidRPr="00C55EB2" w14:paraId="33D8E423" w14:textId="77777777" w:rsidTr="00204BEF">
        <w:trPr>
          <w:cantSplit/>
        </w:trPr>
        <w:tc>
          <w:tcPr>
            <w:tcW w:w="0" w:type="auto"/>
            <w:tcBorders>
              <w:top w:val="nil"/>
              <w:left w:val="nil"/>
              <w:bottom w:val="single" w:sz="4" w:space="0" w:color="auto"/>
              <w:right w:val="nil"/>
            </w:tcBorders>
          </w:tcPr>
          <w:p w14:paraId="2D7D420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395A41F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6A232A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77EA6F6"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40D7E0DE"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34DA72A6" w14:textId="77777777" w:rsidR="007021BD" w:rsidRPr="00C55EB2" w:rsidRDefault="007021BD" w:rsidP="00FD027F">
            <w:pPr>
              <w:pStyle w:val="TableText"/>
              <w:rPr>
                <w:sz w:val="16"/>
                <w:szCs w:val="16"/>
              </w:rPr>
            </w:pPr>
            <w:r w:rsidRPr="00C55EB2">
              <w:rPr>
                <w:sz w:val="16"/>
                <w:szCs w:val="16"/>
              </w:rPr>
              <w:t>25</w:t>
            </w:r>
          </w:p>
          <w:p w14:paraId="3B6D278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6591CB4B" w14:textId="77777777" w:rsidR="007021BD" w:rsidRPr="00C55EB2" w:rsidRDefault="007021BD" w:rsidP="00FD027F">
            <w:pPr>
              <w:pStyle w:val="TableText"/>
              <w:rPr>
                <w:sz w:val="16"/>
                <w:szCs w:val="16"/>
              </w:rPr>
            </w:pPr>
            <w:r w:rsidRPr="00C55EB2">
              <w:rPr>
                <w:sz w:val="16"/>
                <w:szCs w:val="16"/>
              </w:rPr>
              <w:t>13</w:t>
            </w:r>
          </w:p>
          <w:p w14:paraId="2530DC02"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single" w:sz="4" w:space="0" w:color="auto"/>
              <w:right w:val="nil"/>
            </w:tcBorders>
          </w:tcPr>
          <w:p w14:paraId="5E74F172" w14:textId="77777777" w:rsidR="007021BD" w:rsidRPr="00C55EB2" w:rsidRDefault="007021BD" w:rsidP="00FD027F">
            <w:pPr>
              <w:pStyle w:val="TableText"/>
              <w:rPr>
                <w:sz w:val="16"/>
                <w:szCs w:val="16"/>
              </w:rPr>
            </w:pPr>
            <w:r w:rsidRPr="00C55EB2">
              <w:rPr>
                <w:sz w:val="16"/>
                <w:szCs w:val="16"/>
              </w:rPr>
              <w:t>1.0</w:t>
            </w:r>
          </w:p>
          <w:p w14:paraId="475F8F82" w14:textId="77777777" w:rsidR="007021BD" w:rsidRPr="00C55EB2" w:rsidRDefault="007021BD" w:rsidP="00FD027F">
            <w:pPr>
              <w:pStyle w:val="TableText"/>
              <w:rPr>
                <w:sz w:val="16"/>
                <w:szCs w:val="16"/>
              </w:rPr>
            </w:pPr>
            <w:r w:rsidRPr="00C55EB2">
              <w:rPr>
                <w:sz w:val="16"/>
                <w:szCs w:val="16"/>
              </w:rPr>
              <w:t>2.2</w:t>
            </w:r>
          </w:p>
        </w:tc>
        <w:tc>
          <w:tcPr>
            <w:tcW w:w="0" w:type="auto"/>
            <w:tcBorders>
              <w:top w:val="nil"/>
              <w:left w:val="nil"/>
              <w:bottom w:val="single" w:sz="4" w:space="0" w:color="auto"/>
              <w:right w:val="nil"/>
            </w:tcBorders>
          </w:tcPr>
          <w:p w14:paraId="38115A0D" w14:textId="77777777" w:rsidR="007021BD" w:rsidRPr="00C55EB2" w:rsidRDefault="007021BD" w:rsidP="00FD027F">
            <w:pPr>
              <w:pStyle w:val="TableText"/>
              <w:rPr>
                <w:sz w:val="16"/>
                <w:szCs w:val="16"/>
              </w:rPr>
            </w:pPr>
            <w:r w:rsidRPr="00C55EB2">
              <w:rPr>
                <w:sz w:val="16"/>
                <w:szCs w:val="16"/>
              </w:rPr>
              <w:t>0.10</w:t>
            </w:r>
          </w:p>
          <w:p w14:paraId="0CB866D0" w14:textId="77777777" w:rsidR="007021BD" w:rsidRPr="00C55EB2" w:rsidRDefault="007021BD" w:rsidP="00FD027F">
            <w:pPr>
              <w:pStyle w:val="TableText"/>
              <w:rPr>
                <w:sz w:val="16"/>
                <w:szCs w:val="16"/>
              </w:rPr>
            </w:pPr>
            <w:r w:rsidRPr="00C55EB2">
              <w:rPr>
                <w:sz w:val="16"/>
                <w:szCs w:val="16"/>
              </w:rPr>
              <w:t>0.35</w:t>
            </w:r>
          </w:p>
        </w:tc>
        <w:tc>
          <w:tcPr>
            <w:tcW w:w="0" w:type="auto"/>
            <w:gridSpan w:val="2"/>
            <w:tcBorders>
              <w:top w:val="nil"/>
              <w:left w:val="nil"/>
              <w:bottom w:val="nil"/>
              <w:right w:val="nil"/>
            </w:tcBorders>
            <w:shd w:val="clear" w:color="auto" w:fill="auto"/>
          </w:tcPr>
          <w:p w14:paraId="194CF4FC" w14:textId="77777777" w:rsidR="007021BD" w:rsidRPr="00C55EB2" w:rsidRDefault="007021BD" w:rsidP="00FD027F">
            <w:pPr>
              <w:pStyle w:val="TableText"/>
              <w:rPr>
                <w:sz w:val="16"/>
                <w:szCs w:val="16"/>
              </w:rPr>
            </w:pPr>
            <w:r w:rsidRPr="00C55EB2">
              <w:rPr>
                <w:sz w:val="16"/>
                <w:szCs w:val="16"/>
              </w:rPr>
              <w:t>90</w:t>
            </w:r>
          </w:p>
          <w:p w14:paraId="385F1C99" w14:textId="77777777" w:rsidR="007021BD" w:rsidRPr="00C55EB2" w:rsidRDefault="007021BD" w:rsidP="00FD027F">
            <w:pPr>
              <w:pStyle w:val="TableText"/>
              <w:rPr>
                <w:b/>
                <w:bCs/>
                <w:sz w:val="16"/>
                <w:szCs w:val="16"/>
              </w:rPr>
            </w:pPr>
            <w:r w:rsidRPr="00C55EB2">
              <w:rPr>
                <w:b/>
                <w:bCs/>
                <w:sz w:val="16"/>
                <w:szCs w:val="16"/>
              </w:rPr>
              <w:t>82</w:t>
            </w:r>
          </w:p>
        </w:tc>
      </w:tr>
      <w:bookmarkEnd w:id="416"/>
      <w:tr w:rsidR="007021BD" w:rsidRPr="00C55EB2" w14:paraId="105A06FB" w14:textId="77777777" w:rsidTr="00971106">
        <w:trPr>
          <w:cantSplit/>
        </w:trPr>
        <w:tc>
          <w:tcPr>
            <w:tcW w:w="0" w:type="auto"/>
            <w:gridSpan w:val="11"/>
            <w:tcBorders>
              <w:top w:val="single" w:sz="4" w:space="0" w:color="auto"/>
              <w:left w:val="nil"/>
              <w:bottom w:val="single" w:sz="4" w:space="0" w:color="auto"/>
              <w:right w:val="nil"/>
            </w:tcBorders>
          </w:tcPr>
          <w:p w14:paraId="22B4E24A" w14:textId="77777777" w:rsidR="007021BD" w:rsidRPr="00C55EB2" w:rsidRDefault="007021BD" w:rsidP="00FD027F">
            <w:pPr>
              <w:pStyle w:val="TableText"/>
              <w:rPr>
                <w:sz w:val="16"/>
                <w:szCs w:val="16"/>
                <w:highlight w:val="red"/>
              </w:rPr>
            </w:pPr>
            <w:r w:rsidRPr="00C55EB2">
              <w:rPr>
                <w:sz w:val="16"/>
                <w:szCs w:val="16"/>
              </w:rPr>
              <w:t>Vegetable crops</w:t>
            </w:r>
          </w:p>
        </w:tc>
      </w:tr>
      <w:tr w:rsidR="007021BD" w:rsidRPr="00C55EB2" w14:paraId="427FAE6A" w14:textId="77777777" w:rsidTr="00204BEF">
        <w:trPr>
          <w:cantSplit/>
        </w:trPr>
        <w:tc>
          <w:tcPr>
            <w:tcW w:w="0" w:type="auto"/>
            <w:tcBorders>
              <w:top w:val="single" w:sz="4" w:space="0" w:color="auto"/>
              <w:left w:val="nil"/>
              <w:bottom w:val="nil"/>
              <w:right w:val="nil"/>
            </w:tcBorders>
          </w:tcPr>
          <w:p w14:paraId="68CA7358" w14:textId="77777777" w:rsidR="007021BD" w:rsidRPr="00C55EB2" w:rsidRDefault="007021BD" w:rsidP="00FD027F">
            <w:pPr>
              <w:pStyle w:val="TableText"/>
              <w:rPr>
                <w:sz w:val="16"/>
                <w:szCs w:val="16"/>
              </w:rPr>
            </w:pPr>
            <w:r w:rsidRPr="00C55EB2">
              <w:rPr>
                <w:sz w:val="16"/>
                <w:szCs w:val="16"/>
              </w:rPr>
              <w:t>Victoria</w:t>
            </w:r>
          </w:p>
        </w:tc>
        <w:tc>
          <w:tcPr>
            <w:tcW w:w="0" w:type="auto"/>
            <w:tcBorders>
              <w:top w:val="single" w:sz="4" w:space="0" w:color="auto"/>
              <w:left w:val="nil"/>
              <w:bottom w:val="nil"/>
              <w:right w:val="nil"/>
            </w:tcBorders>
          </w:tcPr>
          <w:p w14:paraId="39B7DE98" w14:textId="77777777" w:rsidR="007021BD" w:rsidRPr="00C55EB2" w:rsidRDefault="007021BD" w:rsidP="00FD027F">
            <w:pPr>
              <w:pStyle w:val="TableText"/>
              <w:rPr>
                <w:sz w:val="16"/>
                <w:szCs w:val="16"/>
              </w:rPr>
            </w:pPr>
            <w:r w:rsidRPr="00C55EB2">
              <w:rPr>
                <w:sz w:val="16"/>
                <w:szCs w:val="16"/>
              </w:rPr>
              <w:t>1.24</w:t>
            </w:r>
          </w:p>
        </w:tc>
        <w:tc>
          <w:tcPr>
            <w:tcW w:w="0" w:type="auto"/>
            <w:tcBorders>
              <w:top w:val="single" w:sz="4" w:space="0" w:color="auto"/>
              <w:left w:val="nil"/>
              <w:bottom w:val="nil"/>
              <w:right w:val="nil"/>
            </w:tcBorders>
          </w:tcPr>
          <w:p w14:paraId="5DE34F13" w14:textId="77777777" w:rsidR="007021BD" w:rsidRPr="00C55EB2" w:rsidRDefault="007021BD" w:rsidP="00FD027F">
            <w:pPr>
              <w:pStyle w:val="TableText"/>
              <w:rPr>
                <w:sz w:val="16"/>
                <w:szCs w:val="16"/>
              </w:rPr>
            </w:pPr>
            <w:r w:rsidRPr="00C55EB2">
              <w:rPr>
                <w:sz w:val="16"/>
                <w:szCs w:val="16"/>
              </w:rPr>
              <w:t>0.092</w:t>
            </w:r>
          </w:p>
        </w:tc>
        <w:tc>
          <w:tcPr>
            <w:tcW w:w="0" w:type="auto"/>
            <w:tcBorders>
              <w:top w:val="single" w:sz="4" w:space="0" w:color="auto"/>
              <w:left w:val="nil"/>
              <w:bottom w:val="nil"/>
              <w:right w:val="nil"/>
            </w:tcBorders>
          </w:tcPr>
          <w:p w14:paraId="745D6E48" w14:textId="77777777" w:rsidR="007021BD" w:rsidRPr="00C55EB2" w:rsidRDefault="007021BD" w:rsidP="00FD027F">
            <w:pPr>
              <w:pStyle w:val="TableText"/>
              <w:rPr>
                <w:sz w:val="16"/>
                <w:szCs w:val="16"/>
              </w:rPr>
            </w:pPr>
            <w:r w:rsidRPr="00C55EB2">
              <w:rPr>
                <w:sz w:val="16"/>
                <w:szCs w:val="16"/>
              </w:rPr>
              <w:t>90</w:t>
            </w:r>
          </w:p>
        </w:tc>
        <w:tc>
          <w:tcPr>
            <w:tcW w:w="0" w:type="auto"/>
            <w:tcBorders>
              <w:top w:val="single" w:sz="4" w:space="0" w:color="auto"/>
              <w:left w:val="nil"/>
              <w:bottom w:val="nil"/>
              <w:right w:val="nil"/>
            </w:tcBorders>
          </w:tcPr>
          <w:p w14:paraId="3F5CACF4" w14:textId="77777777" w:rsidR="007021BD" w:rsidRPr="00C55EB2" w:rsidRDefault="007021BD" w:rsidP="00FD027F">
            <w:pPr>
              <w:pStyle w:val="TableText"/>
              <w:rPr>
                <w:sz w:val="16"/>
                <w:szCs w:val="16"/>
              </w:rPr>
            </w:pPr>
            <w:r w:rsidRPr="00C55EB2">
              <w:rPr>
                <w:sz w:val="16"/>
                <w:szCs w:val="16"/>
              </w:rPr>
              <w:t>Autumn</w:t>
            </w:r>
          </w:p>
        </w:tc>
        <w:tc>
          <w:tcPr>
            <w:tcW w:w="0" w:type="auto"/>
            <w:tcBorders>
              <w:top w:val="single" w:sz="4" w:space="0" w:color="auto"/>
              <w:left w:val="nil"/>
              <w:bottom w:val="nil"/>
              <w:right w:val="nil"/>
            </w:tcBorders>
          </w:tcPr>
          <w:p w14:paraId="6163DC96" w14:textId="77777777" w:rsidR="007021BD" w:rsidRPr="00C55EB2" w:rsidRDefault="007021BD" w:rsidP="00FD027F">
            <w:pPr>
              <w:pStyle w:val="TableText"/>
              <w:rPr>
                <w:sz w:val="16"/>
                <w:szCs w:val="16"/>
              </w:rPr>
            </w:pPr>
            <w:r w:rsidRPr="00C55EB2">
              <w:rPr>
                <w:sz w:val="16"/>
                <w:szCs w:val="16"/>
              </w:rPr>
              <w:t>25</w:t>
            </w:r>
          </w:p>
          <w:p w14:paraId="4F125F6D"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tcPr>
          <w:p w14:paraId="0EE3B8E2" w14:textId="77777777" w:rsidR="007021BD" w:rsidRPr="00C55EB2" w:rsidRDefault="007021BD" w:rsidP="00FD027F">
            <w:pPr>
              <w:pStyle w:val="TableText"/>
              <w:rPr>
                <w:sz w:val="16"/>
                <w:szCs w:val="16"/>
              </w:rPr>
            </w:pPr>
            <w:r w:rsidRPr="00C55EB2">
              <w:rPr>
                <w:sz w:val="16"/>
                <w:szCs w:val="16"/>
              </w:rPr>
              <w:t>18</w:t>
            </w:r>
          </w:p>
          <w:p w14:paraId="5138793D" w14:textId="77777777" w:rsidR="007021BD" w:rsidRPr="00C55EB2" w:rsidRDefault="007021BD" w:rsidP="00FD027F">
            <w:pPr>
              <w:pStyle w:val="TableText"/>
              <w:rPr>
                <w:sz w:val="16"/>
                <w:szCs w:val="16"/>
              </w:rPr>
            </w:pPr>
            <w:r w:rsidRPr="00C55EB2">
              <w:rPr>
                <w:sz w:val="16"/>
                <w:szCs w:val="16"/>
              </w:rPr>
              <w:t>32</w:t>
            </w:r>
          </w:p>
        </w:tc>
        <w:tc>
          <w:tcPr>
            <w:tcW w:w="0" w:type="auto"/>
            <w:tcBorders>
              <w:top w:val="single" w:sz="4" w:space="0" w:color="auto"/>
              <w:left w:val="nil"/>
              <w:bottom w:val="nil"/>
              <w:right w:val="nil"/>
            </w:tcBorders>
          </w:tcPr>
          <w:p w14:paraId="7E8FE968" w14:textId="77777777" w:rsidR="007021BD" w:rsidRPr="00C55EB2" w:rsidRDefault="007021BD" w:rsidP="00FD027F">
            <w:pPr>
              <w:pStyle w:val="TableText"/>
              <w:rPr>
                <w:sz w:val="16"/>
                <w:szCs w:val="16"/>
              </w:rPr>
            </w:pPr>
            <w:r w:rsidRPr="00C55EB2">
              <w:rPr>
                <w:sz w:val="16"/>
                <w:szCs w:val="16"/>
              </w:rPr>
              <w:t>1.3</w:t>
            </w:r>
          </w:p>
          <w:p w14:paraId="71FA2939" w14:textId="77777777" w:rsidR="007021BD" w:rsidRPr="00C55EB2" w:rsidRDefault="007021BD" w:rsidP="00FD027F">
            <w:pPr>
              <w:pStyle w:val="TableText"/>
              <w:rPr>
                <w:sz w:val="16"/>
                <w:szCs w:val="16"/>
              </w:rPr>
            </w:pPr>
            <w:r w:rsidRPr="00C55EB2">
              <w:rPr>
                <w:sz w:val="16"/>
                <w:szCs w:val="16"/>
              </w:rPr>
              <w:t>2.9</w:t>
            </w:r>
          </w:p>
        </w:tc>
        <w:tc>
          <w:tcPr>
            <w:tcW w:w="0" w:type="auto"/>
            <w:tcBorders>
              <w:top w:val="single" w:sz="4" w:space="0" w:color="auto"/>
              <w:left w:val="nil"/>
              <w:bottom w:val="nil"/>
              <w:right w:val="nil"/>
            </w:tcBorders>
            <w:shd w:val="clear" w:color="auto" w:fill="auto"/>
          </w:tcPr>
          <w:p w14:paraId="250C6605" w14:textId="77777777" w:rsidR="007021BD" w:rsidRPr="00C55EB2" w:rsidRDefault="007021BD" w:rsidP="00FD027F">
            <w:pPr>
              <w:pStyle w:val="TableText"/>
              <w:rPr>
                <w:sz w:val="16"/>
                <w:szCs w:val="16"/>
              </w:rPr>
            </w:pPr>
            <w:r w:rsidRPr="00C55EB2">
              <w:rPr>
                <w:sz w:val="16"/>
                <w:szCs w:val="16"/>
              </w:rPr>
              <w:t>0.03</w:t>
            </w:r>
          </w:p>
          <w:p w14:paraId="67B2A076" w14:textId="77777777" w:rsidR="007021BD" w:rsidRPr="00C55EB2" w:rsidRDefault="007021BD" w:rsidP="00FD027F">
            <w:pPr>
              <w:pStyle w:val="TableText"/>
              <w:rPr>
                <w:sz w:val="16"/>
                <w:szCs w:val="16"/>
              </w:rPr>
            </w:pPr>
            <w:r w:rsidRPr="00C55EB2">
              <w:rPr>
                <w:sz w:val="16"/>
                <w:szCs w:val="16"/>
              </w:rPr>
              <w:t>0.08</w:t>
            </w:r>
          </w:p>
        </w:tc>
        <w:tc>
          <w:tcPr>
            <w:tcW w:w="0" w:type="auto"/>
            <w:gridSpan w:val="2"/>
            <w:tcBorders>
              <w:top w:val="nil"/>
              <w:left w:val="nil"/>
              <w:bottom w:val="nil"/>
              <w:right w:val="nil"/>
            </w:tcBorders>
            <w:shd w:val="clear" w:color="auto" w:fill="auto"/>
          </w:tcPr>
          <w:p w14:paraId="4AC2B61E" w14:textId="77777777" w:rsidR="007021BD" w:rsidRPr="00C55EB2" w:rsidRDefault="007021BD" w:rsidP="00FD027F">
            <w:pPr>
              <w:pStyle w:val="TableText"/>
              <w:rPr>
                <w:b/>
                <w:bCs/>
                <w:sz w:val="16"/>
                <w:szCs w:val="16"/>
              </w:rPr>
            </w:pPr>
            <w:r w:rsidRPr="00C55EB2">
              <w:rPr>
                <w:b/>
                <w:bCs/>
                <w:sz w:val="16"/>
                <w:szCs w:val="16"/>
              </w:rPr>
              <w:t>78</w:t>
            </w:r>
          </w:p>
          <w:p w14:paraId="2AD18247" w14:textId="77777777" w:rsidR="007021BD" w:rsidRPr="00C55EB2" w:rsidRDefault="007021BD" w:rsidP="00FD027F">
            <w:pPr>
              <w:pStyle w:val="TableText"/>
              <w:rPr>
                <w:sz w:val="16"/>
                <w:szCs w:val="16"/>
              </w:rPr>
            </w:pPr>
            <w:r w:rsidRPr="00C55EB2">
              <w:rPr>
                <w:sz w:val="16"/>
                <w:szCs w:val="16"/>
              </w:rPr>
              <w:t>95</w:t>
            </w:r>
          </w:p>
        </w:tc>
      </w:tr>
      <w:tr w:rsidR="007021BD" w:rsidRPr="00C55EB2" w14:paraId="43865375" w14:textId="77777777" w:rsidTr="00204BEF">
        <w:trPr>
          <w:cantSplit/>
        </w:trPr>
        <w:tc>
          <w:tcPr>
            <w:tcW w:w="0" w:type="auto"/>
            <w:tcBorders>
              <w:top w:val="nil"/>
              <w:left w:val="nil"/>
              <w:bottom w:val="nil"/>
              <w:right w:val="nil"/>
            </w:tcBorders>
          </w:tcPr>
          <w:p w14:paraId="3753036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B7748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FDD8D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373ED9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6DC87D" w14:textId="77777777" w:rsidR="007021BD" w:rsidRPr="00C55EB2" w:rsidRDefault="007021BD" w:rsidP="00FD027F">
            <w:pPr>
              <w:pStyle w:val="TableText"/>
              <w:rPr>
                <w:sz w:val="16"/>
                <w:szCs w:val="16"/>
              </w:rPr>
            </w:pPr>
            <w:r w:rsidRPr="00C55EB2">
              <w:rPr>
                <w:sz w:val="16"/>
                <w:szCs w:val="16"/>
              </w:rPr>
              <w:t>Spring</w:t>
            </w:r>
          </w:p>
        </w:tc>
        <w:tc>
          <w:tcPr>
            <w:tcW w:w="0" w:type="auto"/>
            <w:tcBorders>
              <w:top w:val="nil"/>
              <w:left w:val="nil"/>
              <w:bottom w:val="nil"/>
              <w:right w:val="nil"/>
            </w:tcBorders>
          </w:tcPr>
          <w:p w14:paraId="4BB14411" w14:textId="77777777" w:rsidR="007021BD" w:rsidRPr="00C55EB2" w:rsidRDefault="007021BD" w:rsidP="00FD027F">
            <w:pPr>
              <w:pStyle w:val="TableText"/>
              <w:rPr>
                <w:sz w:val="16"/>
                <w:szCs w:val="16"/>
              </w:rPr>
            </w:pPr>
            <w:r w:rsidRPr="00C55EB2">
              <w:rPr>
                <w:sz w:val="16"/>
                <w:szCs w:val="16"/>
              </w:rPr>
              <w:t>25</w:t>
            </w:r>
          </w:p>
          <w:p w14:paraId="6A8D2627"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3FD882D" w14:textId="77777777" w:rsidR="007021BD" w:rsidRPr="00C55EB2" w:rsidRDefault="007021BD" w:rsidP="00FD027F">
            <w:pPr>
              <w:pStyle w:val="TableText"/>
              <w:rPr>
                <w:sz w:val="16"/>
                <w:szCs w:val="16"/>
              </w:rPr>
            </w:pPr>
            <w:r w:rsidRPr="00C55EB2">
              <w:rPr>
                <w:sz w:val="16"/>
                <w:szCs w:val="16"/>
              </w:rPr>
              <w:t>17</w:t>
            </w:r>
          </w:p>
          <w:p w14:paraId="705DF04D"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5ED89E86" w14:textId="77777777" w:rsidR="007021BD" w:rsidRPr="00C55EB2" w:rsidRDefault="007021BD" w:rsidP="00FD027F">
            <w:pPr>
              <w:pStyle w:val="TableText"/>
              <w:rPr>
                <w:sz w:val="16"/>
                <w:szCs w:val="16"/>
              </w:rPr>
            </w:pPr>
            <w:r w:rsidRPr="00C55EB2">
              <w:rPr>
                <w:sz w:val="16"/>
                <w:szCs w:val="16"/>
              </w:rPr>
              <w:t>1.3</w:t>
            </w:r>
          </w:p>
          <w:p w14:paraId="374671E4" w14:textId="77777777" w:rsidR="007021BD" w:rsidRPr="00C55EB2" w:rsidRDefault="007021BD" w:rsidP="00FD027F">
            <w:pPr>
              <w:pStyle w:val="TableText"/>
              <w:rPr>
                <w:sz w:val="16"/>
                <w:szCs w:val="16"/>
              </w:rPr>
            </w:pPr>
            <w:r w:rsidRPr="00C55EB2">
              <w:rPr>
                <w:sz w:val="16"/>
                <w:szCs w:val="16"/>
              </w:rPr>
              <w:t>2.6</w:t>
            </w:r>
          </w:p>
        </w:tc>
        <w:tc>
          <w:tcPr>
            <w:tcW w:w="0" w:type="auto"/>
            <w:tcBorders>
              <w:top w:val="nil"/>
              <w:left w:val="nil"/>
              <w:bottom w:val="nil"/>
              <w:right w:val="nil"/>
            </w:tcBorders>
            <w:shd w:val="clear" w:color="auto" w:fill="auto"/>
          </w:tcPr>
          <w:p w14:paraId="248C114B" w14:textId="77777777" w:rsidR="007021BD" w:rsidRPr="00C55EB2" w:rsidRDefault="007021BD" w:rsidP="00FD027F">
            <w:pPr>
              <w:pStyle w:val="TableText"/>
              <w:rPr>
                <w:sz w:val="16"/>
                <w:szCs w:val="16"/>
              </w:rPr>
            </w:pPr>
            <w:r w:rsidRPr="00C55EB2">
              <w:rPr>
                <w:sz w:val="16"/>
                <w:szCs w:val="16"/>
              </w:rPr>
              <w:t>0.03</w:t>
            </w:r>
          </w:p>
          <w:p w14:paraId="2C803F71" w14:textId="77777777" w:rsidR="007021BD" w:rsidRPr="00C55EB2" w:rsidRDefault="007021BD" w:rsidP="00FD027F">
            <w:pPr>
              <w:pStyle w:val="TableText"/>
              <w:rPr>
                <w:sz w:val="16"/>
                <w:szCs w:val="16"/>
              </w:rPr>
            </w:pPr>
            <w:r w:rsidRPr="00C55EB2">
              <w:rPr>
                <w:sz w:val="16"/>
                <w:szCs w:val="16"/>
              </w:rPr>
              <w:t>0.07</w:t>
            </w:r>
          </w:p>
        </w:tc>
        <w:tc>
          <w:tcPr>
            <w:tcW w:w="0" w:type="auto"/>
            <w:gridSpan w:val="2"/>
            <w:tcBorders>
              <w:top w:val="nil"/>
              <w:left w:val="nil"/>
              <w:bottom w:val="nil"/>
              <w:right w:val="nil"/>
            </w:tcBorders>
            <w:shd w:val="clear" w:color="auto" w:fill="auto"/>
          </w:tcPr>
          <w:p w14:paraId="4F0E99AE" w14:textId="77777777" w:rsidR="007021BD" w:rsidRPr="00C55EB2" w:rsidRDefault="007021BD" w:rsidP="00FD027F">
            <w:pPr>
              <w:pStyle w:val="TableText"/>
              <w:rPr>
                <w:b/>
                <w:bCs/>
                <w:sz w:val="16"/>
                <w:szCs w:val="16"/>
              </w:rPr>
            </w:pPr>
            <w:r w:rsidRPr="00C55EB2">
              <w:rPr>
                <w:b/>
                <w:bCs/>
                <w:sz w:val="16"/>
                <w:szCs w:val="16"/>
              </w:rPr>
              <w:t>86</w:t>
            </w:r>
          </w:p>
          <w:p w14:paraId="7E2A9AEC" w14:textId="77777777" w:rsidR="007021BD" w:rsidRPr="00C55EB2" w:rsidRDefault="007021BD" w:rsidP="00FD027F">
            <w:pPr>
              <w:pStyle w:val="TableText"/>
              <w:rPr>
                <w:sz w:val="16"/>
                <w:szCs w:val="16"/>
              </w:rPr>
            </w:pPr>
            <w:r w:rsidRPr="00C55EB2">
              <w:rPr>
                <w:sz w:val="16"/>
                <w:szCs w:val="16"/>
              </w:rPr>
              <w:t>97</w:t>
            </w:r>
          </w:p>
        </w:tc>
      </w:tr>
      <w:tr w:rsidR="007021BD" w:rsidRPr="00C55EB2" w14:paraId="05F12A2A" w14:textId="77777777" w:rsidTr="00204BEF">
        <w:trPr>
          <w:cantSplit/>
        </w:trPr>
        <w:tc>
          <w:tcPr>
            <w:tcW w:w="0" w:type="auto"/>
            <w:tcBorders>
              <w:top w:val="nil"/>
              <w:left w:val="nil"/>
              <w:bottom w:val="nil"/>
              <w:right w:val="nil"/>
            </w:tcBorders>
          </w:tcPr>
          <w:p w14:paraId="133C95E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650B0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09FD89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F454C6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0902D89" w14:textId="77777777" w:rsidR="007021BD" w:rsidRPr="00C55EB2" w:rsidRDefault="007021BD" w:rsidP="00FD027F">
            <w:pPr>
              <w:pStyle w:val="TableText"/>
              <w:rPr>
                <w:sz w:val="16"/>
                <w:szCs w:val="16"/>
              </w:rPr>
            </w:pPr>
            <w:r w:rsidRPr="00C55EB2">
              <w:rPr>
                <w:sz w:val="16"/>
                <w:szCs w:val="16"/>
              </w:rPr>
              <w:t>Summer</w:t>
            </w:r>
          </w:p>
        </w:tc>
        <w:tc>
          <w:tcPr>
            <w:tcW w:w="0" w:type="auto"/>
            <w:tcBorders>
              <w:top w:val="nil"/>
              <w:left w:val="nil"/>
              <w:bottom w:val="nil"/>
              <w:right w:val="nil"/>
            </w:tcBorders>
          </w:tcPr>
          <w:p w14:paraId="562FA3D4" w14:textId="77777777" w:rsidR="007021BD" w:rsidRPr="00C55EB2" w:rsidRDefault="007021BD" w:rsidP="00FD027F">
            <w:pPr>
              <w:pStyle w:val="TableText"/>
              <w:rPr>
                <w:sz w:val="16"/>
                <w:szCs w:val="16"/>
              </w:rPr>
            </w:pPr>
            <w:r w:rsidRPr="00C55EB2">
              <w:rPr>
                <w:sz w:val="16"/>
                <w:szCs w:val="16"/>
              </w:rPr>
              <w:t>25</w:t>
            </w:r>
          </w:p>
          <w:p w14:paraId="7CACEBA8"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10D97E9A" w14:textId="77777777" w:rsidR="007021BD" w:rsidRPr="00C55EB2" w:rsidRDefault="007021BD" w:rsidP="00FD027F">
            <w:pPr>
              <w:pStyle w:val="TableText"/>
              <w:rPr>
                <w:sz w:val="16"/>
                <w:szCs w:val="16"/>
              </w:rPr>
            </w:pPr>
            <w:r w:rsidRPr="00C55EB2">
              <w:rPr>
                <w:sz w:val="16"/>
                <w:szCs w:val="16"/>
              </w:rPr>
              <w:t>20</w:t>
            </w:r>
          </w:p>
          <w:p w14:paraId="02DA8316"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tcPr>
          <w:p w14:paraId="13E38BC2" w14:textId="77777777" w:rsidR="007021BD" w:rsidRPr="00C55EB2" w:rsidRDefault="007021BD" w:rsidP="00FD027F">
            <w:pPr>
              <w:pStyle w:val="TableText"/>
              <w:rPr>
                <w:sz w:val="16"/>
                <w:szCs w:val="16"/>
              </w:rPr>
            </w:pPr>
            <w:r w:rsidRPr="00C55EB2">
              <w:rPr>
                <w:sz w:val="16"/>
                <w:szCs w:val="16"/>
              </w:rPr>
              <w:t>1.4</w:t>
            </w:r>
          </w:p>
          <w:p w14:paraId="1B753DC4"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shd w:val="clear" w:color="auto" w:fill="auto"/>
          </w:tcPr>
          <w:p w14:paraId="7BCF39BA" w14:textId="77777777" w:rsidR="007021BD" w:rsidRPr="00C55EB2" w:rsidRDefault="007021BD" w:rsidP="00FD027F">
            <w:pPr>
              <w:pStyle w:val="TableText"/>
              <w:rPr>
                <w:sz w:val="16"/>
                <w:szCs w:val="16"/>
              </w:rPr>
            </w:pPr>
            <w:r w:rsidRPr="00C55EB2">
              <w:rPr>
                <w:sz w:val="16"/>
                <w:szCs w:val="16"/>
              </w:rPr>
              <w:t>0.04</w:t>
            </w:r>
          </w:p>
          <w:p w14:paraId="57E6973E" w14:textId="77777777" w:rsidR="007021BD" w:rsidRPr="00C55EB2" w:rsidRDefault="007021BD" w:rsidP="00FD027F">
            <w:pPr>
              <w:pStyle w:val="TableText"/>
              <w:rPr>
                <w:sz w:val="16"/>
                <w:szCs w:val="16"/>
              </w:rPr>
            </w:pPr>
            <w:r w:rsidRPr="00C55EB2">
              <w:rPr>
                <w:sz w:val="16"/>
                <w:szCs w:val="16"/>
              </w:rPr>
              <w:t>0.09</w:t>
            </w:r>
          </w:p>
        </w:tc>
        <w:tc>
          <w:tcPr>
            <w:tcW w:w="0" w:type="auto"/>
            <w:gridSpan w:val="2"/>
            <w:tcBorders>
              <w:top w:val="nil"/>
              <w:left w:val="nil"/>
              <w:bottom w:val="nil"/>
              <w:right w:val="nil"/>
            </w:tcBorders>
            <w:shd w:val="clear" w:color="auto" w:fill="auto"/>
          </w:tcPr>
          <w:p w14:paraId="44451D55" w14:textId="77777777" w:rsidR="007021BD" w:rsidRPr="00C55EB2" w:rsidRDefault="007021BD" w:rsidP="00FD027F">
            <w:pPr>
              <w:pStyle w:val="TableText"/>
              <w:rPr>
                <w:b/>
                <w:bCs/>
                <w:sz w:val="16"/>
                <w:szCs w:val="16"/>
              </w:rPr>
            </w:pPr>
            <w:r w:rsidRPr="00C55EB2">
              <w:rPr>
                <w:b/>
                <w:bCs/>
                <w:sz w:val="16"/>
                <w:szCs w:val="16"/>
              </w:rPr>
              <w:t>63</w:t>
            </w:r>
          </w:p>
          <w:p w14:paraId="2A8330BA" w14:textId="77777777" w:rsidR="007021BD" w:rsidRPr="00C55EB2" w:rsidRDefault="007021BD" w:rsidP="00FD027F">
            <w:pPr>
              <w:pStyle w:val="TableText"/>
              <w:rPr>
                <w:sz w:val="16"/>
                <w:szCs w:val="16"/>
              </w:rPr>
            </w:pPr>
            <w:r w:rsidRPr="00C55EB2">
              <w:rPr>
                <w:sz w:val="16"/>
                <w:szCs w:val="16"/>
              </w:rPr>
              <w:t>93</w:t>
            </w:r>
          </w:p>
        </w:tc>
      </w:tr>
      <w:tr w:rsidR="007021BD" w:rsidRPr="00C55EB2" w14:paraId="3CF61374" w14:textId="77777777" w:rsidTr="00204BEF">
        <w:trPr>
          <w:cantSplit/>
        </w:trPr>
        <w:tc>
          <w:tcPr>
            <w:tcW w:w="0" w:type="auto"/>
            <w:tcBorders>
              <w:top w:val="nil"/>
              <w:left w:val="nil"/>
              <w:bottom w:val="single" w:sz="4" w:space="0" w:color="auto"/>
              <w:right w:val="nil"/>
            </w:tcBorders>
          </w:tcPr>
          <w:p w14:paraId="0FEB3187"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4CD7B839"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AC334AF"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DC8C61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A650447" w14:textId="77777777" w:rsidR="007021BD" w:rsidRPr="00C55EB2" w:rsidRDefault="007021BD" w:rsidP="00FD027F">
            <w:pPr>
              <w:pStyle w:val="TableText"/>
              <w:rPr>
                <w:sz w:val="16"/>
                <w:szCs w:val="16"/>
              </w:rPr>
            </w:pPr>
            <w:r w:rsidRPr="00C55EB2">
              <w:rPr>
                <w:sz w:val="16"/>
                <w:szCs w:val="16"/>
              </w:rPr>
              <w:t>Winter</w:t>
            </w:r>
          </w:p>
        </w:tc>
        <w:tc>
          <w:tcPr>
            <w:tcW w:w="0" w:type="auto"/>
            <w:tcBorders>
              <w:top w:val="nil"/>
              <w:left w:val="nil"/>
              <w:bottom w:val="single" w:sz="4" w:space="0" w:color="auto"/>
              <w:right w:val="nil"/>
            </w:tcBorders>
          </w:tcPr>
          <w:p w14:paraId="3061E50C" w14:textId="77777777" w:rsidR="007021BD" w:rsidRPr="00C55EB2" w:rsidRDefault="007021BD" w:rsidP="00FD027F">
            <w:pPr>
              <w:pStyle w:val="TableText"/>
              <w:rPr>
                <w:sz w:val="16"/>
                <w:szCs w:val="16"/>
              </w:rPr>
            </w:pPr>
            <w:r w:rsidRPr="00C55EB2">
              <w:rPr>
                <w:sz w:val="16"/>
                <w:szCs w:val="16"/>
              </w:rPr>
              <w:t>25</w:t>
            </w:r>
          </w:p>
          <w:p w14:paraId="369CBB4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35C86170" w14:textId="77777777" w:rsidR="007021BD" w:rsidRPr="00C55EB2" w:rsidRDefault="007021BD" w:rsidP="00FD027F">
            <w:pPr>
              <w:pStyle w:val="TableText"/>
              <w:rPr>
                <w:sz w:val="16"/>
                <w:szCs w:val="16"/>
              </w:rPr>
            </w:pPr>
            <w:r w:rsidRPr="00C55EB2">
              <w:rPr>
                <w:sz w:val="16"/>
                <w:szCs w:val="16"/>
              </w:rPr>
              <w:t>17</w:t>
            </w:r>
          </w:p>
          <w:p w14:paraId="634EE1B3"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single" w:sz="4" w:space="0" w:color="auto"/>
              <w:right w:val="nil"/>
            </w:tcBorders>
          </w:tcPr>
          <w:p w14:paraId="64356BF6" w14:textId="77777777" w:rsidR="007021BD" w:rsidRPr="00C55EB2" w:rsidRDefault="007021BD" w:rsidP="00FD027F">
            <w:pPr>
              <w:pStyle w:val="TableText"/>
              <w:rPr>
                <w:sz w:val="16"/>
                <w:szCs w:val="16"/>
              </w:rPr>
            </w:pPr>
            <w:r w:rsidRPr="00C55EB2">
              <w:rPr>
                <w:sz w:val="16"/>
                <w:szCs w:val="16"/>
              </w:rPr>
              <w:t>1.2</w:t>
            </w:r>
          </w:p>
          <w:p w14:paraId="707BB7B2" w14:textId="77777777" w:rsidR="007021BD" w:rsidRPr="00C55EB2" w:rsidRDefault="007021BD" w:rsidP="00FD027F">
            <w:pPr>
              <w:pStyle w:val="TableText"/>
              <w:rPr>
                <w:sz w:val="16"/>
                <w:szCs w:val="16"/>
              </w:rPr>
            </w:pPr>
            <w:r w:rsidRPr="00C55EB2">
              <w:rPr>
                <w:sz w:val="16"/>
                <w:szCs w:val="16"/>
              </w:rPr>
              <w:t>2.1</w:t>
            </w:r>
          </w:p>
        </w:tc>
        <w:tc>
          <w:tcPr>
            <w:tcW w:w="0" w:type="auto"/>
            <w:tcBorders>
              <w:top w:val="nil"/>
              <w:left w:val="nil"/>
              <w:bottom w:val="single" w:sz="4" w:space="0" w:color="auto"/>
              <w:right w:val="nil"/>
            </w:tcBorders>
            <w:shd w:val="clear" w:color="auto" w:fill="auto"/>
          </w:tcPr>
          <w:p w14:paraId="5543271E" w14:textId="77777777" w:rsidR="007021BD" w:rsidRPr="00C55EB2" w:rsidRDefault="007021BD" w:rsidP="00FD027F">
            <w:pPr>
              <w:pStyle w:val="TableText"/>
              <w:rPr>
                <w:sz w:val="16"/>
                <w:szCs w:val="16"/>
              </w:rPr>
            </w:pPr>
            <w:r w:rsidRPr="00C55EB2">
              <w:rPr>
                <w:sz w:val="16"/>
                <w:szCs w:val="16"/>
              </w:rPr>
              <w:t>0.03</w:t>
            </w:r>
          </w:p>
          <w:p w14:paraId="0C4082B1" w14:textId="77777777" w:rsidR="007021BD" w:rsidRPr="00C55EB2" w:rsidRDefault="007021BD" w:rsidP="00FD027F">
            <w:pPr>
              <w:pStyle w:val="TableText"/>
              <w:rPr>
                <w:sz w:val="16"/>
                <w:szCs w:val="16"/>
              </w:rPr>
            </w:pPr>
            <w:r w:rsidRPr="00C55EB2">
              <w:rPr>
                <w:sz w:val="16"/>
                <w:szCs w:val="16"/>
              </w:rPr>
              <w:t>0.07</w:t>
            </w:r>
          </w:p>
        </w:tc>
        <w:tc>
          <w:tcPr>
            <w:tcW w:w="0" w:type="auto"/>
            <w:gridSpan w:val="2"/>
            <w:tcBorders>
              <w:top w:val="nil"/>
              <w:left w:val="nil"/>
              <w:bottom w:val="single" w:sz="4" w:space="0" w:color="auto"/>
              <w:right w:val="nil"/>
            </w:tcBorders>
            <w:shd w:val="clear" w:color="auto" w:fill="auto"/>
          </w:tcPr>
          <w:p w14:paraId="21E27D25" w14:textId="77777777" w:rsidR="007021BD" w:rsidRPr="00C55EB2" w:rsidRDefault="007021BD" w:rsidP="00FD027F">
            <w:pPr>
              <w:pStyle w:val="TableText"/>
              <w:rPr>
                <w:sz w:val="16"/>
                <w:szCs w:val="16"/>
              </w:rPr>
            </w:pPr>
            <w:r w:rsidRPr="00C55EB2">
              <w:rPr>
                <w:sz w:val="16"/>
                <w:szCs w:val="16"/>
              </w:rPr>
              <w:t>91</w:t>
            </w:r>
          </w:p>
          <w:p w14:paraId="08E7BACE" w14:textId="77777777" w:rsidR="007021BD" w:rsidRPr="00C55EB2" w:rsidRDefault="007021BD" w:rsidP="00FD027F">
            <w:pPr>
              <w:pStyle w:val="TableText"/>
              <w:rPr>
                <w:sz w:val="16"/>
                <w:szCs w:val="16"/>
              </w:rPr>
            </w:pPr>
            <w:r w:rsidRPr="00C55EB2">
              <w:rPr>
                <w:sz w:val="16"/>
                <w:szCs w:val="16"/>
              </w:rPr>
              <w:t>&gt;99</w:t>
            </w:r>
          </w:p>
        </w:tc>
      </w:tr>
      <w:tr w:rsidR="007021BD" w:rsidRPr="00C55EB2" w14:paraId="05B16DFB" w14:textId="77777777" w:rsidTr="00204BEF">
        <w:trPr>
          <w:cantSplit/>
        </w:trPr>
        <w:tc>
          <w:tcPr>
            <w:tcW w:w="0" w:type="auto"/>
            <w:tcBorders>
              <w:top w:val="single" w:sz="4" w:space="0" w:color="auto"/>
              <w:left w:val="nil"/>
              <w:bottom w:val="nil"/>
              <w:right w:val="nil"/>
            </w:tcBorders>
          </w:tcPr>
          <w:p w14:paraId="47551FD5" w14:textId="77777777" w:rsidR="007021BD" w:rsidRPr="00C55EB2" w:rsidRDefault="007021BD" w:rsidP="00FD027F">
            <w:pPr>
              <w:pStyle w:val="TableText"/>
              <w:rPr>
                <w:sz w:val="16"/>
                <w:szCs w:val="16"/>
              </w:rPr>
            </w:pPr>
            <w:r w:rsidRPr="00C55EB2">
              <w:rPr>
                <w:sz w:val="16"/>
                <w:szCs w:val="16"/>
              </w:rPr>
              <w:t>South Australia</w:t>
            </w:r>
          </w:p>
        </w:tc>
        <w:tc>
          <w:tcPr>
            <w:tcW w:w="0" w:type="auto"/>
            <w:tcBorders>
              <w:top w:val="single" w:sz="4" w:space="0" w:color="auto"/>
              <w:left w:val="nil"/>
              <w:bottom w:val="nil"/>
              <w:right w:val="nil"/>
            </w:tcBorders>
          </w:tcPr>
          <w:p w14:paraId="27B30E4A" w14:textId="77777777" w:rsidR="007021BD" w:rsidRPr="00C55EB2" w:rsidRDefault="007021BD" w:rsidP="00FD027F">
            <w:pPr>
              <w:pStyle w:val="TableText"/>
              <w:rPr>
                <w:sz w:val="16"/>
                <w:szCs w:val="16"/>
              </w:rPr>
            </w:pPr>
          </w:p>
        </w:tc>
        <w:tc>
          <w:tcPr>
            <w:tcW w:w="0" w:type="auto"/>
            <w:tcBorders>
              <w:top w:val="single" w:sz="4" w:space="0" w:color="auto"/>
              <w:left w:val="nil"/>
              <w:bottom w:val="nil"/>
              <w:right w:val="nil"/>
            </w:tcBorders>
          </w:tcPr>
          <w:p w14:paraId="1B37F38B" w14:textId="77777777" w:rsidR="007021BD" w:rsidRPr="00C55EB2" w:rsidRDefault="007021BD" w:rsidP="00FD027F">
            <w:pPr>
              <w:pStyle w:val="TableText"/>
              <w:rPr>
                <w:sz w:val="16"/>
                <w:szCs w:val="16"/>
              </w:rPr>
            </w:pPr>
          </w:p>
        </w:tc>
        <w:tc>
          <w:tcPr>
            <w:tcW w:w="0" w:type="auto"/>
            <w:tcBorders>
              <w:top w:val="single" w:sz="4" w:space="0" w:color="auto"/>
              <w:left w:val="nil"/>
              <w:bottom w:val="nil"/>
              <w:right w:val="nil"/>
            </w:tcBorders>
          </w:tcPr>
          <w:p w14:paraId="4C86D9FC" w14:textId="77777777" w:rsidR="007021BD" w:rsidRPr="00C55EB2" w:rsidRDefault="007021BD" w:rsidP="00FD027F">
            <w:pPr>
              <w:pStyle w:val="TableText"/>
              <w:rPr>
                <w:sz w:val="16"/>
                <w:szCs w:val="16"/>
              </w:rPr>
            </w:pPr>
            <w:r w:rsidRPr="00C55EB2">
              <w:rPr>
                <w:sz w:val="16"/>
                <w:szCs w:val="16"/>
              </w:rPr>
              <w:t>96</w:t>
            </w:r>
          </w:p>
        </w:tc>
        <w:tc>
          <w:tcPr>
            <w:tcW w:w="0" w:type="auto"/>
            <w:tcBorders>
              <w:top w:val="single" w:sz="4" w:space="0" w:color="auto"/>
              <w:left w:val="nil"/>
              <w:bottom w:val="nil"/>
              <w:right w:val="nil"/>
            </w:tcBorders>
          </w:tcPr>
          <w:p w14:paraId="6C65851E" w14:textId="77777777" w:rsidR="007021BD" w:rsidRPr="00C55EB2" w:rsidRDefault="007021BD" w:rsidP="00FD027F">
            <w:pPr>
              <w:pStyle w:val="TableText"/>
              <w:rPr>
                <w:sz w:val="16"/>
                <w:szCs w:val="16"/>
              </w:rPr>
            </w:pPr>
            <w:r w:rsidRPr="00C55EB2">
              <w:rPr>
                <w:sz w:val="16"/>
                <w:szCs w:val="16"/>
              </w:rPr>
              <w:t>Autumn</w:t>
            </w:r>
          </w:p>
        </w:tc>
        <w:tc>
          <w:tcPr>
            <w:tcW w:w="0" w:type="auto"/>
            <w:tcBorders>
              <w:top w:val="single" w:sz="4" w:space="0" w:color="auto"/>
              <w:left w:val="nil"/>
              <w:bottom w:val="nil"/>
              <w:right w:val="nil"/>
            </w:tcBorders>
          </w:tcPr>
          <w:p w14:paraId="0DB0B14F" w14:textId="77777777" w:rsidR="007021BD" w:rsidRPr="00C55EB2" w:rsidRDefault="007021BD" w:rsidP="00FD027F">
            <w:pPr>
              <w:pStyle w:val="TableText"/>
              <w:rPr>
                <w:sz w:val="16"/>
                <w:szCs w:val="16"/>
              </w:rPr>
            </w:pPr>
            <w:r w:rsidRPr="00C55EB2">
              <w:rPr>
                <w:sz w:val="16"/>
                <w:szCs w:val="16"/>
              </w:rPr>
              <w:t>25</w:t>
            </w:r>
          </w:p>
          <w:p w14:paraId="4E8EDC45"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tcPr>
          <w:p w14:paraId="59A52239" w14:textId="77777777" w:rsidR="007021BD" w:rsidRPr="00C55EB2" w:rsidRDefault="007021BD" w:rsidP="00FD027F">
            <w:pPr>
              <w:pStyle w:val="TableText"/>
              <w:rPr>
                <w:sz w:val="16"/>
                <w:szCs w:val="16"/>
              </w:rPr>
            </w:pPr>
            <w:r w:rsidRPr="00C55EB2">
              <w:rPr>
                <w:sz w:val="16"/>
                <w:szCs w:val="16"/>
              </w:rPr>
              <w:t>19</w:t>
            </w:r>
          </w:p>
          <w:p w14:paraId="2F1ED8C6" w14:textId="77777777" w:rsidR="007021BD" w:rsidRPr="00C55EB2" w:rsidRDefault="007021BD" w:rsidP="00FD027F">
            <w:pPr>
              <w:pStyle w:val="TableText"/>
              <w:rPr>
                <w:sz w:val="16"/>
                <w:szCs w:val="16"/>
              </w:rPr>
            </w:pPr>
            <w:r w:rsidRPr="00C55EB2">
              <w:rPr>
                <w:sz w:val="16"/>
                <w:szCs w:val="16"/>
              </w:rPr>
              <w:t>31</w:t>
            </w:r>
          </w:p>
        </w:tc>
        <w:tc>
          <w:tcPr>
            <w:tcW w:w="0" w:type="auto"/>
            <w:tcBorders>
              <w:top w:val="single" w:sz="4" w:space="0" w:color="auto"/>
              <w:left w:val="nil"/>
              <w:bottom w:val="nil"/>
              <w:right w:val="nil"/>
            </w:tcBorders>
          </w:tcPr>
          <w:p w14:paraId="4D6EE544" w14:textId="77777777" w:rsidR="007021BD" w:rsidRPr="00C55EB2" w:rsidRDefault="007021BD" w:rsidP="00FD027F">
            <w:pPr>
              <w:pStyle w:val="TableText"/>
              <w:rPr>
                <w:sz w:val="16"/>
                <w:szCs w:val="16"/>
              </w:rPr>
            </w:pPr>
            <w:r w:rsidRPr="00C55EB2">
              <w:rPr>
                <w:sz w:val="16"/>
                <w:szCs w:val="16"/>
              </w:rPr>
              <w:t>1.4</w:t>
            </w:r>
          </w:p>
          <w:p w14:paraId="325E4A87" w14:textId="77777777" w:rsidR="007021BD" w:rsidRPr="00C55EB2" w:rsidRDefault="007021BD" w:rsidP="00FD027F">
            <w:pPr>
              <w:pStyle w:val="TableText"/>
              <w:rPr>
                <w:sz w:val="16"/>
                <w:szCs w:val="16"/>
              </w:rPr>
            </w:pPr>
            <w:r w:rsidRPr="00C55EB2">
              <w:rPr>
                <w:sz w:val="16"/>
                <w:szCs w:val="16"/>
              </w:rPr>
              <w:t>3.0</w:t>
            </w:r>
          </w:p>
        </w:tc>
        <w:tc>
          <w:tcPr>
            <w:tcW w:w="0" w:type="auto"/>
            <w:tcBorders>
              <w:top w:val="single" w:sz="4" w:space="0" w:color="auto"/>
              <w:left w:val="nil"/>
              <w:bottom w:val="nil"/>
              <w:right w:val="nil"/>
            </w:tcBorders>
            <w:shd w:val="clear" w:color="auto" w:fill="auto"/>
          </w:tcPr>
          <w:p w14:paraId="665DFB4D" w14:textId="77777777" w:rsidR="007021BD" w:rsidRPr="00C55EB2" w:rsidRDefault="007021BD" w:rsidP="00FD027F">
            <w:pPr>
              <w:pStyle w:val="TableText"/>
              <w:rPr>
                <w:sz w:val="16"/>
                <w:szCs w:val="16"/>
              </w:rPr>
            </w:pPr>
            <w:r w:rsidRPr="00C55EB2">
              <w:rPr>
                <w:sz w:val="16"/>
                <w:szCs w:val="16"/>
              </w:rPr>
              <w:t>0.03</w:t>
            </w:r>
          </w:p>
          <w:p w14:paraId="3E7EA625" w14:textId="77777777" w:rsidR="007021BD" w:rsidRPr="00C55EB2" w:rsidRDefault="007021BD" w:rsidP="00FD027F">
            <w:pPr>
              <w:pStyle w:val="TableText"/>
              <w:rPr>
                <w:sz w:val="16"/>
                <w:szCs w:val="16"/>
              </w:rPr>
            </w:pPr>
            <w:r w:rsidRPr="00C55EB2">
              <w:rPr>
                <w:sz w:val="16"/>
                <w:szCs w:val="16"/>
              </w:rPr>
              <w:t>0.07</w:t>
            </w:r>
          </w:p>
        </w:tc>
        <w:tc>
          <w:tcPr>
            <w:tcW w:w="0" w:type="auto"/>
            <w:gridSpan w:val="2"/>
            <w:tcBorders>
              <w:top w:val="single" w:sz="4" w:space="0" w:color="auto"/>
              <w:left w:val="nil"/>
              <w:bottom w:val="nil"/>
              <w:right w:val="nil"/>
            </w:tcBorders>
            <w:shd w:val="clear" w:color="auto" w:fill="auto"/>
          </w:tcPr>
          <w:p w14:paraId="1BB8A5DF" w14:textId="77777777" w:rsidR="007021BD" w:rsidRPr="00C55EB2" w:rsidRDefault="007021BD" w:rsidP="00FD027F">
            <w:pPr>
              <w:pStyle w:val="TableText"/>
              <w:rPr>
                <w:b/>
                <w:bCs/>
                <w:sz w:val="16"/>
                <w:szCs w:val="16"/>
              </w:rPr>
            </w:pPr>
            <w:r w:rsidRPr="00C55EB2">
              <w:rPr>
                <w:b/>
                <w:bCs/>
                <w:sz w:val="16"/>
                <w:szCs w:val="16"/>
              </w:rPr>
              <w:t>79</w:t>
            </w:r>
          </w:p>
          <w:p w14:paraId="15C019FB" w14:textId="77777777" w:rsidR="007021BD" w:rsidRPr="00C55EB2" w:rsidRDefault="007021BD" w:rsidP="00FD027F">
            <w:pPr>
              <w:pStyle w:val="TableText"/>
              <w:rPr>
                <w:sz w:val="16"/>
                <w:szCs w:val="16"/>
              </w:rPr>
            </w:pPr>
            <w:r w:rsidRPr="00C55EB2">
              <w:rPr>
                <w:sz w:val="16"/>
                <w:szCs w:val="16"/>
              </w:rPr>
              <w:t>95</w:t>
            </w:r>
          </w:p>
        </w:tc>
      </w:tr>
      <w:tr w:rsidR="007021BD" w:rsidRPr="00C55EB2" w14:paraId="4C534783" w14:textId="77777777" w:rsidTr="00204BEF">
        <w:trPr>
          <w:cantSplit/>
        </w:trPr>
        <w:tc>
          <w:tcPr>
            <w:tcW w:w="0" w:type="auto"/>
            <w:tcBorders>
              <w:top w:val="nil"/>
              <w:left w:val="nil"/>
              <w:bottom w:val="nil"/>
              <w:right w:val="nil"/>
            </w:tcBorders>
          </w:tcPr>
          <w:p w14:paraId="02D4E7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CCA0D6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72066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6CC5A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E6A95F" w14:textId="77777777" w:rsidR="007021BD" w:rsidRPr="00C55EB2" w:rsidRDefault="007021BD" w:rsidP="00FD027F">
            <w:pPr>
              <w:pStyle w:val="TableText"/>
              <w:rPr>
                <w:sz w:val="16"/>
                <w:szCs w:val="16"/>
              </w:rPr>
            </w:pPr>
            <w:r w:rsidRPr="00C55EB2">
              <w:rPr>
                <w:sz w:val="16"/>
                <w:szCs w:val="16"/>
              </w:rPr>
              <w:t>Spring</w:t>
            </w:r>
          </w:p>
        </w:tc>
        <w:tc>
          <w:tcPr>
            <w:tcW w:w="0" w:type="auto"/>
            <w:tcBorders>
              <w:top w:val="nil"/>
              <w:left w:val="nil"/>
              <w:bottom w:val="nil"/>
              <w:right w:val="nil"/>
            </w:tcBorders>
          </w:tcPr>
          <w:p w14:paraId="75FC9353" w14:textId="77777777" w:rsidR="007021BD" w:rsidRPr="00C55EB2" w:rsidRDefault="007021BD" w:rsidP="00FD027F">
            <w:pPr>
              <w:pStyle w:val="TableText"/>
              <w:rPr>
                <w:sz w:val="16"/>
                <w:szCs w:val="16"/>
              </w:rPr>
            </w:pPr>
            <w:r w:rsidRPr="00C55EB2">
              <w:rPr>
                <w:sz w:val="16"/>
                <w:szCs w:val="16"/>
              </w:rPr>
              <w:t>25</w:t>
            </w:r>
          </w:p>
          <w:p w14:paraId="75ACD3FB"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24D35B4" w14:textId="77777777" w:rsidR="007021BD" w:rsidRPr="00C55EB2" w:rsidRDefault="007021BD" w:rsidP="00FD027F">
            <w:pPr>
              <w:pStyle w:val="TableText"/>
              <w:rPr>
                <w:sz w:val="16"/>
                <w:szCs w:val="16"/>
              </w:rPr>
            </w:pPr>
            <w:r w:rsidRPr="00C55EB2">
              <w:rPr>
                <w:sz w:val="16"/>
                <w:szCs w:val="16"/>
              </w:rPr>
              <w:t>19</w:t>
            </w:r>
          </w:p>
          <w:p w14:paraId="6711F50F"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36F322E9" w14:textId="77777777" w:rsidR="007021BD" w:rsidRPr="00C55EB2" w:rsidRDefault="007021BD" w:rsidP="00FD027F">
            <w:pPr>
              <w:pStyle w:val="TableText"/>
              <w:rPr>
                <w:sz w:val="16"/>
                <w:szCs w:val="16"/>
              </w:rPr>
            </w:pPr>
            <w:r w:rsidRPr="00C55EB2">
              <w:rPr>
                <w:sz w:val="16"/>
                <w:szCs w:val="16"/>
              </w:rPr>
              <w:t>1.3</w:t>
            </w:r>
          </w:p>
          <w:p w14:paraId="288F02B0"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shd w:val="clear" w:color="auto" w:fill="auto"/>
          </w:tcPr>
          <w:p w14:paraId="1166DCB4" w14:textId="77777777" w:rsidR="007021BD" w:rsidRPr="00C55EB2" w:rsidRDefault="007021BD" w:rsidP="00FD027F">
            <w:pPr>
              <w:pStyle w:val="TableText"/>
              <w:rPr>
                <w:sz w:val="16"/>
                <w:szCs w:val="16"/>
              </w:rPr>
            </w:pPr>
            <w:r w:rsidRPr="00C55EB2">
              <w:rPr>
                <w:sz w:val="16"/>
                <w:szCs w:val="16"/>
              </w:rPr>
              <w:t>0.03</w:t>
            </w:r>
          </w:p>
          <w:p w14:paraId="322D92CC" w14:textId="77777777" w:rsidR="007021BD" w:rsidRPr="00C55EB2" w:rsidRDefault="007021BD" w:rsidP="00FD027F">
            <w:pPr>
              <w:pStyle w:val="TableText"/>
              <w:rPr>
                <w:sz w:val="16"/>
                <w:szCs w:val="16"/>
              </w:rPr>
            </w:pPr>
            <w:r w:rsidRPr="00C55EB2">
              <w:rPr>
                <w:sz w:val="16"/>
                <w:szCs w:val="16"/>
              </w:rPr>
              <w:t>0.06</w:t>
            </w:r>
          </w:p>
        </w:tc>
        <w:tc>
          <w:tcPr>
            <w:tcW w:w="0" w:type="auto"/>
            <w:gridSpan w:val="2"/>
            <w:tcBorders>
              <w:top w:val="nil"/>
              <w:left w:val="nil"/>
              <w:bottom w:val="nil"/>
              <w:right w:val="nil"/>
            </w:tcBorders>
            <w:shd w:val="clear" w:color="auto" w:fill="auto"/>
          </w:tcPr>
          <w:p w14:paraId="196578CC" w14:textId="77777777" w:rsidR="007021BD" w:rsidRPr="00C55EB2" w:rsidRDefault="007021BD" w:rsidP="00FD027F">
            <w:pPr>
              <w:pStyle w:val="TableText"/>
              <w:rPr>
                <w:b/>
                <w:bCs/>
                <w:sz w:val="16"/>
                <w:szCs w:val="16"/>
              </w:rPr>
            </w:pPr>
            <w:r w:rsidRPr="00C55EB2">
              <w:rPr>
                <w:b/>
                <w:bCs/>
                <w:sz w:val="16"/>
                <w:szCs w:val="16"/>
              </w:rPr>
              <w:t>84</w:t>
            </w:r>
          </w:p>
          <w:p w14:paraId="64D7F808" w14:textId="77777777" w:rsidR="007021BD" w:rsidRPr="00C55EB2" w:rsidRDefault="007021BD" w:rsidP="00FD027F">
            <w:pPr>
              <w:pStyle w:val="TableText"/>
              <w:rPr>
                <w:sz w:val="16"/>
                <w:szCs w:val="16"/>
              </w:rPr>
            </w:pPr>
            <w:r w:rsidRPr="00C55EB2">
              <w:rPr>
                <w:sz w:val="16"/>
                <w:szCs w:val="16"/>
              </w:rPr>
              <w:t>97</w:t>
            </w:r>
          </w:p>
        </w:tc>
      </w:tr>
      <w:tr w:rsidR="007021BD" w:rsidRPr="00C55EB2" w14:paraId="725B2C6F" w14:textId="77777777" w:rsidTr="00204BEF">
        <w:trPr>
          <w:cantSplit/>
        </w:trPr>
        <w:tc>
          <w:tcPr>
            <w:tcW w:w="0" w:type="auto"/>
            <w:tcBorders>
              <w:top w:val="nil"/>
              <w:left w:val="nil"/>
              <w:bottom w:val="nil"/>
              <w:right w:val="nil"/>
            </w:tcBorders>
          </w:tcPr>
          <w:p w14:paraId="31EB490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A5E571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40896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E482D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77C826B" w14:textId="77777777" w:rsidR="007021BD" w:rsidRPr="00C55EB2" w:rsidRDefault="007021BD" w:rsidP="00FD027F">
            <w:pPr>
              <w:pStyle w:val="TableText"/>
              <w:rPr>
                <w:sz w:val="16"/>
                <w:szCs w:val="16"/>
              </w:rPr>
            </w:pPr>
            <w:r w:rsidRPr="00C55EB2">
              <w:rPr>
                <w:sz w:val="16"/>
                <w:szCs w:val="16"/>
              </w:rPr>
              <w:t>Summer</w:t>
            </w:r>
          </w:p>
        </w:tc>
        <w:tc>
          <w:tcPr>
            <w:tcW w:w="0" w:type="auto"/>
            <w:tcBorders>
              <w:top w:val="nil"/>
              <w:left w:val="nil"/>
              <w:bottom w:val="nil"/>
              <w:right w:val="nil"/>
            </w:tcBorders>
          </w:tcPr>
          <w:p w14:paraId="0EA424F5" w14:textId="77777777" w:rsidR="007021BD" w:rsidRPr="00C55EB2" w:rsidRDefault="007021BD" w:rsidP="00FD027F">
            <w:pPr>
              <w:pStyle w:val="TableText"/>
              <w:rPr>
                <w:sz w:val="16"/>
                <w:szCs w:val="16"/>
              </w:rPr>
            </w:pPr>
            <w:r w:rsidRPr="00C55EB2">
              <w:rPr>
                <w:sz w:val="16"/>
                <w:szCs w:val="16"/>
              </w:rPr>
              <w:t>25</w:t>
            </w:r>
          </w:p>
          <w:p w14:paraId="4A2A759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59ECF5BE" w14:textId="77777777" w:rsidR="007021BD" w:rsidRPr="00C55EB2" w:rsidRDefault="007021BD" w:rsidP="00FD027F">
            <w:pPr>
              <w:pStyle w:val="TableText"/>
              <w:rPr>
                <w:sz w:val="16"/>
                <w:szCs w:val="16"/>
              </w:rPr>
            </w:pPr>
            <w:r w:rsidRPr="00C55EB2">
              <w:rPr>
                <w:sz w:val="16"/>
                <w:szCs w:val="16"/>
              </w:rPr>
              <w:t>19</w:t>
            </w:r>
          </w:p>
          <w:p w14:paraId="729C7175"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tcPr>
          <w:p w14:paraId="76B983DF" w14:textId="77777777" w:rsidR="007021BD" w:rsidRPr="00C55EB2" w:rsidRDefault="007021BD" w:rsidP="00FD027F">
            <w:pPr>
              <w:pStyle w:val="TableText"/>
              <w:rPr>
                <w:sz w:val="16"/>
                <w:szCs w:val="16"/>
              </w:rPr>
            </w:pPr>
            <w:r w:rsidRPr="00C55EB2">
              <w:rPr>
                <w:sz w:val="16"/>
                <w:szCs w:val="16"/>
              </w:rPr>
              <w:t>1.3</w:t>
            </w:r>
          </w:p>
          <w:p w14:paraId="4604F148"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46A926F4" w14:textId="77777777" w:rsidR="007021BD" w:rsidRPr="00C55EB2" w:rsidRDefault="007021BD" w:rsidP="00FD027F">
            <w:pPr>
              <w:pStyle w:val="TableText"/>
              <w:rPr>
                <w:sz w:val="16"/>
                <w:szCs w:val="16"/>
              </w:rPr>
            </w:pPr>
            <w:r w:rsidRPr="00C55EB2">
              <w:rPr>
                <w:sz w:val="16"/>
                <w:szCs w:val="16"/>
              </w:rPr>
              <w:t>0.03</w:t>
            </w:r>
          </w:p>
          <w:p w14:paraId="624849A3" w14:textId="77777777" w:rsidR="007021BD" w:rsidRPr="00C55EB2" w:rsidRDefault="007021BD" w:rsidP="00FD027F">
            <w:pPr>
              <w:pStyle w:val="TableText"/>
              <w:rPr>
                <w:sz w:val="16"/>
                <w:szCs w:val="16"/>
              </w:rPr>
            </w:pPr>
            <w:r w:rsidRPr="00C55EB2">
              <w:rPr>
                <w:sz w:val="16"/>
                <w:szCs w:val="16"/>
              </w:rPr>
              <w:t>0.08</w:t>
            </w:r>
          </w:p>
        </w:tc>
        <w:tc>
          <w:tcPr>
            <w:tcW w:w="0" w:type="auto"/>
            <w:gridSpan w:val="2"/>
            <w:tcBorders>
              <w:top w:val="nil"/>
              <w:left w:val="nil"/>
              <w:bottom w:val="nil"/>
              <w:right w:val="nil"/>
            </w:tcBorders>
            <w:shd w:val="clear" w:color="auto" w:fill="auto"/>
          </w:tcPr>
          <w:p w14:paraId="0A3DDABE" w14:textId="77777777" w:rsidR="007021BD" w:rsidRPr="00C55EB2" w:rsidRDefault="007021BD" w:rsidP="00FD027F">
            <w:pPr>
              <w:pStyle w:val="TableText"/>
              <w:rPr>
                <w:b/>
                <w:bCs/>
                <w:sz w:val="16"/>
                <w:szCs w:val="16"/>
              </w:rPr>
            </w:pPr>
            <w:r w:rsidRPr="00C55EB2">
              <w:rPr>
                <w:b/>
                <w:bCs/>
                <w:sz w:val="16"/>
                <w:szCs w:val="16"/>
              </w:rPr>
              <w:t>64</w:t>
            </w:r>
          </w:p>
          <w:p w14:paraId="01FD6D6A" w14:textId="77777777" w:rsidR="007021BD" w:rsidRPr="00C55EB2" w:rsidRDefault="007021BD" w:rsidP="00FD027F">
            <w:pPr>
              <w:pStyle w:val="TableText"/>
              <w:rPr>
                <w:sz w:val="16"/>
                <w:szCs w:val="16"/>
              </w:rPr>
            </w:pPr>
            <w:r w:rsidRPr="00C55EB2">
              <w:rPr>
                <w:sz w:val="16"/>
                <w:szCs w:val="16"/>
              </w:rPr>
              <w:t>92</w:t>
            </w:r>
          </w:p>
        </w:tc>
      </w:tr>
      <w:tr w:rsidR="007021BD" w:rsidRPr="00C55EB2" w14:paraId="0CEF1B75" w14:textId="77777777" w:rsidTr="00971106">
        <w:trPr>
          <w:cantSplit/>
        </w:trPr>
        <w:tc>
          <w:tcPr>
            <w:tcW w:w="0" w:type="auto"/>
            <w:tcBorders>
              <w:top w:val="nil"/>
              <w:left w:val="nil"/>
              <w:bottom w:val="single" w:sz="4" w:space="0" w:color="auto"/>
              <w:right w:val="nil"/>
            </w:tcBorders>
          </w:tcPr>
          <w:p w14:paraId="2EC48F9F"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45C68387"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BB0B7C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587DA35"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7CB2002" w14:textId="77777777" w:rsidR="007021BD" w:rsidRPr="00C55EB2" w:rsidRDefault="007021BD" w:rsidP="00FD027F">
            <w:pPr>
              <w:pStyle w:val="TableText"/>
              <w:rPr>
                <w:sz w:val="16"/>
                <w:szCs w:val="16"/>
              </w:rPr>
            </w:pPr>
            <w:r w:rsidRPr="00C55EB2">
              <w:rPr>
                <w:sz w:val="16"/>
                <w:szCs w:val="16"/>
              </w:rPr>
              <w:t>Winter</w:t>
            </w:r>
          </w:p>
        </w:tc>
        <w:tc>
          <w:tcPr>
            <w:tcW w:w="0" w:type="auto"/>
            <w:tcBorders>
              <w:top w:val="nil"/>
              <w:left w:val="nil"/>
              <w:bottom w:val="single" w:sz="4" w:space="0" w:color="auto"/>
              <w:right w:val="nil"/>
            </w:tcBorders>
          </w:tcPr>
          <w:p w14:paraId="4697D733" w14:textId="77777777" w:rsidR="007021BD" w:rsidRPr="00C55EB2" w:rsidRDefault="007021BD" w:rsidP="00FD027F">
            <w:pPr>
              <w:pStyle w:val="TableText"/>
              <w:rPr>
                <w:sz w:val="16"/>
                <w:szCs w:val="16"/>
              </w:rPr>
            </w:pPr>
            <w:r w:rsidRPr="00C55EB2">
              <w:rPr>
                <w:sz w:val="16"/>
                <w:szCs w:val="16"/>
              </w:rPr>
              <w:t>25</w:t>
            </w:r>
          </w:p>
          <w:p w14:paraId="4A279DB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6CDA3551" w14:textId="77777777" w:rsidR="007021BD" w:rsidRPr="00C55EB2" w:rsidRDefault="007021BD" w:rsidP="00FD027F">
            <w:pPr>
              <w:pStyle w:val="TableText"/>
              <w:rPr>
                <w:sz w:val="16"/>
                <w:szCs w:val="16"/>
              </w:rPr>
            </w:pPr>
            <w:r w:rsidRPr="00C55EB2">
              <w:rPr>
                <w:sz w:val="16"/>
                <w:szCs w:val="16"/>
              </w:rPr>
              <w:t>18</w:t>
            </w:r>
          </w:p>
          <w:p w14:paraId="0A3C5B57" w14:textId="77777777" w:rsidR="007021BD" w:rsidRPr="00C55EB2" w:rsidRDefault="007021BD" w:rsidP="00FD027F">
            <w:pPr>
              <w:pStyle w:val="TableText"/>
              <w:rPr>
                <w:sz w:val="16"/>
                <w:szCs w:val="16"/>
              </w:rPr>
            </w:pPr>
            <w:r w:rsidRPr="00C55EB2">
              <w:rPr>
                <w:sz w:val="16"/>
                <w:szCs w:val="16"/>
              </w:rPr>
              <w:t>26</w:t>
            </w:r>
          </w:p>
        </w:tc>
        <w:tc>
          <w:tcPr>
            <w:tcW w:w="0" w:type="auto"/>
            <w:tcBorders>
              <w:top w:val="nil"/>
              <w:left w:val="nil"/>
              <w:bottom w:val="single" w:sz="4" w:space="0" w:color="auto"/>
              <w:right w:val="nil"/>
            </w:tcBorders>
          </w:tcPr>
          <w:p w14:paraId="4888D645" w14:textId="77777777" w:rsidR="007021BD" w:rsidRPr="00C55EB2" w:rsidRDefault="007021BD" w:rsidP="00FD027F">
            <w:pPr>
              <w:pStyle w:val="TableText"/>
              <w:rPr>
                <w:sz w:val="16"/>
                <w:szCs w:val="16"/>
              </w:rPr>
            </w:pPr>
            <w:r w:rsidRPr="00C55EB2">
              <w:rPr>
                <w:sz w:val="16"/>
                <w:szCs w:val="16"/>
              </w:rPr>
              <w:t>1.3</w:t>
            </w:r>
          </w:p>
          <w:p w14:paraId="449101B6"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single" w:sz="4" w:space="0" w:color="auto"/>
              <w:right w:val="nil"/>
            </w:tcBorders>
            <w:shd w:val="clear" w:color="auto" w:fill="auto"/>
          </w:tcPr>
          <w:p w14:paraId="09FB8B7F" w14:textId="77777777" w:rsidR="007021BD" w:rsidRPr="00C55EB2" w:rsidRDefault="007021BD" w:rsidP="00FD027F">
            <w:pPr>
              <w:pStyle w:val="TableText"/>
              <w:rPr>
                <w:sz w:val="16"/>
                <w:szCs w:val="16"/>
              </w:rPr>
            </w:pPr>
            <w:r w:rsidRPr="00C55EB2">
              <w:rPr>
                <w:sz w:val="16"/>
                <w:szCs w:val="16"/>
              </w:rPr>
              <w:t>0.03</w:t>
            </w:r>
          </w:p>
          <w:p w14:paraId="12233B97" w14:textId="77777777" w:rsidR="007021BD" w:rsidRPr="00C55EB2" w:rsidRDefault="007021BD" w:rsidP="00FD027F">
            <w:pPr>
              <w:pStyle w:val="TableText"/>
              <w:rPr>
                <w:sz w:val="16"/>
                <w:szCs w:val="16"/>
              </w:rPr>
            </w:pPr>
            <w:r w:rsidRPr="00C55EB2">
              <w:rPr>
                <w:sz w:val="16"/>
                <w:szCs w:val="16"/>
              </w:rPr>
              <w:t>0.06</w:t>
            </w:r>
          </w:p>
        </w:tc>
        <w:tc>
          <w:tcPr>
            <w:tcW w:w="0" w:type="auto"/>
            <w:gridSpan w:val="2"/>
            <w:tcBorders>
              <w:top w:val="nil"/>
              <w:left w:val="nil"/>
              <w:bottom w:val="single" w:sz="4" w:space="0" w:color="auto"/>
              <w:right w:val="nil"/>
            </w:tcBorders>
            <w:shd w:val="clear" w:color="auto" w:fill="auto"/>
          </w:tcPr>
          <w:p w14:paraId="6CB1C906" w14:textId="77777777" w:rsidR="007021BD" w:rsidRPr="00C55EB2" w:rsidRDefault="007021BD" w:rsidP="00FD027F">
            <w:pPr>
              <w:pStyle w:val="TableText"/>
              <w:rPr>
                <w:sz w:val="16"/>
                <w:szCs w:val="16"/>
              </w:rPr>
            </w:pPr>
            <w:r w:rsidRPr="00C55EB2">
              <w:rPr>
                <w:sz w:val="16"/>
                <w:szCs w:val="16"/>
              </w:rPr>
              <w:t>92</w:t>
            </w:r>
          </w:p>
          <w:p w14:paraId="7B79DBB8" w14:textId="77777777" w:rsidR="007021BD" w:rsidRPr="00C55EB2" w:rsidRDefault="007021BD" w:rsidP="00FD027F">
            <w:pPr>
              <w:pStyle w:val="TableText"/>
              <w:rPr>
                <w:sz w:val="16"/>
                <w:szCs w:val="16"/>
              </w:rPr>
            </w:pPr>
            <w:r w:rsidRPr="00C55EB2">
              <w:rPr>
                <w:sz w:val="16"/>
                <w:szCs w:val="16"/>
              </w:rPr>
              <w:t>99</w:t>
            </w:r>
          </w:p>
        </w:tc>
      </w:tr>
      <w:tr w:rsidR="007021BD" w:rsidRPr="00C55EB2" w14:paraId="49AF2246" w14:textId="77777777" w:rsidTr="00971106">
        <w:trPr>
          <w:cantSplit/>
        </w:trPr>
        <w:tc>
          <w:tcPr>
            <w:tcW w:w="0" w:type="auto"/>
            <w:tcBorders>
              <w:top w:val="single" w:sz="4" w:space="0" w:color="auto"/>
              <w:left w:val="nil"/>
              <w:bottom w:val="nil"/>
              <w:right w:val="nil"/>
            </w:tcBorders>
          </w:tcPr>
          <w:p w14:paraId="4BFD037D" w14:textId="77777777" w:rsidR="007021BD" w:rsidRPr="00C55EB2" w:rsidRDefault="007021BD" w:rsidP="00FD027F">
            <w:pPr>
              <w:pStyle w:val="TableText"/>
              <w:rPr>
                <w:sz w:val="16"/>
                <w:szCs w:val="16"/>
              </w:rPr>
            </w:pPr>
            <w:r w:rsidRPr="00C55EB2">
              <w:rPr>
                <w:sz w:val="16"/>
                <w:szCs w:val="16"/>
              </w:rPr>
              <w:t>Wet Tropics</w:t>
            </w:r>
          </w:p>
        </w:tc>
        <w:tc>
          <w:tcPr>
            <w:tcW w:w="0" w:type="auto"/>
            <w:tcBorders>
              <w:top w:val="single" w:sz="4" w:space="0" w:color="auto"/>
              <w:left w:val="nil"/>
              <w:bottom w:val="nil"/>
              <w:right w:val="nil"/>
            </w:tcBorders>
          </w:tcPr>
          <w:p w14:paraId="447B9DCA" w14:textId="77777777" w:rsidR="007021BD" w:rsidRPr="00C55EB2" w:rsidRDefault="007021BD" w:rsidP="00FD027F">
            <w:pPr>
              <w:pStyle w:val="TableText"/>
              <w:rPr>
                <w:sz w:val="16"/>
                <w:szCs w:val="16"/>
              </w:rPr>
            </w:pPr>
            <w:r w:rsidRPr="00C55EB2">
              <w:rPr>
                <w:sz w:val="16"/>
                <w:szCs w:val="16"/>
              </w:rPr>
              <w:t>2.97</w:t>
            </w:r>
          </w:p>
        </w:tc>
        <w:tc>
          <w:tcPr>
            <w:tcW w:w="0" w:type="auto"/>
            <w:tcBorders>
              <w:top w:val="single" w:sz="4" w:space="0" w:color="auto"/>
              <w:left w:val="nil"/>
              <w:bottom w:val="nil"/>
              <w:right w:val="nil"/>
            </w:tcBorders>
          </w:tcPr>
          <w:p w14:paraId="55611DE1" w14:textId="77777777" w:rsidR="007021BD" w:rsidRPr="00C55EB2" w:rsidRDefault="007021BD" w:rsidP="00FD027F">
            <w:pPr>
              <w:pStyle w:val="TableText"/>
              <w:rPr>
                <w:sz w:val="16"/>
                <w:szCs w:val="16"/>
              </w:rPr>
            </w:pPr>
            <w:r w:rsidRPr="00C55EB2">
              <w:rPr>
                <w:sz w:val="16"/>
                <w:szCs w:val="16"/>
              </w:rPr>
              <w:t>0.057</w:t>
            </w:r>
          </w:p>
        </w:tc>
        <w:tc>
          <w:tcPr>
            <w:tcW w:w="0" w:type="auto"/>
            <w:tcBorders>
              <w:top w:val="single" w:sz="4" w:space="0" w:color="auto"/>
              <w:left w:val="nil"/>
              <w:bottom w:val="nil"/>
              <w:right w:val="nil"/>
            </w:tcBorders>
          </w:tcPr>
          <w:p w14:paraId="09C4363B" w14:textId="77777777" w:rsidR="007021BD" w:rsidRPr="00C55EB2" w:rsidRDefault="007021BD" w:rsidP="00FD027F">
            <w:pPr>
              <w:pStyle w:val="TableText"/>
              <w:rPr>
                <w:sz w:val="16"/>
                <w:szCs w:val="16"/>
              </w:rPr>
            </w:pPr>
            <w:r w:rsidRPr="00C55EB2">
              <w:rPr>
                <w:sz w:val="16"/>
                <w:szCs w:val="16"/>
              </w:rPr>
              <w:t>56</w:t>
            </w:r>
          </w:p>
        </w:tc>
        <w:tc>
          <w:tcPr>
            <w:tcW w:w="0" w:type="auto"/>
            <w:tcBorders>
              <w:top w:val="single" w:sz="4" w:space="0" w:color="auto"/>
              <w:left w:val="nil"/>
              <w:bottom w:val="nil"/>
              <w:right w:val="nil"/>
            </w:tcBorders>
          </w:tcPr>
          <w:p w14:paraId="476121B7"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745750BB" w14:textId="77777777" w:rsidR="007021BD" w:rsidRPr="00C55EB2" w:rsidRDefault="007021BD" w:rsidP="00FD027F">
            <w:pPr>
              <w:pStyle w:val="TableText"/>
              <w:rPr>
                <w:sz w:val="16"/>
                <w:szCs w:val="16"/>
              </w:rPr>
            </w:pPr>
            <w:r w:rsidRPr="00C55EB2">
              <w:rPr>
                <w:sz w:val="16"/>
                <w:szCs w:val="16"/>
              </w:rPr>
              <w:t>25</w:t>
            </w:r>
          </w:p>
          <w:p w14:paraId="54C0FB50"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tcPr>
          <w:p w14:paraId="0A75FCC4" w14:textId="77777777" w:rsidR="007021BD" w:rsidRPr="00C55EB2" w:rsidRDefault="007021BD" w:rsidP="00FD027F">
            <w:pPr>
              <w:pStyle w:val="TableText"/>
              <w:rPr>
                <w:sz w:val="16"/>
                <w:szCs w:val="16"/>
              </w:rPr>
            </w:pPr>
            <w:r w:rsidRPr="00C55EB2">
              <w:rPr>
                <w:sz w:val="16"/>
                <w:szCs w:val="16"/>
              </w:rPr>
              <w:t>18</w:t>
            </w:r>
          </w:p>
          <w:p w14:paraId="6B6E905E" w14:textId="77777777" w:rsidR="007021BD" w:rsidRPr="00C55EB2" w:rsidRDefault="007021BD" w:rsidP="00FD027F">
            <w:pPr>
              <w:pStyle w:val="TableText"/>
              <w:rPr>
                <w:sz w:val="16"/>
                <w:szCs w:val="16"/>
              </w:rPr>
            </w:pPr>
            <w:r w:rsidRPr="00C55EB2">
              <w:rPr>
                <w:sz w:val="16"/>
                <w:szCs w:val="16"/>
              </w:rPr>
              <w:t>63</w:t>
            </w:r>
          </w:p>
        </w:tc>
        <w:tc>
          <w:tcPr>
            <w:tcW w:w="0" w:type="auto"/>
            <w:tcBorders>
              <w:top w:val="single" w:sz="4" w:space="0" w:color="auto"/>
              <w:left w:val="nil"/>
              <w:bottom w:val="nil"/>
              <w:right w:val="nil"/>
            </w:tcBorders>
          </w:tcPr>
          <w:p w14:paraId="0BA54396" w14:textId="77777777" w:rsidR="007021BD" w:rsidRPr="00C55EB2" w:rsidRDefault="007021BD" w:rsidP="00FD027F">
            <w:pPr>
              <w:pStyle w:val="TableText"/>
              <w:rPr>
                <w:sz w:val="16"/>
                <w:szCs w:val="16"/>
              </w:rPr>
            </w:pPr>
            <w:r w:rsidRPr="00C55EB2">
              <w:rPr>
                <w:sz w:val="16"/>
                <w:szCs w:val="16"/>
              </w:rPr>
              <w:t>0.8</w:t>
            </w:r>
          </w:p>
          <w:p w14:paraId="5E1E9873" w14:textId="77777777" w:rsidR="007021BD" w:rsidRPr="00C55EB2" w:rsidRDefault="007021BD" w:rsidP="00FD027F">
            <w:pPr>
              <w:pStyle w:val="TableText"/>
              <w:rPr>
                <w:sz w:val="16"/>
                <w:szCs w:val="16"/>
              </w:rPr>
            </w:pPr>
            <w:r w:rsidRPr="00C55EB2">
              <w:rPr>
                <w:sz w:val="16"/>
                <w:szCs w:val="16"/>
              </w:rPr>
              <w:t>2.8</w:t>
            </w:r>
          </w:p>
        </w:tc>
        <w:tc>
          <w:tcPr>
            <w:tcW w:w="0" w:type="auto"/>
            <w:tcBorders>
              <w:top w:val="single" w:sz="4" w:space="0" w:color="auto"/>
              <w:left w:val="nil"/>
              <w:bottom w:val="nil"/>
              <w:right w:val="nil"/>
            </w:tcBorders>
            <w:shd w:val="clear" w:color="auto" w:fill="auto"/>
          </w:tcPr>
          <w:p w14:paraId="56CB4E24" w14:textId="77777777" w:rsidR="007021BD" w:rsidRPr="00C55EB2" w:rsidRDefault="007021BD" w:rsidP="00FD027F">
            <w:pPr>
              <w:pStyle w:val="TableText"/>
              <w:rPr>
                <w:sz w:val="16"/>
                <w:szCs w:val="16"/>
              </w:rPr>
            </w:pPr>
            <w:r w:rsidRPr="00C55EB2">
              <w:rPr>
                <w:sz w:val="16"/>
                <w:szCs w:val="16"/>
              </w:rPr>
              <w:t>0.20</w:t>
            </w:r>
          </w:p>
          <w:p w14:paraId="5081972A" w14:textId="77777777" w:rsidR="007021BD" w:rsidRPr="00C55EB2" w:rsidRDefault="007021BD" w:rsidP="00FD027F">
            <w:pPr>
              <w:pStyle w:val="TableText"/>
              <w:rPr>
                <w:sz w:val="16"/>
                <w:szCs w:val="16"/>
              </w:rPr>
            </w:pPr>
            <w:r w:rsidRPr="00C55EB2">
              <w:rPr>
                <w:sz w:val="16"/>
                <w:szCs w:val="16"/>
              </w:rPr>
              <w:t>0.55</w:t>
            </w:r>
          </w:p>
        </w:tc>
        <w:tc>
          <w:tcPr>
            <w:tcW w:w="0" w:type="auto"/>
            <w:gridSpan w:val="2"/>
            <w:tcBorders>
              <w:top w:val="single" w:sz="4" w:space="0" w:color="auto"/>
              <w:left w:val="nil"/>
              <w:bottom w:val="nil"/>
              <w:right w:val="nil"/>
            </w:tcBorders>
            <w:shd w:val="clear" w:color="auto" w:fill="auto"/>
          </w:tcPr>
          <w:p w14:paraId="1691092A" w14:textId="77777777" w:rsidR="007021BD" w:rsidRPr="00C55EB2" w:rsidRDefault="007021BD" w:rsidP="00FD027F">
            <w:pPr>
              <w:pStyle w:val="TableText"/>
              <w:rPr>
                <w:sz w:val="16"/>
                <w:szCs w:val="16"/>
              </w:rPr>
            </w:pPr>
            <w:r w:rsidRPr="00C55EB2">
              <w:rPr>
                <w:sz w:val="16"/>
                <w:szCs w:val="16"/>
              </w:rPr>
              <w:t>94</w:t>
            </w:r>
          </w:p>
          <w:p w14:paraId="5519611B" w14:textId="77777777" w:rsidR="007021BD" w:rsidRPr="00C55EB2" w:rsidRDefault="007021BD" w:rsidP="00FD027F">
            <w:pPr>
              <w:pStyle w:val="TableText"/>
              <w:rPr>
                <w:sz w:val="16"/>
                <w:szCs w:val="16"/>
              </w:rPr>
            </w:pPr>
            <w:r w:rsidRPr="00C55EB2">
              <w:rPr>
                <w:sz w:val="16"/>
                <w:szCs w:val="16"/>
              </w:rPr>
              <w:t>&gt;99</w:t>
            </w:r>
          </w:p>
        </w:tc>
      </w:tr>
      <w:tr w:rsidR="007021BD" w:rsidRPr="00C55EB2" w14:paraId="2949B1D6" w14:textId="77777777" w:rsidTr="00971106">
        <w:trPr>
          <w:cantSplit/>
        </w:trPr>
        <w:tc>
          <w:tcPr>
            <w:tcW w:w="0" w:type="auto"/>
            <w:tcBorders>
              <w:top w:val="nil"/>
              <w:left w:val="nil"/>
              <w:bottom w:val="nil"/>
              <w:right w:val="nil"/>
            </w:tcBorders>
          </w:tcPr>
          <w:p w14:paraId="5EC2AC9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D653DC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FFF07D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DC2D7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AC88205"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7930F392" w14:textId="77777777" w:rsidR="007021BD" w:rsidRPr="00C55EB2" w:rsidRDefault="007021BD" w:rsidP="00FD027F">
            <w:pPr>
              <w:pStyle w:val="TableText"/>
              <w:rPr>
                <w:sz w:val="16"/>
                <w:szCs w:val="16"/>
              </w:rPr>
            </w:pPr>
            <w:r w:rsidRPr="00C55EB2">
              <w:rPr>
                <w:sz w:val="16"/>
                <w:szCs w:val="16"/>
              </w:rPr>
              <w:t>25</w:t>
            </w:r>
          </w:p>
          <w:p w14:paraId="65FD2EAF"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CF4D926" w14:textId="77777777" w:rsidR="007021BD" w:rsidRPr="00C55EB2" w:rsidRDefault="007021BD" w:rsidP="00FD027F">
            <w:pPr>
              <w:pStyle w:val="TableText"/>
              <w:rPr>
                <w:sz w:val="16"/>
                <w:szCs w:val="16"/>
              </w:rPr>
            </w:pPr>
            <w:r w:rsidRPr="00C55EB2">
              <w:rPr>
                <w:sz w:val="16"/>
                <w:szCs w:val="16"/>
              </w:rPr>
              <w:t>17</w:t>
            </w:r>
          </w:p>
          <w:p w14:paraId="183B5E06" w14:textId="77777777" w:rsidR="007021BD" w:rsidRPr="00C55EB2" w:rsidRDefault="007021BD" w:rsidP="00FD027F">
            <w:pPr>
              <w:pStyle w:val="TableText"/>
              <w:rPr>
                <w:sz w:val="16"/>
                <w:szCs w:val="16"/>
              </w:rPr>
            </w:pPr>
            <w:r w:rsidRPr="00C55EB2">
              <w:rPr>
                <w:sz w:val="16"/>
                <w:szCs w:val="16"/>
              </w:rPr>
              <w:t>64</w:t>
            </w:r>
          </w:p>
        </w:tc>
        <w:tc>
          <w:tcPr>
            <w:tcW w:w="0" w:type="auto"/>
            <w:tcBorders>
              <w:top w:val="nil"/>
              <w:left w:val="nil"/>
              <w:bottom w:val="nil"/>
              <w:right w:val="nil"/>
            </w:tcBorders>
          </w:tcPr>
          <w:p w14:paraId="3892D024" w14:textId="77777777" w:rsidR="007021BD" w:rsidRPr="00C55EB2" w:rsidRDefault="007021BD" w:rsidP="00FD027F">
            <w:pPr>
              <w:pStyle w:val="TableText"/>
              <w:rPr>
                <w:sz w:val="16"/>
                <w:szCs w:val="16"/>
              </w:rPr>
            </w:pPr>
            <w:r w:rsidRPr="00C55EB2">
              <w:rPr>
                <w:sz w:val="16"/>
                <w:szCs w:val="16"/>
              </w:rPr>
              <w:t>0.8</w:t>
            </w:r>
          </w:p>
          <w:p w14:paraId="7347C540"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shd w:val="clear" w:color="auto" w:fill="auto"/>
          </w:tcPr>
          <w:p w14:paraId="23670FBA" w14:textId="77777777" w:rsidR="007021BD" w:rsidRPr="00C55EB2" w:rsidRDefault="007021BD" w:rsidP="00FD027F">
            <w:pPr>
              <w:pStyle w:val="TableText"/>
              <w:rPr>
                <w:sz w:val="16"/>
                <w:szCs w:val="16"/>
              </w:rPr>
            </w:pPr>
            <w:r w:rsidRPr="00C55EB2">
              <w:rPr>
                <w:sz w:val="16"/>
                <w:szCs w:val="16"/>
              </w:rPr>
              <w:t>0.19</w:t>
            </w:r>
          </w:p>
          <w:p w14:paraId="43D32691" w14:textId="77777777" w:rsidR="007021BD" w:rsidRPr="00C55EB2" w:rsidRDefault="007021BD" w:rsidP="00FD027F">
            <w:pPr>
              <w:pStyle w:val="TableText"/>
              <w:rPr>
                <w:sz w:val="16"/>
                <w:szCs w:val="16"/>
              </w:rPr>
            </w:pPr>
            <w:r w:rsidRPr="00C55EB2">
              <w:rPr>
                <w:sz w:val="16"/>
                <w:szCs w:val="16"/>
              </w:rPr>
              <w:t>0.55</w:t>
            </w:r>
          </w:p>
        </w:tc>
        <w:tc>
          <w:tcPr>
            <w:tcW w:w="0" w:type="auto"/>
            <w:gridSpan w:val="2"/>
            <w:tcBorders>
              <w:top w:val="nil"/>
              <w:left w:val="nil"/>
              <w:bottom w:val="nil"/>
              <w:right w:val="nil"/>
            </w:tcBorders>
            <w:shd w:val="clear" w:color="auto" w:fill="auto"/>
          </w:tcPr>
          <w:p w14:paraId="167B53E8" w14:textId="77777777" w:rsidR="007021BD" w:rsidRPr="00C55EB2" w:rsidRDefault="007021BD" w:rsidP="00FD027F">
            <w:pPr>
              <w:pStyle w:val="TableText"/>
              <w:rPr>
                <w:sz w:val="16"/>
                <w:szCs w:val="16"/>
              </w:rPr>
            </w:pPr>
            <w:r w:rsidRPr="00C55EB2">
              <w:rPr>
                <w:sz w:val="16"/>
                <w:szCs w:val="16"/>
              </w:rPr>
              <w:t>99</w:t>
            </w:r>
          </w:p>
          <w:p w14:paraId="144EACD9" w14:textId="77777777" w:rsidR="007021BD" w:rsidRPr="00C55EB2" w:rsidRDefault="007021BD" w:rsidP="00FD027F">
            <w:pPr>
              <w:pStyle w:val="TableText"/>
              <w:rPr>
                <w:sz w:val="16"/>
                <w:szCs w:val="16"/>
              </w:rPr>
            </w:pPr>
            <w:r w:rsidRPr="00C55EB2">
              <w:rPr>
                <w:sz w:val="16"/>
                <w:szCs w:val="16"/>
              </w:rPr>
              <w:t>&gt;99</w:t>
            </w:r>
          </w:p>
        </w:tc>
      </w:tr>
      <w:tr w:rsidR="007021BD" w:rsidRPr="00C55EB2" w14:paraId="57866C47" w14:textId="77777777" w:rsidTr="00971106">
        <w:trPr>
          <w:cantSplit/>
        </w:trPr>
        <w:tc>
          <w:tcPr>
            <w:tcW w:w="0" w:type="auto"/>
            <w:tcBorders>
              <w:top w:val="nil"/>
              <w:left w:val="nil"/>
              <w:bottom w:val="nil"/>
              <w:right w:val="nil"/>
            </w:tcBorders>
          </w:tcPr>
          <w:p w14:paraId="0B3830A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AECB8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C2227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BB0890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85463A"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59E40EDD" w14:textId="77777777" w:rsidR="007021BD" w:rsidRPr="00C55EB2" w:rsidRDefault="007021BD" w:rsidP="00FD027F">
            <w:pPr>
              <w:pStyle w:val="TableText"/>
              <w:rPr>
                <w:sz w:val="16"/>
                <w:szCs w:val="16"/>
              </w:rPr>
            </w:pPr>
            <w:r w:rsidRPr="00C55EB2">
              <w:rPr>
                <w:sz w:val="16"/>
                <w:szCs w:val="16"/>
              </w:rPr>
              <w:t>25</w:t>
            </w:r>
          </w:p>
          <w:p w14:paraId="1D1B0E6D"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20532C8" w14:textId="77777777" w:rsidR="007021BD" w:rsidRPr="00C55EB2" w:rsidRDefault="007021BD" w:rsidP="00FD027F">
            <w:pPr>
              <w:pStyle w:val="TableText"/>
              <w:rPr>
                <w:sz w:val="16"/>
                <w:szCs w:val="16"/>
              </w:rPr>
            </w:pPr>
            <w:r w:rsidRPr="00C55EB2">
              <w:rPr>
                <w:sz w:val="16"/>
                <w:szCs w:val="16"/>
              </w:rPr>
              <w:t>17</w:t>
            </w:r>
          </w:p>
          <w:p w14:paraId="0C79EB91" w14:textId="77777777" w:rsidR="007021BD" w:rsidRPr="00C55EB2" w:rsidRDefault="007021BD" w:rsidP="00FD027F">
            <w:pPr>
              <w:pStyle w:val="TableText"/>
              <w:rPr>
                <w:sz w:val="16"/>
                <w:szCs w:val="16"/>
              </w:rPr>
            </w:pPr>
            <w:r w:rsidRPr="00C55EB2">
              <w:rPr>
                <w:sz w:val="16"/>
                <w:szCs w:val="16"/>
              </w:rPr>
              <w:t>65</w:t>
            </w:r>
          </w:p>
        </w:tc>
        <w:tc>
          <w:tcPr>
            <w:tcW w:w="0" w:type="auto"/>
            <w:tcBorders>
              <w:top w:val="nil"/>
              <w:left w:val="nil"/>
              <w:bottom w:val="nil"/>
              <w:right w:val="nil"/>
            </w:tcBorders>
          </w:tcPr>
          <w:p w14:paraId="3C4EC309" w14:textId="77777777" w:rsidR="007021BD" w:rsidRPr="00C55EB2" w:rsidRDefault="007021BD" w:rsidP="00FD027F">
            <w:pPr>
              <w:pStyle w:val="TableText"/>
              <w:rPr>
                <w:sz w:val="16"/>
                <w:szCs w:val="16"/>
              </w:rPr>
            </w:pPr>
            <w:r w:rsidRPr="00C55EB2">
              <w:rPr>
                <w:sz w:val="16"/>
                <w:szCs w:val="16"/>
              </w:rPr>
              <w:t>0.7</w:t>
            </w:r>
          </w:p>
          <w:p w14:paraId="349D144D"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shd w:val="clear" w:color="auto" w:fill="auto"/>
          </w:tcPr>
          <w:p w14:paraId="09209442" w14:textId="77777777" w:rsidR="007021BD" w:rsidRPr="00C55EB2" w:rsidRDefault="007021BD" w:rsidP="00FD027F">
            <w:pPr>
              <w:pStyle w:val="TableText"/>
              <w:rPr>
                <w:sz w:val="16"/>
                <w:szCs w:val="16"/>
              </w:rPr>
            </w:pPr>
            <w:r w:rsidRPr="00C55EB2">
              <w:rPr>
                <w:sz w:val="16"/>
                <w:szCs w:val="16"/>
              </w:rPr>
              <w:t>0.18</w:t>
            </w:r>
          </w:p>
          <w:p w14:paraId="41E469FD" w14:textId="77777777" w:rsidR="007021BD" w:rsidRPr="00C55EB2" w:rsidRDefault="007021BD" w:rsidP="00FD027F">
            <w:pPr>
              <w:pStyle w:val="TableText"/>
              <w:rPr>
                <w:sz w:val="16"/>
                <w:szCs w:val="16"/>
              </w:rPr>
            </w:pPr>
            <w:r w:rsidRPr="00C55EB2">
              <w:rPr>
                <w:sz w:val="16"/>
                <w:szCs w:val="16"/>
              </w:rPr>
              <w:t>0.55</w:t>
            </w:r>
          </w:p>
        </w:tc>
        <w:tc>
          <w:tcPr>
            <w:tcW w:w="0" w:type="auto"/>
            <w:gridSpan w:val="2"/>
            <w:tcBorders>
              <w:top w:val="nil"/>
              <w:left w:val="nil"/>
              <w:bottom w:val="nil"/>
              <w:right w:val="nil"/>
            </w:tcBorders>
            <w:shd w:val="clear" w:color="auto" w:fill="auto"/>
          </w:tcPr>
          <w:p w14:paraId="72C2E9B8" w14:textId="77777777" w:rsidR="007021BD" w:rsidRPr="00C55EB2" w:rsidRDefault="007021BD" w:rsidP="00FD027F">
            <w:pPr>
              <w:pStyle w:val="TableText"/>
              <w:rPr>
                <w:sz w:val="16"/>
                <w:szCs w:val="16"/>
              </w:rPr>
            </w:pPr>
            <w:r w:rsidRPr="00C55EB2">
              <w:rPr>
                <w:sz w:val="16"/>
                <w:szCs w:val="16"/>
              </w:rPr>
              <w:t>&gt;99</w:t>
            </w:r>
          </w:p>
          <w:p w14:paraId="3A8D3DBE" w14:textId="77777777" w:rsidR="007021BD" w:rsidRPr="00C55EB2" w:rsidRDefault="007021BD" w:rsidP="00FD027F">
            <w:pPr>
              <w:pStyle w:val="TableText"/>
              <w:rPr>
                <w:sz w:val="16"/>
                <w:szCs w:val="16"/>
              </w:rPr>
            </w:pPr>
            <w:r w:rsidRPr="00C55EB2">
              <w:rPr>
                <w:sz w:val="16"/>
                <w:szCs w:val="16"/>
              </w:rPr>
              <w:t>&gt;99</w:t>
            </w:r>
          </w:p>
        </w:tc>
      </w:tr>
      <w:tr w:rsidR="007021BD" w:rsidRPr="00C55EB2" w14:paraId="2244F948" w14:textId="77777777" w:rsidTr="00971106">
        <w:trPr>
          <w:cantSplit/>
        </w:trPr>
        <w:tc>
          <w:tcPr>
            <w:tcW w:w="0" w:type="auto"/>
            <w:tcBorders>
              <w:top w:val="nil"/>
              <w:left w:val="nil"/>
              <w:bottom w:val="nil"/>
              <w:right w:val="nil"/>
            </w:tcBorders>
          </w:tcPr>
          <w:p w14:paraId="5AF4B9D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98AED2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B824B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0665C5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F29011"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718D90D9" w14:textId="77777777" w:rsidR="007021BD" w:rsidRPr="00C55EB2" w:rsidRDefault="007021BD" w:rsidP="00FD027F">
            <w:pPr>
              <w:pStyle w:val="TableText"/>
              <w:rPr>
                <w:sz w:val="16"/>
                <w:szCs w:val="16"/>
              </w:rPr>
            </w:pPr>
            <w:r w:rsidRPr="00C55EB2">
              <w:rPr>
                <w:sz w:val="16"/>
                <w:szCs w:val="16"/>
              </w:rPr>
              <w:t>25</w:t>
            </w:r>
          </w:p>
          <w:p w14:paraId="5EFAC945"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56084065" w14:textId="77777777" w:rsidR="007021BD" w:rsidRPr="00C55EB2" w:rsidRDefault="007021BD" w:rsidP="00FD027F">
            <w:pPr>
              <w:pStyle w:val="TableText"/>
              <w:rPr>
                <w:sz w:val="16"/>
                <w:szCs w:val="16"/>
              </w:rPr>
            </w:pPr>
            <w:r w:rsidRPr="00C55EB2">
              <w:rPr>
                <w:sz w:val="16"/>
                <w:szCs w:val="16"/>
              </w:rPr>
              <w:t>15</w:t>
            </w:r>
          </w:p>
          <w:p w14:paraId="159B44DA" w14:textId="77777777" w:rsidR="007021BD" w:rsidRPr="00C55EB2" w:rsidRDefault="007021BD" w:rsidP="00FD027F">
            <w:pPr>
              <w:pStyle w:val="TableText"/>
              <w:rPr>
                <w:sz w:val="16"/>
                <w:szCs w:val="16"/>
              </w:rPr>
            </w:pPr>
            <w:r w:rsidRPr="00C55EB2">
              <w:rPr>
                <w:sz w:val="16"/>
                <w:szCs w:val="16"/>
              </w:rPr>
              <w:t>44</w:t>
            </w:r>
          </w:p>
        </w:tc>
        <w:tc>
          <w:tcPr>
            <w:tcW w:w="0" w:type="auto"/>
            <w:tcBorders>
              <w:top w:val="nil"/>
              <w:left w:val="nil"/>
              <w:bottom w:val="nil"/>
              <w:right w:val="nil"/>
            </w:tcBorders>
          </w:tcPr>
          <w:p w14:paraId="00AD10BA" w14:textId="77777777" w:rsidR="007021BD" w:rsidRPr="00C55EB2" w:rsidRDefault="007021BD" w:rsidP="00FD027F">
            <w:pPr>
              <w:pStyle w:val="TableText"/>
              <w:rPr>
                <w:sz w:val="16"/>
                <w:szCs w:val="16"/>
              </w:rPr>
            </w:pPr>
            <w:r w:rsidRPr="00C55EB2">
              <w:rPr>
                <w:sz w:val="16"/>
                <w:szCs w:val="16"/>
              </w:rPr>
              <w:t>0.7</w:t>
            </w:r>
          </w:p>
          <w:p w14:paraId="0A676586"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shd w:val="clear" w:color="auto" w:fill="auto"/>
          </w:tcPr>
          <w:p w14:paraId="3BAE70C4" w14:textId="77777777" w:rsidR="007021BD" w:rsidRPr="00C55EB2" w:rsidRDefault="007021BD" w:rsidP="00FD027F">
            <w:pPr>
              <w:pStyle w:val="TableText"/>
              <w:rPr>
                <w:sz w:val="16"/>
                <w:szCs w:val="16"/>
              </w:rPr>
            </w:pPr>
            <w:r w:rsidRPr="00C55EB2">
              <w:rPr>
                <w:sz w:val="16"/>
                <w:szCs w:val="16"/>
              </w:rPr>
              <w:t>0.16</w:t>
            </w:r>
          </w:p>
          <w:p w14:paraId="2E28DF31" w14:textId="77777777" w:rsidR="007021BD" w:rsidRPr="00C55EB2" w:rsidRDefault="007021BD" w:rsidP="00FD027F">
            <w:pPr>
              <w:pStyle w:val="TableText"/>
              <w:rPr>
                <w:sz w:val="16"/>
                <w:szCs w:val="16"/>
              </w:rPr>
            </w:pPr>
            <w:r w:rsidRPr="00C55EB2">
              <w:rPr>
                <w:sz w:val="16"/>
                <w:szCs w:val="16"/>
              </w:rPr>
              <w:t>0.48</w:t>
            </w:r>
          </w:p>
        </w:tc>
        <w:tc>
          <w:tcPr>
            <w:tcW w:w="0" w:type="auto"/>
            <w:gridSpan w:val="2"/>
            <w:tcBorders>
              <w:top w:val="nil"/>
              <w:left w:val="nil"/>
              <w:bottom w:val="nil"/>
              <w:right w:val="nil"/>
            </w:tcBorders>
            <w:shd w:val="clear" w:color="auto" w:fill="auto"/>
          </w:tcPr>
          <w:p w14:paraId="71071DA2" w14:textId="77777777" w:rsidR="007021BD" w:rsidRPr="00C55EB2" w:rsidRDefault="007021BD" w:rsidP="00FD027F">
            <w:pPr>
              <w:pStyle w:val="TableText"/>
              <w:rPr>
                <w:sz w:val="16"/>
                <w:szCs w:val="16"/>
              </w:rPr>
            </w:pPr>
            <w:r w:rsidRPr="00C55EB2">
              <w:rPr>
                <w:sz w:val="16"/>
                <w:szCs w:val="16"/>
              </w:rPr>
              <w:t>98</w:t>
            </w:r>
          </w:p>
          <w:p w14:paraId="3908D0F4" w14:textId="77777777" w:rsidR="007021BD" w:rsidRPr="00C55EB2" w:rsidRDefault="007021BD" w:rsidP="00FD027F">
            <w:pPr>
              <w:pStyle w:val="TableText"/>
              <w:rPr>
                <w:sz w:val="16"/>
                <w:szCs w:val="16"/>
              </w:rPr>
            </w:pPr>
            <w:r w:rsidRPr="00C55EB2">
              <w:rPr>
                <w:sz w:val="16"/>
                <w:szCs w:val="16"/>
              </w:rPr>
              <w:t>&gt;99</w:t>
            </w:r>
          </w:p>
        </w:tc>
      </w:tr>
      <w:tr w:rsidR="007021BD" w:rsidRPr="00C55EB2" w14:paraId="00923905" w14:textId="77777777" w:rsidTr="00971106">
        <w:trPr>
          <w:cantSplit/>
        </w:trPr>
        <w:tc>
          <w:tcPr>
            <w:tcW w:w="0" w:type="auto"/>
            <w:tcBorders>
              <w:top w:val="nil"/>
              <w:left w:val="nil"/>
              <w:bottom w:val="nil"/>
              <w:right w:val="nil"/>
            </w:tcBorders>
          </w:tcPr>
          <w:p w14:paraId="4B1C146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F48683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D234C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3ED43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35FFE60"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04AE6BCA" w14:textId="77777777" w:rsidR="007021BD" w:rsidRPr="00C55EB2" w:rsidRDefault="007021BD" w:rsidP="00FD027F">
            <w:pPr>
              <w:pStyle w:val="TableText"/>
              <w:rPr>
                <w:sz w:val="16"/>
                <w:szCs w:val="16"/>
              </w:rPr>
            </w:pPr>
            <w:r w:rsidRPr="00C55EB2">
              <w:rPr>
                <w:sz w:val="16"/>
                <w:szCs w:val="16"/>
              </w:rPr>
              <w:t>25</w:t>
            </w:r>
          </w:p>
          <w:p w14:paraId="3269DFB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2B8B704" w14:textId="77777777" w:rsidR="007021BD" w:rsidRPr="00C55EB2" w:rsidRDefault="007021BD" w:rsidP="00FD027F">
            <w:pPr>
              <w:pStyle w:val="TableText"/>
              <w:rPr>
                <w:sz w:val="16"/>
                <w:szCs w:val="16"/>
              </w:rPr>
            </w:pPr>
            <w:r w:rsidRPr="00C55EB2">
              <w:rPr>
                <w:sz w:val="16"/>
                <w:szCs w:val="16"/>
              </w:rPr>
              <w:t>14</w:t>
            </w:r>
          </w:p>
          <w:p w14:paraId="2351E321"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tcPr>
          <w:p w14:paraId="17833831" w14:textId="77777777" w:rsidR="007021BD" w:rsidRPr="00C55EB2" w:rsidRDefault="007021BD" w:rsidP="00FD027F">
            <w:pPr>
              <w:pStyle w:val="TableText"/>
              <w:rPr>
                <w:sz w:val="16"/>
                <w:szCs w:val="16"/>
              </w:rPr>
            </w:pPr>
            <w:r w:rsidRPr="00C55EB2">
              <w:rPr>
                <w:sz w:val="16"/>
                <w:szCs w:val="16"/>
              </w:rPr>
              <w:t>0.6</w:t>
            </w:r>
          </w:p>
          <w:p w14:paraId="200F630E" w14:textId="77777777" w:rsidR="007021BD" w:rsidRPr="00C55EB2" w:rsidRDefault="007021BD" w:rsidP="00FD027F">
            <w:pPr>
              <w:pStyle w:val="TableText"/>
              <w:rPr>
                <w:sz w:val="16"/>
                <w:szCs w:val="16"/>
              </w:rPr>
            </w:pPr>
            <w:r w:rsidRPr="00C55EB2">
              <w:rPr>
                <w:sz w:val="16"/>
                <w:szCs w:val="16"/>
              </w:rPr>
              <w:t>1.5</w:t>
            </w:r>
          </w:p>
        </w:tc>
        <w:tc>
          <w:tcPr>
            <w:tcW w:w="0" w:type="auto"/>
            <w:tcBorders>
              <w:top w:val="nil"/>
              <w:left w:val="nil"/>
              <w:bottom w:val="nil"/>
              <w:right w:val="nil"/>
            </w:tcBorders>
            <w:shd w:val="clear" w:color="auto" w:fill="auto"/>
          </w:tcPr>
          <w:p w14:paraId="0957CCDB" w14:textId="77777777" w:rsidR="007021BD" w:rsidRPr="00C55EB2" w:rsidRDefault="007021BD" w:rsidP="00FD027F">
            <w:pPr>
              <w:pStyle w:val="TableText"/>
              <w:rPr>
                <w:sz w:val="16"/>
                <w:szCs w:val="16"/>
              </w:rPr>
            </w:pPr>
            <w:r w:rsidRPr="00C55EB2">
              <w:rPr>
                <w:sz w:val="16"/>
                <w:szCs w:val="16"/>
              </w:rPr>
              <w:t>0.14</w:t>
            </w:r>
          </w:p>
          <w:p w14:paraId="085AACF4" w14:textId="77777777" w:rsidR="007021BD" w:rsidRPr="00C55EB2" w:rsidRDefault="007021BD" w:rsidP="00FD027F">
            <w:pPr>
              <w:pStyle w:val="TableText"/>
              <w:rPr>
                <w:sz w:val="16"/>
                <w:szCs w:val="16"/>
              </w:rPr>
            </w:pPr>
            <w:r w:rsidRPr="00C55EB2">
              <w:rPr>
                <w:sz w:val="16"/>
                <w:szCs w:val="16"/>
              </w:rPr>
              <w:t>0.39</w:t>
            </w:r>
          </w:p>
        </w:tc>
        <w:tc>
          <w:tcPr>
            <w:tcW w:w="0" w:type="auto"/>
            <w:gridSpan w:val="2"/>
            <w:tcBorders>
              <w:top w:val="nil"/>
              <w:left w:val="nil"/>
              <w:bottom w:val="nil"/>
              <w:right w:val="nil"/>
            </w:tcBorders>
            <w:shd w:val="clear" w:color="auto" w:fill="auto"/>
          </w:tcPr>
          <w:p w14:paraId="19A9B362" w14:textId="77777777" w:rsidR="007021BD" w:rsidRPr="00C55EB2" w:rsidRDefault="007021BD" w:rsidP="00FD027F">
            <w:pPr>
              <w:pStyle w:val="TableText"/>
              <w:rPr>
                <w:sz w:val="16"/>
                <w:szCs w:val="16"/>
              </w:rPr>
            </w:pPr>
            <w:r w:rsidRPr="00C55EB2">
              <w:rPr>
                <w:sz w:val="16"/>
                <w:szCs w:val="16"/>
              </w:rPr>
              <w:t>95</w:t>
            </w:r>
          </w:p>
          <w:p w14:paraId="1E53668F" w14:textId="77777777" w:rsidR="007021BD" w:rsidRPr="00C55EB2" w:rsidRDefault="007021BD" w:rsidP="00FD027F">
            <w:pPr>
              <w:pStyle w:val="TableText"/>
              <w:rPr>
                <w:sz w:val="16"/>
                <w:szCs w:val="16"/>
              </w:rPr>
            </w:pPr>
            <w:r w:rsidRPr="00C55EB2">
              <w:rPr>
                <w:sz w:val="16"/>
                <w:szCs w:val="16"/>
              </w:rPr>
              <w:t>98</w:t>
            </w:r>
          </w:p>
        </w:tc>
      </w:tr>
      <w:tr w:rsidR="007021BD" w:rsidRPr="00C55EB2" w14:paraId="4714C9B5" w14:textId="77777777" w:rsidTr="00971106">
        <w:trPr>
          <w:cantSplit/>
        </w:trPr>
        <w:tc>
          <w:tcPr>
            <w:tcW w:w="0" w:type="auto"/>
            <w:tcBorders>
              <w:top w:val="nil"/>
              <w:left w:val="nil"/>
              <w:bottom w:val="nil"/>
              <w:right w:val="nil"/>
            </w:tcBorders>
          </w:tcPr>
          <w:p w14:paraId="04A229B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C27347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14762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069F1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4125A7F"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7F26A0DC" w14:textId="77777777" w:rsidR="007021BD" w:rsidRPr="00C55EB2" w:rsidRDefault="007021BD" w:rsidP="00FD027F">
            <w:pPr>
              <w:pStyle w:val="TableText"/>
              <w:rPr>
                <w:sz w:val="16"/>
                <w:szCs w:val="16"/>
              </w:rPr>
            </w:pPr>
            <w:r w:rsidRPr="00C55EB2">
              <w:rPr>
                <w:sz w:val="16"/>
                <w:szCs w:val="16"/>
              </w:rPr>
              <w:t>25</w:t>
            </w:r>
          </w:p>
          <w:p w14:paraId="07F6195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736534E" w14:textId="77777777" w:rsidR="007021BD" w:rsidRPr="00C55EB2" w:rsidRDefault="007021BD" w:rsidP="00FD027F">
            <w:pPr>
              <w:pStyle w:val="TableText"/>
              <w:rPr>
                <w:sz w:val="16"/>
                <w:szCs w:val="16"/>
              </w:rPr>
            </w:pPr>
            <w:r w:rsidRPr="00C55EB2">
              <w:rPr>
                <w:sz w:val="16"/>
                <w:szCs w:val="16"/>
              </w:rPr>
              <w:t>13</w:t>
            </w:r>
          </w:p>
          <w:p w14:paraId="4A269C1F"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tcPr>
          <w:p w14:paraId="4640215C" w14:textId="77777777" w:rsidR="007021BD" w:rsidRPr="00C55EB2" w:rsidRDefault="007021BD" w:rsidP="00FD027F">
            <w:pPr>
              <w:pStyle w:val="TableText"/>
              <w:rPr>
                <w:sz w:val="16"/>
                <w:szCs w:val="16"/>
              </w:rPr>
            </w:pPr>
            <w:r w:rsidRPr="00C55EB2">
              <w:rPr>
                <w:sz w:val="16"/>
                <w:szCs w:val="16"/>
              </w:rPr>
              <w:t>0.6</w:t>
            </w:r>
          </w:p>
          <w:p w14:paraId="254CA6EE" w14:textId="77777777" w:rsidR="007021BD" w:rsidRPr="00C55EB2" w:rsidRDefault="007021BD" w:rsidP="00FD027F">
            <w:pPr>
              <w:pStyle w:val="TableText"/>
              <w:rPr>
                <w:sz w:val="16"/>
                <w:szCs w:val="16"/>
              </w:rPr>
            </w:pPr>
            <w:r w:rsidRPr="00C55EB2">
              <w:rPr>
                <w:sz w:val="16"/>
                <w:szCs w:val="16"/>
              </w:rPr>
              <w:t>1.3</w:t>
            </w:r>
          </w:p>
        </w:tc>
        <w:tc>
          <w:tcPr>
            <w:tcW w:w="0" w:type="auto"/>
            <w:tcBorders>
              <w:top w:val="nil"/>
              <w:left w:val="nil"/>
              <w:bottom w:val="nil"/>
              <w:right w:val="nil"/>
            </w:tcBorders>
            <w:shd w:val="clear" w:color="auto" w:fill="auto"/>
          </w:tcPr>
          <w:p w14:paraId="08ACD081" w14:textId="77777777" w:rsidR="007021BD" w:rsidRPr="00C55EB2" w:rsidRDefault="007021BD" w:rsidP="00FD027F">
            <w:pPr>
              <w:pStyle w:val="TableText"/>
              <w:rPr>
                <w:sz w:val="16"/>
                <w:szCs w:val="16"/>
              </w:rPr>
            </w:pPr>
            <w:r w:rsidRPr="00C55EB2">
              <w:rPr>
                <w:sz w:val="16"/>
                <w:szCs w:val="16"/>
              </w:rPr>
              <w:t>0.12</w:t>
            </w:r>
          </w:p>
          <w:p w14:paraId="68C7A8BF" w14:textId="77777777" w:rsidR="007021BD" w:rsidRPr="00C55EB2" w:rsidRDefault="007021BD" w:rsidP="00FD027F">
            <w:pPr>
              <w:pStyle w:val="TableText"/>
              <w:rPr>
                <w:sz w:val="16"/>
                <w:szCs w:val="16"/>
              </w:rPr>
            </w:pPr>
            <w:r w:rsidRPr="00C55EB2">
              <w:rPr>
                <w:sz w:val="16"/>
                <w:szCs w:val="16"/>
              </w:rPr>
              <w:t>0.35</w:t>
            </w:r>
          </w:p>
        </w:tc>
        <w:tc>
          <w:tcPr>
            <w:tcW w:w="0" w:type="auto"/>
            <w:gridSpan w:val="2"/>
            <w:tcBorders>
              <w:top w:val="nil"/>
              <w:left w:val="nil"/>
              <w:bottom w:val="nil"/>
              <w:right w:val="nil"/>
            </w:tcBorders>
            <w:shd w:val="clear" w:color="auto" w:fill="auto"/>
          </w:tcPr>
          <w:p w14:paraId="4EA196F4" w14:textId="77777777" w:rsidR="007021BD" w:rsidRPr="00C55EB2" w:rsidRDefault="007021BD" w:rsidP="00FD027F">
            <w:pPr>
              <w:pStyle w:val="TableText"/>
              <w:rPr>
                <w:sz w:val="16"/>
                <w:szCs w:val="16"/>
              </w:rPr>
            </w:pPr>
            <w:r w:rsidRPr="00C55EB2">
              <w:rPr>
                <w:sz w:val="16"/>
                <w:szCs w:val="16"/>
              </w:rPr>
              <w:t>94</w:t>
            </w:r>
          </w:p>
          <w:p w14:paraId="2828FA3D" w14:textId="77777777" w:rsidR="007021BD" w:rsidRPr="00C55EB2" w:rsidRDefault="007021BD" w:rsidP="00FD027F">
            <w:pPr>
              <w:pStyle w:val="TableText"/>
              <w:rPr>
                <w:sz w:val="16"/>
                <w:szCs w:val="16"/>
              </w:rPr>
            </w:pPr>
            <w:r w:rsidRPr="00C55EB2">
              <w:rPr>
                <w:sz w:val="16"/>
                <w:szCs w:val="16"/>
              </w:rPr>
              <w:t>97</w:t>
            </w:r>
          </w:p>
        </w:tc>
      </w:tr>
      <w:tr w:rsidR="007021BD" w:rsidRPr="00C55EB2" w14:paraId="3441C36C" w14:textId="77777777" w:rsidTr="00204BEF">
        <w:trPr>
          <w:cantSplit/>
        </w:trPr>
        <w:tc>
          <w:tcPr>
            <w:tcW w:w="0" w:type="auto"/>
            <w:tcBorders>
              <w:top w:val="nil"/>
              <w:left w:val="nil"/>
              <w:bottom w:val="nil"/>
              <w:right w:val="nil"/>
            </w:tcBorders>
          </w:tcPr>
          <w:p w14:paraId="038AEC8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3A11E1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70AFA9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B3B73B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D290DE"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330C4B46" w14:textId="77777777" w:rsidR="007021BD" w:rsidRPr="00C55EB2" w:rsidRDefault="007021BD" w:rsidP="00FD027F">
            <w:pPr>
              <w:pStyle w:val="TableText"/>
              <w:rPr>
                <w:sz w:val="16"/>
                <w:szCs w:val="16"/>
              </w:rPr>
            </w:pPr>
            <w:r w:rsidRPr="00C55EB2">
              <w:rPr>
                <w:sz w:val="16"/>
                <w:szCs w:val="16"/>
              </w:rPr>
              <w:t>25</w:t>
            </w:r>
          </w:p>
          <w:p w14:paraId="79B07FDD"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3262D69" w14:textId="77777777" w:rsidR="007021BD" w:rsidRPr="00C55EB2" w:rsidRDefault="007021BD" w:rsidP="00FD027F">
            <w:pPr>
              <w:pStyle w:val="TableText"/>
              <w:rPr>
                <w:sz w:val="16"/>
                <w:szCs w:val="16"/>
              </w:rPr>
            </w:pPr>
            <w:r w:rsidRPr="00C55EB2">
              <w:rPr>
                <w:sz w:val="16"/>
                <w:szCs w:val="16"/>
              </w:rPr>
              <w:t>12</w:t>
            </w:r>
          </w:p>
          <w:p w14:paraId="6AA8CCD0"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68C64631" w14:textId="77777777" w:rsidR="007021BD" w:rsidRPr="00C55EB2" w:rsidRDefault="007021BD" w:rsidP="00FD027F">
            <w:pPr>
              <w:pStyle w:val="TableText"/>
              <w:rPr>
                <w:sz w:val="16"/>
                <w:szCs w:val="16"/>
              </w:rPr>
            </w:pPr>
            <w:r w:rsidRPr="00C55EB2">
              <w:rPr>
                <w:sz w:val="16"/>
                <w:szCs w:val="16"/>
              </w:rPr>
              <w:t>0.6</w:t>
            </w:r>
          </w:p>
          <w:p w14:paraId="197FB599" w14:textId="77777777" w:rsidR="007021BD" w:rsidRPr="00C55EB2" w:rsidRDefault="007021BD" w:rsidP="00FD027F">
            <w:pPr>
              <w:pStyle w:val="TableText"/>
              <w:rPr>
                <w:sz w:val="16"/>
                <w:szCs w:val="16"/>
              </w:rPr>
            </w:pPr>
            <w:r w:rsidRPr="00C55EB2">
              <w:rPr>
                <w:sz w:val="16"/>
                <w:szCs w:val="16"/>
              </w:rPr>
              <w:t>1.3</w:t>
            </w:r>
          </w:p>
        </w:tc>
        <w:tc>
          <w:tcPr>
            <w:tcW w:w="0" w:type="auto"/>
            <w:tcBorders>
              <w:top w:val="nil"/>
              <w:left w:val="nil"/>
              <w:bottom w:val="nil"/>
              <w:right w:val="nil"/>
            </w:tcBorders>
            <w:shd w:val="clear" w:color="auto" w:fill="auto"/>
          </w:tcPr>
          <w:p w14:paraId="5366625B" w14:textId="77777777" w:rsidR="007021BD" w:rsidRPr="00C55EB2" w:rsidRDefault="007021BD" w:rsidP="00FD027F">
            <w:pPr>
              <w:pStyle w:val="TableText"/>
              <w:rPr>
                <w:sz w:val="16"/>
                <w:szCs w:val="16"/>
              </w:rPr>
            </w:pPr>
            <w:r w:rsidRPr="00C55EB2">
              <w:rPr>
                <w:sz w:val="16"/>
                <w:szCs w:val="16"/>
              </w:rPr>
              <w:t>0.12</w:t>
            </w:r>
          </w:p>
          <w:p w14:paraId="19D82A9B" w14:textId="77777777" w:rsidR="007021BD" w:rsidRPr="00C55EB2" w:rsidRDefault="007021BD" w:rsidP="00FD027F">
            <w:pPr>
              <w:pStyle w:val="TableText"/>
              <w:rPr>
                <w:sz w:val="16"/>
                <w:szCs w:val="16"/>
              </w:rPr>
            </w:pPr>
            <w:r w:rsidRPr="00C55EB2">
              <w:rPr>
                <w:sz w:val="16"/>
                <w:szCs w:val="16"/>
              </w:rPr>
              <w:t>0.32</w:t>
            </w:r>
          </w:p>
        </w:tc>
        <w:tc>
          <w:tcPr>
            <w:tcW w:w="0" w:type="auto"/>
            <w:gridSpan w:val="2"/>
            <w:tcBorders>
              <w:top w:val="nil"/>
              <w:left w:val="nil"/>
              <w:bottom w:val="nil"/>
              <w:right w:val="nil"/>
            </w:tcBorders>
            <w:shd w:val="clear" w:color="auto" w:fill="auto"/>
          </w:tcPr>
          <w:p w14:paraId="14E74537" w14:textId="77777777" w:rsidR="007021BD" w:rsidRPr="00C55EB2" w:rsidRDefault="007021BD" w:rsidP="00FD027F">
            <w:pPr>
              <w:pStyle w:val="TableText"/>
              <w:rPr>
                <w:sz w:val="16"/>
                <w:szCs w:val="16"/>
              </w:rPr>
            </w:pPr>
            <w:r w:rsidRPr="00C55EB2">
              <w:rPr>
                <w:sz w:val="16"/>
                <w:szCs w:val="16"/>
              </w:rPr>
              <w:t>91</w:t>
            </w:r>
          </w:p>
          <w:p w14:paraId="07571EB5" w14:textId="77777777" w:rsidR="007021BD" w:rsidRPr="00C55EB2" w:rsidRDefault="007021BD" w:rsidP="00FD027F">
            <w:pPr>
              <w:pStyle w:val="TableText"/>
              <w:rPr>
                <w:sz w:val="16"/>
                <w:szCs w:val="16"/>
              </w:rPr>
            </w:pPr>
            <w:r w:rsidRPr="00C55EB2">
              <w:rPr>
                <w:sz w:val="16"/>
                <w:szCs w:val="16"/>
              </w:rPr>
              <w:t>96</w:t>
            </w:r>
          </w:p>
        </w:tc>
      </w:tr>
      <w:tr w:rsidR="007021BD" w:rsidRPr="00C55EB2" w14:paraId="75A2BFCC" w14:textId="77777777" w:rsidTr="00204BEF">
        <w:trPr>
          <w:cantSplit/>
        </w:trPr>
        <w:tc>
          <w:tcPr>
            <w:tcW w:w="0" w:type="auto"/>
            <w:tcBorders>
              <w:top w:val="nil"/>
              <w:left w:val="nil"/>
              <w:bottom w:val="nil"/>
              <w:right w:val="nil"/>
            </w:tcBorders>
          </w:tcPr>
          <w:p w14:paraId="59F2CC8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9CCC5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4578D5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DD5AF0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9A94FE7"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4F6B2403" w14:textId="77777777" w:rsidR="007021BD" w:rsidRPr="00C55EB2" w:rsidRDefault="007021BD" w:rsidP="00FD027F">
            <w:pPr>
              <w:pStyle w:val="TableText"/>
              <w:rPr>
                <w:sz w:val="16"/>
                <w:szCs w:val="16"/>
              </w:rPr>
            </w:pPr>
            <w:r w:rsidRPr="00C55EB2">
              <w:rPr>
                <w:sz w:val="16"/>
                <w:szCs w:val="16"/>
              </w:rPr>
              <w:t>25</w:t>
            </w:r>
          </w:p>
          <w:p w14:paraId="5C5171C9"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B871F09" w14:textId="77777777" w:rsidR="007021BD" w:rsidRPr="00C55EB2" w:rsidRDefault="007021BD" w:rsidP="00FD027F">
            <w:pPr>
              <w:pStyle w:val="TableText"/>
              <w:rPr>
                <w:sz w:val="16"/>
                <w:szCs w:val="16"/>
              </w:rPr>
            </w:pPr>
            <w:r w:rsidRPr="00C55EB2">
              <w:rPr>
                <w:sz w:val="16"/>
                <w:szCs w:val="16"/>
              </w:rPr>
              <w:t>12</w:t>
            </w:r>
          </w:p>
          <w:p w14:paraId="49BE6F24"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29BA8DDF" w14:textId="77777777" w:rsidR="007021BD" w:rsidRPr="00C55EB2" w:rsidRDefault="007021BD" w:rsidP="00FD027F">
            <w:pPr>
              <w:pStyle w:val="TableText"/>
              <w:rPr>
                <w:sz w:val="16"/>
                <w:szCs w:val="16"/>
              </w:rPr>
            </w:pPr>
            <w:r w:rsidRPr="00C55EB2">
              <w:rPr>
                <w:sz w:val="16"/>
                <w:szCs w:val="16"/>
              </w:rPr>
              <w:t>0.6</w:t>
            </w:r>
          </w:p>
          <w:p w14:paraId="74E17D06"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shd w:val="clear" w:color="auto" w:fill="auto"/>
          </w:tcPr>
          <w:p w14:paraId="0986474B" w14:textId="77777777" w:rsidR="007021BD" w:rsidRPr="00C55EB2" w:rsidRDefault="007021BD" w:rsidP="00FD027F">
            <w:pPr>
              <w:pStyle w:val="TableText"/>
              <w:rPr>
                <w:sz w:val="16"/>
                <w:szCs w:val="16"/>
              </w:rPr>
            </w:pPr>
            <w:r w:rsidRPr="00C55EB2">
              <w:rPr>
                <w:sz w:val="16"/>
                <w:szCs w:val="16"/>
              </w:rPr>
              <w:t>0.12</w:t>
            </w:r>
          </w:p>
          <w:p w14:paraId="7F69C250" w14:textId="77777777" w:rsidR="007021BD" w:rsidRPr="00C55EB2" w:rsidRDefault="007021BD" w:rsidP="00FD027F">
            <w:pPr>
              <w:pStyle w:val="TableText"/>
              <w:rPr>
                <w:sz w:val="16"/>
                <w:szCs w:val="16"/>
              </w:rPr>
            </w:pPr>
            <w:r w:rsidRPr="00C55EB2">
              <w:rPr>
                <w:sz w:val="16"/>
                <w:szCs w:val="16"/>
              </w:rPr>
              <w:t>0.32</w:t>
            </w:r>
          </w:p>
        </w:tc>
        <w:tc>
          <w:tcPr>
            <w:tcW w:w="0" w:type="auto"/>
            <w:gridSpan w:val="2"/>
            <w:tcBorders>
              <w:top w:val="nil"/>
              <w:left w:val="nil"/>
              <w:bottom w:val="nil"/>
              <w:right w:val="nil"/>
            </w:tcBorders>
            <w:shd w:val="clear" w:color="auto" w:fill="auto"/>
          </w:tcPr>
          <w:p w14:paraId="17506E80" w14:textId="77777777" w:rsidR="007021BD" w:rsidRPr="00C55EB2" w:rsidRDefault="007021BD" w:rsidP="00FD027F">
            <w:pPr>
              <w:pStyle w:val="TableText"/>
              <w:rPr>
                <w:b/>
                <w:bCs/>
                <w:sz w:val="16"/>
                <w:szCs w:val="16"/>
              </w:rPr>
            </w:pPr>
            <w:r w:rsidRPr="00C55EB2">
              <w:rPr>
                <w:b/>
                <w:bCs/>
                <w:sz w:val="16"/>
                <w:szCs w:val="16"/>
              </w:rPr>
              <w:t>88</w:t>
            </w:r>
          </w:p>
          <w:p w14:paraId="03ABECA9" w14:textId="77777777" w:rsidR="007021BD" w:rsidRPr="00C55EB2" w:rsidRDefault="007021BD" w:rsidP="00FD027F">
            <w:pPr>
              <w:pStyle w:val="TableText"/>
              <w:rPr>
                <w:sz w:val="16"/>
                <w:szCs w:val="16"/>
              </w:rPr>
            </w:pPr>
            <w:r w:rsidRPr="00C55EB2">
              <w:rPr>
                <w:sz w:val="16"/>
                <w:szCs w:val="16"/>
              </w:rPr>
              <w:t>95</w:t>
            </w:r>
          </w:p>
        </w:tc>
      </w:tr>
      <w:tr w:rsidR="007021BD" w:rsidRPr="00C55EB2" w14:paraId="4B0AB564" w14:textId="77777777" w:rsidTr="00204BEF">
        <w:trPr>
          <w:cantSplit/>
        </w:trPr>
        <w:tc>
          <w:tcPr>
            <w:tcW w:w="0" w:type="auto"/>
            <w:tcBorders>
              <w:top w:val="nil"/>
              <w:left w:val="nil"/>
              <w:bottom w:val="nil"/>
              <w:right w:val="nil"/>
            </w:tcBorders>
          </w:tcPr>
          <w:p w14:paraId="7FA4DBF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983B8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30499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883EB7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7ED0441"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1AC90B28" w14:textId="77777777" w:rsidR="007021BD" w:rsidRPr="00C55EB2" w:rsidRDefault="007021BD" w:rsidP="00FD027F">
            <w:pPr>
              <w:pStyle w:val="TableText"/>
              <w:rPr>
                <w:sz w:val="16"/>
                <w:szCs w:val="16"/>
              </w:rPr>
            </w:pPr>
            <w:r w:rsidRPr="00C55EB2">
              <w:rPr>
                <w:sz w:val="16"/>
                <w:szCs w:val="16"/>
              </w:rPr>
              <w:t>25</w:t>
            </w:r>
          </w:p>
          <w:p w14:paraId="2DBDB355"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61958763" w14:textId="77777777" w:rsidR="007021BD" w:rsidRPr="00C55EB2" w:rsidRDefault="007021BD" w:rsidP="00FD027F">
            <w:pPr>
              <w:pStyle w:val="TableText"/>
              <w:rPr>
                <w:sz w:val="16"/>
                <w:szCs w:val="16"/>
              </w:rPr>
            </w:pPr>
            <w:r w:rsidRPr="00C55EB2">
              <w:rPr>
                <w:sz w:val="16"/>
                <w:szCs w:val="16"/>
              </w:rPr>
              <w:t>12</w:t>
            </w:r>
          </w:p>
          <w:p w14:paraId="4077D40E"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500EF6ED" w14:textId="77777777" w:rsidR="007021BD" w:rsidRPr="00C55EB2" w:rsidRDefault="007021BD" w:rsidP="00FD027F">
            <w:pPr>
              <w:pStyle w:val="TableText"/>
              <w:rPr>
                <w:sz w:val="16"/>
                <w:szCs w:val="16"/>
              </w:rPr>
            </w:pPr>
            <w:r w:rsidRPr="00C55EB2">
              <w:rPr>
                <w:sz w:val="16"/>
                <w:szCs w:val="16"/>
              </w:rPr>
              <w:t>0.5</w:t>
            </w:r>
          </w:p>
          <w:p w14:paraId="6923B3C4" w14:textId="77777777" w:rsidR="007021BD" w:rsidRPr="00C55EB2" w:rsidRDefault="007021BD" w:rsidP="00FD027F">
            <w:pPr>
              <w:pStyle w:val="TableText"/>
              <w:rPr>
                <w:sz w:val="16"/>
                <w:szCs w:val="16"/>
              </w:rPr>
            </w:pPr>
            <w:r w:rsidRPr="00C55EB2">
              <w:rPr>
                <w:sz w:val="16"/>
                <w:szCs w:val="16"/>
              </w:rPr>
              <w:t>1.2</w:t>
            </w:r>
          </w:p>
        </w:tc>
        <w:tc>
          <w:tcPr>
            <w:tcW w:w="0" w:type="auto"/>
            <w:tcBorders>
              <w:top w:val="nil"/>
              <w:left w:val="nil"/>
              <w:bottom w:val="nil"/>
              <w:right w:val="nil"/>
            </w:tcBorders>
            <w:shd w:val="clear" w:color="auto" w:fill="auto"/>
          </w:tcPr>
          <w:p w14:paraId="19B465F5" w14:textId="77777777" w:rsidR="007021BD" w:rsidRPr="00C55EB2" w:rsidRDefault="007021BD" w:rsidP="00FD027F">
            <w:pPr>
              <w:pStyle w:val="TableText"/>
              <w:rPr>
                <w:sz w:val="16"/>
                <w:szCs w:val="16"/>
              </w:rPr>
            </w:pPr>
            <w:r w:rsidRPr="00C55EB2">
              <w:rPr>
                <w:sz w:val="16"/>
                <w:szCs w:val="16"/>
              </w:rPr>
              <w:t>0.12</w:t>
            </w:r>
          </w:p>
          <w:p w14:paraId="38B8363B" w14:textId="77777777" w:rsidR="007021BD" w:rsidRPr="00C55EB2" w:rsidRDefault="007021BD" w:rsidP="00FD027F">
            <w:pPr>
              <w:pStyle w:val="TableText"/>
              <w:rPr>
                <w:sz w:val="16"/>
                <w:szCs w:val="16"/>
              </w:rPr>
            </w:pPr>
            <w:r w:rsidRPr="00C55EB2">
              <w:rPr>
                <w:sz w:val="16"/>
                <w:szCs w:val="16"/>
              </w:rPr>
              <w:t>0.32</w:t>
            </w:r>
          </w:p>
        </w:tc>
        <w:tc>
          <w:tcPr>
            <w:tcW w:w="0" w:type="auto"/>
            <w:gridSpan w:val="2"/>
            <w:tcBorders>
              <w:top w:val="nil"/>
              <w:left w:val="nil"/>
              <w:bottom w:val="nil"/>
              <w:right w:val="nil"/>
            </w:tcBorders>
            <w:shd w:val="clear" w:color="auto" w:fill="auto"/>
          </w:tcPr>
          <w:p w14:paraId="0E054131" w14:textId="77777777" w:rsidR="007021BD" w:rsidRPr="00C55EB2" w:rsidRDefault="007021BD" w:rsidP="00FD027F">
            <w:pPr>
              <w:pStyle w:val="TableText"/>
              <w:rPr>
                <w:b/>
                <w:bCs/>
                <w:sz w:val="16"/>
                <w:szCs w:val="16"/>
              </w:rPr>
            </w:pPr>
            <w:r w:rsidRPr="00C55EB2">
              <w:rPr>
                <w:b/>
                <w:bCs/>
                <w:sz w:val="16"/>
                <w:szCs w:val="16"/>
              </w:rPr>
              <w:t>84</w:t>
            </w:r>
          </w:p>
          <w:p w14:paraId="7AA29A69" w14:textId="77777777" w:rsidR="007021BD" w:rsidRPr="00C55EB2" w:rsidRDefault="007021BD" w:rsidP="00FD027F">
            <w:pPr>
              <w:pStyle w:val="TableText"/>
              <w:rPr>
                <w:sz w:val="16"/>
                <w:szCs w:val="16"/>
              </w:rPr>
            </w:pPr>
            <w:r w:rsidRPr="00C55EB2">
              <w:rPr>
                <w:sz w:val="16"/>
                <w:szCs w:val="16"/>
              </w:rPr>
              <w:t>92</w:t>
            </w:r>
          </w:p>
        </w:tc>
      </w:tr>
      <w:tr w:rsidR="007021BD" w:rsidRPr="00C55EB2" w14:paraId="5725D865" w14:textId="77777777" w:rsidTr="00204BEF">
        <w:trPr>
          <w:cantSplit/>
        </w:trPr>
        <w:tc>
          <w:tcPr>
            <w:tcW w:w="0" w:type="auto"/>
            <w:tcBorders>
              <w:top w:val="nil"/>
              <w:left w:val="nil"/>
              <w:bottom w:val="nil"/>
              <w:right w:val="nil"/>
            </w:tcBorders>
          </w:tcPr>
          <w:p w14:paraId="74DD91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33E75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93F084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2DD95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3F701D8"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160E9A68" w14:textId="77777777" w:rsidR="007021BD" w:rsidRPr="00C55EB2" w:rsidRDefault="007021BD" w:rsidP="00FD027F">
            <w:pPr>
              <w:pStyle w:val="TableText"/>
              <w:rPr>
                <w:sz w:val="16"/>
                <w:szCs w:val="16"/>
              </w:rPr>
            </w:pPr>
            <w:r w:rsidRPr="00C55EB2">
              <w:rPr>
                <w:sz w:val="16"/>
                <w:szCs w:val="16"/>
              </w:rPr>
              <w:t>25</w:t>
            </w:r>
          </w:p>
          <w:p w14:paraId="4946409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7283B78" w14:textId="77777777" w:rsidR="007021BD" w:rsidRPr="00C55EB2" w:rsidRDefault="007021BD" w:rsidP="00FD027F">
            <w:pPr>
              <w:pStyle w:val="TableText"/>
              <w:rPr>
                <w:sz w:val="16"/>
                <w:szCs w:val="16"/>
              </w:rPr>
            </w:pPr>
            <w:r w:rsidRPr="00C55EB2">
              <w:rPr>
                <w:sz w:val="16"/>
                <w:szCs w:val="16"/>
              </w:rPr>
              <w:t>12</w:t>
            </w:r>
          </w:p>
          <w:p w14:paraId="4D7E2BEE" w14:textId="77777777" w:rsidR="007021BD" w:rsidRPr="00C55EB2" w:rsidRDefault="007021BD" w:rsidP="00FD027F">
            <w:pPr>
              <w:pStyle w:val="TableText"/>
              <w:rPr>
                <w:sz w:val="16"/>
                <w:szCs w:val="16"/>
              </w:rPr>
            </w:pPr>
            <w:r w:rsidRPr="00C55EB2">
              <w:rPr>
                <w:sz w:val="16"/>
                <w:szCs w:val="16"/>
              </w:rPr>
              <w:t>31</w:t>
            </w:r>
          </w:p>
        </w:tc>
        <w:tc>
          <w:tcPr>
            <w:tcW w:w="0" w:type="auto"/>
            <w:tcBorders>
              <w:top w:val="nil"/>
              <w:left w:val="nil"/>
              <w:bottom w:val="nil"/>
              <w:right w:val="nil"/>
            </w:tcBorders>
          </w:tcPr>
          <w:p w14:paraId="7C683248" w14:textId="77777777" w:rsidR="007021BD" w:rsidRPr="00C55EB2" w:rsidRDefault="007021BD" w:rsidP="00FD027F">
            <w:pPr>
              <w:pStyle w:val="TableText"/>
              <w:rPr>
                <w:sz w:val="16"/>
                <w:szCs w:val="16"/>
              </w:rPr>
            </w:pPr>
            <w:r w:rsidRPr="00C55EB2">
              <w:rPr>
                <w:sz w:val="16"/>
                <w:szCs w:val="16"/>
              </w:rPr>
              <w:t>0.6</w:t>
            </w:r>
          </w:p>
          <w:p w14:paraId="445DF8C8" w14:textId="77777777" w:rsidR="007021BD" w:rsidRPr="00C55EB2" w:rsidRDefault="007021BD" w:rsidP="00FD027F">
            <w:pPr>
              <w:pStyle w:val="TableText"/>
              <w:rPr>
                <w:sz w:val="16"/>
                <w:szCs w:val="16"/>
              </w:rPr>
            </w:pPr>
            <w:r w:rsidRPr="00C55EB2">
              <w:rPr>
                <w:sz w:val="16"/>
                <w:szCs w:val="16"/>
              </w:rPr>
              <w:t>1.4</w:t>
            </w:r>
          </w:p>
        </w:tc>
        <w:tc>
          <w:tcPr>
            <w:tcW w:w="0" w:type="auto"/>
            <w:tcBorders>
              <w:top w:val="nil"/>
              <w:left w:val="nil"/>
              <w:bottom w:val="nil"/>
              <w:right w:val="nil"/>
            </w:tcBorders>
            <w:shd w:val="clear" w:color="auto" w:fill="auto"/>
          </w:tcPr>
          <w:p w14:paraId="641DD79D" w14:textId="77777777" w:rsidR="007021BD" w:rsidRPr="00C55EB2" w:rsidRDefault="007021BD" w:rsidP="00FD027F">
            <w:pPr>
              <w:pStyle w:val="TableText"/>
              <w:rPr>
                <w:sz w:val="16"/>
                <w:szCs w:val="16"/>
              </w:rPr>
            </w:pPr>
            <w:r w:rsidRPr="00C55EB2">
              <w:rPr>
                <w:sz w:val="16"/>
                <w:szCs w:val="16"/>
              </w:rPr>
              <w:t>0.12</w:t>
            </w:r>
          </w:p>
          <w:p w14:paraId="67E57C66" w14:textId="77777777" w:rsidR="007021BD" w:rsidRPr="00C55EB2" w:rsidRDefault="007021BD" w:rsidP="00FD027F">
            <w:pPr>
              <w:pStyle w:val="TableText"/>
              <w:rPr>
                <w:sz w:val="16"/>
                <w:szCs w:val="16"/>
              </w:rPr>
            </w:pPr>
            <w:r w:rsidRPr="00C55EB2">
              <w:rPr>
                <w:sz w:val="16"/>
                <w:szCs w:val="16"/>
              </w:rPr>
              <w:t>0.36</w:t>
            </w:r>
          </w:p>
        </w:tc>
        <w:tc>
          <w:tcPr>
            <w:tcW w:w="0" w:type="auto"/>
            <w:gridSpan w:val="2"/>
            <w:tcBorders>
              <w:top w:val="nil"/>
              <w:left w:val="nil"/>
              <w:bottom w:val="nil"/>
              <w:right w:val="nil"/>
            </w:tcBorders>
            <w:shd w:val="clear" w:color="auto" w:fill="auto"/>
          </w:tcPr>
          <w:p w14:paraId="69E23124" w14:textId="77777777" w:rsidR="007021BD" w:rsidRPr="00C55EB2" w:rsidRDefault="007021BD" w:rsidP="00FD027F">
            <w:pPr>
              <w:pStyle w:val="TableText"/>
              <w:rPr>
                <w:b/>
                <w:bCs/>
                <w:sz w:val="16"/>
                <w:szCs w:val="16"/>
              </w:rPr>
            </w:pPr>
            <w:r w:rsidRPr="00C55EB2">
              <w:rPr>
                <w:b/>
                <w:bCs/>
                <w:sz w:val="16"/>
                <w:szCs w:val="16"/>
              </w:rPr>
              <w:t>82</w:t>
            </w:r>
          </w:p>
          <w:p w14:paraId="258414FC" w14:textId="77777777" w:rsidR="007021BD" w:rsidRPr="00C55EB2" w:rsidRDefault="007021BD" w:rsidP="00FD027F">
            <w:pPr>
              <w:pStyle w:val="TableText"/>
              <w:rPr>
                <w:sz w:val="16"/>
                <w:szCs w:val="16"/>
              </w:rPr>
            </w:pPr>
            <w:r w:rsidRPr="00C55EB2">
              <w:rPr>
                <w:sz w:val="16"/>
                <w:szCs w:val="16"/>
              </w:rPr>
              <w:t>92</w:t>
            </w:r>
          </w:p>
        </w:tc>
      </w:tr>
      <w:tr w:rsidR="007021BD" w:rsidRPr="00C55EB2" w14:paraId="20A30C06" w14:textId="77777777" w:rsidTr="00204BEF">
        <w:trPr>
          <w:cantSplit/>
        </w:trPr>
        <w:tc>
          <w:tcPr>
            <w:tcW w:w="0" w:type="auto"/>
            <w:tcBorders>
              <w:top w:val="nil"/>
              <w:left w:val="nil"/>
              <w:bottom w:val="nil"/>
              <w:right w:val="nil"/>
            </w:tcBorders>
          </w:tcPr>
          <w:p w14:paraId="61EB742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0D3F7B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D3623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E6B313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14CF4F6"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405E4840" w14:textId="77777777" w:rsidR="007021BD" w:rsidRPr="00C55EB2" w:rsidRDefault="007021BD" w:rsidP="00FD027F">
            <w:pPr>
              <w:pStyle w:val="TableText"/>
              <w:rPr>
                <w:sz w:val="16"/>
                <w:szCs w:val="16"/>
              </w:rPr>
            </w:pPr>
            <w:r w:rsidRPr="00C55EB2">
              <w:rPr>
                <w:sz w:val="16"/>
                <w:szCs w:val="16"/>
              </w:rPr>
              <w:t>25</w:t>
            </w:r>
          </w:p>
          <w:p w14:paraId="7C0692A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334A427" w14:textId="77777777" w:rsidR="007021BD" w:rsidRPr="00C55EB2" w:rsidRDefault="007021BD" w:rsidP="00FD027F">
            <w:pPr>
              <w:pStyle w:val="TableText"/>
              <w:rPr>
                <w:sz w:val="16"/>
                <w:szCs w:val="16"/>
              </w:rPr>
            </w:pPr>
            <w:r w:rsidRPr="00C55EB2">
              <w:rPr>
                <w:sz w:val="16"/>
                <w:szCs w:val="16"/>
              </w:rPr>
              <w:t>14</w:t>
            </w:r>
          </w:p>
          <w:p w14:paraId="358A2856" w14:textId="77777777" w:rsidR="007021BD" w:rsidRPr="00C55EB2" w:rsidRDefault="007021BD" w:rsidP="00FD027F">
            <w:pPr>
              <w:pStyle w:val="TableText"/>
              <w:rPr>
                <w:sz w:val="16"/>
                <w:szCs w:val="16"/>
              </w:rPr>
            </w:pPr>
            <w:r w:rsidRPr="00C55EB2">
              <w:rPr>
                <w:sz w:val="16"/>
                <w:szCs w:val="16"/>
              </w:rPr>
              <w:t>39</w:t>
            </w:r>
          </w:p>
        </w:tc>
        <w:tc>
          <w:tcPr>
            <w:tcW w:w="0" w:type="auto"/>
            <w:tcBorders>
              <w:top w:val="nil"/>
              <w:left w:val="nil"/>
              <w:bottom w:val="nil"/>
              <w:right w:val="nil"/>
            </w:tcBorders>
          </w:tcPr>
          <w:p w14:paraId="103A3F9D" w14:textId="77777777" w:rsidR="007021BD" w:rsidRPr="00C55EB2" w:rsidRDefault="007021BD" w:rsidP="00FD027F">
            <w:pPr>
              <w:pStyle w:val="TableText"/>
              <w:rPr>
                <w:sz w:val="16"/>
                <w:szCs w:val="16"/>
              </w:rPr>
            </w:pPr>
            <w:r w:rsidRPr="00C55EB2">
              <w:rPr>
                <w:sz w:val="16"/>
                <w:szCs w:val="16"/>
              </w:rPr>
              <w:t>0.6</w:t>
            </w:r>
          </w:p>
          <w:p w14:paraId="25A731BE" w14:textId="77777777" w:rsidR="007021BD" w:rsidRPr="00C55EB2" w:rsidRDefault="007021BD" w:rsidP="00FD027F">
            <w:pPr>
              <w:pStyle w:val="TableText"/>
              <w:rPr>
                <w:sz w:val="16"/>
                <w:szCs w:val="16"/>
              </w:rPr>
            </w:pPr>
            <w:r w:rsidRPr="00C55EB2">
              <w:rPr>
                <w:sz w:val="16"/>
                <w:szCs w:val="16"/>
              </w:rPr>
              <w:t>1.8</w:t>
            </w:r>
          </w:p>
        </w:tc>
        <w:tc>
          <w:tcPr>
            <w:tcW w:w="0" w:type="auto"/>
            <w:tcBorders>
              <w:top w:val="nil"/>
              <w:left w:val="nil"/>
              <w:bottom w:val="nil"/>
              <w:right w:val="nil"/>
            </w:tcBorders>
            <w:shd w:val="clear" w:color="auto" w:fill="auto"/>
          </w:tcPr>
          <w:p w14:paraId="1A2C1959" w14:textId="77777777" w:rsidR="007021BD" w:rsidRPr="00C55EB2" w:rsidRDefault="007021BD" w:rsidP="00FD027F">
            <w:pPr>
              <w:pStyle w:val="TableText"/>
              <w:rPr>
                <w:sz w:val="16"/>
                <w:szCs w:val="16"/>
              </w:rPr>
            </w:pPr>
            <w:r w:rsidRPr="00C55EB2">
              <w:rPr>
                <w:sz w:val="16"/>
                <w:szCs w:val="16"/>
              </w:rPr>
              <w:t>0.14</w:t>
            </w:r>
          </w:p>
          <w:p w14:paraId="28D51E36" w14:textId="77777777" w:rsidR="007021BD" w:rsidRPr="00C55EB2" w:rsidRDefault="007021BD" w:rsidP="00FD027F">
            <w:pPr>
              <w:pStyle w:val="TableText"/>
              <w:rPr>
                <w:sz w:val="16"/>
                <w:szCs w:val="16"/>
              </w:rPr>
            </w:pPr>
            <w:r w:rsidRPr="00C55EB2">
              <w:rPr>
                <w:sz w:val="16"/>
                <w:szCs w:val="16"/>
              </w:rPr>
              <w:t>0.44</w:t>
            </w:r>
          </w:p>
        </w:tc>
        <w:tc>
          <w:tcPr>
            <w:tcW w:w="0" w:type="auto"/>
            <w:gridSpan w:val="2"/>
            <w:tcBorders>
              <w:top w:val="nil"/>
              <w:left w:val="nil"/>
              <w:bottom w:val="nil"/>
              <w:right w:val="nil"/>
            </w:tcBorders>
            <w:shd w:val="clear" w:color="auto" w:fill="auto"/>
          </w:tcPr>
          <w:p w14:paraId="12F4BDE9" w14:textId="77777777" w:rsidR="007021BD" w:rsidRPr="00C55EB2" w:rsidRDefault="007021BD" w:rsidP="00FD027F">
            <w:pPr>
              <w:pStyle w:val="TableText"/>
              <w:rPr>
                <w:b/>
                <w:bCs/>
                <w:sz w:val="16"/>
                <w:szCs w:val="16"/>
              </w:rPr>
            </w:pPr>
            <w:r w:rsidRPr="00C55EB2">
              <w:rPr>
                <w:b/>
                <w:bCs/>
                <w:sz w:val="16"/>
                <w:szCs w:val="16"/>
              </w:rPr>
              <w:t>79</w:t>
            </w:r>
          </w:p>
          <w:p w14:paraId="52264146" w14:textId="77777777" w:rsidR="007021BD" w:rsidRPr="00C55EB2" w:rsidRDefault="007021BD" w:rsidP="00FD027F">
            <w:pPr>
              <w:pStyle w:val="TableText"/>
              <w:rPr>
                <w:sz w:val="16"/>
                <w:szCs w:val="16"/>
              </w:rPr>
            </w:pPr>
            <w:r w:rsidRPr="00C55EB2">
              <w:rPr>
                <w:sz w:val="16"/>
                <w:szCs w:val="16"/>
              </w:rPr>
              <w:t>92</w:t>
            </w:r>
          </w:p>
        </w:tc>
      </w:tr>
      <w:tr w:rsidR="007021BD" w:rsidRPr="00C55EB2" w14:paraId="14861224" w14:textId="77777777" w:rsidTr="00204BEF">
        <w:trPr>
          <w:cantSplit/>
        </w:trPr>
        <w:tc>
          <w:tcPr>
            <w:tcW w:w="0" w:type="auto"/>
            <w:tcBorders>
              <w:top w:val="nil"/>
              <w:left w:val="nil"/>
              <w:bottom w:val="single" w:sz="4" w:space="0" w:color="auto"/>
              <w:right w:val="nil"/>
            </w:tcBorders>
          </w:tcPr>
          <w:p w14:paraId="2A1103BE"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9C9676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E903939"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DF02E0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2219E39"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0EBFE3F3" w14:textId="77777777" w:rsidR="007021BD" w:rsidRPr="00C55EB2" w:rsidRDefault="007021BD" w:rsidP="00FD027F">
            <w:pPr>
              <w:pStyle w:val="TableText"/>
              <w:rPr>
                <w:sz w:val="16"/>
                <w:szCs w:val="16"/>
              </w:rPr>
            </w:pPr>
            <w:r w:rsidRPr="00C55EB2">
              <w:rPr>
                <w:sz w:val="16"/>
                <w:szCs w:val="16"/>
              </w:rPr>
              <w:t>25</w:t>
            </w:r>
          </w:p>
          <w:p w14:paraId="7298A2D6"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64ABE978" w14:textId="77777777" w:rsidR="007021BD" w:rsidRPr="00C55EB2" w:rsidRDefault="007021BD" w:rsidP="00FD027F">
            <w:pPr>
              <w:pStyle w:val="TableText"/>
              <w:rPr>
                <w:sz w:val="16"/>
                <w:szCs w:val="16"/>
              </w:rPr>
            </w:pPr>
            <w:r w:rsidRPr="00C55EB2">
              <w:rPr>
                <w:sz w:val="16"/>
                <w:szCs w:val="16"/>
              </w:rPr>
              <w:t>15</w:t>
            </w:r>
          </w:p>
          <w:p w14:paraId="32289901" w14:textId="77777777" w:rsidR="007021BD" w:rsidRPr="00C55EB2" w:rsidRDefault="007021BD" w:rsidP="00FD027F">
            <w:pPr>
              <w:pStyle w:val="TableText"/>
              <w:rPr>
                <w:sz w:val="16"/>
                <w:szCs w:val="16"/>
              </w:rPr>
            </w:pPr>
            <w:r w:rsidRPr="00C55EB2">
              <w:rPr>
                <w:sz w:val="16"/>
                <w:szCs w:val="16"/>
              </w:rPr>
              <w:t>50</w:t>
            </w:r>
          </w:p>
        </w:tc>
        <w:tc>
          <w:tcPr>
            <w:tcW w:w="0" w:type="auto"/>
            <w:tcBorders>
              <w:top w:val="nil"/>
              <w:left w:val="nil"/>
              <w:bottom w:val="single" w:sz="4" w:space="0" w:color="auto"/>
              <w:right w:val="nil"/>
            </w:tcBorders>
          </w:tcPr>
          <w:p w14:paraId="5A82913B" w14:textId="77777777" w:rsidR="007021BD" w:rsidRPr="00C55EB2" w:rsidRDefault="007021BD" w:rsidP="00FD027F">
            <w:pPr>
              <w:pStyle w:val="TableText"/>
              <w:rPr>
                <w:sz w:val="16"/>
                <w:szCs w:val="16"/>
              </w:rPr>
            </w:pPr>
            <w:r w:rsidRPr="00C55EB2">
              <w:rPr>
                <w:sz w:val="16"/>
                <w:szCs w:val="16"/>
              </w:rPr>
              <w:t>0.7</w:t>
            </w:r>
          </w:p>
          <w:p w14:paraId="5E0A646A" w14:textId="77777777" w:rsidR="007021BD" w:rsidRPr="00C55EB2" w:rsidRDefault="007021BD" w:rsidP="00FD027F">
            <w:pPr>
              <w:pStyle w:val="TableText"/>
              <w:rPr>
                <w:sz w:val="16"/>
                <w:szCs w:val="16"/>
              </w:rPr>
            </w:pPr>
            <w:r w:rsidRPr="00C55EB2">
              <w:rPr>
                <w:sz w:val="16"/>
                <w:szCs w:val="16"/>
              </w:rPr>
              <w:t>2.2</w:t>
            </w:r>
          </w:p>
        </w:tc>
        <w:tc>
          <w:tcPr>
            <w:tcW w:w="0" w:type="auto"/>
            <w:tcBorders>
              <w:top w:val="nil"/>
              <w:left w:val="nil"/>
              <w:bottom w:val="single" w:sz="4" w:space="0" w:color="auto"/>
              <w:right w:val="nil"/>
            </w:tcBorders>
            <w:shd w:val="clear" w:color="auto" w:fill="auto"/>
          </w:tcPr>
          <w:p w14:paraId="4FBB2A7F" w14:textId="77777777" w:rsidR="007021BD" w:rsidRPr="00C55EB2" w:rsidRDefault="007021BD" w:rsidP="00FD027F">
            <w:pPr>
              <w:pStyle w:val="TableText"/>
              <w:rPr>
                <w:sz w:val="16"/>
                <w:szCs w:val="16"/>
              </w:rPr>
            </w:pPr>
            <w:r w:rsidRPr="00C55EB2">
              <w:rPr>
                <w:sz w:val="16"/>
                <w:szCs w:val="16"/>
              </w:rPr>
              <w:t>0.15</w:t>
            </w:r>
          </w:p>
          <w:p w14:paraId="5A5A2ADE" w14:textId="77777777" w:rsidR="007021BD" w:rsidRPr="00C55EB2" w:rsidRDefault="007021BD" w:rsidP="00FD027F">
            <w:pPr>
              <w:pStyle w:val="TableText"/>
              <w:rPr>
                <w:sz w:val="16"/>
                <w:szCs w:val="16"/>
              </w:rPr>
            </w:pPr>
            <w:r w:rsidRPr="00C55EB2">
              <w:rPr>
                <w:sz w:val="16"/>
                <w:szCs w:val="16"/>
              </w:rPr>
              <w:t>0.51</w:t>
            </w:r>
          </w:p>
        </w:tc>
        <w:tc>
          <w:tcPr>
            <w:tcW w:w="0" w:type="auto"/>
            <w:gridSpan w:val="2"/>
            <w:tcBorders>
              <w:top w:val="nil"/>
              <w:left w:val="nil"/>
              <w:bottom w:val="single" w:sz="4" w:space="0" w:color="auto"/>
              <w:right w:val="nil"/>
            </w:tcBorders>
            <w:shd w:val="clear" w:color="auto" w:fill="auto"/>
          </w:tcPr>
          <w:p w14:paraId="502B7398" w14:textId="77777777" w:rsidR="007021BD" w:rsidRPr="00C55EB2" w:rsidRDefault="007021BD" w:rsidP="00FD027F">
            <w:pPr>
              <w:pStyle w:val="TableText"/>
              <w:rPr>
                <w:b/>
                <w:bCs/>
                <w:sz w:val="16"/>
                <w:szCs w:val="16"/>
              </w:rPr>
            </w:pPr>
            <w:r w:rsidRPr="00C55EB2">
              <w:rPr>
                <w:b/>
                <w:bCs/>
                <w:sz w:val="16"/>
                <w:szCs w:val="16"/>
              </w:rPr>
              <w:t>82</w:t>
            </w:r>
          </w:p>
          <w:p w14:paraId="2DFE6C1B" w14:textId="77777777" w:rsidR="007021BD" w:rsidRPr="00C55EB2" w:rsidRDefault="007021BD" w:rsidP="00FD027F">
            <w:pPr>
              <w:pStyle w:val="TableText"/>
              <w:rPr>
                <w:sz w:val="16"/>
                <w:szCs w:val="16"/>
              </w:rPr>
            </w:pPr>
            <w:r w:rsidRPr="00C55EB2">
              <w:rPr>
                <w:sz w:val="16"/>
                <w:szCs w:val="16"/>
              </w:rPr>
              <w:t>97</w:t>
            </w:r>
          </w:p>
        </w:tc>
      </w:tr>
      <w:tr w:rsidR="007021BD" w:rsidRPr="00C55EB2" w14:paraId="63E8D9CF" w14:textId="77777777" w:rsidTr="00204BEF">
        <w:trPr>
          <w:cantSplit/>
        </w:trPr>
        <w:tc>
          <w:tcPr>
            <w:tcW w:w="0" w:type="auto"/>
            <w:tcBorders>
              <w:top w:val="single" w:sz="4" w:space="0" w:color="auto"/>
              <w:left w:val="nil"/>
              <w:bottom w:val="nil"/>
              <w:right w:val="nil"/>
            </w:tcBorders>
          </w:tcPr>
          <w:p w14:paraId="7672A9BE" w14:textId="77777777" w:rsidR="007021BD" w:rsidRPr="00C55EB2" w:rsidRDefault="007021BD" w:rsidP="00FD027F">
            <w:pPr>
              <w:pStyle w:val="TableText"/>
              <w:rPr>
                <w:sz w:val="16"/>
                <w:szCs w:val="16"/>
              </w:rPr>
            </w:pPr>
            <w:r w:rsidRPr="00C55EB2">
              <w:rPr>
                <w:sz w:val="16"/>
                <w:szCs w:val="16"/>
              </w:rPr>
              <w:lastRenderedPageBreak/>
              <w:t>Burdekin</w:t>
            </w:r>
          </w:p>
        </w:tc>
        <w:tc>
          <w:tcPr>
            <w:tcW w:w="0" w:type="auto"/>
            <w:tcBorders>
              <w:top w:val="single" w:sz="4" w:space="0" w:color="auto"/>
              <w:left w:val="nil"/>
              <w:bottom w:val="nil"/>
              <w:right w:val="nil"/>
            </w:tcBorders>
          </w:tcPr>
          <w:p w14:paraId="27E6E6D8" w14:textId="77777777" w:rsidR="007021BD" w:rsidRPr="00C55EB2" w:rsidRDefault="007021BD" w:rsidP="00FD027F">
            <w:pPr>
              <w:pStyle w:val="TableText"/>
              <w:rPr>
                <w:sz w:val="16"/>
                <w:szCs w:val="16"/>
              </w:rPr>
            </w:pPr>
            <w:r w:rsidRPr="00C55EB2">
              <w:rPr>
                <w:sz w:val="16"/>
                <w:szCs w:val="16"/>
              </w:rPr>
              <w:t>0.80</w:t>
            </w:r>
          </w:p>
        </w:tc>
        <w:tc>
          <w:tcPr>
            <w:tcW w:w="0" w:type="auto"/>
            <w:tcBorders>
              <w:top w:val="single" w:sz="4" w:space="0" w:color="auto"/>
              <w:left w:val="nil"/>
              <w:bottom w:val="nil"/>
              <w:right w:val="nil"/>
            </w:tcBorders>
          </w:tcPr>
          <w:p w14:paraId="6032BA05" w14:textId="77777777" w:rsidR="007021BD" w:rsidRPr="00C55EB2" w:rsidRDefault="007021BD" w:rsidP="00FD027F">
            <w:pPr>
              <w:pStyle w:val="TableText"/>
              <w:rPr>
                <w:sz w:val="16"/>
                <w:szCs w:val="16"/>
              </w:rPr>
            </w:pPr>
            <w:r w:rsidRPr="00C55EB2">
              <w:rPr>
                <w:sz w:val="16"/>
                <w:szCs w:val="16"/>
              </w:rPr>
              <w:t>0.132</w:t>
            </w:r>
          </w:p>
        </w:tc>
        <w:tc>
          <w:tcPr>
            <w:tcW w:w="0" w:type="auto"/>
            <w:tcBorders>
              <w:top w:val="single" w:sz="4" w:space="0" w:color="auto"/>
              <w:left w:val="nil"/>
              <w:bottom w:val="nil"/>
              <w:right w:val="nil"/>
            </w:tcBorders>
          </w:tcPr>
          <w:p w14:paraId="15172B95" w14:textId="77777777" w:rsidR="007021BD" w:rsidRPr="00C55EB2" w:rsidRDefault="007021BD" w:rsidP="00FD027F">
            <w:pPr>
              <w:pStyle w:val="TableText"/>
              <w:rPr>
                <w:sz w:val="16"/>
                <w:szCs w:val="16"/>
              </w:rPr>
            </w:pPr>
            <w:r w:rsidRPr="00C55EB2">
              <w:rPr>
                <w:sz w:val="16"/>
                <w:szCs w:val="16"/>
              </w:rPr>
              <w:t>129</w:t>
            </w:r>
          </w:p>
        </w:tc>
        <w:tc>
          <w:tcPr>
            <w:tcW w:w="0" w:type="auto"/>
            <w:tcBorders>
              <w:top w:val="single" w:sz="4" w:space="0" w:color="auto"/>
              <w:left w:val="nil"/>
              <w:bottom w:val="nil"/>
              <w:right w:val="nil"/>
            </w:tcBorders>
          </w:tcPr>
          <w:p w14:paraId="34EFBDD5"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6C5271E3" w14:textId="77777777" w:rsidR="007021BD" w:rsidRPr="00C55EB2" w:rsidRDefault="007021BD" w:rsidP="00FD027F">
            <w:pPr>
              <w:pStyle w:val="TableText"/>
              <w:rPr>
                <w:sz w:val="16"/>
                <w:szCs w:val="16"/>
              </w:rPr>
            </w:pPr>
            <w:r w:rsidRPr="00C55EB2">
              <w:rPr>
                <w:sz w:val="16"/>
                <w:szCs w:val="16"/>
              </w:rPr>
              <w:t>25</w:t>
            </w:r>
          </w:p>
          <w:p w14:paraId="31E805AE"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tcPr>
          <w:p w14:paraId="2D2EB390" w14:textId="77777777" w:rsidR="007021BD" w:rsidRPr="00C55EB2" w:rsidRDefault="007021BD" w:rsidP="00FD027F">
            <w:pPr>
              <w:pStyle w:val="TableText"/>
              <w:rPr>
                <w:sz w:val="16"/>
                <w:szCs w:val="16"/>
              </w:rPr>
            </w:pPr>
            <w:r w:rsidRPr="00C55EB2">
              <w:rPr>
                <w:sz w:val="16"/>
                <w:szCs w:val="16"/>
              </w:rPr>
              <w:t>17</w:t>
            </w:r>
          </w:p>
          <w:p w14:paraId="73AB5C7F" w14:textId="77777777" w:rsidR="007021BD" w:rsidRPr="00C55EB2" w:rsidRDefault="007021BD" w:rsidP="00FD027F">
            <w:pPr>
              <w:pStyle w:val="TableText"/>
              <w:rPr>
                <w:sz w:val="16"/>
                <w:szCs w:val="16"/>
              </w:rPr>
            </w:pPr>
            <w:r w:rsidRPr="00C55EB2">
              <w:rPr>
                <w:sz w:val="16"/>
                <w:szCs w:val="16"/>
              </w:rPr>
              <w:t>50</w:t>
            </w:r>
          </w:p>
        </w:tc>
        <w:tc>
          <w:tcPr>
            <w:tcW w:w="0" w:type="auto"/>
            <w:tcBorders>
              <w:top w:val="single" w:sz="4" w:space="0" w:color="auto"/>
              <w:left w:val="nil"/>
              <w:bottom w:val="nil"/>
              <w:right w:val="nil"/>
            </w:tcBorders>
          </w:tcPr>
          <w:p w14:paraId="10087564" w14:textId="77777777" w:rsidR="007021BD" w:rsidRPr="00C55EB2" w:rsidRDefault="007021BD" w:rsidP="00FD027F">
            <w:pPr>
              <w:pStyle w:val="TableText"/>
              <w:rPr>
                <w:sz w:val="16"/>
                <w:szCs w:val="16"/>
              </w:rPr>
            </w:pPr>
            <w:r w:rsidRPr="00C55EB2">
              <w:rPr>
                <w:sz w:val="16"/>
                <w:szCs w:val="16"/>
              </w:rPr>
              <w:t>1.0</w:t>
            </w:r>
          </w:p>
          <w:p w14:paraId="2F8C3D8B" w14:textId="77777777" w:rsidR="007021BD" w:rsidRPr="00C55EB2" w:rsidRDefault="007021BD" w:rsidP="00FD027F">
            <w:pPr>
              <w:pStyle w:val="TableText"/>
              <w:rPr>
                <w:sz w:val="16"/>
                <w:szCs w:val="16"/>
              </w:rPr>
            </w:pPr>
            <w:r w:rsidRPr="00C55EB2">
              <w:rPr>
                <w:sz w:val="16"/>
                <w:szCs w:val="16"/>
              </w:rPr>
              <w:t>2.9</w:t>
            </w:r>
          </w:p>
        </w:tc>
        <w:tc>
          <w:tcPr>
            <w:tcW w:w="0" w:type="auto"/>
            <w:tcBorders>
              <w:top w:val="single" w:sz="4" w:space="0" w:color="auto"/>
              <w:left w:val="nil"/>
              <w:bottom w:val="nil"/>
              <w:right w:val="nil"/>
            </w:tcBorders>
            <w:shd w:val="clear" w:color="auto" w:fill="auto"/>
          </w:tcPr>
          <w:p w14:paraId="3221CA86" w14:textId="77777777" w:rsidR="007021BD" w:rsidRPr="00C55EB2" w:rsidRDefault="007021BD" w:rsidP="00FD027F">
            <w:pPr>
              <w:pStyle w:val="TableText"/>
              <w:rPr>
                <w:sz w:val="16"/>
                <w:szCs w:val="16"/>
              </w:rPr>
            </w:pPr>
            <w:r w:rsidRPr="00C55EB2">
              <w:rPr>
                <w:sz w:val="16"/>
                <w:szCs w:val="16"/>
              </w:rPr>
              <w:t>0.04</w:t>
            </w:r>
          </w:p>
          <w:p w14:paraId="55634607"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single" w:sz="4" w:space="0" w:color="auto"/>
              <w:left w:val="nil"/>
              <w:bottom w:val="nil"/>
              <w:right w:val="nil"/>
            </w:tcBorders>
            <w:shd w:val="clear" w:color="auto" w:fill="auto"/>
          </w:tcPr>
          <w:p w14:paraId="5C826218" w14:textId="77777777" w:rsidR="007021BD" w:rsidRPr="00C55EB2" w:rsidRDefault="007021BD" w:rsidP="00FD027F">
            <w:pPr>
              <w:pStyle w:val="TableText"/>
              <w:rPr>
                <w:sz w:val="16"/>
                <w:szCs w:val="16"/>
              </w:rPr>
            </w:pPr>
            <w:r w:rsidRPr="00C55EB2">
              <w:rPr>
                <w:sz w:val="16"/>
                <w:szCs w:val="16"/>
              </w:rPr>
              <w:t>99</w:t>
            </w:r>
          </w:p>
          <w:p w14:paraId="10FA0D9C" w14:textId="77777777" w:rsidR="007021BD" w:rsidRPr="00C55EB2" w:rsidRDefault="007021BD" w:rsidP="00FD027F">
            <w:pPr>
              <w:pStyle w:val="TableText"/>
              <w:rPr>
                <w:sz w:val="16"/>
                <w:szCs w:val="16"/>
              </w:rPr>
            </w:pPr>
            <w:r w:rsidRPr="00C55EB2">
              <w:rPr>
                <w:sz w:val="16"/>
                <w:szCs w:val="16"/>
              </w:rPr>
              <w:t>&gt;99</w:t>
            </w:r>
          </w:p>
        </w:tc>
      </w:tr>
      <w:tr w:rsidR="007021BD" w:rsidRPr="00C55EB2" w14:paraId="3FDBBE7E" w14:textId="77777777" w:rsidTr="00971106">
        <w:trPr>
          <w:cantSplit/>
        </w:trPr>
        <w:tc>
          <w:tcPr>
            <w:tcW w:w="0" w:type="auto"/>
            <w:tcBorders>
              <w:top w:val="nil"/>
              <w:left w:val="nil"/>
              <w:bottom w:val="nil"/>
              <w:right w:val="nil"/>
            </w:tcBorders>
          </w:tcPr>
          <w:p w14:paraId="76F8C69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0E8953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B1DFC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3E201D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06CC828"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38476B77" w14:textId="77777777" w:rsidR="007021BD" w:rsidRPr="00C55EB2" w:rsidRDefault="007021BD" w:rsidP="00FD027F">
            <w:pPr>
              <w:pStyle w:val="TableText"/>
              <w:rPr>
                <w:sz w:val="16"/>
                <w:szCs w:val="16"/>
              </w:rPr>
            </w:pPr>
            <w:r w:rsidRPr="00C55EB2">
              <w:rPr>
                <w:sz w:val="16"/>
                <w:szCs w:val="16"/>
              </w:rPr>
              <w:t>25</w:t>
            </w:r>
          </w:p>
          <w:p w14:paraId="26F29244"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2E212F8" w14:textId="77777777" w:rsidR="007021BD" w:rsidRPr="00C55EB2" w:rsidRDefault="007021BD" w:rsidP="00FD027F">
            <w:pPr>
              <w:pStyle w:val="TableText"/>
              <w:rPr>
                <w:sz w:val="16"/>
                <w:szCs w:val="16"/>
              </w:rPr>
            </w:pPr>
            <w:r w:rsidRPr="00C55EB2">
              <w:rPr>
                <w:sz w:val="16"/>
                <w:szCs w:val="16"/>
              </w:rPr>
              <w:t>16</w:t>
            </w:r>
          </w:p>
          <w:p w14:paraId="75FE8CE1" w14:textId="77777777" w:rsidR="007021BD" w:rsidRPr="00C55EB2" w:rsidRDefault="007021BD" w:rsidP="00FD027F">
            <w:pPr>
              <w:pStyle w:val="TableText"/>
              <w:rPr>
                <w:sz w:val="16"/>
                <w:szCs w:val="16"/>
              </w:rPr>
            </w:pPr>
            <w:r w:rsidRPr="00C55EB2">
              <w:rPr>
                <w:sz w:val="16"/>
                <w:szCs w:val="16"/>
              </w:rPr>
              <w:t>53</w:t>
            </w:r>
          </w:p>
        </w:tc>
        <w:tc>
          <w:tcPr>
            <w:tcW w:w="0" w:type="auto"/>
            <w:tcBorders>
              <w:top w:val="nil"/>
              <w:left w:val="nil"/>
              <w:bottom w:val="nil"/>
              <w:right w:val="nil"/>
            </w:tcBorders>
          </w:tcPr>
          <w:p w14:paraId="416F9D4F" w14:textId="77777777" w:rsidR="007021BD" w:rsidRPr="00C55EB2" w:rsidRDefault="007021BD" w:rsidP="00FD027F">
            <w:pPr>
              <w:pStyle w:val="TableText"/>
              <w:rPr>
                <w:sz w:val="16"/>
                <w:szCs w:val="16"/>
              </w:rPr>
            </w:pPr>
            <w:r w:rsidRPr="00C55EB2">
              <w:rPr>
                <w:sz w:val="16"/>
                <w:szCs w:val="16"/>
              </w:rPr>
              <w:t>0.9</w:t>
            </w:r>
          </w:p>
          <w:p w14:paraId="71F2A60E"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shd w:val="clear" w:color="auto" w:fill="auto"/>
          </w:tcPr>
          <w:p w14:paraId="04D9566F" w14:textId="77777777" w:rsidR="007021BD" w:rsidRPr="00C55EB2" w:rsidRDefault="007021BD" w:rsidP="00FD027F">
            <w:pPr>
              <w:pStyle w:val="TableText"/>
              <w:rPr>
                <w:sz w:val="16"/>
                <w:szCs w:val="16"/>
              </w:rPr>
            </w:pPr>
            <w:r w:rsidRPr="00C55EB2">
              <w:rPr>
                <w:sz w:val="16"/>
                <w:szCs w:val="16"/>
              </w:rPr>
              <w:t>0.04</w:t>
            </w:r>
          </w:p>
          <w:p w14:paraId="20D590CE"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nil"/>
              <w:right w:val="nil"/>
            </w:tcBorders>
            <w:shd w:val="clear" w:color="auto" w:fill="auto"/>
          </w:tcPr>
          <w:p w14:paraId="3C20F651" w14:textId="77777777" w:rsidR="007021BD" w:rsidRPr="00C55EB2" w:rsidRDefault="007021BD" w:rsidP="00FD027F">
            <w:pPr>
              <w:pStyle w:val="TableText"/>
              <w:rPr>
                <w:sz w:val="16"/>
                <w:szCs w:val="16"/>
              </w:rPr>
            </w:pPr>
            <w:r w:rsidRPr="00C55EB2">
              <w:rPr>
                <w:sz w:val="16"/>
                <w:szCs w:val="16"/>
              </w:rPr>
              <w:t>&gt;99</w:t>
            </w:r>
          </w:p>
          <w:p w14:paraId="57966634" w14:textId="77777777" w:rsidR="007021BD" w:rsidRPr="00C55EB2" w:rsidRDefault="007021BD" w:rsidP="00FD027F">
            <w:pPr>
              <w:pStyle w:val="TableText"/>
              <w:rPr>
                <w:sz w:val="16"/>
                <w:szCs w:val="16"/>
              </w:rPr>
            </w:pPr>
            <w:r w:rsidRPr="00C55EB2">
              <w:rPr>
                <w:sz w:val="16"/>
                <w:szCs w:val="16"/>
              </w:rPr>
              <w:t>&gt;99</w:t>
            </w:r>
          </w:p>
        </w:tc>
      </w:tr>
      <w:tr w:rsidR="007021BD" w:rsidRPr="00C55EB2" w14:paraId="2B21FF38" w14:textId="77777777" w:rsidTr="00971106">
        <w:trPr>
          <w:cantSplit/>
        </w:trPr>
        <w:tc>
          <w:tcPr>
            <w:tcW w:w="0" w:type="auto"/>
            <w:tcBorders>
              <w:top w:val="nil"/>
              <w:left w:val="nil"/>
              <w:bottom w:val="nil"/>
              <w:right w:val="nil"/>
            </w:tcBorders>
          </w:tcPr>
          <w:p w14:paraId="6C27CD4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DFBE18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0801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5244B0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C5F9C39"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4AF8E53D" w14:textId="77777777" w:rsidR="007021BD" w:rsidRPr="00C55EB2" w:rsidRDefault="007021BD" w:rsidP="00FD027F">
            <w:pPr>
              <w:pStyle w:val="TableText"/>
              <w:rPr>
                <w:sz w:val="16"/>
                <w:szCs w:val="16"/>
              </w:rPr>
            </w:pPr>
            <w:r w:rsidRPr="00C55EB2">
              <w:rPr>
                <w:sz w:val="16"/>
                <w:szCs w:val="16"/>
              </w:rPr>
              <w:t>25</w:t>
            </w:r>
          </w:p>
          <w:p w14:paraId="497F2748"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E12D1FE" w14:textId="77777777" w:rsidR="007021BD" w:rsidRPr="00C55EB2" w:rsidRDefault="007021BD" w:rsidP="00FD027F">
            <w:pPr>
              <w:pStyle w:val="TableText"/>
              <w:rPr>
                <w:sz w:val="16"/>
                <w:szCs w:val="16"/>
              </w:rPr>
            </w:pPr>
            <w:r w:rsidRPr="00C55EB2">
              <w:rPr>
                <w:sz w:val="16"/>
                <w:szCs w:val="16"/>
              </w:rPr>
              <w:t>15</w:t>
            </w:r>
          </w:p>
          <w:p w14:paraId="230ED923" w14:textId="77777777" w:rsidR="007021BD" w:rsidRPr="00C55EB2" w:rsidRDefault="007021BD" w:rsidP="00FD027F">
            <w:pPr>
              <w:pStyle w:val="TableText"/>
              <w:rPr>
                <w:sz w:val="16"/>
                <w:szCs w:val="16"/>
              </w:rPr>
            </w:pPr>
            <w:r w:rsidRPr="00C55EB2">
              <w:rPr>
                <w:sz w:val="16"/>
                <w:szCs w:val="16"/>
              </w:rPr>
              <w:t>50</w:t>
            </w:r>
          </w:p>
        </w:tc>
        <w:tc>
          <w:tcPr>
            <w:tcW w:w="0" w:type="auto"/>
            <w:tcBorders>
              <w:top w:val="nil"/>
              <w:left w:val="nil"/>
              <w:bottom w:val="nil"/>
              <w:right w:val="nil"/>
            </w:tcBorders>
          </w:tcPr>
          <w:p w14:paraId="0BACE1B8" w14:textId="77777777" w:rsidR="007021BD" w:rsidRPr="00C55EB2" w:rsidRDefault="007021BD" w:rsidP="00FD027F">
            <w:pPr>
              <w:pStyle w:val="TableText"/>
              <w:rPr>
                <w:sz w:val="16"/>
                <w:szCs w:val="16"/>
              </w:rPr>
            </w:pPr>
            <w:r w:rsidRPr="00C55EB2">
              <w:rPr>
                <w:sz w:val="16"/>
                <w:szCs w:val="16"/>
              </w:rPr>
              <w:t>0.9</w:t>
            </w:r>
          </w:p>
          <w:p w14:paraId="025C06B2"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nil"/>
              <w:right w:val="nil"/>
            </w:tcBorders>
            <w:shd w:val="clear" w:color="auto" w:fill="auto"/>
          </w:tcPr>
          <w:p w14:paraId="1F798CA5" w14:textId="77777777" w:rsidR="007021BD" w:rsidRPr="00C55EB2" w:rsidRDefault="007021BD" w:rsidP="00FD027F">
            <w:pPr>
              <w:pStyle w:val="TableText"/>
              <w:rPr>
                <w:sz w:val="16"/>
                <w:szCs w:val="16"/>
              </w:rPr>
            </w:pPr>
            <w:r w:rsidRPr="00C55EB2">
              <w:rPr>
                <w:sz w:val="16"/>
                <w:szCs w:val="16"/>
              </w:rPr>
              <w:t>0.04</w:t>
            </w:r>
          </w:p>
          <w:p w14:paraId="15154F57" w14:textId="77777777" w:rsidR="007021BD" w:rsidRPr="00C55EB2" w:rsidRDefault="007021BD" w:rsidP="00FD027F">
            <w:pPr>
              <w:pStyle w:val="TableText"/>
              <w:rPr>
                <w:sz w:val="16"/>
                <w:szCs w:val="16"/>
              </w:rPr>
            </w:pPr>
            <w:r w:rsidRPr="00C55EB2">
              <w:rPr>
                <w:sz w:val="16"/>
                <w:szCs w:val="16"/>
              </w:rPr>
              <w:t>0.12</w:t>
            </w:r>
          </w:p>
        </w:tc>
        <w:tc>
          <w:tcPr>
            <w:tcW w:w="0" w:type="auto"/>
            <w:gridSpan w:val="2"/>
            <w:tcBorders>
              <w:top w:val="nil"/>
              <w:left w:val="nil"/>
              <w:bottom w:val="nil"/>
              <w:right w:val="nil"/>
            </w:tcBorders>
            <w:shd w:val="clear" w:color="auto" w:fill="auto"/>
          </w:tcPr>
          <w:p w14:paraId="6D918C54" w14:textId="77777777" w:rsidR="007021BD" w:rsidRPr="00C55EB2" w:rsidRDefault="007021BD" w:rsidP="00FD027F">
            <w:pPr>
              <w:pStyle w:val="TableText"/>
              <w:rPr>
                <w:sz w:val="16"/>
                <w:szCs w:val="16"/>
              </w:rPr>
            </w:pPr>
            <w:r w:rsidRPr="00C55EB2">
              <w:rPr>
                <w:sz w:val="16"/>
                <w:szCs w:val="16"/>
              </w:rPr>
              <w:t>&gt;99</w:t>
            </w:r>
          </w:p>
          <w:p w14:paraId="03C1568D" w14:textId="77777777" w:rsidR="007021BD" w:rsidRPr="00C55EB2" w:rsidRDefault="007021BD" w:rsidP="00FD027F">
            <w:pPr>
              <w:pStyle w:val="TableText"/>
              <w:rPr>
                <w:sz w:val="16"/>
                <w:szCs w:val="16"/>
              </w:rPr>
            </w:pPr>
            <w:r w:rsidRPr="00C55EB2">
              <w:rPr>
                <w:sz w:val="16"/>
                <w:szCs w:val="16"/>
              </w:rPr>
              <w:t>&gt;99</w:t>
            </w:r>
          </w:p>
        </w:tc>
      </w:tr>
      <w:tr w:rsidR="007021BD" w:rsidRPr="00C55EB2" w14:paraId="74F6F26A" w14:textId="77777777" w:rsidTr="00971106">
        <w:trPr>
          <w:cantSplit/>
        </w:trPr>
        <w:tc>
          <w:tcPr>
            <w:tcW w:w="0" w:type="auto"/>
            <w:tcBorders>
              <w:top w:val="nil"/>
              <w:left w:val="nil"/>
              <w:bottom w:val="nil"/>
              <w:right w:val="nil"/>
            </w:tcBorders>
          </w:tcPr>
          <w:p w14:paraId="5248D05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6CD6D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07AFC6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930DBE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70C50B"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6B442391" w14:textId="77777777" w:rsidR="007021BD" w:rsidRPr="00C55EB2" w:rsidRDefault="007021BD" w:rsidP="00FD027F">
            <w:pPr>
              <w:pStyle w:val="TableText"/>
              <w:rPr>
                <w:sz w:val="16"/>
                <w:szCs w:val="16"/>
              </w:rPr>
            </w:pPr>
            <w:r w:rsidRPr="00C55EB2">
              <w:rPr>
                <w:sz w:val="16"/>
                <w:szCs w:val="16"/>
              </w:rPr>
              <w:t>25</w:t>
            </w:r>
          </w:p>
          <w:p w14:paraId="30155329"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D240B82" w14:textId="77777777" w:rsidR="007021BD" w:rsidRPr="00C55EB2" w:rsidRDefault="007021BD" w:rsidP="00FD027F">
            <w:pPr>
              <w:pStyle w:val="TableText"/>
              <w:rPr>
                <w:sz w:val="16"/>
                <w:szCs w:val="16"/>
              </w:rPr>
            </w:pPr>
            <w:r w:rsidRPr="00C55EB2">
              <w:rPr>
                <w:sz w:val="16"/>
                <w:szCs w:val="16"/>
              </w:rPr>
              <w:t>14</w:t>
            </w:r>
          </w:p>
          <w:p w14:paraId="2ADA5C3C" w14:textId="77777777" w:rsidR="007021BD" w:rsidRPr="00C55EB2" w:rsidRDefault="007021BD" w:rsidP="00FD027F">
            <w:pPr>
              <w:pStyle w:val="TableText"/>
              <w:rPr>
                <w:sz w:val="16"/>
                <w:szCs w:val="16"/>
              </w:rPr>
            </w:pPr>
            <w:r w:rsidRPr="00C55EB2">
              <w:rPr>
                <w:sz w:val="16"/>
                <w:szCs w:val="16"/>
              </w:rPr>
              <w:t>39</w:t>
            </w:r>
          </w:p>
        </w:tc>
        <w:tc>
          <w:tcPr>
            <w:tcW w:w="0" w:type="auto"/>
            <w:tcBorders>
              <w:top w:val="nil"/>
              <w:left w:val="nil"/>
              <w:bottom w:val="nil"/>
              <w:right w:val="nil"/>
            </w:tcBorders>
          </w:tcPr>
          <w:p w14:paraId="161133C1" w14:textId="77777777" w:rsidR="007021BD" w:rsidRPr="00C55EB2" w:rsidRDefault="007021BD" w:rsidP="00FD027F">
            <w:pPr>
              <w:pStyle w:val="TableText"/>
              <w:rPr>
                <w:sz w:val="16"/>
                <w:szCs w:val="16"/>
              </w:rPr>
            </w:pPr>
            <w:r w:rsidRPr="00C55EB2">
              <w:rPr>
                <w:sz w:val="16"/>
                <w:szCs w:val="16"/>
              </w:rPr>
              <w:t>0.8</w:t>
            </w:r>
          </w:p>
          <w:p w14:paraId="2CFB314E" w14:textId="77777777" w:rsidR="007021BD" w:rsidRPr="00C55EB2" w:rsidRDefault="007021BD" w:rsidP="00FD027F">
            <w:pPr>
              <w:pStyle w:val="TableText"/>
              <w:rPr>
                <w:sz w:val="16"/>
                <w:szCs w:val="16"/>
              </w:rPr>
            </w:pPr>
            <w:r w:rsidRPr="00C55EB2">
              <w:rPr>
                <w:sz w:val="16"/>
                <w:szCs w:val="16"/>
              </w:rPr>
              <w:t>2.3</w:t>
            </w:r>
          </w:p>
        </w:tc>
        <w:tc>
          <w:tcPr>
            <w:tcW w:w="0" w:type="auto"/>
            <w:tcBorders>
              <w:top w:val="nil"/>
              <w:left w:val="nil"/>
              <w:bottom w:val="nil"/>
              <w:right w:val="nil"/>
            </w:tcBorders>
            <w:shd w:val="clear" w:color="auto" w:fill="auto"/>
          </w:tcPr>
          <w:p w14:paraId="3B9F4E09" w14:textId="77777777" w:rsidR="007021BD" w:rsidRPr="00C55EB2" w:rsidRDefault="007021BD" w:rsidP="00FD027F">
            <w:pPr>
              <w:pStyle w:val="TableText"/>
              <w:rPr>
                <w:sz w:val="16"/>
                <w:szCs w:val="16"/>
              </w:rPr>
            </w:pPr>
            <w:r w:rsidRPr="00C55EB2">
              <w:rPr>
                <w:sz w:val="16"/>
                <w:szCs w:val="16"/>
              </w:rPr>
              <w:t>0.03</w:t>
            </w:r>
          </w:p>
          <w:p w14:paraId="69817ACC"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2750C18C" w14:textId="77777777" w:rsidR="007021BD" w:rsidRPr="00C55EB2" w:rsidRDefault="007021BD" w:rsidP="00FD027F">
            <w:pPr>
              <w:pStyle w:val="TableText"/>
              <w:rPr>
                <w:sz w:val="16"/>
                <w:szCs w:val="16"/>
              </w:rPr>
            </w:pPr>
            <w:r w:rsidRPr="00C55EB2">
              <w:rPr>
                <w:sz w:val="16"/>
                <w:szCs w:val="16"/>
              </w:rPr>
              <w:t>98</w:t>
            </w:r>
          </w:p>
          <w:p w14:paraId="601DDEBD" w14:textId="77777777" w:rsidR="007021BD" w:rsidRPr="00C55EB2" w:rsidRDefault="007021BD" w:rsidP="00FD027F">
            <w:pPr>
              <w:pStyle w:val="TableText"/>
              <w:rPr>
                <w:sz w:val="16"/>
                <w:szCs w:val="16"/>
              </w:rPr>
            </w:pPr>
            <w:r w:rsidRPr="00C55EB2">
              <w:rPr>
                <w:sz w:val="16"/>
                <w:szCs w:val="16"/>
              </w:rPr>
              <w:t>&gt;99</w:t>
            </w:r>
          </w:p>
        </w:tc>
      </w:tr>
      <w:tr w:rsidR="007021BD" w:rsidRPr="00C55EB2" w14:paraId="333D0E05" w14:textId="77777777" w:rsidTr="00971106">
        <w:trPr>
          <w:cantSplit/>
        </w:trPr>
        <w:tc>
          <w:tcPr>
            <w:tcW w:w="0" w:type="auto"/>
            <w:tcBorders>
              <w:top w:val="nil"/>
              <w:left w:val="nil"/>
              <w:bottom w:val="nil"/>
              <w:right w:val="nil"/>
            </w:tcBorders>
          </w:tcPr>
          <w:p w14:paraId="40BED31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B488C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FF0CE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2E0C8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5A3EB76"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2C8D0C33" w14:textId="77777777" w:rsidR="007021BD" w:rsidRPr="00C55EB2" w:rsidRDefault="007021BD" w:rsidP="00FD027F">
            <w:pPr>
              <w:pStyle w:val="TableText"/>
              <w:rPr>
                <w:sz w:val="16"/>
                <w:szCs w:val="16"/>
              </w:rPr>
            </w:pPr>
            <w:r w:rsidRPr="00C55EB2">
              <w:rPr>
                <w:sz w:val="16"/>
                <w:szCs w:val="16"/>
              </w:rPr>
              <w:t>25</w:t>
            </w:r>
          </w:p>
          <w:p w14:paraId="3A19BD98"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88B4B7C" w14:textId="77777777" w:rsidR="007021BD" w:rsidRPr="00C55EB2" w:rsidRDefault="007021BD" w:rsidP="00FD027F">
            <w:pPr>
              <w:pStyle w:val="TableText"/>
              <w:rPr>
                <w:sz w:val="16"/>
                <w:szCs w:val="16"/>
              </w:rPr>
            </w:pPr>
            <w:r w:rsidRPr="00C55EB2">
              <w:rPr>
                <w:sz w:val="16"/>
                <w:szCs w:val="16"/>
              </w:rPr>
              <w:t>12</w:t>
            </w:r>
          </w:p>
          <w:p w14:paraId="62DB90A9"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1C49A194" w14:textId="77777777" w:rsidR="007021BD" w:rsidRPr="00C55EB2" w:rsidRDefault="007021BD" w:rsidP="00FD027F">
            <w:pPr>
              <w:pStyle w:val="TableText"/>
              <w:rPr>
                <w:sz w:val="16"/>
                <w:szCs w:val="16"/>
              </w:rPr>
            </w:pPr>
            <w:r w:rsidRPr="00C55EB2">
              <w:rPr>
                <w:sz w:val="16"/>
                <w:szCs w:val="16"/>
              </w:rPr>
              <w:t>0.7</w:t>
            </w:r>
          </w:p>
          <w:p w14:paraId="4FC859BF"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5427C9F4" w14:textId="77777777" w:rsidR="007021BD" w:rsidRPr="00C55EB2" w:rsidRDefault="007021BD" w:rsidP="00FD027F">
            <w:pPr>
              <w:pStyle w:val="TableText"/>
              <w:rPr>
                <w:sz w:val="16"/>
                <w:szCs w:val="16"/>
              </w:rPr>
            </w:pPr>
            <w:r w:rsidRPr="00C55EB2">
              <w:rPr>
                <w:sz w:val="16"/>
                <w:szCs w:val="16"/>
              </w:rPr>
              <w:t>0.03</w:t>
            </w:r>
          </w:p>
          <w:p w14:paraId="157B801E" w14:textId="77777777" w:rsidR="007021BD" w:rsidRPr="00C55EB2" w:rsidRDefault="007021BD" w:rsidP="00FD027F">
            <w:pPr>
              <w:pStyle w:val="TableText"/>
              <w:rPr>
                <w:sz w:val="16"/>
                <w:szCs w:val="16"/>
              </w:rPr>
            </w:pPr>
            <w:r w:rsidRPr="00C55EB2">
              <w:rPr>
                <w:sz w:val="16"/>
                <w:szCs w:val="16"/>
              </w:rPr>
              <w:t>0.08</w:t>
            </w:r>
          </w:p>
        </w:tc>
        <w:tc>
          <w:tcPr>
            <w:tcW w:w="0" w:type="auto"/>
            <w:gridSpan w:val="2"/>
            <w:tcBorders>
              <w:top w:val="nil"/>
              <w:left w:val="nil"/>
              <w:bottom w:val="nil"/>
              <w:right w:val="nil"/>
            </w:tcBorders>
            <w:shd w:val="clear" w:color="auto" w:fill="auto"/>
          </w:tcPr>
          <w:p w14:paraId="3DEEB6A5" w14:textId="77777777" w:rsidR="007021BD" w:rsidRPr="00C55EB2" w:rsidRDefault="007021BD" w:rsidP="00FD027F">
            <w:pPr>
              <w:pStyle w:val="TableText"/>
              <w:rPr>
                <w:sz w:val="16"/>
                <w:szCs w:val="16"/>
              </w:rPr>
            </w:pPr>
            <w:r w:rsidRPr="00C55EB2">
              <w:rPr>
                <w:sz w:val="16"/>
                <w:szCs w:val="16"/>
              </w:rPr>
              <w:t>97</w:t>
            </w:r>
          </w:p>
          <w:p w14:paraId="09E1B72E" w14:textId="77777777" w:rsidR="007021BD" w:rsidRPr="00C55EB2" w:rsidRDefault="007021BD" w:rsidP="00FD027F">
            <w:pPr>
              <w:pStyle w:val="TableText"/>
              <w:rPr>
                <w:sz w:val="16"/>
                <w:szCs w:val="16"/>
              </w:rPr>
            </w:pPr>
            <w:r w:rsidRPr="00C55EB2">
              <w:rPr>
                <w:sz w:val="16"/>
                <w:szCs w:val="16"/>
              </w:rPr>
              <w:t>&gt;99</w:t>
            </w:r>
          </w:p>
        </w:tc>
      </w:tr>
      <w:tr w:rsidR="007021BD" w:rsidRPr="00C55EB2" w14:paraId="74C940E4" w14:textId="77777777" w:rsidTr="00204BEF">
        <w:trPr>
          <w:cantSplit/>
        </w:trPr>
        <w:tc>
          <w:tcPr>
            <w:tcW w:w="0" w:type="auto"/>
            <w:tcBorders>
              <w:top w:val="nil"/>
              <w:left w:val="nil"/>
              <w:bottom w:val="nil"/>
              <w:right w:val="nil"/>
            </w:tcBorders>
          </w:tcPr>
          <w:p w14:paraId="484F930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FC8831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5A7D8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C8F3C6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E0DEFE5"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57B91D46" w14:textId="77777777" w:rsidR="007021BD" w:rsidRPr="00C55EB2" w:rsidRDefault="007021BD" w:rsidP="00FD027F">
            <w:pPr>
              <w:pStyle w:val="TableText"/>
              <w:rPr>
                <w:sz w:val="16"/>
                <w:szCs w:val="16"/>
              </w:rPr>
            </w:pPr>
            <w:r w:rsidRPr="00C55EB2">
              <w:rPr>
                <w:sz w:val="16"/>
                <w:szCs w:val="16"/>
              </w:rPr>
              <w:t>25</w:t>
            </w:r>
          </w:p>
          <w:p w14:paraId="73A4F4A5"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1A4A6590" w14:textId="77777777" w:rsidR="007021BD" w:rsidRPr="00C55EB2" w:rsidRDefault="007021BD" w:rsidP="00FD027F">
            <w:pPr>
              <w:pStyle w:val="TableText"/>
              <w:rPr>
                <w:sz w:val="16"/>
                <w:szCs w:val="16"/>
              </w:rPr>
            </w:pPr>
            <w:r w:rsidRPr="00C55EB2">
              <w:rPr>
                <w:sz w:val="16"/>
                <w:szCs w:val="16"/>
              </w:rPr>
              <w:t>13</w:t>
            </w:r>
          </w:p>
          <w:p w14:paraId="33271676"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7D957BD7" w14:textId="77777777" w:rsidR="007021BD" w:rsidRPr="00C55EB2" w:rsidRDefault="007021BD" w:rsidP="00FD027F">
            <w:pPr>
              <w:pStyle w:val="TableText"/>
              <w:rPr>
                <w:sz w:val="16"/>
                <w:szCs w:val="16"/>
              </w:rPr>
            </w:pPr>
            <w:r w:rsidRPr="00C55EB2">
              <w:rPr>
                <w:sz w:val="16"/>
                <w:szCs w:val="16"/>
              </w:rPr>
              <w:t>0.8</w:t>
            </w:r>
          </w:p>
          <w:p w14:paraId="6ABCD22D"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68D7F7EA" w14:textId="77777777" w:rsidR="007021BD" w:rsidRPr="00C55EB2" w:rsidRDefault="007021BD" w:rsidP="00FD027F">
            <w:pPr>
              <w:pStyle w:val="TableText"/>
              <w:rPr>
                <w:sz w:val="16"/>
                <w:szCs w:val="16"/>
              </w:rPr>
            </w:pPr>
            <w:r w:rsidRPr="00C55EB2">
              <w:rPr>
                <w:sz w:val="16"/>
                <w:szCs w:val="16"/>
              </w:rPr>
              <w:t>0.03</w:t>
            </w:r>
          </w:p>
          <w:p w14:paraId="404EB79B" w14:textId="77777777" w:rsidR="007021BD" w:rsidRPr="00C55EB2" w:rsidRDefault="007021BD" w:rsidP="00FD027F">
            <w:pPr>
              <w:pStyle w:val="TableText"/>
              <w:rPr>
                <w:sz w:val="16"/>
                <w:szCs w:val="16"/>
              </w:rPr>
            </w:pPr>
            <w:r w:rsidRPr="00C55EB2">
              <w:rPr>
                <w:sz w:val="16"/>
                <w:szCs w:val="16"/>
              </w:rPr>
              <w:t>0.08</w:t>
            </w:r>
          </w:p>
        </w:tc>
        <w:tc>
          <w:tcPr>
            <w:tcW w:w="0" w:type="auto"/>
            <w:gridSpan w:val="2"/>
            <w:tcBorders>
              <w:top w:val="nil"/>
              <w:left w:val="nil"/>
              <w:bottom w:val="nil"/>
              <w:right w:val="nil"/>
            </w:tcBorders>
            <w:shd w:val="clear" w:color="auto" w:fill="auto"/>
          </w:tcPr>
          <w:p w14:paraId="26E688DB" w14:textId="77777777" w:rsidR="007021BD" w:rsidRPr="00C55EB2" w:rsidRDefault="007021BD" w:rsidP="00FD027F">
            <w:pPr>
              <w:pStyle w:val="TableText"/>
              <w:rPr>
                <w:sz w:val="16"/>
                <w:szCs w:val="16"/>
              </w:rPr>
            </w:pPr>
            <w:r w:rsidRPr="00C55EB2">
              <w:rPr>
                <w:sz w:val="16"/>
                <w:szCs w:val="16"/>
              </w:rPr>
              <w:t>98</w:t>
            </w:r>
          </w:p>
          <w:p w14:paraId="751D0156" w14:textId="77777777" w:rsidR="007021BD" w:rsidRPr="00C55EB2" w:rsidRDefault="007021BD" w:rsidP="00FD027F">
            <w:pPr>
              <w:pStyle w:val="TableText"/>
              <w:rPr>
                <w:sz w:val="16"/>
                <w:szCs w:val="16"/>
              </w:rPr>
            </w:pPr>
            <w:r w:rsidRPr="00C55EB2">
              <w:rPr>
                <w:sz w:val="16"/>
                <w:szCs w:val="16"/>
              </w:rPr>
              <w:t>&gt;99</w:t>
            </w:r>
          </w:p>
        </w:tc>
      </w:tr>
      <w:tr w:rsidR="007021BD" w:rsidRPr="00C55EB2" w14:paraId="0B3D17DA" w14:textId="77777777" w:rsidTr="00204BEF">
        <w:trPr>
          <w:cantSplit/>
        </w:trPr>
        <w:tc>
          <w:tcPr>
            <w:tcW w:w="0" w:type="auto"/>
            <w:tcBorders>
              <w:top w:val="nil"/>
              <w:left w:val="nil"/>
              <w:bottom w:val="nil"/>
              <w:right w:val="nil"/>
            </w:tcBorders>
          </w:tcPr>
          <w:p w14:paraId="67CB666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123ABA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07DB8C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227901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2CF1B05"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1E4C5ACC" w14:textId="77777777" w:rsidR="007021BD" w:rsidRPr="00C55EB2" w:rsidRDefault="007021BD" w:rsidP="00FD027F">
            <w:pPr>
              <w:pStyle w:val="TableText"/>
              <w:rPr>
                <w:sz w:val="16"/>
                <w:szCs w:val="16"/>
              </w:rPr>
            </w:pPr>
            <w:r w:rsidRPr="00C55EB2">
              <w:rPr>
                <w:sz w:val="16"/>
                <w:szCs w:val="16"/>
              </w:rPr>
              <w:t>25</w:t>
            </w:r>
          </w:p>
          <w:p w14:paraId="724415A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8FEB34E" w14:textId="77777777" w:rsidR="007021BD" w:rsidRPr="00C55EB2" w:rsidRDefault="007021BD" w:rsidP="00FD027F">
            <w:pPr>
              <w:pStyle w:val="TableText"/>
              <w:rPr>
                <w:sz w:val="16"/>
                <w:szCs w:val="16"/>
              </w:rPr>
            </w:pPr>
            <w:r w:rsidRPr="00C55EB2">
              <w:rPr>
                <w:sz w:val="16"/>
                <w:szCs w:val="16"/>
              </w:rPr>
              <w:t>13</w:t>
            </w:r>
          </w:p>
          <w:p w14:paraId="1E318DE1"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6E1CC2B5" w14:textId="77777777" w:rsidR="007021BD" w:rsidRPr="00C55EB2" w:rsidRDefault="007021BD" w:rsidP="00FD027F">
            <w:pPr>
              <w:pStyle w:val="TableText"/>
              <w:rPr>
                <w:sz w:val="16"/>
                <w:szCs w:val="16"/>
              </w:rPr>
            </w:pPr>
            <w:r w:rsidRPr="00C55EB2">
              <w:rPr>
                <w:sz w:val="16"/>
                <w:szCs w:val="16"/>
              </w:rPr>
              <w:t>0.7</w:t>
            </w:r>
          </w:p>
          <w:p w14:paraId="60668F04"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598970A2" w14:textId="77777777" w:rsidR="007021BD" w:rsidRPr="00C55EB2" w:rsidRDefault="007021BD" w:rsidP="00FD027F">
            <w:pPr>
              <w:pStyle w:val="TableText"/>
              <w:rPr>
                <w:sz w:val="16"/>
                <w:szCs w:val="16"/>
              </w:rPr>
            </w:pPr>
            <w:r w:rsidRPr="00C55EB2">
              <w:rPr>
                <w:sz w:val="16"/>
                <w:szCs w:val="16"/>
              </w:rPr>
              <w:t>0.03</w:t>
            </w:r>
          </w:p>
          <w:p w14:paraId="08B2CB13" w14:textId="77777777" w:rsidR="007021BD" w:rsidRPr="00C55EB2" w:rsidRDefault="007021BD" w:rsidP="00FD027F">
            <w:pPr>
              <w:pStyle w:val="TableText"/>
              <w:rPr>
                <w:sz w:val="16"/>
                <w:szCs w:val="16"/>
              </w:rPr>
            </w:pPr>
            <w:r w:rsidRPr="00C55EB2">
              <w:rPr>
                <w:sz w:val="16"/>
                <w:szCs w:val="16"/>
              </w:rPr>
              <w:t>0.08</w:t>
            </w:r>
          </w:p>
        </w:tc>
        <w:tc>
          <w:tcPr>
            <w:tcW w:w="0" w:type="auto"/>
            <w:gridSpan w:val="2"/>
            <w:tcBorders>
              <w:top w:val="nil"/>
              <w:left w:val="nil"/>
              <w:bottom w:val="nil"/>
              <w:right w:val="nil"/>
            </w:tcBorders>
            <w:shd w:val="clear" w:color="auto" w:fill="auto"/>
          </w:tcPr>
          <w:p w14:paraId="4E2551AC" w14:textId="77777777" w:rsidR="007021BD" w:rsidRPr="00C55EB2" w:rsidRDefault="007021BD" w:rsidP="00FD027F">
            <w:pPr>
              <w:pStyle w:val="TableText"/>
              <w:rPr>
                <w:b/>
                <w:bCs/>
                <w:sz w:val="16"/>
                <w:szCs w:val="16"/>
              </w:rPr>
            </w:pPr>
            <w:r w:rsidRPr="00C55EB2">
              <w:rPr>
                <w:b/>
                <w:bCs/>
                <w:sz w:val="16"/>
                <w:szCs w:val="16"/>
              </w:rPr>
              <w:t>87</w:t>
            </w:r>
          </w:p>
          <w:p w14:paraId="08BB0F0D" w14:textId="77777777" w:rsidR="007021BD" w:rsidRPr="00C55EB2" w:rsidRDefault="007021BD" w:rsidP="00FD027F">
            <w:pPr>
              <w:pStyle w:val="TableText"/>
              <w:rPr>
                <w:sz w:val="16"/>
                <w:szCs w:val="16"/>
              </w:rPr>
            </w:pPr>
            <w:r w:rsidRPr="00C55EB2">
              <w:rPr>
                <w:sz w:val="16"/>
                <w:szCs w:val="16"/>
              </w:rPr>
              <w:t>&gt;99</w:t>
            </w:r>
          </w:p>
        </w:tc>
      </w:tr>
      <w:tr w:rsidR="007021BD" w:rsidRPr="00C55EB2" w14:paraId="5078BFF6" w14:textId="77777777" w:rsidTr="00204BEF">
        <w:trPr>
          <w:cantSplit/>
        </w:trPr>
        <w:tc>
          <w:tcPr>
            <w:tcW w:w="0" w:type="auto"/>
            <w:tcBorders>
              <w:top w:val="nil"/>
              <w:left w:val="nil"/>
              <w:bottom w:val="nil"/>
              <w:right w:val="nil"/>
            </w:tcBorders>
          </w:tcPr>
          <w:p w14:paraId="41C8CD8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F818AE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7B9EDF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EA41B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FE708E8"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7D4D6B71" w14:textId="77777777" w:rsidR="007021BD" w:rsidRPr="00C55EB2" w:rsidRDefault="007021BD" w:rsidP="00FD027F">
            <w:pPr>
              <w:pStyle w:val="TableText"/>
              <w:rPr>
                <w:sz w:val="16"/>
                <w:szCs w:val="16"/>
              </w:rPr>
            </w:pPr>
            <w:r w:rsidRPr="00C55EB2">
              <w:rPr>
                <w:sz w:val="16"/>
                <w:szCs w:val="16"/>
              </w:rPr>
              <w:t>25</w:t>
            </w:r>
          </w:p>
          <w:p w14:paraId="1E1FD2FA"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5ED7D4A" w14:textId="77777777" w:rsidR="007021BD" w:rsidRPr="00C55EB2" w:rsidRDefault="007021BD" w:rsidP="00FD027F">
            <w:pPr>
              <w:pStyle w:val="TableText"/>
              <w:rPr>
                <w:sz w:val="16"/>
                <w:szCs w:val="16"/>
              </w:rPr>
            </w:pPr>
            <w:r w:rsidRPr="00C55EB2">
              <w:rPr>
                <w:sz w:val="16"/>
                <w:szCs w:val="16"/>
              </w:rPr>
              <w:t>13</w:t>
            </w:r>
          </w:p>
          <w:p w14:paraId="42EC49C3" w14:textId="77777777" w:rsidR="007021BD" w:rsidRPr="00C55EB2" w:rsidRDefault="007021BD" w:rsidP="00FD027F">
            <w:pPr>
              <w:pStyle w:val="TableText"/>
              <w:rPr>
                <w:sz w:val="16"/>
                <w:szCs w:val="16"/>
              </w:rPr>
            </w:pPr>
            <w:r w:rsidRPr="00C55EB2">
              <w:rPr>
                <w:sz w:val="16"/>
                <w:szCs w:val="16"/>
              </w:rPr>
              <w:t>29</w:t>
            </w:r>
          </w:p>
        </w:tc>
        <w:tc>
          <w:tcPr>
            <w:tcW w:w="0" w:type="auto"/>
            <w:tcBorders>
              <w:top w:val="nil"/>
              <w:left w:val="nil"/>
              <w:bottom w:val="nil"/>
              <w:right w:val="nil"/>
            </w:tcBorders>
          </w:tcPr>
          <w:p w14:paraId="7DD69B6C" w14:textId="77777777" w:rsidR="007021BD" w:rsidRPr="00C55EB2" w:rsidRDefault="007021BD" w:rsidP="00FD027F">
            <w:pPr>
              <w:pStyle w:val="TableText"/>
              <w:rPr>
                <w:sz w:val="16"/>
                <w:szCs w:val="16"/>
              </w:rPr>
            </w:pPr>
            <w:r w:rsidRPr="00C55EB2">
              <w:rPr>
                <w:sz w:val="16"/>
                <w:szCs w:val="16"/>
              </w:rPr>
              <w:t>0.8</w:t>
            </w:r>
          </w:p>
          <w:p w14:paraId="2D15796B"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2BDFC907" w14:textId="77777777" w:rsidR="007021BD" w:rsidRPr="00C55EB2" w:rsidRDefault="007021BD" w:rsidP="00FD027F">
            <w:pPr>
              <w:pStyle w:val="TableText"/>
              <w:rPr>
                <w:sz w:val="16"/>
                <w:szCs w:val="16"/>
              </w:rPr>
            </w:pPr>
            <w:r w:rsidRPr="00C55EB2">
              <w:rPr>
                <w:sz w:val="16"/>
                <w:szCs w:val="16"/>
              </w:rPr>
              <w:t>0.03</w:t>
            </w:r>
          </w:p>
          <w:p w14:paraId="432FCC23" w14:textId="77777777" w:rsidR="007021BD" w:rsidRPr="00C55EB2" w:rsidRDefault="007021BD" w:rsidP="00FD027F">
            <w:pPr>
              <w:pStyle w:val="TableText"/>
              <w:rPr>
                <w:sz w:val="16"/>
                <w:szCs w:val="16"/>
              </w:rPr>
            </w:pPr>
            <w:r w:rsidRPr="00C55EB2">
              <w:rPr>
                <w:sz w:val="16"/>
                <w:szCs w:val="16"/>
              </w:rPr>
              <w:t>0.08</w:t>
            </w:r>
          </w:p>
        </w:tc>
        <w:tc>
          <w:tcPr>
            <w:tcW w:w="0" w:type="auto"/>
            <w:gridSpan w:val="2"/>
            <w:tcBorders>
              <w:top w:val="nil"/>
              <w:left w:val="nil"/>
              <w:bottom w:val="nil"/>
              <w:right w:val="nil"/>
            </w:tcBorders>
            <w:shd w:val="clear" w:color="auto" w:fill="auto"/>
          </w:tcPr>
          <w:p w14:paraId="1BB73634" w14:textId="77777777" w:rsidR="007021BD" w:rsidRPr="00C55EB2" w:rsidRDefault="007021BD" w:rsidP="00FD027F">
            <w:pPr>
              <w:pStyle w:val="TableText"/>
              <w:rPr>
                <w:b/>
                <w:bCs/>
                <w:sz w:val="16"/>
                <w:szCs w:val="16"/>
              </w:rPr>
            </w:pPr>
            <w:r w:rsidRPr="00C55EB2">
              <w:rPr>
                <w:b/>
                <w:bCs/>
                <w:sz w:val="16"/>
                <w:szCs w:val="16"/>
              </w:rPr>
              <w:t>77</w:t>
            </w:r>
          </w:p>
          <w:p w14:paraId="5EA73A69" w14:textId="77777777" w:rsidR="007021BD" w:rsidRPr="00C55EB2" w:rsidRDefault="007021BD" w:rsidP="00FD027F">
            <w:pPr>
              <w:pStyle w:val="TableText"/>
              <w:rPr>
                <w:sz w:val="16"/>
                <w:szCs w:val="16"/>
              </w:rPr>
            </w:pPr>
            <w:r w:rsidRPr="00C55EB2">
              <w:rPr>
                <w:sz w:val="16"/>
                <w:szCs w:val="16"/>
              </w:rPr>
              <w:t>97</w:t>
            </w:r>
          </w:p>
        </w:tc>
      </w:tr>
      <w:tr w:rsidR="007021BD" w:rsidRPr="00C55EB2" w14:paraId="3119B583" w14:textId="77777777" w:rsidTr="00204BEF">
        <w:trPr>
          <w:cantSplit/>
        </w:trPr>
        <w:tc>
          <w:tcPr>
            <w:tcW w:w="0" w:type="auto"/>
            <w:tcBorders>
              <w:top w:val="nil"/>
              <w:left w:val="nil"/>
              <w:bottom w:val="nil"/>
              <w:right w:val="nil"/>
            </w:tcBorders>
          </w:tcPr>
          <w:p w14:paraId="436916D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19DDAB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FDDA46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4F90D8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882B5D"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7FF46147" w14:textId="77777777" w:rsidR="007021BD" w:rsidRPr="00C55EB2" w:rsidRDefault="007021BD" w:rsidP="00FD027F">
            <w:pPr>
              <w:pStyle w:val="TableText"/>
              <w:rPr>
                <w:sz w:val="16"/>
                <w:szCs w:val="16"/>
              </w:rPr>
            </w:pPr>
            <w:r w:rsidRPr="00C55EB2">
              <w:rPr>
                <w:sz w:val="16"/>
                <w:szCs w:val="16"/>
              </w:rPr>
              <w:t>25</w:t>
            </w:r>
          </w:p>
          <w:p w14:paraId="5D44E078"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6644937" w14:textId="77777777" w:rsidR="007021BD" w:rsidRPr="00C55EB2" w:rsidRDefault="007021BD" w:rsidP="00FD027F">
            <w:pPr>
              <w:pStyle w:val="TableText"/>
              <w:rPr>
                <w:sz w:val="16"/>
                <w:szCs w:val="16"/>
              </w:rPr>
            </w:pPr>
            <w:r w:rsidRPr="00C55EB2">
              <w:rPr>
                <w:sz w:val="16"/>
                <w:szCs w:val="16"/>
              </w:rPr>
              <w:t>15</w:t>
            </w:r>
          </w:p>
          <w:p w14:paraId="405992DB" w14:textId="77777777" w:rsidR="007021BD" w:rsidRPr="00C55EB2" w:rsidRDefault="007021BD" w:rsidP="00FD027F">
            <w:pPr>
              <w:pStyle w:val="TableText"/>
              <w:rPr>
                <w:sz w:val="16"/>
                <w:szCs w:val="16"/>
              </w:rPr>
            </w:pPr>
            <w:r w:rsidRPr="00C55EB2">
              <w:rPr>
                <w:sz w:val="16"/>
                <w:szCs w:val="16"/>
              </w:rPr>
              <w:t>34</w:t>
            </w:r>
          </w:p>
        </w:tc>
        <w:tc>
          <w:tcPr>
            <w:tcW w:w="0" w:type="auto"/>
            <w:tcBorders>
              <w:top w:val="nil"/>
              <w:left w:val="nil"/>
              <w:bottom w:val="nil"/>
              <w:right w:val="nil"/>
            </w:tcBorders>
          </w:tcPr>
          <w:p w14:paraId="4763A729" w14:textId="77777777" w:rsidR="007021BD" w:rsidRPr="00C55EB2" w:rsidRDefault="007021BD" w:rsidP="00FD027F">
            <w:pPr>
              <w:pStyle w:val="TableText"/>
              <w:rPr>
                <w:sz w:val="16"/>
                <w:szCs w:val="16"/>
              </w:rPr>
            </w:pPr>
            <w:r w:rsidRPr="00C55EB2">
              <w:rPr>
                <w:sz w:val="16"/>
                <w:szCs w:val="16"/>
              </w:rPr>
              <w:t>0.9</w:t>
            </w:r>
          </w:p>
          <w:p w14:paraId="5510B44C"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shd w:val="clear" w:color="auto" w:fill="auto"/>
          </w:tcPr>
          <w:p w14:paraId="7CE1B0BB" w14:textId="77777777" w:rsidR="007021BD" w:rsidRPr="00C55EB2" w:rsidRDefault="007021BD" w:rsidP="00FD027F">
            <w:pPr>
              <w:pStyle w:val="TableText"/>
              <w:rPr>
                <w:sz w:val="16"/>
                <w:szCs w:val="16"/>
              </w:rPr>
            </w:pPr>
            <w:r w:rsidRPr="00C55EB2">
              <w:rPr>
                <w:sz w:val="16"/>
                <w:szCs w:val="16"/>
              </w:rPr>
              <w:t>0.04</w:t>
            </w:r>
          </w:p>
          <w:p w14:paraId="7945F010" w14:textId="77777777" w:rsidR="007021BD" w:rsidRPr="00C55EB2" w:rsidRDefault="007021BD" w:rsidP="00FD027F">
            <w:pPr>
              <w:pStyle w:val="TableText"/>
              <w:rPr>
                <w:sz w:val="16"/>
                <w:szCs w:val="16"/>
              </w:rPr>
            </w:pPr>
            <w:r w:rsidRPr="00C55EB2">
              <w:rPr>
                <w:sz w:val="16"/>
                <w:szCs w:val="16"/>
              </w:rPr>
              <w:t>0.09</w:t>
            </w:r>
          </w:p>
        </w:tc>
        <w:tc>
          <w:tcPr>
            <w:tcW w:w="0" w:type="auto"/>
            <w:gridSpan w:val="2"/>
            <w:tcBorders>
              <w:top w:val="nil"/>
              <w:left w:val="nil"/>
              <w:bottom w:val="nil"/>
              <w:right w:val="nil"/>
            </w:tcBorders>
            <w:shd w:val="clear" w:color="auto" w:fill="auto"/>
          </w:tcPr>
          <w:p w14:paraId="0B179904" w14:textId="77777777" w:rsidR="007021BD" w:rsidRPr="00C55EB2" w:rsidRDefault="007021BD" w:rsidP="00FD027F">
            <w:pPr>
              <w:pStyle w:val="TableText"/>
              <w:rPr>
                <w:b/>
                <w:bCs/>
                <w:sz w:val="16"/>
                <w:szCs w:val="16"/>
              </w:rPr>
            </w:pPr>
            <w:r w:rsidRPr="00C55EB2">
              <w:rPr>
                <w:b/>
                <w:bCs/>
                <w:sz w:val="16"/>
                <w:szCs w:val="16"/>
              </w:rPr>
              <w:t>67</w:t>
            </w:r>
          </w:p>
          <w:p w14:paraId="2355E407" w14:textId="77777777" w:rsidR="007021BD" w:rsidRPr="00C55EB2" w:rsidRDefault="007021BD" w:rsidP="00FD027F">
            <w:pPr>
              <w:pStyle w:val="TableText"/>
              <w:rPr>
                <w:sz w:val="16"/>
                <w:szCs w:val="16"/>
              </w:rPr>
            </w:pPr>
            <w:r w:rsidRPr="00C55EB2">
              <w:rPr>
                <w:sz w:val="16"/>
                <w:szCs w:val="16"/>
              </w:rPr>
              <w:t>98</w:t>
            </w:r>
          </w:p>
        </w:tc>
      </w:tr>
      <w:tr w:rsidR="007021BD" w:rsidRPr="00C55EB2" w14:paraId="2ABBB2FE" w14:textId="77777777" w:rsidTr="00204BEF">
        <w:trPr>
          <w:cantSplit/>
        </w:trPr>
        <w:tc>
          <w:tcPr>
            <w:tcW w:w="0" w:type="auto"/>
            <w:tcBorders>
              <w:top w:val="nil"/>
              <w:left w:val="nil"/>
              <w:bottom w:val="nil"/>
              <w:right w:val="nil"/>
            </w:tcBorders>
          </w:tcPr>
          <w:p w14:paraId="42553BA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ADF5AE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5B0125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EBC37B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5B27CD0"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0B6B11C8" w14:textId="77777777" w:rsidR="007021BD" w:rsidRPr="00C55EB2" w:rsidRDefault="007021BD" w:rsidP="00FD027F">
            <w:pPr>
              <w:pStyle w:val="TableText"/>
              <w:rPr>
                <w:sz w:val="16"/>
                <w:szCs w:val="16"/>
              </w:rPr>
            </w:pPr>
            <w:r w:rsidRPr="00C55EB2">
              <w:rPr>
                <w:sz w:val="16"/>
                <w:szCs w:val="16"/>
              </w:rPr>
              <w:t>25</w:t>
            </w:r>
          </w:p>
          <w:p w14:paraId="2595CD7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7EF75332" w14:textId="77777777" w:rsidR="007021BD" w:rsidRPr="00C55EB2" w:rsidRDefault="007021BD" w:rsidP="00FD027F">
            <w:pPr>
              <w:pStyle w:val="TableText"/>
              <w:rPr>
                <w:sz w:val="16"/>
                <w:szCs w:val="16"/>
              </w:rPr>
            </w:pPr>
            <w:r w:rsidRPr="00C55EB2">
              <w:rPr>
                <w:sz w:val="16"/>
                <w:szCs w:val="16"/>
              </w:rPr>
              <w:t>13</w:t>
            </w:r>
          </w:p>
          <w:p w14:paraId="713F9B9F" w14:textId="77777777" w:rsidR="007021BD" w:rsidRPr="00C55EB2" w:rsidRDefault="007021BD" w:rsidP="00FD027F">
            <w:pPr>
              <w:pStyle w:val="TableText"/>
              <w:rPr>
                <w:sz w:val="16"/>
                <w:szCs w:val="16"/>
              </w:rPr>
            </w:pPr>
            <w:r w:rsidRPr="00C55EB2">
              <w:rPr>
                <w:sz w:val="16"/>
                <w:szCs w:val="16"/>
              </w:rPr>
              <w:t>36</w:t>
            </w:r>
          </w:p>
        </w:tc>
        <w:tc>
          <w:tcPr>
            <w:tcW w:w="0" w:type="auto"/>
            <w:tcBorders>
              <w:top w:val="nil"/>
              <w:left w:val="nil"/>
              <w:bottom w:val="nil"/>
              <w:right w:val="nil"/>
            </w:tcBorders>
          </w:tcPr>
          <w:p w14:paraId="304229B5" w14:textId="77777777" w:rsidR="007021BD" w:rsidRPr="00C55EB2" w:rsidRDefault="007021BD" w:rsidP="00FD027F">
            <w:pPr>
              <w:pStyle w:val="TableText"/>
              <w:rPr>
                <w:sz w:val="16"/>
                <w:szCs w:val="16"/>
              </w:rPr>
            </w:pPr>
            <w:r w:rsidRPr="00C55EB2">
              <w:rPr>
                <w:sz w:val="16"/>
                <w:szCs w:val="16"/>
              </w:rPr>
              <w:t>0.8</w:t>
            </w:r>
          </w:p>
          <w:p w14:paraId="7546E3D6" w14:textId="77777777" w:rsidR="007021BD" w:rsidRPr="00C55EB2" w:rsidRDefault="007021BD" w:rsidP="00FD027F">
            <w:pPr>
              <w:pStyle w:val="TableText"/>
              <w:rPr>
                <w:sz w:val="16"/>
                <w:szCs w:val="16"/>
              </w:rPr>
            </w:pPr>
            <w:r w:rsidRPr="00C55EB2">
              <w:rPr>
                <w:sz w:val="16"/>
                <w:szCs w:val="16"/>
              </w:rPr>
              <w:t>2.1</w:t>
            </w:r>
          </w:p>
        </w:tc>
        <w:tc>
          <w:tcPr>
            <w:tcW w:w="0" w:type="auto"/>
            <w:tcBorders>
              <w:top w:val="nil"/>
              <w:left w:val="nil"/>
              <w:bottom w:val="nil"/>
              <w:right w:val="nil"/>
            </w:tcBorders>
            <w:shd w:val="clear" w:color="auto" w:fill="auto"/>
          </w:tcPr>
          <w:p w14:paraId="3B9F75D7" w14:textId="77777777" w:rsidR="007021BD" w:rsidRPr="00C55EB2" w:rsidRDefault="007021BD" w:rsidP="00FD027F">
            <w:pPr>
              <w:pStyle w:val="TableText"/>
              <w:rPr>
                <w:sz w:val="16"/>
                <w:szCs w:val="16"/>
              </w:rPr>
            </w:pPr>
            <w:r w:rsidRPr="00C55EB2">
              <w:rPr>
                <w:sz w:val="16"/>
                <w:szCs w:val="16"/>
              </w:rPr>
              <w:t>0.03</w:t>
            </w:r>
          </w:p>
          <w:p w14:paraId="6F787E90" w14:textId="77777777" w:rsidR="007021BD" w:rsidRPr="00C55EB2" w:rsidRDefault="007021BD" w:rsidP="00FD027F">
            <w:pPr>
              <w:pStyle w:val="TableText"/>
              <w:rPr>
                <w:sz w:val="16"/>
                <w:szCs w:val="16"/>
              </w:rPr>
            </w:pPr>
            <w:r w:rsidRPr="00C55EB2">
              <w:rPr>
                <w:sz w:val="16"/>
                <w:szCs w:val="16"/>
              </w:rPr>
              <w:t>0.10</w:t>
            </w:r>
          </w:p>
        </w:tc>
        <w:tc>
          <w:tcPr>
            <w:tcW w:w="0" w:type="auto"/>
            <w:gridSpan w:val="2"/>
            <w:tcBorders>
              <w:top w:val="nil"/>
              <w:left w:val="nil"/>
              <w:bottom w:val="nil"/>
              <w:right w:val="nil"/>
            </w:tcBorders>
            <w:shd w:val="clear" w:color="auto" w:fill="auto"/>
          </w:tcPr>
          <w:p w14:paraId="7C9C42C2" w14:textId="77777777" w:rsidR="007021BD" w:rsidRPr="00C55EB2" w:rsidRDefault="007021BD" w:rsidP="00FD027F">
            <w:pPr>
              <w:pStyle w:val="TableText"/>
              <w:rPr>
                <w:b/>
                <w:bCs/>
                <w:sz w:val="16"/>
                <w:szCs w:val="16"/>
              </w:rPr>
            </w:pPr>
            <w:r w:rsidRPr="00C55EB2">
              <w:rPr>
                <w:b/>
                <w:bCs/>
                <w:sz w:val="16"/>
                <w:szCs w:val="16"/>
              </w:rPr>
              <w:t>56</w:t>
            </w:r>
          </w:p>
          <w:p w14:paraId="11BA14C6" w14:textId="77777777" w:rsidR="007021BD" w:rsidRPr="00C55EB2" w:rsidRDefault="007021BD" w:rsidP="00FD027F">
            <w:pPr>
              <w:pStyle w:val="TableText"/>
              <w:rPr>
                <w:sz w:val="16"/>
                <w:szCs w:val="16"/>
              </w:rPr>
            </w:pPr>
            <w:r w:rsidRPr="00C55EB2">
              <w:rPr>
                <w:sz w:val="16"/>
                <w:szCs w:val="16"/>
              </w:rPr>
              <w:t>96</w:t>
            </w:r>
          </w:p>
        </w:tc>
      </w:tr>
      <w:tr w:rsidR="007021BD" w:rsidRPr="00C55EB2" w14:paraId="593D9C7C" w14:textId="77777777" w:rsidTr="00204BEF">
        <w:trPr>
          <w:cantSplit/>
        </w:trPr>
        <w:tc>
          <w:tcPr>
            <w:tcW w:w="0" w:type="auto"/>
            <w:tcBorders>
              <w:top w:val="nil"/>
              <w:left w:val="nil"/>
              <w:bottom w:val="nil"/>
              <w:right w:val="nil"/>
            </w:tcBorders>
          </w:tcPr>
          <w:p w14:paraId="7DCE838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699AAC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39D6E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5F56B4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224296"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04616603" w14:textId="77777777" w:rsidR="007021BD" w:rsidRPr="00C55EB2" w:rsidRDefault="007021BD" w:rsidP="00FD027F">
            <w:pPr>
              <w:pStyle w:val="TableText"/>
              <w:rPr>
                <w:sz w:val="16"/>
                <w:szCs w:val="16"/>
              </w:rPr>
            </w:pPr>
            <w:r w:rsidRPr="00C55EB2">
              <w:rPr>
                <w:sz w:val="16"/>
                <w:szCs w:val="16"/>
              </w:rPr>
              <w:t>25</w:t>
            </w:r>
          </w:p>
          <w:p w14:paraId="27933BC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566863EE" w14:textId="77777777" w:rsidR="007021BD" w:rsidRPr="00C55EB2" w:rsidRDefault="007021BD" w:rsidP="00FD027F">
            <w:pPr>
              <w:pStyle w:val="TableText"/>
              <w:rPr>
                <w:sz w:val="16"/>
                <w:szCs w:val="16"/>
              </w:rPr>
            </w:pPr>
            <w:r w:rsidRPr="00C55EB2">
              <w:rPr>
                <w:sz w:val="16"/>
                <w:szCs w:val="16"/>
              </w:rPr>
              <w:t>14</w:t>
            </w:r>
          </w:p>
          <w:p w14:paraId="7DCE9539"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nil"/>
              <w:right w:val="nil"/>
            </w:tcBorders>
          </w:tcPr>
          <w:p w14:paraId="793F9DE5" w14:textId="77777777" w:rsidR="007021BD" w:rsidRPr="00C55EB2" w:rsidRDefault="007021BD" w:rsidP="00FD027F">
            <w:pPr>
              <w:pStyle w:val="TableText"/>
              <w:rPr>
                <w:sz w:val="16"/>
                <w:szCs w:val="16"/>
              </w:rPr>
            </w:pPr>
            <w:r w:rsidRPr="00C55EB2">
              <w:rPr>
                <w:sz w:val="16"/>
                <w:szCs w:val="16"/>
              </w:rPr>
              <w:t>0.8</w:t>
            </w:r>
          </w:p>
          <w:p w14:paraId="18995381"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shd w:val="clear" w:color="auto" w:fill="auto"/>
          </w:tcPr>
          <w:p w14:paraId="4D253256" w14:textId="77777777" w:rsidR="007021BD" w:rsidRPr="00C55EB2" w:rsidRDefault="007021BD" w:rsidP="00FD027F">
            <w:pPr>
              <w:pStyle w:val="TableText"/>
              <w:rPr>
                <w:sz w:val="16"/>
                <w:szCs w:val="16"/>
              </w:rPr>
            </w:pPr>
            <w:r w:rsidRPr="00C55EB2">
              <w:rPr>
                <w:sz w:val="16"/>
                <w:szCs w:val="16"/>
              </w:rPr>
              <w:t>0.03</w:t>
            </w:r>
          </w:p>
          <w:p w14:paraId="2708E91B" w14:textId="77777777" w:rsidR="007021BD" w:rsidRPr="00C55EB2" w:rsidRDefault="007021BD" w:rsidP="00FD027F">
            <w:pPr>
              <w:pStyle w:val="TableText"/>
              <w:rPr>
                <w:sz w:val="16"/>
                <w:szCs w:val="16"/>
              </w:rPr>
            </w:pPr>
            <w:r w:rsidRPr="00C55EB2">
              <w:rPr>
                <w:sz w:val="16"/>
                <w:szCs w:val="16"/>
              </w:rPr>
              <w:t>0.09</w:t>
            </w:r>
          </w:p>
        </w:tc>
        <w:tc>
          <w:tcPr>
            <w:tcW w:w="0" w:type="auto"/>
            <w:gridSpan w:val="2"/>
            <w:tcBorders>
              <w:top w:val="nil"/>
              <w:left w:val="nil"/>
              <w:bottom w:val="nil"/>
              <w:right w:val="nil"/>
            </w:tcBorders>
            <w:shd w:val="clear" w:color="auto" w:fill="auto"/>
          </w:tcPr>
          <w:p w14:paraId="1BE37ED0" w14:textId="77777777" w:rsidR="007021BD" w:rsidRPr="00C55EB2" w:rsidRDefault="007021BD" w:rsidP="00FD027F">
            <w:pPr>
              <w:pStyle w:val="TableText"/>
              <w:rPr>
                <w:b/>
                <w:bCs/>
                <w:sz w:val="16"/>
                <w:szCs w:val="16"/>
              </w:rPr>
            </w:pPr>
            <w:r w:rsidRPr="00C55EB2">
              <w:rPr>
                <w:b/>
                <w:bCs/>
                <w:sz w:val="16"/>
                <w:szCs w:val="16"/>
              </w:rPr>
              <w:t>71</w:t>
            </w:r>
          </w:p>
          <w:p w14:paraId="0184A86A" w14:textId="77777777" w:rsidR="007021BD" w:rsidRPr="00C55EB2" w:rsidRDefault="007021BD" w:rsidP="00FD027F">
            <w:pPr>
              <w:pStyle w:val="TableText"/>
              <w:rPr>
                <w:sz w:val="16"/>
                <w:szCs w:val="16"/>
              </w:rPr>
            </w:pPr>
            <w:r w:rsidRPr="00C55EB2">
              <w:rPr>
                <w:sz w:val="16"/>
                <w:szCs w:val="16"/>
              </w:rPr>
              <w:t>99</w:t>
            </w:r>
          </w:p>
        </w:tc>
      </w:tr>
      <w:tr w:rsidR="007021BD" w:rsidRPr="00C55EB2" w14:paraId="5EB49DC1" w14:textId="77777777" w:rsidTr="00971106">
        <w:trPr>
          <w:cantSplit/>
        </w:trPr>
        <w:tc>
          <w:tcPr>
            <w:tcW w:w="0" w:type="auto"/>
            <w:tcBorders>
              <w:top w:val="nil"/>
              <w:left w:val="nil"/>
              <w:bottom w:val="single" w:sz="4" w:space="0" w:color="auto"/>
              <w:right w:val="nil"/>
            </w:tcBorders>
          </w:tcPr>
          <w:p w14:paraId="2BA920CF"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25C696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E43B9AD"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7372354"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952FC32"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2FA1EA39" w14:textId="77777777" w:rsidR="007021BD" w:rsidRPr="00C55EB2" w:rsidRDefault="007021BD" w:rsidP="00FD027F">
            <w:pPr>
              <w:pStyle w:val="TableText"/>
              <w:rPr>
                <w:sz w:val="16"/>
                <w:szCs w:val="16"/>
              </w:rPr>
            </w:pPr>
            <w:r w:rsidRPr="00C55EB2">
              <w:rPr>
                <w:sz w:val="16"/>
                <w:szCs w:val="16"/>
              </w:rPr>
              <w:t>25</w:t>
            </w:r>
          </w:p>
          <w:p w14:paraId="71A3614C"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23D8A396" w14:textId="77777777" w:rsidR="007021BD" w:rsidRPr="00C55EB2" w:rsidRDefault="007021BD" w:rsidP="00FD027F">
            <w:pPr>
              <w:pStyle w:val="TableText"/>
              <w:rPr>
                <w:sz w:val="16"/>
                <w:szCs w:val="16"/>
              </w:rPr>
            </w:pPr>
            <w:r w:rsidRPr="00C55EB2">
              <w:rPr>
                <w:sz w:val="16"/>
                <w:szCs w:val="16"/>
              </w:rPr>
              <w:t>14</w:t>
            </w:r>
          </w:p>
          <w:p w14:paraId="49087873" w14:textId="77777777" w:rsidR="007021BD" w:rsidRPr="00C55EB2" w:rsidRDefault="007021BD" w:rsidP="00FD027F">
            <w:pPr>
              <w:pStyle w:val="TableText"/>
              <w:rPr>
                <w:sz w:val="16"/>
                <w:szCs w:val="16"/>
              </w:rPr>
            </w:pPr>
            <w:r w:rsidRPr="00C55EB2">
              <w:rPr>
                <w:sz w:val="16"/>
                <w:szCs w:val="16"/>
              </w:rPr>
              <w:t>42</w:t>
            </w:r>
          </w:p>
        </w:tc>
        <w:tc>
          <w:tcPr>
            <w:tcW w:w="0" w:type="auto"/>
            <w:tcBorders>
              <w:top w:val="nil"/>
              <w:left w:val="nil"/>
              <w:bottom w:val="single" w:sz="4" w:space="0" w:color="auto"/>
              <w:right w:val="nil"/>
            </w:tcBorders>
          </w:tcPr>
          <w:p w14:paraId="6501AE24" w14:textId="77777777" w:rsidR="007021BD" w:rsidRPr="00C55EB2" w:rsidRDefault="007021BD" w:rsidP="00FD027F">
            <w:pPr>
              <w:pStyle w:val="TableText"/>
              <w:rPr>
                <w:sz w:val="16"/>
                <w:szCs w:val="16"/>
              </w:rPr>
            </w:pPr>
            <w:r w:rsidRPr="00C55EB2">
              <w:rPr>
                <w:sz w:val="16"/>
                <w:szCs w:val="16"/>
              </w:rPr>
              <w:t>0.9</w:t>
            </w:r>
          </w:p>
          <w:p w14:paraId="0C82772B" w14:textId="77777777" w:rsidR="007021BD" w:rsidRPr="00C55EB2" w:rsidRDefault="007021BD" w:rsidP="00FD027F">
            <w:pPr>
              <w:pStyle w:val="TableText"/>
              <w:rPr>
                <w:sz w:val="16"/>
                <w:szCs w:val="16"/>
              </w:rPr>
            </w:pPr>
            <w:r w:rsidRPr="00C55EB2">
              <w:rPr>
                <w:sz w:val="16"/>
                <w:szCs w:val="16"/>
              </w:rPr>
              <w:t>2.5</w:t>
            </w:r>
          </w:p>
        </w:tc>
        <w:tc>
          <w:tcPr>
            <w:tcW w:w="0" w:type="auto"/>
            <w:tcBorders>
              <w:top w:val="nil"/>
              <w:left w:val="nil"/>
              <w:bottom w:val="single" w:sz="4" w:space="0" w:color="auto"/>
              <w:right w:val="nil"/>
            </w:tcBorders>
            <w:shd w:val="clear" w:color="auto" w:fill="auto"/>
          </w:tcPr>
          <w:p w14:paraId="0422692B" w14:textId="77777777" w:rsidR="007021BD" w:rsidRPr="00C55EB2" w:rsidRDefault="007021BD" w:rsidP="00FD027F">
            <w:pPr>
              <w:pStyle w:val="TableText"/>
              <w:rPr>
                <w:sz w:val="16"/>
                <w:szCs w:val="16"/>
              </w:rPr>
            </w:pPr>
            <w:r w:rsidRPr="00C55EB2">
              <w:rPr>
                <w:sz w:val="16"/>
                <w:szCs w:val="16"/>
              </w:rPr>
              <w:t>0.04</w:t>
            </w:r>
          </w:p>
          <w:p w14:paraId="3729411B" w14:textId="77777777" w:rsidR="007021BD" w:rsidRPr="00C55EB2" w:rsidRDefault="007021BD" w:rsidP="00FD027F">
            <w:pPr>
              <w:pStyle w:val="TableText"/>
              <w:rPr>
                <w:sz w:val="16"/>
                <w:szCs w:val="16"/>
              </w:rPr>
            </w:pPr>
            <w:r w:rsidRPr="00C55EB2">
              <w:rPr>
                <w:sz w:val="16"/>
                <w:szCs w:val="16"/>
              </w:rPr>
              <w:t>0.11</w:t>
            </w:r>
          </w:p>
        </w:tc>
        <w:tc>
          <w:tcPr>
            <w:tcW w:w="0" w:type="auto"/>
            <w:gridSpan w:val="2"/>
            <w:tcBorders>
              <w:top w:val="nil"/>
              <w:left w:val="nil"/>
              <w:bottom w:val="single" w:sz="4" w:space="0" w:color="auto"/>
              <w:right w:val="nil"/>
            </w:tcBorders>
            <w:shd w:val="clear" w:color="auto" w:fill="auto"/>
          </w:tcPr>
          <w:p w14:paraId="44B38246" w14:textId="77777777" w:rsidR="007021BD" w:rsidRPr="00C55EB2" w:rsidRDefault="007021BD" w:rsidP="00FD027F">
            <w:pPr>
              <w:pStyle w:val="TableText"/>
              <w:rPr>
                <w:sz w:val="16"/>
                <w:szCs w:val="16"/>
              </w:rPr>
            </w:pPr>
            <w:r w:rsidRPr="00C55EB2">
              <w:rPr>
                <w:sz w:val="16"/>
                <w:szCs w:val="16"/>
              </w:rPr>
              <w:t>&gt;99</w:t>
            </w:r>
          </w:p>
          <w:p w14:paraId="35998CA0" w14:textId="77777777" w:rsidR="007021BD" w:rsidRPr="00C55EB2" w:rsidRDefault="007021BD" w:rsidP="00FD027F">
            <w:pPr>
              <w:pStyle w:val="TableText"/>
              <w:rPr>
                <w:sz w:val="16"/>
                <w:szCs w:val="16"/>
              </w:rPr>
            </w:pPr>
            <w:r w:rsidRPr="00C55EB2">
              <w:rPr>
                <w:sz w:val="16"/>
                <w:szCs w:val="16"/>
              </w:rPr>
              <w:t>&gt;99</w:t>
            </w:r>
          </w:p>
        </w:tc>
      </w:tr>
      <w:tr w:rsidR="007021BD" w:rsidRPr="00C55EB2" w14:paraId="3FBF7B0F" w14:textId="77777777" w:rsidTr="00971106">
        <w:trPr>
          <w:cantSplit/>
        </w:trPr>
        <w:tc>
          <w:tcPr>
            <w:tcW w:w="0" w:type="auto"/>
            <w:tcBorders>
              <w:top w:val="single" w:sz="4" w:space="0" w:color="auto"/>
              <w:left w:val="nil"/>
              <w:bottom w:val="nil"/>
              <w:right w:val="nil"/>
            </w:tcBorders>
          </w:tcPr>
          <w:p w14:paraId="5214E7D4" w14:textId="77777777" w:rsidR="007021BD" w:rsidRPr="00C55EB2" w:rsidRDefault="007021BD" w:rsidP="00FD027F">
            <w:pPr>
              <w:pStyle w:val="TableText"/>
              <w:rPr>
                <w:sz w:val="16"/>
                <w:szCs w:val="16"/>
              </w:rPr>
            </w:pPr>
            <w:r w:rsidRPr="00C55EB2">
              <w:rPr>
                <w:sz w:val="16"/>
                <w:szCs w:val="16"/>
              </w:rPr>
              <w:t>Fitzroy</w:t>
            </w:r>
          </w:p>
        </w:tc>
        <w:tc>
          <w:tcPr>
            <w:tcW w:w="0" w:type="auto"/>
            <w:tcBorders>
              <w:top w:val="single" w:sz="4" w:space="0" w:color="auto"/>
              <w:left w:val="nil"/>
              <w:bottom w:val="nil"/>
              <w:right w:val="nil"/>
            </w:tcBorders>
          </w:tcPr>
          <w:p w14:paraId="070E8D61" w14:textId="77777777" w:rsidR="007021BD" w:rsidRPr="00C55EB2" w:rsidRDefault="007021BD" w:rsidP="00FD027F">
            <w:pPr>
              <w:pStyle w:val="TableText"/>
              <w:rPr>
                <w:sz w:val="16"/>
                <w:szCs w:val="16"/>
              </w:rPr>
            </w:pPr>
          </w:p>
        </w:tc>
        <w:tc>
          <w:tcPr>
            <w:tcW w:w="0" w:type="auto"/>
            <w:tcBorders>
              <w:top w:val="single" w:sz="4" w:space="0" w:color="auto"/>
              <w:left w:val="nil"/>
              <w:bottom w:val="nil"/>
              <w:right w:val="nil"/>
            </w:tcBorders>
          </w:tcPr>
          <w:p w14:paraId="54528227" w14:textId="77777777" w:rsidR="007021BD" w:rsidRPr="00C55EB2" w:rsidRDefault="007021BD" w:rsidP="00FD027F">
            <w:pPr>
              <w:pStyle w:val="TableText"/>
              <w:rPr>
                <w:sz w:val="16"/>
                <w:szCs w:val="16"/>
              </w:rPr>
            </w:pPr>
          </w:p>
        </w:tc>
        <w:tc>
          <w:tcPr>
            <w:tcW w:w="0" w:type="auto"/>
            <w:tcBorders>
              <w:top w:val="single" w:sz="4" w:space="0" w:color="auto"/>
              <w:left w:val="nil"/>
              <w:bottom w:val="nil"/>
              <w:right w:val="nil"/>
            </w:tcBorders>
          </w:tcPr>
          <w:p w14:paraId="7C57E9AE" w14:textId="77777777" w:rsidR="007021BD" w:rsidRPr="00C55EB2" w:rsidRDefault="007021BD" w:rsidP="00FD027F">
            <w:pPr>
              <w:pStyle w:val="TableText"/>
              <w:rPr>
                <w:sz w:val="16"/>
                <w:szCs w:val="16"/>
              </w:rPr>
            </w:pPr>
            <w:r w:rsidRPr="00C55EB2">
              <w:rPr>
                <w:sz w:val="16"/>
                <w:szCs w:val="16"/>
              </w:rPr>
              <w:t>6.8</w:t>
            </w:r>
          </w:p>
        </w:tc>
        <w:tc>
          <w:tcPr>
            <w:tcW w:w="0" w:type="auto"/>
            <w:tcBorders>
              <w:top w:val="single" w:sz="4" w:space="0" w:color="auto"/>
              <w:left w:val="nil"/>
              <w:bottom w:val="nil"/>
              <w:right w:val="nil"/>
            </w:tcBorders>
          </w:tcPr>
          <w:p w14:paraId="53ACBE68"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251181E9" w14:textId="77777777" w:rsidR="007021BD" w:rsidRPr="00C55EB2" w:rsidRDefault="007021BD" w:rsidP="00FD027F">
            <w:pPr>
              <w:pStyle w:val="TableText"/>
              <w:rPr>
                <w:sz w:val="16"/>
                <w:szCs w:val="16"/>
              </w:rPr>
            </w:pPr>
            <w:r w:rsidRPr="00C55EB2">
              <w:rPr>
                <w:sz w:val="16"/>
                <w:szCs w:val="16"/>
              </w:rPr>
              <w:t>25</w:t>
            </w:r>
          </w:p>
          <w:p w14:paraId="2BB1913A" w14:textId="77777777" w:rsidR="007021BD" w:rsidRPr="00C55EB2" w:rsidRDefault="007021BD" w:rsidP="00FD027F">
            <w:pPr>
              <w:pStyle w:val="TableText"/>
              <w:rPr>
                <w:sz w:val="16"/>
                <w:szCs w:val="16"/>
              </w:rPr>
            </w:pPr>
            <w:r w:rsidRPr="00C55EB2">
              <w:rPr>
                <w:sz w:val="16"/>
                <w:szCs w:val="16"/>
              </w:rPr>
              <w:t>75</w:t>
            </w:r>
          </w:p>
        </w:tc>
        <w:tc>
          <w:tcPr>
            <w:tcW w:w="0" w:type="auto"/>
            <w:tcBorders>
              <w:top w:val="single" w:sz="4" w:space="0" w:color="auto"/>
              <w:left w:val="nil"/>
              <w:bottom w:val="nil"/>
              <w:right w:val="nil"/>
            </w:tcBorders>
          </w:tcPr>
          <w:p w14:paraId="561D1FC8" w14:textId="77777777" w:rsidR="007021BD" w:rsidRPr="00C55EB2" w:rsidRDefault="007021BD" w:rsidP="00FD027F">
            <w:pPr>
              <w:pStyle w:val="TableText"/>
              <w:rPr>
                <w:sz w:val="16"/>
                <w:szCs w:val="16"/>
              </w:rPr>
            </w:pPr>
            <w:r w:rsidRPr="00C55EB2">
              <w:rPr>
                <w:sz w:val="16"/>
                <w:szCs w:val="16"/>
              </w:rPr>
              <w:t>13</w:t>
            </w:r>
          </w:p>
          <w:p w14:paraId="365920F6" w14:textId="77777777" w:rsidR="007021BD" w:rsidRPr="00C55EB2" w:rsidRDefault="007021BD" w:rsidP="00FD027F">
            <w:pPr>
              <w:pStyle w:val="TableText"/>
              <w:rPr>
                <w:sz w:val="16"/>
                <w:szCs w:val="16"/>
              </w:rPr>
            </w:pPr>
            <w:r w:rsidRPr="00C55EB2">
              <w:rPr>
                <w:sz w:val="16"/>
                <w:szCs w:val="16"/>
              </w:rPr>
              <w:t>33</w:t>
            </w:r>
          </w:p>
        </w:tc>
        <w:tc>
          <w:tcPr>
            <w:tcW w:w="0" w:type="auto"/>
            <w:tcBorders>
              <w:top w:val="single" w:sz="4" w:space="0" w:color="auto"/>
              <w:left w:val="nil"/>
              <w:bottom w:val="nil"/>
              <w:right w:val="nil"/>
            </w:tcBorders>
          </w:tcPr>
          <w:p w14:paraId="14524706" w14:textId="77777777" w:rsidR="007021BD" w:rsidRPr="00C55EB2" w:rsidRDefault="007021BD" w:rsidP="00FD027F">
            <w:pPr>
              <w:pStyle w:val="TableText"/>
              <w:rPr>
                <w:sz w:val="16"/>
                <w:szCs w:val="16"/>
              </w:rPr>
            </w:pPr>
            <w:r w:rsidRPr="00C55EB2">
              <w:rPr>
                <w:sz w:val="16"/>
                <w:szCs w:val="16"/>
              </w:rPr>
              <w:t>0.9</w:t>
            </w:r>
          </w:p>
          <w:p w14:paraId="337B79DC" w14:textId="77777777" w:rsidR="007021BD" w:rsidRPr="00C55EB2" w:rsidRDefault="007021BD" w:rsidP="00FD027F">
            <w:pPr>
              <w:pStyle w:val="TableText"/>
              <w:rPr>
                <w:sz w:val="16"/>
                <w:szCs w:val="16"/>
              </w:rPr>
            </w:pPr>
            <w:r w:rsidRPr="00C55EB2">
              <w:rPr>
                <w:sz w:val="16"/>
                <w:szCs w:val="16"/>
              </w:rPr>
              <w:t>2.5</w:t>
            </w:r>
          </w:p>
        </w:tc>
        <w:tc>
          <w:tcPr>
            <w:tcW w:w="0" w:type="auto"/>
            <w:tcBorders>
              <w:top w:val="single" w:sz="4" w:space="0" w:color="auto"/>
              <w:left w:val="nil"/>
              <w:bottom w:val="nil"/>
              <w:right w:val="nil"/>
            </w:tcBorders>
            <w:shd w:val="clear" w:color="auto" w:fill="auto"/>
          </w:tcPr>
          <w:p w14:paraId="22FECE1B" w14:textId="77777777" w:rsidR="007021BD" w:rsidRPr="00C55EB2" w:rsidRDefault="007021BD" w:rsidP="00FD027F">
            <w:pPr>
              <w:pStyle w:val="TableText"/>
              <w:rPr>
                <w:sz w:val="16"/>
                <w:szCs w:val="16"/>
              </w:rPr>
            </w:pPr>
            <w:r w:rsidRPr="00C55EB2">
              <w:rPr>
                <w:sz w:val="16"/>
                <w:szCs w:val="16"/>
              </w:rPr>
              <w:t>0.08</w:t>
            </w:r>
          </w:p>
          <w:p w14:paraId="2435ABD7" w14:textId="77777777" w:rsidR="007021BD" w:rsidRPr="00C55EB2" w:rsidRDefault="007021BD" w:rsidP="00FD027F">
            <w:pPr>
              <w:pStyle w:val="TableText"/>
              <w:rPr>
                <w:sz w:val="16"/>
                <w:szCs w:val="16"/>
              </w:rPr>
            </w:pPr>
            <w:r w:rsidRPr="00C55EB2">
              <w:rPr>
                <w:sz w:val="16"/>
                <w:szCs w:val="16"/>
              </w:rPr>
              <w:t>0.23</w:t>
            </w:r>
          </w:p>
        </w:tc>
        <w:tc>
          <w:tcPr>
            <w:tcW w:w="0" w:type="auto"/>
            <w:gridSpan w:val="2"/>
            <w:tcBorders>
              <w:top w:val="single" w:sz="4" w:space="0" w:color="auto"/>
              <w:left w:val="nil"/>
              <w:bottom w:val="nil"/>
              <w:right w:val="nil"/>
            </w:tcBorders>
            <w:shd w:val="clear" w:color="auto" w:fill="auto"/>
          </w:tcPr>
          <w:p w14:paraId="3A0E1C44" w14:textId="77777777" w:rsidR="007021BD" w:rsidRPr="00C55EB2" w:rsidRDefault="007021BD" w:rsidP="00FD027F">
            <w:pPr>
              <w:pStyle w:val="TableText"/>
              <w:rPr>
                <w:sz w:val="16"/>
                <w:szCs w:val="16"/>
              </w:rPr>
            </w:pPr>
            <w:r w:rsidRPr="00C55EB2">
              <w:rPr>
                <w:sz w:val="16"/>
                <w:szCs w:val="16"/>
              </w:rPr>
              <w:t>92</w:t>
            </w:r>
          </w:p>
          <w:p w14:paraId="4A5F2948" w14:textId="77777777" w:rsidR="007021BD" w:rsidRPr="00C55EB2" w:rsidRDefault="007021BD" w:rsidP="00FD027F">
            <w:pPr>
              <w:pStyle w:val="TableText"/>
              <w:rPr>
                <w:sz w:val="16"/>
                <w:szCs w:val="16"/>
              </w:rPr>
            </w:pPr>
            <w:r w:rsidRPr="00C55EB2">
              <w:rPr>
                <w:sz w:val="16"/>
                <w:szCs w:val="16"/>
              </w:rPr>
              <w:t>91</w:t>
            </w:r>
          </w:p>
        </w:tc>
      </w:tr>
      <w:tr w:rsidR="007021BD" w:rsidRPr="00C55EB2" w14:paraId="47D1B8CA" w14:textId="77777777" w:rsidTr="00971106">
        <w:trPr>
          <w:cantSplit/>
        </w:trPr>
        <w:tc>
          <w:tcPr>
            <w:tcW w:w="0" w:type="auto"/>
            <w:tcBorders>
              <w:top w:val="nil"/>
              <w:left w:val="nil"/>
              <w:bottom w:val="nil"/>
              <w:right w:val="nil"/>
            </w:tcBorders>
          </w:tcPr>
          <w:p w14:paraId="2FE0C85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73706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0ACDAD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55453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C4E707B"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783DFC6A" w14:textId="77777777" w:rsidR="007021BD" w:rsidRPr="00C55EB2" w:rsidRDefault="007021BD" w:rsidP="00FD027F">
            <w:pPr>
              <w:pStyle w:val="TableText"/>
              <w:rPr>
                <w:sz w:val="16"/>
                <w:szCs w:val="16"/>
              </w:rPr>
            </w:pPr>
            <w:r w:rsidRPr="00C55EB2">
              <w:rPr>
                <w:sz w:val="16"/>
                <w:szCs w:val="16"/>
              </w:rPr>
              <w:t>25</w:t>
            </w:r>
          </w:p>
          <w:p w14:paraId="7D0977A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6F3F1E8C" w14:textId="77777777" w:rsidR="007021BD" w:rsidRPr="00C55EB2" w:rsidRDefault="007021BD" w:rsidP="00FD027F">
            <w:pPr>
              <w:pStyle w:val="TableText"/>
              <w:rPr>
                <w:sz w:val="16"/>
                <w:szCs w:val="16"/>
              </w:rPr>
            </w:pPr>
            <w:r w:rsidRPr="00C55EB2">
              <w:rPr>
                <w:sz w:val="16"/>
                <w:szCs w:val="16"/>
              </w:rPr>
              <w:t>14</w:t>
            </w:r>
          </w:p>
          <w:p w14:paraId="6383D093" w14:textId="77777777" w:rsidR="007021BD" w:rsidRPr="00C55EB2" w:rsidRDefault="007021BD" w:rsidP="00FD027F">
            <w:pPr>
              <w:pStyle w:val="TableText"/>
              <w:rPr>
                <w:sz w:val="16"/>
                <w:szCs w:val="16"/>
              </w:rPr>
            </w:pPr>
            <w:r w:rsidRPr="00C55EB2">
              <w:rPr>
                <w:sz w:val="16"/>
                <w:szCs w:val="16"/>
              </w:rPr>
              <w:t>35</w:t>
            </w:r>
          </w:p>
        </w:tc>
        <w:tc>
          <w:tcPr>
            <w:tcW w:w="0" w:type="auto"/>
            <w:tcBorders>
              <w:top w:val="nil"/>
              <w:left w:val="nil"/>
              <w:bottom w:val="nil"/>
              <w:right w:val="nil"/>
            </w:tcBorders>
          </w:tcPr>
          <w:p w14:paraId="52E59103" w14:textId="77777777" w:rsidR="007021BD" w:rsidRPr="00C55EB2" w:rsidRDefault="007021BD" w:rsidP="00FD027F">
            <w:pPr>
              <w:pStyle w:val="TableText"/>
              <w:rPr>
                <w:sz w:val="16"/>
                <w:szCs w:val="16"/>
              </w:rPr>
            </w:pPr>
            <w:r w:rsidRPr="00C55EB2">
              <w:rPr>
                <w:sz w:val="16"/>
                <w:szCs w:val="16"/>
              </w:rPr>
              <w:t>0.9</w:t>
            </w:r>
          </w:p>
          <w:p w14:paraId="4BF8F25C"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shd w:val="clear" w:color="auto" w:fill="auto"/>
          </w:tcPr>
          <w:p w14:paraId="28769E32" w14:textId="77777777" w:rsidR="007021BD" w:rsidRPr="00C55EB2" w:rsidRDefault="007021BD" w:rsidP="00FD027F">
            <w:pPr>
              <w:pStyle w:val="TableText"/>
              <w:rPr>
                <w:sz w:val="16"/>
                <w:szCs w:val="16"/>
              </w:rPr>
            </w:pPr>
            <w:r w:rsidRPr="00C55EB2">
              <w:rPr>
                <w:sz w:val="16"/>
                <w:szCs w:val="16"/>
              </w:rPr>
              <w:t>0.09</w:t>
            </w:r>
          </w:p>
          <w:p w14:paraId="699FB7C8" w14:textId="77777777" w:rsidR="007021BD" w:rsidRPr="00C55EB2" w:rsidRDefault="007021BD" w:rsidP="00FD027F">
            <w:pPr>
              <w:pStyle w:val="TableText"/>
              <w:rPr>
                <w:sz w:val="16"/>
                <w:szCs w:val="16"/>
              </w:rPr>
            </w:pPr>
            <w:r w:rsidRPr="00C55EB2">
              <w:rPr>
                <w:sz w:val="16"/>
                <w:szCs w:val="16"/>
              </w:rPr>
              <w:t>0.24</w:t>
            </w:r>
          </w:p>
        </w:tc>
        <w:tc>
          <w:tcPr>
            <w:tcW w:w="0" w:type="auto"/>
            <w:gridSpan w:val="2"/>
            <w:tcBorders>
              <w:top w:val="nil"/>
              <w:left w:val="nil"/>
              <w:bottom w:val="nil"/>
              <w:right w:val="nil"/>
            </w:tcBorders>
            <w:shd w:val="clear" w:color="auto" w:fill="auto"/>
          </w:tcPr>
          <w:p w14:paraId="2F5A68C5" w14:textId="77777777" w:rsidR="007021BD" w:rsidRPr="00C55EB2" w:rsidRDefault="007021BD" w:rsidP="00FD027F">
            <w:pPr>
              <w:pStyle w:val="TableText"/>
              <w:rPr>
                <w:sz w:val="16"/>
                <w:szCs w:val="16"/>
              </w:rPr>
            </w:pPr>
            <w:r w:rsidRPr="00C55EB2">
              <w:rPr>
                <w:sz w:val="16"/>
                <w:szCs w:val="16"/>
              </w:rPr>
              <w:t>93</w:t>
            </w:r>
          </w:p>
          <w:p w14:paraId="3A7223BC" w14:textId="77777777" w:rsidR="007021BD" w:rsidRPr="00C55EB2" w:rsidRDefault="007021BD" w:rsidP="00FD027F">
            <w:pPr>
              <w:pStyle w:val="TableText"/>
              <w:rPr>
                <w:sz w:val="16"/>
                <w:szCs w:val="16"/>
              </w:rPr>
            </w:pPr>
            <w:r w:rsidRPr="00C55EB2">
              <w:rPr>
                <w:sz w:val="16"/>
                <w:szCs w:val="16"/>
              </w:rPr>
              <w:t>92</w:t>
            </w:r>
          </w:p>
        </w:tc>
      </w:tr>
      <w:tr w:rsidR="007021BD" w:rsidRPr="00C55EB2" w14:paraId="5707D563" w14:textId="77777777" w:rsidTr="00204BEF">
        <w:trPr>
          <w:cantSplit/>
        </w:trPr>
        <w:tc>
          <w:tcPr>
            <w:tcW w:w="0" w:type="auto"/>
            <w:tcBorders>
              <w:top w:val="nil"/>
              <w:left w:val="nil"/>
              <w:bottom w:val="nil"/>
              <w:right w:val="nil"/>
            </w:tcBorders>
          </w:tcPr>
          <w:p w14:paraId="53AB00E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24DE6B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98198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31801D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B0C99D5"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5D7667B4" w14:textId="77777777" w:rsidR="007021BD" w:rsidRPr="00C55EB2" w:rsidRDefault="007021BD" w:rsidP="00FD027F">
            <w:pPr>
              <w:pStyle w:val="TableText"/>
              <w:rPr>
                <w:sz w:val="16"/>
                <w:szCs w:val="16"/>
              </w:rPr>
            </w:pPr>
            <w:r w:rsidRPr="00C55EB2">
              <w:rPr>
                <w:sz w:val="16"/>
                <w:szCs w:val="16"/>
              </w:rPr>
              <w:t>25</w:t>
            </w:r>
          </w:p>
          <w:p w14:paraId="227550D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9AA0F09" w14:textId="77777777" w:rsidR="007021BD" w:rsidRPr="00C55EB2" w:rsidRDefault="007021BD" w:rsidP="00FD027F">
            <w:pPr>
              <w:pStyle w:val="TableText"/>
              <w:rPr>
                <w:sz w:val="16"/>
                <w:szCs w:val="16"/>
              </w:rPr>
            </w:pPr>
            <w:r w:rsidRPr="00C55EB2">
              <w:rPr>
                <w:sz w:val="16"/>
                <w:szCs w:val="16"/>
              </w:rPr>
              <w:t>14</w:t>
            </w:r>
          </w:p>
          <w:p w14:paraId="5C0F8D15" w14:textId="77777777" w:rsidR="007021BD" w:rsidRPr="00C55EB2" w:rsidRDefault="007021BD" w:rsidP="00FD027F">
            <w:pPr>
              <w:pStyle w:val="TableText"/>
              <w:rPr>
                <w:sz w:val="16"/>
                <w:szCs w:val="16"/>
              </w:rPr>
            </w:pPr>
            <w:r w:rsidRPr="00C55EB2">
              <w:rPr>
                <w:sz w:val="16"/>
                <w:szCs w:val="16"/>
              </w:rPr>
              <w:t>42</w:t>
            </w:r>
          </w:p>
        </w:tc>
        <w:tc>
          <w:tcPr>
            <w:tcW w:w="0" w:type="auto"/>
            <w:tcBorders>
              <w:top w:val="nil"/>
              <w:left w:val="nil"/>
              <w:bottom w:val="nil"/>
              <w:right w:val="nil"/>
            </w:tcBorders>
          </w:tcPr>
          <w:p w14:paraId="5BA43D0A" w14:textId="77777777" w:rsidR="007021BD" w:rsidRPr="00C55EB2" w:rsidRDefault="007021BD" w:rsidP="00FD027F">
            <w:pPr>
              <w:pStyle w:val="TableText"/>
              <w:rPr>
                <w:sz w:val="16"/>
                <w:szCs w:val="16"/>
              </w:rPr>
            </w:pPr>
            <w:r w:rsidRPr="00C55EB2">
              <w:rPr>
                <w:sz w:val="16"/>
                <w:szCs w:val="16"/>
              </w:rPr>
              <w:t>0.9</w:t>
            </w:r>
          </w:p>
          <w:p w14:paraId="46C67D60" w14:textId="77777777" w:rsidR="007021BD" w:rsidRPr="00C55EB2" w:rsidRDefault="007021BD" w:rsidP="00FD027F">
            <w:pPr>
              <w:pStyle w:val="TableText"/>
              <w:rPr>
                <w:sz w:val="16"/>
                <w:szCs w:val="16"/>
              </w:rPr>
            </w:pPr>
            <w:r w:rsidRPr="00C55EB2">
              <w:rPr>
                <w:sz w:val="16"/>
                <w:szCs w:val="16"/>
              </w:rPr>
              <w:t>2.5</w:t>
            </w:r>
          </w:p>
        </w:tc>
        <w:tc>
          <w:tcPr>
            <w:tcW w:w="0" w:type="auto"/>
            <w:tcBorders>
              <w:top w:val="nil"/>
              <w:left w:val="nil"/>
              <w:bottom w:val="nil"/>
              <w:right w:val="nil"/>
            </w:tcBorders>
            <w:shd w:val="clear" w:color="auto" w:fill="auto"/>
          </w:tcPr>
          <w:p w14:paraId="47C4B66C" w14:textId="77777777" w:rsidR="007021BD" w:rsidRPr="00C55EB2" w:rsidRDefault="007021BD" w:rsidP="00FD027F">
            <w:pPr>
              <w:pStyle w:val="TableText"/>
              <w:rPr>
                <w:sz w:val="16"/>
                <w:szCs w:val="16"/>
              </w:rPr>
            </w:pPr>
            <w:r w:rsidRPr="00C55EB2">
              <w:rPr>
                <w:sz w:val="16"/>
                <w:szCs w:val="16"/>
              </w:rPr>
              <w:t>0.09</w:t>
            </w:r>
          </w:p>
          <w:p w14:paraId="60973250" w14:textId="77777777" w:rsidR="007021BD" w:rsidRPr="00C55EB2" w:rsidRDefault="007021BD" w:rsidP="00FD027F">
            <w:pPr>
              <w:pStyle w:val="TableText"/>
              <w:rPr>
                <w:sz w:val="16"/>
                <w:szCs w:val="16"/>
              </w:rPr>
            </w:pPr>
            <w:r w:rsidRPr="00C55EB2">
              <w:rPr>
                <w:sz w:val="16"/>
                <w:szCs w:val="16"/>
              </w:rPr>
              <w:t>0.28</w:t>
            </w:r>
          </w:p>
        </w:tc>
        <w:tc>
          <w:tcPr>
            <w:tcW w:w="0" w:type="auto"/>
            <w:gridSpan w:val="2"/>
            <w:tcBorders>
              <w:top w:val="nil"/>
              <w:left w:val="nil"/>
              <w:bottom w:val="nil"/>
              <w:right w:val="nil"/>
            </w:tcBorders>
            <w:shd w:val="clear" w:color="auto" w:fill="auto"/>
          </w:tcPr>
          <w:p w14:paraId="2372022D" w14:textId="77777777" w:rsidR="007021BD" w:rsidRPr="00C55EB2" w:rsidRDefault="007021BD" w:rsidP="00FD027F">
            <w:pPr>
              <w:pStyle w:val="TableText"/>
              <w:rPr>
                <w:sz w:val="16"/>
                <w:szCs w:val="16"/>
              </w:rPr>
            </w:pPr>
            <w:r w:rsidRPr="00C55EB2">
              <w:rPr>
                <w:sz w:val="16"/>
                <w:szCs w:val="16"/>
              </w:rPr>
              <w:t>93</w:t>
            </w:r>
          </w:p>
          <w:p w14:paraId="67CA4D64" w14:textId="77777777" w:rsidR="007021BD" w:rsidRPr="00C55EB2" w:rsidRDefault="007021BD" w:rsidP="00FD027F">
            <w:pPr>
              <w:pStyle w:val="TableText"/>
              <w:rPr>
                <w:sz w:val="16"/>
                <w:szCs w:val="16"/>
              </w:rPr>
            </w:pPr>
            <w:r w:rsidRPr="00C55EB2">
              <w:rPr>
                <w:sz w:val="16"/>
                <w:szCs w:val="16"/>
              </w:rPr>
              <w:t>91</w:t>
            </w:r>
          </w:p>
        </w:tc>
      </w:tr>
      <w:tr w:rsidR="007021BD" w:rsidRPr="00C55EB2" w14:paraId="75FF2523" w14:textId="77777777" w:rsidTr="00204BEF">
        <w:trPr>
          <w:cantSplit/>
        </w:trPr>
        <w:tc>
          <w:tcPr>
            <w:tcW w:w="0" w:type="auto"/>
            <w:tcBorders>
              <w:top w:val="nil"/>
              <w:left w:val="nil"/>
              <w:bottom w:val="nil"/>
              <w:right w:val="nil"/>
            </w:tcBorders>
          </w:tcPr>
          <w:p w14:paraId="62920B8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D2499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95CE04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B14916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F1C0532"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51004015" w14:textId="77777777" w:rsidR="007021BD" w:rsidRPr="00C55EB2" w:rsidRDefault="007021BD" w:rsidP="00FD027F">
            <w:pPr>
              <w:pStyle w:val="TableText"/>
              <w:rPr>
                <w:sz w:val="16"/>
                <w:szCs w:val="16"/>
              </w:rPr>
            </w:pPr>
            <w:r w:rsidRPr="00C55EB2">
              <w:rPr>
                <w:sz w:val="16"/>
                <w:szCs w:val="16"/>
              </w:rPr>
              <w:t>25</w:t>
            </w:r>
          </w:p>
          <w:p w14:paraId="11A73535"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56B0E1FB" w14:textId="77777777" w:rsidR="007021BD" w:rsidRPr="00C55EB2" w:rsidRDefault="007021BD" w:rsidP="00FD027F">
            <w:pPr>
              <w:pStyle w:val="TableText"/>
              <w:rPr>
                <w:sz w:val="16"/>
                <w:szCs w:val="16"/>
              </w:rPr>
            </w:pPr>
            <w:r w:rsidRPr="00C55EB2">
              <w:rPr>
                <w:sz w:val="16"/>
                <w:szCs w:val="16"/>
              </w:rPr>
              <w:t>14</w:t>
            </w:r>
          </w:p>
          <w:p w14:paraId="5ADA4F12" w14:textId="77777777" w:rsidR="007021BD" w:rsidRPr="00C55EB2" w:rsidRDefault="007021BD" w:rsidP="00FD027F">
            <w:pPr>
              <w:pStyle w:val="TableText"/>
              <w:rPr>
                <w:sz w:val="16"/>
                <w:szCs w:val="16"/>
              </w:rPr>
            </w:pPr>
            <w:r w:rsidRPr="00C55EB2">
              <w:rPr>
                <w:sz w:val="16"/>
                <w:szCs w:val="16"/>
              </w:rPr>
              <w:t>43</w:t>
            </w:r>
          </w:p>
        </w:tc>
        <w:tc>
          <w:tcPr>
            <w:tcW w:w="0" w:type="auto"/>
            <w:tcBorders>
              <w:top w:val="nil"/>
              <w:left w:val="nil"/>
              <w:bottom w:val="nil"/>
              <w:right w:val="nil"/>
            </w:tcBorders>
          </w:tcPr>
          <w:p w14:paraId="04184D2B" w14:textId="77777777" w:rsidR="007021BD" w:rsidRPr="00C55EB2" w:rsidRDefault="007021BD" w:rsidP="00FD027F">
            <w:pPr>
              <w:pStyle w:val="TableText"/>
              <w:rPr>
                <w:sz w:val="16"/>
                <w:szCs w:val="16"/>
              </w:rPr>
            </w:pPr>
            <w:r w:rsidRPr="00C55EB2">
              <w:rPr>
                <w:sz w:val="16"/>
                <w:szCs w:val="16"/>
              </w:rPr>
              <w:t>0.8</w:t>
            </w:r>
          </w:p>
          <w:p w14:paraId="3355261E" w14:textId="77777777" w:rsidR="007021BD" w:rsidRPr="00C55EB2" w:rsidRDefault="007021BD" w:rsidP="00FD027F">
            <w:pPr>
              <w:pStyle w:val="TableText"/>
              <w:rPr>
                <w:sz w:val="16"/>
                <w:szCs w:val="16"/>
              </w:rPr>
            </w:pPr>
            <w:r w:rsidRPr="00C55EB2">
              <w:rPr>
                <w:sz w:val="16"/>
                <w:szCs w:val="16"/>
              </w:rPr>
              <w:t>1.9</w:t>
            </w:r>
          </w:p>
        </w:tc>
        <w:tc>
          <w:tcPr>
            <w:tcW w:w="0" w:type="auto"/>
            <w:tcBorders>
              <w:top w:val="nil"/>
              <w:left w:val="nil"/>
              <w:bottom w:val="nil"/>
              <w:right w:val="nil"/>
            </w:tcBorders>
            <w:shd w:val="clear" w:color="auto" w:fill="auto"/>
          </w:tcPr>
          <w:p w14:paraId="64A408EA" w14:textId="77777777" w:rsidR="007021BD" w:rsidRPr="00C55EB2" w:rsidRDefault="007021BD" w:rsidP="00FD027F">
            <w:pPr>
              <w:pStyle w:val="TableText"/>
              <w:rPr>
                <w:sz w:val="16"/>
                <w:szCs w:val="16"/>
              </w:rPr>
            </w:pPr>
            <w:r w:rsidRPr="00C55EB2">
              <w:rPr>
                <w:sz w:val="16"/>
                <w:szCs w:val="16"/>
              </w:rPr>
              <w:t>0.09</w:t>
            </w:r>
          </w:p>
          <w:p w14:paraId="03F6E5CF" w14:textId="77777777" w:rsidR="007021BD" w:rsidRPr="00C55EB2" w:rsidRDefault="007021BD" w:rsidP="00FD027F">
            <w:pPr>
              <w:pStyle w:val="TableText"/>
              <w:rPr>
                <w:sz w:val="16"/>
                <w:szCs w:val="16"/>
              </w:rPr>
            </w:pPr>
            <w:r w:rsidRPr="00C55EB2">
              <w:rPr>
                <w:sz w:val="16"/>
                <w:szCs w:val="16"/>
              </w:rPr>
              <w:t>0.28</w:t>
            </w:r>
          </w:p>
        </w:tc>
        <w:tc>
          <w:tcPr>
            <w:tcW w:w="0" w:type="auto"/>
            <w:gridSpan w:val="2"/>
            <w:tcBorders>
              <w:top w:val="nil"/>
              <w:left w:val="nil"/>
              <w:bottom w:val="nil"/>
              <w:right w:val="nil"/>
            </w:tcBorders>
            <w:shd w:val="clear" w:color="auto" w:fill="auto"/>
          </w:tcPr>
          <w:p w14:paraId="31DADFC9" w14:textId="77777777" w:rsidR="007021BD" w:rsidRPr="00C55EB2" w:rsidRDefault="007021BD" w:rsidP="00FD027F">
            <w:pPr>
              <w:pStyle w:val="TableText"/>
              <w:rPr>
                <w:sz w:val="16"/>
                <w:szCs w:val="16"/>
              </w:rPr>
            </w:pPr>
            <w:r w:rsidRPr="00C55EB2">
              <w:rPr>
                <w:sz w:val="16"/>
                <w:szCs w:val="16"/>
              </w:rPr>
              <w:t>90</w:t>
            </w:r>
          </w:p>
          <w:p w14:paraId="34C7F497" w14:textId="77777777" w:rsidR="007021BD" w:rsidRPr="00C55EB2" w:rsidRDefault="007021BD" w:rsidP="00FD027F">
            <w:pPr>
              <w:pStyle w:val="TableText"/>
              <w:rPr>
                <w:b/>
                <w:bCs/>
                <w:sz w:val="16"/>
                <w:szCs w:val="16"/>
              </w:rPr>
            </w:pPr>
            <w:r w:rsidRPr="00C55EB2">
              <w:rPr>
                <w:b/>
                <w:bCs/>
                <w:sz w:val="16"/>
                <w:szCs w:val="16"/>
              </w:rPr>
              <w:t>89</w:t>
            </w:r>
          </w:p>
        </w:tc>
      </w:tr>
      <w:tr w:rsidR="007021BD" w:rsidRPr="00C55EB2" w14:paraId="0714AA16" w14:textId="77777777" w:rsidTr="00971106">
        <w:trPr>
          <w:cantSplit/>
        </w:trPr>
        <w:tc>
          <w:tcPr>
            <w:tcW w:w="0" w:type="auto"/>
            <w:tcBorders>
              <w:top w:val="nil"/>
              <w:left w:val="nil"/>
              <w:bottom w:val="nil"/>
              <w:right w:val="nil"/>
            </w:tcBorders>
          </w:tcPr>
          <w:p w14:paraId="5840993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142A33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7CD68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3E55C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66C91BF"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1E2034EA" w14:textId="77777777" w:rsidR="007021BD" w:rsidRPr="00C55EB2" w:rsidRDefault="007021BD" w:rsidP="00FD027F">
            <w:pPr>
              <w:pStyle w:val="TableText"/>
              <w:rPr>
                <w:sz w:val="16"/>
                <w:szCs w:val="16"/>
              </w:rPr>
            </w:pPr>
            <w:r w:rsidRPr="00C55EB2">
              <w:rPr>
                <w:sz w:val="16"/>
                <w:szCs w:val="16"/>
              </w:rPr>
              <w:t>25</w:t>
            </w:r>
          </w:p>
          <w:p w14:paraId="549AB765"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4E7A74FB" w14:textId="77777777" w:rsidR="007021BD" w:rsidRPr="00C55EB2" w:rsidRDefault="007021BD" w:rsidP="00FD027F">
            <w:pPr>
              <w:pStyle w:val="TableText"/>
              <w:rPr>
                <w:sz w:val="16"/>
                <w:szCs w:val="16"/>
              </w:rPr>
            </w:pPr>
            <w:r w:rsidRPr="00C55EB2">
              <w:rPr>
                <w:sz w:val="16"/>
                <w:szCs w:val="16"/>
              </w:rPr>
              <w:t>15</w:t>
            </w:r>
          </w:p>
          <w:p w14:paraId="4AE6B27A" w14:textId="77777777" w:rsidR="007021BD" w:rsidRPr="00C55EB2" w:rsidRDefault="007021BD" w:rsidP="00FD027F">
            <w:pPr>
              <w:pStyle w:val="TableText"/>
              <w:rPr>
                <w:sz w:val="16"/>
                <w:szCs w:val="16"/>
              </w:rPr>
            </w:pPr>
            <w:r w:rsidRPr="00C55EB2">
              <w:rPr>
                <w:sz w:val="16"/>
                <w:szCs w:val="16"/>
              </w:rPr>
              <w:t>41</w:t>
            </w:r>
          </w:p>
        </w:tc>
        <w:tc>
          <w:tcPr>
            <w:tcW w:w="0" w:type="auto"/>
            <w:tcBorders>
              <w:top w:val="nil"/>
              <w:left w:val="nil"/>
              <w:bottom w:val="nil"/>
              <w:right w:val="nil"/>
            </w:tcBorders>
          </w:tcPr>
          <w:p w14:paraId="0F59BE60" w14:textId="77777777" w:rsidR="007021BD" w:rsidRPr="00C55EB2" w:rsidRDefault="007021BD" w:rsidP="00FD027F">
            <w:pPr>
              <w:pStyle w:val="TableText"/>
              <w:rPr>
                <w:sz w:val="16"/>
                <w:szCs w:val="16"/>
              </w:rPr>
            </w:pPr>
            <w:r w:rsidRPr="00C55EB2">
              <w:rPr>
                <w:sz w:val="16"/>
                <w:szCs w:val="16"/>
              </w:rPr>
              <w:t>0.8</w:t>
            </w:r>
          </w:p>
          <w:p w14:paraId="00E92A5E" w14:textId="77777777" w:rsidR="007021BD" w:rsidRPr="00C55EB2" w:rsidRDefault="007021BD" w:rsidP="00FD027F">
            <w:pPr>
              <w:pStyle w:val="TableText"/>
              <w:rPr>
                <w:sz w:val="16"/>
                <w:szCs w:val="16"/>
              </w:rPr>
            </w:pPr>
            <w:r w:rsidRPr="00C55EB2">
              <w:rPr>
                <w:sz w:val="16"/>
                <w:szCs w:val="16"/>
              </w:rPr>
              <w:t>2.3</w:t>
            </w:r>
          </w:p>
        </w:tc>
        <w:tc>
          <w:tcPr>
            <w:tcW w:w="0" w:type="auto"/>
            <w:tcBorders>
              <w:top w:val="nil"/>
              <w:left w:val="nil"/>
              <w:bottom w:val="nil"/>
              <w:right w:val="nil"/>
            </w:tcBorders>
            <w:shd w:val="clear" w:color="auto" w:fill="auto"/>
          </w:tcPr>
          <w:p w14:paraId="0C0B0230" w14:textId="77777777" w:rsidR="007021BD" w:rsidRPr="00C55EB2" w:rsidRDefault="007021BD" w:rsidP="00FD027F">
            <w:pPr>
              <w:pStyle w:val="TableText"/>
              <w:rPr>
                <w:sz w:val="16"/>
                <w:szCs w:val="16"/>
              </w:rPr>
            </w:pPr>
            <w:r w:rsidRPr="00C55EB2">
              <w:rPr>
                <w:sz w:val="16"/>
                <w:szCs w:val="16"/>
              </w:rPr>
              <w:t>0.10</w:t>
            </w:r>
          </w:p>
          <w:p w14:paraId="1D5F9B18" w14:textId="77777777" w:rsidR="007021BD" w:rsidRPr="00C55EB2" w:rsidRDefault="007021BD" w:rsidP="00FD027F">
            <w:pPr>
              <w:pStyle w:val="TableText"/>
              <w:rPr>
                <w:sz w:val="16"/>
                <w:szCs w:val="16"/>
              </w:rPr>
            </w:pPr>
            <w:r w:rsidRPr="00C55EB2">
              <w:rPr>
                <w:sz w:val="16"/>
                <w:szCs w:val="16"/>
              </w:rPr>
              <w:t>0.27</w:t>
            </w:r>
          </w:p>
        </w:tc>
        <w:tc>
          <w:tcPr>
            <w:tcW w:w="0" w:type="auto"/>
            <w:gridSpan w:val="2"/>
            <w:tcBorders>
              <w:top w:val="nil"/>
              <w:left w:val="nil"/>
              <w:bottom w:val="nil"/>
              <w:right w:val="nil"/>
            </w:tcBorders>
            <w:shd w:val="clear" w:color="auto" w:fill="auto"/>
          </w:tcPr>
          <w:p w14:paraId="77CDBAC6" w14:textId="77777777" w:rsidR="007021BD" w:rsidRPr="00C55EB2" w:rsidRDefault="007021BD" w:rsidP="00FD027F">
            <w:pPr>
              <w:pStyle w:val="TableText"/>
              <w:rPr>
                <w:sz w:val="16"/>
                <w:szCs w:val="16"/>
              </w:rPr>
            </w:pPr>
            <w:r w:rsidRPr="00C55EB2">
              <w:rPr>
                <w:sz w:val="16"/>
                <w:szCs w:val="16"/>
              </w:rPr>
              <w:t>93</w:t>
            </w:r>
          </w:p>
          <w:p w14:paraId="2A833854" w14:textId="77777777" w:rsidR="007021BD" w:rsidRPr="00C55EB2" w:rsidRDefault="007021BD" w:rsidP="00FD027F">
            <w:pPr>
              <w:pStyle w:val="TableText"/>
              <w:rPr>
                <w:sz w:val="16"/>
                <w:szCs w:val="16"/>
              </w:rPr>
            </w:pPr>
            <w:r w:rsidRPr="00C55EB2">
              <w:rPr>
                <w:sz w:val="16"/>
                <w:szCs w:val="16"/>
              </w:rPr>
              <w:t>93</w:t>
            </w:r>
          </w:p>
        </w:tc>
      </w:tr>
      <w:tr w:rsidR="007021BD" w:rsidRPr="00C55EB2" w14:paraId="77498530" w14:textId="77777777" w:rsidTr="00971106">
        <w:trPr>
          <w:cantSplit/>
        </w:trPr>
        <w:tc>
          <w:tcPr>
            <w:tcW w:w="0" w:type="auto"/>
            <w:tcBorders>
              <w:top w:val="nil"/>
              <w:left w:val="nil"/>
              <w:bottom w:val="nil"/>
              <w:right w:val="nil"/>
            </w:tcBorders>
          </w:tcPr>
          <w:p w14:paraId="3ECDD0F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8D6EF7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8AEAB7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FF49C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634AF0D"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1E2C4ABC" w14:textId="77777777" w:rsidR="007021BD" w:rsidRPr="00C55EB2" w:rsidRDefault="007021BD" w:rsidP="00FD027F">
            <w:pPr>
              <w:pStyle w:val="TableText"/>
              <w:rPr>
                <w:sz w:val="16"/>
                <w:szCs w:val="16"/>
              </w:rPr>
            </w:pPr>
            <w:r w:rsidRPr="00C55EB2">
              <w:rPr>
                <w:sz w:val="16"/>
                <w:szCs w:val="16"/>
              </w:rPr>
              <w:t>25</w:t>
            </w:r>
          </w:p>
          <w:p w14:paraId="243BCCF0"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531E755" w14:textId="77777777" w:rsidR="007021BD" w:rsidRPr="00C55EB2" w:rsidRDefault="007021BD" w:rsidP="00FD027F">
            <w:pPr>
              <w:pStyle w:val="TableText"/>
              <w:rPr>
                <w:sz w:val="16"/>
                <w:szCs w:val="16"/>
              </w:rPr>
            </w:pPr>
            <w:r w:rsidRPr="00C55EB2">
              <w:rPr>
                <w:sz w:val="16"/>
                <w:szCs w:val="16"/>
              </w:rPr>
              <w:t>12</w:t>
            </w:r>
          </w:p>
          <w:p w14:paraId="0684810C" w14:textId="77777777" w:rsidR="007021BD" w:rsidRPr="00C55EB2" w:rsidRDefault="007021BD" w:rsidP="00FD027F">
            <w:pPr>
              <w:pStyle w:val="TableText"/>
              <w:rPr>
                <w:sz w:val="16"/>
                <w:szCs w:val="16"/>
              </w:rPr>
            </w:pPr>
            <w:r w:rsidRPr="00C55EB2">
              <w:rPr>
                <w:sz w:val="16"/>
                <w:szCs w:val="16"/>
              </w:rPr>
              <w:t>31</w:t>
            </w:r>
          </w:p>
        </w:tc>
        <w:tc>
          <w:tcPr>
            <w:tcW w:w="0" w:type="auto"/>
            <w:tcBorders>
              <w:top w:val="nil"/>
              <w:left w:val="nil"/>
              <w:bottom w:val="nil"/>
              <w:right w:val="nil"/>
            </w:tcBorders>
          </w:tcPr>
          <w:p w14:paraId="245762AE" w14:textId="77777777" w:rsidR="007021BD" w:rsidRPr="00C55EB2" w:rsidRDefault="007021BD" w:rsidP="00FD027F">
            <w:pPr>
              <w:pStyle w:val="TableText"/>
              <w:rPr>
                <w:sz w:val="16"/>
                <w:szCs w:val="16"/>
              </w:rPr>
            </w:pPr>
            <w:r w:rsidRPr="00C55EB2">
              <w:rPr>
                <w:sz w:val="16"/>
                <w:szCs w:val="16"/>
              </w:rPr>
              <w:t>0.8</w:t>
            </w:r>
          </w:p>
          <w:p w14:paraId="47718554" w14:textId="77777777" w:rsidR="007021BD" w:rsidRPr="00C55EB2" w:rsidRDefault="007021BD" w:rsidP="00FD027F">
            <w:pPr>
              <w:pStyle w:val="TableText"/>
              <w:rPr>
                <w:sz w:val="16"/>
                <w:szCs w:val="16"/>
              </w:rPr>
            </w:pPr>
            <w:r w:rsidRPr="00C55EB2">
              <w:rPr>
                <w:sz w:val="16"/>
                <w:szCs w:val="16"/>
              </w:rPr>
              <w:t>1.9</w:t>
            </w:r>
          </w:p>
        </w:tc>
        <w:tc>
          <w:tcPr>
            <w:tcW w:w="0" w:type="auto"/>
            <w:tcBorders>
              <w:top w:val="nil"/>
              <w:left w:val="nil"/>
              <w:bottom w:val="nil"/>
              <w:right w:val="nil"/>
            </w:tcBorders>
            <w:shd w:val="clear" w:color="auto" w:fill="auto"/>
          </w:tcPr>
          <w:p w14:paraId="6914B25E" w14:textId="77777777" w:rsidR="007021BD" w:rsidRPr="00C55EB2" w:rsidRDefault="007021BD" w:rsidP="00FD027F">
            <w:pPr>
              <w:pStyle w:val="TableText"/>
              <w:rPr>
                <w:sz w:val="16"/>
                <w:szCs w:val="16"/>
              </w:rPr>
            </w:pPr>
            <w:r w:rsidRPr="00C55EB2">
              <w:rPr>
                <w:sz w:val="16"/>
                <w:szCs w:val="16"/>
              </w:rPr>
              <w:t>0.07</w:t>
            </w:r>
          </w:p>
          <w:p w14:paraId="5A0BAB98" w14:textId="77777777" w:rsidR="007021BD" w:rsidRPr="00C55EB2" w:rsidRDefault="007021BD" w:rsidP="00FD027F">
            <w:pPr>
              <w:pStyle w:val="TableText"/>
              <w:rPr>
                <w:sz w:val="16"/>
                <w:szCs w:val="16"/>
              </w:rPr>
            </w:pPr>
            <w:r w:rsidRPr="00C55EB2">
              <w:rPr>
                <w:sz w:val="16"/>
                <w:szCs w:val="16"/>
              </w:rPr>
              <w:t>0.22</w:t>
            </w:r>
          </w:p>
        </w:tc>
        <w:tc>
          <w:tcPr>
            <w:tcW w:w="0" w:type="auto"/>
            <w:gridSpan w:val="2"/>
            <w:tcBorders>
              <w:top w:val="nil"/>
              <w:left w:val="nil"/>
              <w:bottom w:val="nil"/>
              <w:right w:val="nil"/>
            </w:tcBorders>
            <w:shd w:val="clear" w:color="auto" w:fill="auto"/>
          </w:tcPr>
          <w:p w14:paraId="0CC2D232" w14:textId="77777777" w:rsidR="007021BD" w:rsidRPr="00C55EB2" w:rsidRDefault="007021BD" w:rsidP="00FD027F">
            <w:pPr>
              <w:pStyle w:val="TableText"/>
              <w:rPr>
                <w:sz w:val="16"/>
                <w:szCs w:val="16"/>
              </w:rPr>
            </w:pPr>
            <w:r w:rsidRPr="00C55EB2">
              <w:rPr>
                <w:sz w:val="16"/>
                <w:szCs w:val="16"/>
              </w:rPr>
              <w:t>94</w:t>
            </w:r>
          </w:p>
          <w:p w14:paraId="290671D3" w14:textId="77777777" w:rsidR="007021BD" w:rsidRPr="00C55EB2" w:rsidRDefault="007021BD" w:rsidP="00FD027F">
            <w:pPr>
              <w:pStyle w:val="TableText"/>
              <w:rPr>
                <w:sz w:val="16"/>
                <w:szCs w:val="16"/>
              </w:rPr>
            </w:pPr>
            <w:r w:rsidRPr="00C55EB2">
              <w:rPr>
                <w:sz w:val="16"/>
                <w:szCs w:val="16"/>
              </w:rPr>
              <w:t>93</w:t>
            </w:r>
          </w:p>
        </w:tc>
      </w:tr>
      <w:tr w:rsidR="007021BD" w:rsidRPr="00C55EB2" w14:paraId="7889FB81" w14:textId="77777777" w:rsidTr="00204BEF">
        <w:trPr>
          <w:cantSplit/>
        </w:trPr>
        <w:tc>
          <w:tcPr>
            <w:tcW w:w="0" w:type="auto"/>
            <w:tcBorders>
              <w:top w:val="nil"/>
              <w:left w:val="nil"/>
              <w:bottom w:val="nil"/>
              <w:right w:val="nil"/>
            </w:tcBorders>
          </w:tcPr>
          <w:p w14:paraId="5A8784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C04BB6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C95C5F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D972E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918A781"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71DEFF8A" w14:textId="77777777" w:rsidR="007021BD" w:rsidRPr="00C55EB2" w:rsidRDefault="007021BD" w:rsidP="00FD027F">
            <w:pPr>
              <w:pStyle w:val="TableText"/>
              <w:rPr>
                <w:sz w:val="16"/>
                <w:szCs w:val="16"/>
              </w:rPr>
            </w:pPr>
            <w:r w:rsidRPr="00C55EB2">
              <w:rPr>
                <w:sz w:val="16"/>
                <w:szCs w:val="16"/>
              </w:rPr>
              <w:t>25</w:t>
            </w:r>
          </w:p>
          <w:p w14:paraId="12FE3EC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EBA4210" w14:textId="77777777" w:rsidR="007021BD" w:rsidRPr="00C55EB2" w:rsidRDefault="007021BD" w:rsidP="00FD027F">
            <w:pPr>
              <w:pStyle w:val="TableText"/>
              <w:rPr>
                <w:sz w:val="16"/>
                <w:szCs w:val="16"/>
              </w:rPr>
            </w:pPr>
            <w:r w:rsidRPr="00C55EB2">
              <w:rPr>
                <w:sz w:val="16"/>
                <w:szCs w:val="16"/>
              </w:rPr>
              <w:t>13</w:t>
            </w:r>
          </w:p>
          <w:p w14:paraId="0A853263" w14:textId="77777777" w:rsidR="007021BD" w:rsidRPr="00C55EB2" w:rsidRDefault="007021BD" w:rsidP="00FD027F">
            <w:pPr>
              <w:pStyle w:val="TableText"/>
              <w:rPr>
                <w:sz w:val="16"/>
                <w:szCs w:val="16"/>
              </w:rPr>
            </w:pPr>
            <w:r w:rsidRPr="00C55EB2">
              <w:rPr>
                <w:sz w:val="16"/>
                <w:szCs w:val="16"/>
              </w:rPr>
              <w:t>37</w:t>
            </w:r>
          </w:p>
        </w:tc>
        <w:tc>
          <w:tcPr>
            <w:tcW w:w="0" w:type="auto"/>
            <w:tcBorders>
              <w:top w:val="nil"/>
              <w:left w:val="nil"/>
              <w:bottom w:val="nil"/>
              <w:right w:val="nil"/>
            </w:tcBorders>
          </w:tcPr>
          <w:p w14:paraId="32EAB9E3" w14:textId="77777777" w:rsidR="007021BD" w:rsidRPr="00C55EB2" w:rsidRDefault="007021BD" w:rsidP="00FD027F">
            <w:pPr>
              <w:pStyle w:val="TableText"/>
              <w:rPr>
                <w:sz w:val="16"/>
                <w:szCs w:val="16"/>
              </w:rPr>
            </w:pPr>
            <w:r w:rsidRPr="00C55EB2">
              <w:rPr>
                <w:sz w:val="16"/>
                <w:szCs w:val="16"/>
              </w:rPr>
              <w:t>0.8</w:t>
            </w:r>
          </w:p>
          <w:p w14:paraId="71E9FC99" w14:textId="77777777" w:rsidR="007021BD" w:rsidRPr="00C55EB2" w:rsidRDefault="007021BD" w:rsidP="00FD027F">
            <w:pPr>
              <w:pStyle w:val="TableText"/>
              <w:rPr>
                <w:sz w:val="16"/>
                <w:szCs w:val="16"/>
              </w:rPr>
            </w:pPr>
            <w:r w:rsidRPr="00C55EB2">
              <w:rPr>
                <w:sz w:val="16"/>
                <w:szCs w:val="16"/>
              </w:rPr>
              <w:t>2.1</w:t>
            </w:r>
          </w:p>
        </w:tc>
        <w:tc>
          <w:tcPr>
            <w:tcW w:w="0" w:type="auto"/>
            <w:tcBorders>
              <w:top w:val="nil"/>
              <w:left w:val="nil"/>
              <w:bottom w:val="nil"/>
              <w:right w:val="nil"/>
            </w:tcBorders>
            <w:shd w:val="clear" w:color="auto" w:fill="auto"/>
          </w:tcPr>
          <w:p w14:paraId="388C7032" w14:textId="77777777" w:rsidR="007021BD" w:rsidRPr="00C55EB2" w:rsidRDefault="007021BD" w:rsidP="00FD027F">
            <w:pPr>
              <w:pStyle w:val="TableText"/>
              <w:rPr>
                <w:sz w:val="16"/>
                <w:szCs w:val="16"/>
              </w:rPr>
            </w:pPr>
            <w:r w:rsidRPr="00C55EB2">
              <w:rPr>
                <w:sz w:val="16"/>
                <w:szCs w:val="16"/>
              </w:rPr>
              <w:t>0.08</w:t>
            </w:r>
          </w:p>
          <w:p w14:paraId="7EB8F651" w14:textId="77777777" w:rsidR="007021BD" w:rsidRPr="00C55EB2" w:rsidRDefault="007021BD" w:rsidP="00FD027F">
            <w:pPr>
              <w:pStyle w:val="TableText"/>
              <w:rPr>
                <w:sz w:val="16"/>
                <w:szCs w:val="16"/>
              </w:rPr>
            </w:pPr>
            <w:r w:rsidRPr="00C55EB2">
              <w:rPr>
                <w:sz w:val="16"/>
                <w:szCs w:val="16"/>
              </w:rPr>
              <w:t>0.25</w:t>
            </w:r>
          </w:p>
        </w:tc>
        <w:tc>
          <w:tcPr>
            <w:tcW w:w="0" w:type="auto"/>
            <w:gridSpan w:val="2"/>
            <w:tcBorders>
              <w:top w:val="nil"/>
              <w:left w:val="nil"/>
              <w:bottom w:val="nil"/>
              <w:right w:val="nil"/>
            </w:tcBorders>
            <w:shd w:val="clear" w:color="auto" w:fill="auto"/>
          </w:tcPr>
          <w:p w14:paraId="18CE7E8F" w14:textId="77777777" w:rsidR="007021BD" w:rsidRPr="00C55EB2" w:rsidRDefault="007021BD" w:rsidP="00FD027F">
            <w:pPr>
              <w:pStyle w:val="TableText"/>
              <w:rPr>
                <w:b/>
                <w:bCs/>
                <w:sz w:val="16"/>
                <w:szCs w:val="16"/>
              </w:rPr>
            </w:pPr>
            <w:r w:rsidRPr="00C55EB2">
              <w:rPr>
                <w:b/>
                <w:bCs/>
                <w:sz w:val="16"/>
                <w:szCs w:val="16"/>
              </w:rPr>
              <w:t>89</w:t>
            </w:r>
          </w:p>
          <w:p w14:paraId="44D9F49D" w14:textId="77777777" w:rsidR="007021BD" w:rsidRPr="00C55EB2" w:rsidRDefault="007021BD" w:rsidP="00FD027F">
            <w:pPr>
              <w:pStyle w:val="TableText"/>
              <w:rPr>
                <w:b/>
                <w:bCs/>
                <w:sz w:val="16"/>
                <w:szCs w:val="16"/>
              </w:rPr>
            </w:pPr>
            <w:r w:rsidRPr="00C55EB2">
              <w:rPr>
                <w:b/>
                <w:bCs/>
                <w:sz w:val="16"/>
                <w:szCs w:val="16"/>
              </w:rPr>
              <w:t>88</w:t>
            </w:r>
          </w:p>
        </w:tc>
      </w:tr>
      <w:tr w:rsidR="007021BD" w:rsidRPr="00C55EB2" w14:paraId="6371C48F" w14:textId="77777777" w:rsidTr="00204BEF">
        <w:trPr>
          <w:cantSplit/>
        </w:trPr>
        <w:tc>
          <w:tcPr>
            <w:tcW w:w="0" w:type="auto"/>
            <w:tcBorders>
              <w:top w:val="nil"/>
              <w:left w:val="nil"/>
              <w:bottom w:val="nil"/>
              <w:right w:val="nil"/>
            </w:tcBorders>
          </w:tcPr>
          <w:p w14:paraId="6082873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8A0C7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D0E0A7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B5AA5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A549D5B"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0B25660F" w14:textId="77777777" w:rsidR="007021BD" w:rsidRPr="00C55EB2" w:rsidRDefault="007021BD" w:rsidP="00FD027F">
            <w:pPr>
              <w:pStyle w:val="TableText"/>
              <w:rPr>
                <w:sz w:val="16"/>
                <w:szCs w:val="16"/>
              </w:rPr>
            </w:pPr>
            <w:r w:rsidRPr="00C55EB2">
              <w:rPr>
                <w:sz w:val="16"/>
                <w:szCs w:val="16"/>
              </w:rPr>
              <w:t>25</w:t>
            </w:r>
          </w:p>
          <w:p w14:paraId="34C8F131"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1BD9B0EE" w14:textId="77777777" w:rsidR="007021BD" w:rsidRPr="00C55EB2" w:rsidRDefault="007021BD" w:rsidP="00FD027F">
            <w:pPr>
              <w:pStyle w:val="TableText"/>
              <w:rPr>
                <w:sz w:val="16"/>
                <w:szCs w:val="16"/>
              </w:rPr>
            </w:pPr>
            <w:r w:rsidRPr="00C55EB2">
              <w:rPr>
                <w:sz w:val="16"/>
                <w:szCs w:val="16"/>
              </w:rPr>
              <w:t>12</w:t>
            </w:r>
          </w:p>
          <w:p w14:paraId="096562EC" w14:textId="77777777" w:rsidR="007021BD" w:rsidRPr="00C55EB2" w:rsidRDefault="007021BD" w:rsidP="00FD027F">
            <w:pPr>
              <w:pStyle w:val="TableText"/>
              <w:rPr>
                <w:sz w:val="16"/>
                <w:szCs w:val="16"/>
              </w:rPr>
            </w:pPr>
            <w:r w:rsidRPr="00C55EB2">
              <w:rPr>
                <w:sz w:val="16"/>
                <w:szCs w:val="16"/>
              </w:rPr>
              <w:t>32</w:t>
            </w:r>
          </w:p>
        </w:tc>
        <w:tc>
          <w:tcPr>
            <w:tcW w:w="0" w:type="auto"/>
            <w:tcBorders>
              <w:top w:val="nil"/>
              <w:left w:val="nil"/>
              <w:bottom w:val="nil"/>
              <w:right w:val="nil"/>
            </w:tcBorders>
          </w:tcPr>
          <w:p w14:paraId="11909DA7" w14:textId="77777777" w:rsidR="007021BD" w:rsidRPr="00C55EB2" w:rsidRDefault="007021BD" w:rsidP="00FD027F">
            <w:pPr>
              <w:pStyle w:val="TableText"/>
              <w:rPr>
                <w:sz w:val="16"/>
                <w:szCs w:val="16"/>
              </w:rPr>
            </w:pPr>
            <w:r w:rsidRPr="00C55EB2">
              <w:rPr>
                <w:sz w:val="16"/>
                <w:szCs w:val="16"/>
              </w:rPr>
              <w:t>0.8</w:t>
            </w:r>
          </w:p>
          <w:p w14:paraId="73FCBFB2" w14:textId="77777777" w:rsidR="007021BD" w:rsidRPr="00C55EB2" w:rsidRDefault="007021BD" w:rsidP="00FD027F">
            <w:pPr>
              <w:pStyle w:val="TableText"/>
              <w:rPr>
                <w:sz w:val="16"/>
                <w:szCs w:val="16"/>
              </w:rPr>
            </w:pPr>
            <w:r w:rsidRPr="00C55EB2">
              <w:rPr>
                <w:sz w:val="16"/>
                <w:szCs w:val="16"/>
              </w:rPr>
              <w:t>1.8</w:t>
            </w:r>
          </w:p>
        </w:tc>
        <w:tc>
          <w:tcPr>
            <w:tcW w:w="0" w:type="auto"/>
            <w:tcBorders>
              <w:top w:val="nil"/>
              <w:left w:val="nil"/>
              <w:bottom w:val="nil"/>
              <w:right w:val="nil"/>
            </w:tcBorders>
            <w:shd w:val="clear" w:color="auto" w:fill="auto"/>
          </w:tcPr>
          <w:p w14:paraId="4252FA10" w14:textId="77777777" w:rsidR="007021BD" w:rsidRPr="00C55EB2" w:rsidRDefault="007021BD" w:rsidP="00FD027F">
            <w:pPr>
              <w:pStyle w:val="TableText"/>
              <w:rPr>
                <w:sz w:val="16"/>
                <w:szCs w:val="16"/>
              </w:rPr>
            </w:pPr>
            <w:r w:rsidRPr="00C55EB2">
              <w:rPr>
                <w:sz w:val="16"/>
                <w:szCs w:val="16"/>
              </w:rPr>
              <w:t>0.07</w:t>
            </w:r>
          </w:p>
          <w:p w14:paraId="04500EF5" w14:textId="77777777" w:rsidR="007021BD" w:rsidRPr="00C55EB2" w:rsidRDefault="007021BD" w:rsidP="00FD027F">
            <w:pPr>
              <w:pStyle w:val="TableText"/>
              <w:rPr>
                <w:sz w:val="16"/>
                <w:szCs w:val="16"/>
              </w:rPr>
            </w:pPr>
            <w:r w:rsidRPr="00C55EB2">
              <w:rPr>
                <w:sz w:val="16"/>
                <w:szCs w:val="16"/>
              </w:rPr>
              <w:t>0.22</w:t>
            </w:r>
          </w:p>
        </w:tc>
        <w:tc>
          <w:tcPr>
            <w:tcW w:w="0" w:type="auto"/>
            <w:gridSpan w:val="2"/>
            <w:tcBorders>
              <w:top w:val="nil"/>
              <w:left w:val="nil"/>
              <w:bottom w:val="nil"/>
              <w:right w:val="nil"/>
            </w:tcBorders>
            <w:shd w:val="clear" w:color="auto" w:fill="auto"/>
          </w:tcPr>
          <w:p w14:paraId="0E5A8A00" w14:textId="77777777" w:rsidR="007021BD" w:rsidRPr="00C55EB2" w:rsidRDefault="007021BD" w:rsidP="00FD027F">
            <w:pPr>
              <w:pStyle w:val="TableText"/>
              <w:rPr>
                <w:b/>
                <w:bCs/>
                <w:sz w:val="16"/>
                <w:szCs w:val="16"/>
              </w:rPr>
            </w:pPr>
            <w:r w:rsidRPr="00C55EB2">
              <w:rPr>
                <w:b/>
                <w:bCs/>
                <w:sz w:val="16"/>
                <w:szCs w:val="16"/>
              </w:rPr>
              <w:t>89</w:t>
            </w:r>
          </w:p>
          <w:p w14:paraId="426CCFEE" w14:textId="77777777" w:rsidR="007021BD" w:rsidRPr="00C55EB2" w:rsidRDefault="007021BD" w:rsidP="00FD027F">
            <w:pPr>
              <w:pStyle w:val="TableText"/>
              <w:rPr>
                <w:b/>
                <w:bCs/>
                <w:sz w:val="16"/>
                <w:szCs w:val="16"/>
              </w:rPr>
            </w:pPr>
            <w:r w:rsidRPr="00C55EB2">
              <w:rPr>
                <w:b/>
                <w:bCs/>
                <w:sz w:val="16"/>
                <w:szCs w:val="16"/>
              </w:rPr>
              <w:t>87</w:t>
            </w:r>
          </w:p>
        </w:tc>
      </w:tr>
      <w:tr w:rsidR="007021BD" w:rsidRPr="00C55EB2" w14:paraId="6820A565" w14:textId="77777777" w:rsidTr="00204BEF">
        <w:trPr>
          <w:cantSplit/>
        </w:trPr>
        <w:tc>
          <w:tcPr>
            <w:tcW w:w="0" w:type="auto"/>
            <w:tcBorders>
              <w:top w:val="nil"/>
              <w:left w:val="nil"/>
              <w:bottom w:val="nil"/>
              <w:right w:val="nil"/>
            </w:tcBorders>
          </w:tcPr>
          <w:p w14:paraId="1E8E9FC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9387F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6D46BF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E3FD7D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24975BB"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77365A2D" w14:textId="77777777" w:rsidR="007021BD" w:rsidRPr="00C55EB2" w:rsidRDefault="007021BD" w:rsidP="00FD027F">
            <w:pPr>
              <w:pStyle w:val="TableText"/>
              <w:rPr>
                <w:sz w:val="16"/>
                <w:szCs w:val="16"/>
              </w:rPr>
            </w:pPr>
            <w:r w:rsidRPr="00C55EB2">
              <w:rPr>
                <w:sz w:val="16"/>
                <w:szCs w:val="16"/>
              </w:rPr>
              <w:t>25</w:t>
            </w:r>
          </w:p>
          <w:p w14:paraId="7B2E68FB"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3E7E501B" w14:textId="77777777" w:rsidR="007021BD" w:rsidRPr="00C55EB2" w:rsidRDefault="007021BD" w:rsidP="00FD027F">
            <w:pPr>
              <w:pStyle w:val="TableText"/>
              <w:rPr>
                <w:sz w:val="16"/>
                <w:szCs w:val="16"/>
              </w:rPr>
            </w:pPr>
            <w:r w:rsidRPr="00C55EB2">
              <w:rPr>
                <w:sz w:val="16"/>
                <w:szCs w:val="16"/>
              </w:rPr>
              <w:t>13</w:t>
            </w:r>
          </w:p>
          <w:p w14:paraId="0ED3FD72" w14:textId="77777777" w:rsidR="007021BD" w:rsidRPr="00C55EB2" w:rsidRDefault="007021BD" w:rsidP="00FD027F">
            <w:pPr>
              <w:pStyle w:val="TableText"/>
              <w:rPr>
                <w:sz w:val="16"/>
                <w:szCs w:val="16"/>
              </w:rPr>
            </w:pPr>
            <w:r w:rsidRPr="00C55EB2">
              <w:rPr>
                <w:sz w:val="16"/>
                <w:szCs w:val="16"/>
              </w:rPr>
              <w:t>33</w:t>
            </w:r>
          </w:p>
        </w:tc>
        <w:tc>
          <w:tcPr>
            <w:tcW w:w="0" w:type="auto"/>
            <w:tcBorders>
              <w:top w:val="nil"/>
              <w:left w:val="nil"/>
              <w:bottom w:val="nil"/>
              <w:right w:val="nil"/>
            </w:tcBorders>
          </w:tcPr>
          <w:p w14:paraId="75AEA586" w14:textId="77777777" w:rsidR="007021BD" w:rsidRPr="00C55EB2" w:rsidRDefault="007021BD" w:rsidP="00FD027F">
            <w:pPr>
              <w:pStyle w:val="TableText"/>
              <w:rPr>
                <w:sz w:val="16"/>
                <w:szCs w:val="16"/>
              </w:rPr>
            </w:pPr>
            <w:r w:rsidRPr="00C55EB2">
              <w:rPr>
                <w:sz w:val="16"/>
                <w:szCs w:val="16"/>
              </w:rPr>
              <w:t>0.8</w:t>
            </w:r>
          </w:p>
          <w:p w14:paraId="4810FED7" w14:textId="77777777" w:rsidR="007021BD" w:rsidRPr="00C55EB2" w:rsidRDefault="007021BD" w:rsidP="00FD027F">
            <w:pPr>
              <w:pStyle w:val="TableText"/>
              <w:rPr>
                <w:sz w:val="16"/>
                <w:szCs w:val="16"/>
              </w:rPr>
            </w:pPr>
            <w:r w:rsidRPr="00C55EB2">
              <w:rPr>
                <w:sz w:val="16"/>
                <w:szCs w:val="16"/>
              </w:rPr>
              <w:t>1.7</w:t>
            </w:r>
          </w:p>
        </w:tc>
        <w:tc>
          <w:tcPr>
            <w:tcW w:w="0" w:type="auto"/>
            <w:tcBorders>
              <w:top w:val="nil"/>
              <w:left w:val="nil"/>
              <w:bottom w:val="nil"/>
              <w:right w:val="nil"/>
            </w:tcBorders>
            <w:shd w:val="clear" w:color="auto" w:fill="auto"/>
          </w:tcPr>
          <w:p w14:paraId="4F0D4D01" w14:textId="77777777" w:rsidR="007021BD" w:rsidRPr="00C55EB2" w:rsidRDefault="007021BD" w:rsidP="00FD027F">
            <w:pPr>
              <w:pStyle w:val="TableText"/>
              <w:rPr>
                <w:sz w:val="16"/>
                <w:szCs w:val="16"/>
              </w:rPr>
            </w:pPr>
            <w:r w:rsidRPr="00C55EB2">
              <w:rPr>
                <w:sz w:val="16"/>
                <w:szCs w:val="16"/>
              </w:rPr>
              <w:t>0.08</w:t>
            </w:r>
          </w:p>
          <w:p w14:paraId="4C500378" w14:textId="77777777" w:rsidR="007021BD" w:rsidRPr="00C55EB2" w:rsidRDefault="007021BD" w:rsidP="00FD027F">
            <w:pPr>
              <w:pStyle w:val="TableText"/>
              <w:rPr>
                <w:sz w:val="16"/>
                <w:szCs w:val="16"/>
              </w:rPr>
            </w:pPr>
            <w:r w:rsidRPr="00C55EB2">
              <w:rPr>
                <w:sz w:val="16"/>
                <w:szCs w:val="16"/>
              </w:rPr>
              <w:t>0.23</w:t>
            </w:r>
          </w:p>
        </w:tc>
        <w:tc>
          <w:tcPr>
            <w:tcW w:w="0" w:type="auto"/>
            <w:gridSpan w:val="2"/>
            <w:tcBorders>
              <w:top w:val="nil"/>
              <w:left w:val="nil"/>
              <w:bottom w:val="nil"/>
              <w:right w:val="nil"/>
            </w:tcBorders>
            <w:shd w:val="clear" w:color="auto" w:fill="auto"/>
          </w:tcPr>
          <w:p w14:paraId="34A1DFD9" w14:textId="77777777" w:rsidR="007021BD" w:rsidRPr="00C55EB2" w:rsidRDefault="007021BD" w:rsidP="00FD027F">
            <w:pPr>
              <w:pStyle w:val="TableText"/>
              <w:rPr>
                <w:sz w:val="16"/>
                <w:szCs w:val="16"/>
              </w:rPr>
            </w:pPr>
            <w:r w:rsidRPr="00C55EB2">
              <w:rPr>
                <w:sz w:val="16"/>
                <w:szCs w:val="16"/>
              </w:rPr>
              <w:t>90</w:t>
            </w:r>
          </w:p>
          <w:p w14:paraId="411545B9" w14:textId="77777777" w:rsidR="007021BD" w:rsidRPr="00C55EB2" w:rsidRDefault="007021BD" w:rsidP="00FD027F">
            <w:pPr>
              <w:pStyle w:val="TableText"/>
              <w:rPr>
                <w:b/>
                <w:bCs/>
                <w:sz w:val="16"/>
                <w:szCs w:val="16"/>
              </w:rPr>
            </w:pPr>
            <w:r w:rsidRPr="00C55EB2">
              <w:rPr>
                <w:b/>
                <w:bCs/>
                <w:sz w:val="16"/>
                <w:szCs w:val="16"/>
              </w:rPr>
              <w:t>88</w:t>
            </w:r>
          </w:p>
        </w:tc>
      </w:tr>
      <w:tr w:rsidR="007021BD" w:rsidRPr="00C55EB2" w14:paraId="60EDEB43" w14:textId="77777777" w:rsidTr="00971106">
        <w:trPr>
          <w:cantSplit/>
        </w:trPr>
        <w:tc>
          <w:tcPr>
            <w:tcW w:w="0" w:type="auto"/>
            <w:tcBorders>
              <w:top w:val="nil"/>
              <w:left w:val="nil"/>
              <w:bottom w:val="nil"/>
              <w:right w:val="nil"/>
            </w:tcBorders>
          </w:tcPr>
          <w:p w14:paraId="4775EFB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79A85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3B73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3CA352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F65586E"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4DFE5032" w14:textId="77777777" w:rsidR="007021BD" w:rsidRPr="00C55EB2" w:rsidRDefault="007021BD" w:rsidP="00FD027F">
            <w:pPr>
              <w:pStyle w:val="TableText"/>
              <w:rPr>
                <w:sz w:val="16"/>
                <w:szCs w:val="16"/>
              </w:rPr>
            </w:pPr>
            <w:r w:rsidRPr="00C55EB2">
              <w:rPr>
                <w:sz w:val="16"/>
                <w:szCs w:val="16"/>
              </w:rPr>
              <w:t>25</w:t>
            </w:r>
          </w:p>
          <w:p w14:paraId="30577F02"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27B03855" w14:textId="77777777" w:rsidR="007021BD" w:rsidRPr="00C55EB2" w:rsidRDefault="007021BD" w:rsidP="00FD027F">
            <w:pPr>
              <w:pStyle w:val="TableText"/>
              <w:rPr>
                <w:sz w:val="16"/>
                <w:szCs w:val="16"/>
              </w:rPr>
            </w:pPr>
            <w:r w:rsidRPr="00C55EB2">
              <w:rPr>
                <w:sz w:val="16"/>
                <w:szCs w:val="16"/>
              </w:rPr>
              <w:t>13</w:t>
            </w:r>
          </w:p>
          <w:p w14:paraId="2E6DEF18" w14:textId="77777777" w:rsidR="007021BD" w:rsidRPr="00C55EB2" w:rsidRDefault="007021BD" w:rsidP="00FD027F">
            <w:pPr>
              <w:pStyle w:val="TableText"/>
              <w:rPr>
                <w:sz w:val="16"/>
                <w:szCs w:val="16"/>
              </w:rPr>
            </w:pPr>
            <w:r w:rsidRPr="00C55EB2">
              <w:rPr>
                <w:sz w:val="16"/>
                <w:szCs w:val="16"/>
              </w:rPr>
              <w:t>28</w:t>
            </w:r>
          </w:p>
        </w:tc>
        <w:tc>
          <w:tcPr>
            <w:tcW w:w="0" w:type="auto"/>
            <w:tcBorders>
              <w:top w:val="nil"/>
              <w:left w:val="nil"/>
              <w:bottom w:val="nil"/>
              <w:right w:val="nil"/>
            </w:tcBorders>
          </w:tcPr>
          <w:p w14:paraId="4A7A39DE" w14:textId="77777777" w:rsidR="007021BD" w:rsidRPr="00C55EB2" w:rsidRDefault="007021BD" w:rsidP="00FD027F">
            <w:pPr>
              <w:pStyle w:val="TableText"/>
              <w:rPr>
                <w:sz w:val="16"/>
                <w:szCs w:val="16"/>
              </w:rPr>
            </w:pPr>
            <w:r w:rsidRPr="00C55EB2">
              <w:rPr>
                <w:sz w:val="16"/>
                <w:szCs w:val="16"/>
              </w:rPr>
              <w:t>0.8</w:t>
            </w:r>
          </w:p>
          <w:p w14:paraId="4E0AE4CC" w14:textId="77777777" w:rsidR="007021BD" w:rsidRPr="00C55EB2" w:rsidRDefault="007021BD" w:rsidP="00FD027F">
            <w:pPr>
              <w:pStyle w:val="TableText"/>
              <w:rPr>
                <w:sz w:val="16"/>
                <w:szCs w:val="16"/>
              </w:rPr>
            </w:pPr>
            <w:r w:rsidRPr="00C55EB2">
              <w:rPr>
                <w:sz w:val="16"/>
                <w:szCs w:val="16"/>
              </w:rPr>
              <w:t>1.8</w:t>
            </w:r>
          </w:p>
        </w:tc>
        <w:tc>
          <w:tcPr>
            <w:tcW w:w="0" w:type="auto"/>
            <w:tcBorders>
              <w:top w:val="nil"/>
              <w:left w:val="nil"/>
              <w:bottom w:val="nil"/>
              <w:right w:val="nil"/>
            </w:tcBorders>
            <w:shd w:val="clear" w:color="auto" w:fill="auto"/>
          </w:tcPr>
          <w:p w14:paraId="12F83636" w14:textId="77777777" w:rsidR="007021BD" w:rsidRPr="00C55EB2" w:rsidRDefault="007021BD" w:rsidP="00FD027F">
            <w:pPr>
              <w:pStyle w:val="TableText"/>
              <w:rPr>
                <w:sz w:val="16"/>
                <w:szCs w:val="16"/>
              </w:rPr>
            </w:pPr>
            <w:r w:rsidRPr="00C55EB2">
              <w:rPr>
                <w:sz w:val="16"/>
                <w:szCs w:val="16"/>
              </w:rPr>
              <w:t>0.08</w:t>
            </w:r>
          </w:p>
          <w:p w14:paraId="57446FC3" w14:textId="77777777" w:rsidR="007021BD" w:rsidRPr="00C55EB2" w:rsidRDefault="007021BD" w:rsidP="00FD027F">
            <w:pPr>
              <w:pStyle w:val="TableText"/>
              <w:rPr>
                <w:sz w:val="16"/>
                <w:szCs w:val="16"/>
              </w:rPr>
            </w:pPr>
            <w:r w:rsidRPr="00C55EB2">
              <w:rPr>
                <w:sz w:val="16"/>
                <w:szCs w:val="16"/>
              </w:rPr>
              <w:t>0.20</w:t>
            </w:r>
          </w:p>
        </w:tc>
        <w:tc>
          <w:tcPr>
            <w:tcW w:w="0" w:type="auto"/>
            <w:gridSpan w:val="2"/>
            <w:tcBorders>
              <w:top w:val="nil"/>
              <w:left w:val="nil"/>
              <w:bottom w:val="nil"/>
              <w:right w:val="nil"/>
            </w:tcBorders>
            <w:shd w:val="clear" w:color="auto" w:fill="auto"/>
          </w:tcPr>
          <w:p w14:paraId="778063E1" w14:textId="77777777" w:rsidR="007021BD" w:rsidRPr="00C55EB2" w:rsidRDefault="007021BD" w:rsidP="00FD027F">
            <w:pPr>
              <w:pStyle w:val="TableText"/>
              <w:rPr>
                <w:sz w:val="16"/>
                <w:szCs w:val="16"/>
              </w:rPr>
            </w:pPr>
            <w:r w:rsidRPr="00C55EB2">
              <w:rPr>
                <w:sz w:val="16"/>
                <w:szCs w:val="16"/>
              </w:rPr>
              <w:t>91</w:t>
            </w:r>
          </w:p>
          <w:p w14:paraId="138498FD" w14:textId="77777777" w:rsidR="007021BD" w:rsidRPr="00C55EB2" w:rsidRDefault="007021BD" w:rsidP="00FD027F">
            <w:pPr>
              <w:pStyle w:val="TableText"/>
              <w:rPr>
                <w:sz w:val="16"/>
                <w:szCs w:val="16"/>
              </w:rPr>
            </w:pPr>
            <w:r w:rsidRPr="00C55EB2">
              <w:rPr>
                <w:sz w:val="16"/>
                <w:szCs w:val="16"/>
              </w:rPr>
              <w:t>91</w:t>
            </w:r>
          </w:p>
        </w:tc>
      </w:tr>
      <w:tr w:rsidR="007021BD" w:rsidRPr="00C55EB2" w14:paraId="1DD5CF34" w14:textId="77777777" w:rsidTr="00971106">
        <w:trPr>
          <w:cantSplit/>
        </w:trPr>
        <w:tc>
          <w:tcPr>
            <w:tcW w:w="0" w:type="auto"/>
            <w:tcBorders>
              <w:top w:val="nil"/>
              <w:left w:val="nil"/>
              <w:bottom w:val="nil"/>
              <w:right w:val="nil"/>
            </w:tcBorders>
          </w:tcPr>
          <w:p w14:paraId="226762E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48F6A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12C39B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8B0014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32D8657"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04877C05" w14:textId="77777777" w:rsidR="007021BD" w:rsidRPr="00C55EB2" w:rsidRDefault="007021BD" w:rsidP="00FD027F">
            <w:pPr>
              <w:pStyle w:val="TableText"/>
              <w:rPr>
                <w:sz w:val="16"/>
                <w:szCs w:val="16"/>
              </w:rPr>
            </w:pPr>
            <w:r w:rsidRPr="00C55EB2">
              <w:rPr>
                <w:sz w:val="16"/>
                <w:szCs w:val="16"/>
              </w:rPr>
              <w:t>25</w:t>
            </w:r>
          </w:p>
          <w:p w14:paraId="5CAD791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nil"/>
              <w:right w:val="nil"/>
            </w:tcBorders>
          </w:tcPr>
          <w:p w14:paraId="060AB3A6" w14:textId="77777777" w:rsidR="007021BD" w:rsidRPr="00C55EB2" w:rsidRDefault="007021BD" w:rsidP="00FD027F">
            <w:pPr>
              <w:pStyle w:val="TableText"/>
              <w:rPr>
                <w:sz w:val="16"/>
                <w:szCs w:val="16"/>
              </w:rPr>
            </w:pPr>
            <w:r w:rsidRPr="00C55EB2">
              <w:rPr>
                <w:sz w:val="16"/>
                <w:szCs w:val="16"/>
              </w:rPr>
              <w:t>13</w:t>
            </w:r>
          </w:p>
          <w:p w14:paraId="639AA51E" w14:textId="77777777" w:rsidR="007021BD" w:rsidRPr="00C55EB2" w:rsidRDefault="007021BD" w:rsidP="00FD027F">
            <w:pPr>
              <w:pStyle w:val="TableText"/>
              <w:rPr>
                <w:sz w:val="16"/>
                <w:szCs w:val="16"/>
              </w:rPr>
            </w:pPr>
            <w:r w:rsidRPr="00C55EB2">
              <w:rPr>
                <w:sz w:val="16"/>
                <w:szCs w:val="16"/>
              </w:rPr>
              <w:t>27</w:t>
            </w:r>
          </w:p>
        </w:tc>
        <w:tc>
          <w:tcPr>
            <w:tcW w:w="0" w:type="auto"/>
            <w:tcBorders>
              <w:top w:val="nil"/>
              <w:left w:val="nil"/>
              <w:bottom w:val="nil"/>
              <w:right w:val="nil"/>
            </w:tcBorders>
          </w:tcPr>
          <w:p w14:paraId="3EBD6A7B" w14:textId="77777777" w:rsidR="007021BD" w:rsidRPr="00C55EB2" w:rsidRDefault="007021BD" w:rsidP="00FD027F">
            <w:pPr>
              <w:pStyle w:val="TableText"/>
              <w:rPr>
                <w:sz w:val="16"/>
                <w:szCs w:val="16"/>
              </w:rPr>
            </w:pPr>
            <w:r w:rsidRPr="00C55EB2">
              <w:rPr>
                <w:sz w:val="16"/>
                <w:szCs w:val="16"/>
              </w:rPr>
              <w:t>0.8</w:t>
            </w:r>
          </w:p>
          <w:p w14:paraId="03AAD0D2" w14:textId="77777777" w:rsidR="007021BD" w:rsidRPr="00C55EB2" w:rsidRDefault="007021BD" w:rsidP="00FD027F">
            <w:pPr>
              <w:pStyle w:val="TableText"/>
              <w:rPr>
                <w:sz w:val="16"/>
                <w:szCs w:val="16"/>
              </w:rPr>
            </w:pPr>
            <w:r w:rsidRPr="00C55EB2">
              <w:rPr>
                <w:sz w:val="16"/>
                <w:szCs w:val="16"/>
              </w:rPr>
              <w:t>2.0</w:t>
            </w:r>
          </w:p>
        </w:tc>
        <w:tc>
          <w:tcPr>
            <w:tcW w:w="0" w:type="auto"/>
            <w:tcBorders>
              <w:top w:val="nil"/>
              <w:left w:val="nil"/>
              <w:bottom w:val="nil"/>
              <w:right w:val="nil"/>
            </w:tcBorders>
            <w:shd w:val="clear" w:color="auto" w:fill="auto"/>
          </w:tcPr>
          <w:p w14:paraId="4B19BD7D" w14:textId="77777777" w:rsidR="007021BD" w:rsidRPr="00C55EB2" w:rsidRDefault="007021BD" w:rsidP="00FD027F">
            <w:pPr>
              <w:pStyle w:val="TableText"/>
              <w:rPr>
                <w:sz w:val="16"/>
                <w:szCs w:val="16"/>
              </w:rPr>
            </w:pPr>
            <w:r w:rsidRPr="00C55EB2">
              <w:rPr>
                <w:sz w:val="16"/>
                <w:szCs w:val="16"/>
              </w:rPr>
              <w:t>0.08</w:t>
            </w:r>
          </w:p>
          <w:p w14:paraId="35873CE7" w14:textId="77777777" w:rsidR="007021BD" w:rsidRPr="00C55EB2" w:rsidRDefault="007021BD" w:rsidP="00FD027F">
            <w:pPr>
              <w:pStyle w:val="TableText"/>
              <w:rPr>
                <w:sz w:val="16"/>
                <w:szCs w:val="16"/>
              </w:rPr>
            </w:pPr>
            <w:r w:rsidRPr="00C55EB2">
              <w:rPr>
                <w:sz w:val="16"/>
                <w:szCs w:val="16"/>
              </w:rPr>
              <w:t>0.19</w:t>
            </w:r>
          </w:p>
        </w:tc>
        <w:tc>
          <w:tcPr>
            <w:tcW w:w="0" w:type="auto"/>
            <w:gridSpan w:val="2"/>
            <w:tcBorders>
              <w:top w:val="nil"/>
              <w:left w:val="nil"/>
              <w:bottom w:val="nil"/>
              <w:right w:val="nil"/>
            </w:tcBorders>
            <w:shd w:val="clear" w:color="auto" w:fill="auto"/>
          </w:tcPr>
          <w:p w14:paraId="20383141" w14:textId="77777777" w:rsidR="007021BD" w:rsidRPr="00C55EB2" w:rsidRDefault="007021BD" w:rsidP="00FD027F">
            <w:pPr>
              <w:pStyle w:val="TableText"/>
              <w:rPr>
                <w:sz w:val="16"/>
                <w:szCs w:val="16"/>
              </w:rPr>
            </w:pPr>
            <w:r w:rsidRPr="00C55EB2">
              <w:rPr>
                <w:sz w:val="16"/>
                <w:szCs w:val="16"/>
              </w:rPr>
              <w:t>91</w:t>
            </w:r>
          </w:p>
          <w:p w14:paraId="26C63B18" w14:textId="77777777" w:rsidR="007021BD" w:rsidRPr="00C55EB2" w:rsidRDefault="007021BD" w:rsidP="00FD027F">
            <w:pPr>
              <w:pStyle w:val="TableText"/>
              <w:rPr>
                <w:sz w:val="16"/>
                <w:szCs w:val="16"/>
              </w:rPr>
            </w:pPr>
            <w:r w:rsidRPr="00C55EB2">
              <w:rPr>
                <w:sz w:val="16"/>
                <w:szCs w:val="16"/>
              </w:rPr>
              <w:t>91</w:t>
            </w:r>
          </w:p>
        </w:tc>
      </w:tr>
      <w:tr w:rsidR="007021BD" w:rsidRPr="00C55EB2" w14:paraId="08137A47" w14:textId="77777777" w:rsidTr="00971106">
        <w:trPr>
          <w:cantSplit/>
        </w:trPr>
        <w:tc>
          <w:tcPr>
            <w:tcW w:w="0" w:type="auto"/>
            <w:tcBorders>
              <w:top w:val="nil"/>
              <w:left w:val="nil"/>
              <w:bottom w:val="single" w:sz="4" w:space="0" w:color="auto"/>
              <w:right w:val="nil"/>
            </w:tcBorders>
          </w:tcPr>
          <w:p w14:paraId="2E7ABC4F"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3596E1F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86699B6"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323E00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256C276"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356F191C" w14:textId="77777777" w:rsidR="007021BD" w:rsidRPr="00C55EB2" w:rsidRDefault="007021BD" w:rsidP="00FD027F">
            <w:pPr>
              <w:pStyle w:val="TableText"/>
              <w:rPr>
                <w:sz w:val="16"/>
                <w:szCs w:val="16"/>
              </w:rPr>
            </w:pPr>
            <w:r w:rsidRPr="00C55EB2">
              <w:rPr>
                <w:sz w:val="16"/>
                <w:szCs w:val="16"/>
              </w:rPr>
              <w:t>25</w:t>
            </w:r>
          </w:p>
          <w:p w14:paraId="022324C3" w14:textId="77777777" w:rsidR="007021BD" w:rsidRPr="00C55EB2" w:rsidRDefault="007021BD" w:rsidP="00FD027F">
            <w:pPr>
              <w:pStyle w:val="TableText"/>
              <w:rPr>
                <w:sz w:val="16"/>
                <w:szCs w:val="16"/>
              </w:rPr>
            </w:pPr>
            <w:r w:rsidRPr="00C55EB2">
              <w:rPr>
                <w:sz w:val="16"/>
                <w:szCs w:val="16"/>
              </w:rPr>
              <w:t>75</w:t>
            </w:r>
          </w:p>
        </w:tc>
        <w:tc>
          <w:tcPr>
            <w:tcW w:w="0" w:type="auto"/>
            <w:tcBorders>
              <w:top w:val="nil"/>
              <w:left w:val="nil"/>
              <w:bottom w:val="single" w:sz="4" w:space="0" w:color="auto"/>
              <w:right w:val="nil"/>
            </w:tcBorders>
          </w:tcPr>
          <w:p w14:paraId="1945FB4C" w14:textId="77777777" w:rsidR="007021BD" w:rsidRPr="00C55EB2" w:rsidRDefault="007021BD" w:rsidP="00FD027F">
            <w:pPr>
              <w:pStyle w:val="TableText"/>
              <w:rPr>
                <w:sz w:val="16"/>
                <w:szCs w:val="16"/>
              </w:rPr>
            </w:pPr>
            <w:r w:rsidRPr="00C55EB2">
              <w:rPr>
                <w:sz w:val="16"/>
                <w:szCs w:val="16"/>
              </w:rPr>
              <w:t>13</w:t>
            </w:r>
          </w:p>
          <w:p w14:paraId="2CC65DC4" w14:textId="77777777" w:rsidR="007021BD" w:rsidRPr="00C55EB2" w:rsidRDefault="007021BD" w:rsidP="00FD027F">
            <w:pPr>
              <w:pStyle w:val="TableText"/>
              <w:rPr>
                <w:sz w:val="16"/>
                <w:szCs w:val="16"/>
              </w:rPr>
            </w:pPr>
            <w:r w:rsidRPr="00C55EB2">
              <w:rPr>
                <w:sz w:val="16"/>
                <w:szCs w:val="16"/>
              </w:rPr>
              <w:t>30</w:t>
            </w:r>
          </w:p>
        </w:tc>
        <w:tc>
          <w:tcPr>
            <w:tcW w:w="0" w:type="auto"/>
            <w:tcBorders>
              <w:top w:val="nil"/>
              <w:left w:val="nil"/>
              <w:bottom w:val="single" w:sz="4" w:space="0" w:color="auto"/>
              <w:right w:val="nil"/>
            </w:tcBorders>
          </w:tcPr>
          <w:p w14:paraId="5107F9CD" w14:textId="77777777" w:rsidR="007021BD" w:rsidRPr="00C55EB2" w:rsidRDefault="007021BD" w:rsidP="00FD027F">
            <w:pPr>
              <w:pStyle w:val="TableText"/>
              <w:rPr>
                <w:sz w:val="16"/>
                <w:szCs w:val="16"/>
              </w:rPr>
            </w:pPr>
            <w:r w:rsidRPr="00C55EB2">
              <w:rPr>
                <w:sz w:val="16"/>
                <w:szCs w:val="16"/>
              </w:rPr>
              <w:t>0.9</w:t>
            </w:r>
          </w:p>
          <w:p w14:paraId="3A06FFE5" w14:textId="77777777" w:rsidR="007021BD" w:rsidRPr="00C55EB2" w:rsidRDefault="007021BD" w:rsidP="00FD027F">
            <w:pPr>
              <w:pStyle w:val="TableText"/>
              <w:rPr>
                <w:sz w:val="16"/>
                <w:szCs w:val="16"/>
              </w:rPr>
            </w:pPr>
            <w:r w:rsidRPr="00C55EB2">
              <w:rPr>
                <w:sz w:val="16"/>
                <w:szCs w:val="16"/>
              </w:rPr>
              <w:t>2.1</w:t>
            </w:r>
          </w:p>
        </w:tc>
        <w:tc>
          <w:tcPr>
            <w:tcW w:w="0" w:type="auto"/>
            <w:tcBorders>
              <w:top w:val="nil"/>
              <w:left w:val="nil"/>
              <w:bottom w:val="single" w:sz="4" w:space="0" w:color="auto"/>
              <w:right w:val="nil"/>
            </w:tcBorders>
            <w:shd w:val="clear" w:color="auto" w:fill="auto"/>
          </w:tcPr>
          <w:p w14:paraId="3993C68A" w14:textId="77777777" w:rsidR="007021BD" w:rsidRPr="00C55EB2" w:rsidRDefault="007021BD" w:rsidP="00FD027F">
            <w:pPr>
              <w:pStyle w:val="TableText"/>
              <w:rPr>
                <w:sz w:val="16"/>
                <w:szCs w:val="16"/>
              </w:rPr>
            </w:pPr>
            <w:r w:rsidRPr="00C55EB2">
              <w:rPr>
                <w:sz w:val="16"/>
                <w:szCs w:val="16"/>
              </w:rPr>
              <w:t>0.08</w:t>
            </w:r>
          </w:p>
          <w:p w14:paraId="75346782" w14:textId="77777777" w:rsidR="007021BD" w:rsidRPr="00C55EB2" w:rsidRDefault="007021BD" w:rsidP="00FD027F">
            <w:pPr>
              <w:pStyle w:val="TableText"/>
              <w:rPr>
                <w:sz w:val="16"/>
                <w:szCs w:val="16"/>
              </w:rPr>
            </w:pPr>
            <w:r w:rsidRPr="00C55EB2">
              <w:rPr>
                <w:sz w:val="16"/>
                <w:szCs w:val="16"/>
              </w:rPr>
              <w:t>0.21</w:t>
            </w:r>
          </w:p>
        </w:tc>
        <w:tc>
          <w:tcPr>
            <w:tcW w:w="0" w:type="auto"/>
            <w:gridSpan w:val="2"/>
            <w:tcBorders>
              <w:top w:val="nil"/>
              <w:left w:val="nil"/>
              <w:bottom w:val="single" w:sz="4" w:space="0" w:color="auto"/>
              <w:right w:val="nil"/>
            </w:tcBorders>
            <w:shd w:val="clear" w:color="auto" w:fill="auto"/>
          </w:tcPr>
          <w:p w14:paraId="7673DC16" w14:textId="77777777" w:rsidR="007021BD" w:rsidRPr="00C55EB2" w:rsidRDefault="007021BD" w:rsidP="00FD027F">
            <w:pPr>
              <w:pStyle w:val="TableText"/>
              <w:rPr>
                <w:sz w:val="16"/>
                <w:szCs w:val="16"/>
              </w:rPr>
            </w:pPr>
            <w:r w:rsidRPr="00C55EB2">
              <w:rPr>
                <w:sz w:val="16"/>
                <w:szCs w:val="16"/>
              </w:rPr>
              <w:t>93</w:t>
            </w:r>
          </w:p>
          <w:p w14:paraId="55CF2D8E" w14:textId="77777777" w:rsidR="007021BD" w:rsidRPr="00C55EB2" w:rsidRDefault="007021BD" w:rsidP="00FD027F">
            <w:pPr>
              <w:pStyle w:val="TableText"/>
              <w:rPr>
                <w:sz w:val="16"/>
                <w:szCs w:val="16"/>
              </w:rPr>
            </w:pPr>
            <w:r w:rsidRPr="00C55EB2">
              <w:rPr>
                <w:sz w:val="16"/>
                <w:szCs w:val="16"/>
              </w:rPr>
              <w:t>92</w:t>
            </w:r>
          </w:p>
        </w:tc>
      </w:tr>
    </w:tbl>
    <w:p w14:paraId="4CF65CC9" w14:textId="3DECD735" w:rsidR="007021BD" w:rsidRPr="00C55EB2" w:rsidRDefault="007021BD" w:rsidP="00FD027F">
      <w:pPr>
        <w:pStyle w:val="APVMASourceTableNote"/>
        <w:sectPr w:rsidR="007021BD" w:rsidRPr="00C55EB2" w:rsidSect="0088782D">
          <w:headerReference w:type="default" r:id="rId88"/>
          <w:pgSz w:w="11906" w:h="16838" w:code="9"/>
          <w:pgMar w:top="2835" w:right="1134" w:bottom="1134" w:left="1134" w:header="1701" w:footer="680" w:gutter="0"/>
          <w:cols w:space="708"/>
          <w:docGrid w:linePitch="360"/>
        </w:sectPr>
      </w:pPr>
      <w:r w:rsidRPr="00C55EB2">
        <w:t xml:space="preserve">Seasonal catchment exposure rates from </w:t>
      </w:r>
      <w:r w:rsidR="007F402D" w:rsidRPr="00C55EB2">
        <w:fldChar w:fldCharType="begin"/>
      </w:r>
      <w:r w:rsidR="007F402D" w:rsidRPr="00C55EB2">
        <w:instrText xml:space="preserve"> REF _Ref159833459 \h </w:instrText>
      </w:r>
      <w:r w:rsidR="007F402D" w:rsidRPr="00C55EB2">
        <w:fldChar w:fldCharType="separate"/>
      </w:r>
      <w:r w:rsidR="007F402D" w:rsidRPr="00C55EB2">
        <w:t xml:space="preserve">Table </w:t>
      </w:r>
      <w:r w:rsidR="007F402D" w:rsidRPr="00C55EB2">
        <w:rPr>
          <w:noProof/>
        </w:rPr>
        <w:t>63</w:t>
      </w:r>
      <w:r w:rsidR="007F402D" w:rsidRPr="00C55EB2">
        <w:fldChar w:fldCharType="end"/>
      </w:r>
      <w:r w:rsidR="007F402D" w:rsidRPr="00C55EB2">
        <w:t xml:space="preserve"> </w:t>
      </w:r>
      <w:r w:rsidRPr="00C55EB2">
        <w:t>have been readjusted to account for the refined fractions catchment treated; risks are considered acceptable where ≥90% of receiving waters are protected</w:t>
      </w:r>
      <w:bookmarkEnd w:id="411"/>
      <w:r w:rsidRPr="00C55EB2">
        <w:t>.</w:t>
      </w:r>
    </w:p>
    <w:p w14:paraId="225258DF" w14:textId="0FB426EE" w:rsidR="007021BD" w:rsidRPr="00C55EB2" w:rsidRDefault="007021BD" w:rsidP="00FD027F">
      <w:pPr>
        <w:pStyle w:val="AppendixH1"/>
      </w:pPr>
      <w:bookmarkStart w:id="417" w:name="_Toc16769022"/>
      <w:bookmarkStart w:id="418" w:name="_Toc138951371"/>
      <w:bookmarkStart w:id="419" w:name="_Toc139191135"/>
      <w:bookmarkStart w:id="420" w:name="_Toc151705462"/>
      <w:bookmarkStart w:id="421" w:name="_Toc160630188"/>
      <w:r w:rsidRPr="00C55EB2">
        <w:lastRenderedPageBreak/>
        <w:t>Appendix E –</w:t>
      </w:r>
      <w:bookmarkEnd w:id="417"/>
      <w:bookmarkEnd w:id="418"/>
      <w:r w:rsidRPr="00C55EB2">
        <w:t xml:space="preserve"> </w:t>
      </w:r>
      <w:bookmarkEnd w:id="419"/>
      <w:r w:rsidRPr="00C55EB2">
        <w:t>PBT and POP assessments</w:t>
      </w:r>
      <w:bookmarkEnd w:id="420"/>
      <w:bookmarkEnd w:id="421"/>
    </w:p>
    <w:p w14:paraId="4C283249" w14:textId="77777777" w:rsidR="007021BD" w:rsidRPr="00C55EB2" w:rsidRDefault="007021BD" w:rsidP="007021BD">
      <w:pPr>
        <w:pStyle w:val="NormalText"/>
      </w:pPr>
      <w:r w:rsidRPr="00C55EB2">
        <w:t>The Stockholm Convention provides scientifically based criteria for potential POPs (persistent organic pollutants) and a process that ultimately may lead to elimination of a POP substance globally. POPs are persistent, bioaccumulative, and toxic (PBT) and also have potential for long-range transport.</w:t>
      </w:r>
    </w:p>
    <w:p w14:paraId="3D1DFB1A" w14:textId="77777777" w:rsidR="007021BD" w:rsidRPr="00C55EB2" w:rsidRDefault="007021BD" w:rsidP="00BE7C1D">
      <w:pPr>
        <w:pStyle w:val="AppendixH2"/>
        <w:rPr>
          <w:sz w:val="22"/>
        </w:rPr>
      </w:pPr>
      <w:bookmarkStart w:id="422" w:name="_Toc160630189"/>
      <w:r w:rsidRPr="00C55EB2">
        <w:t>Persistence criterion</w:t>
      </w:r>
      <w:bookmarkEnd w:id="422"/>
    </w:p>
    <w:p w14:paraId="4236F374" w14:textId="77777777" w:rsidR="007021BD" w:rsidRPr="00C55EB2" w:rsidRDefault="007021BD" w:rsidP="007021BD">
      <w:pPr>
        <w:pStyle w:val="NormalText"/>
      </w:pPr>
      <w:r w:rsidRPr="00C55EB2">
        <w:t>The criteria for persistence in Annex D of the convention are expressed as single-media criteria as follows:</w:t>
      </w:r>
    </w:p>
    <w:p w14:paraId="51268F44" w14:textId="09E24FE3" w:rsidR="007021BD" w:rsidRPr="00C55EB2" w:rsidRDefault="007021BD" w:rsidP="00FD027F">
      <w:pPr>
        <w:pStyle w:val="Bullet1"/>
      </w:pPr>
      <w:r w:rsidRPr="00C55EB2">
        <w:t xml:space="preserve">Evidence that the half-life of the chemical in water is greater than </w:t>
      </w:r>
      <w:r w:rsidR="00BE7C1D">
        <w:t>2</w:t>
      </w:r>
      <w:r w:rsidRPr="00C55EB2">
        <w:t xml:space="preserve"> months (60 days), or that its half-life in soil is greater than </w:t>
      </w:r>
      <w:r w:rsidR="00BE7C1D">
        <w:t>6</w:t>
      </w:r>
      <w:r w:rsidRPr="00C55EB2">
        <w:t xml:space="preserve"> months (180 days), or that its half-life in sediment is greater than </w:t>
      </w:r>
      <w:r w:rsidR="00BE7C1D">
        <w:t>6</w:t>
      </w:r>
      <w:r w:rsidRPr="00C55EB2">
        <w:t xml:space="preserve"> months (180 days); or</w:t>
      </w:r>
    </w:p>
    <w:p w14:paraId="4F5313A5" w14:textId="77777777" w:rsidR="007021BD" w:rsidRPr="00C55EB2" w:rsidRDefault="007021BD" w:rsidP="00FD027F">
      <w:pPr>
        <w:pStyle w:val="Bullet1"/>
      </w:pPr>
      <w:r w:rsidRPr="00C55EB2">
        <w:t>Evidence that the chemical is otherwise sufficiently persistent to justify its consideration within the scope of the Convention.</w:t>
      </w:r>
    </w:p>
    <w:p w14:paraId="41258904" w14:textId="61957D63" w:rsidR="007021BD" w:rsidRPr="00C55EB2" w:rsidRDefault="007021BD" w:rsidP="007021BD">
      <w:pPr>
        <w:pStyle w:val="NormalText"/>
      </w:pPr>
      <w:r w:rsidRPr="00C55EB2">
        <w:t xml:space="preserve">The half-lives of diazinon in water or sediment did not exceed 60 or 180 days, respectively. In </w:t>
      </w:r>
      <w:r w:rsidR="00FD027F" w:rsidRPr="00C55EB2">
        <w:t>2</w:t>
      </w:r>
      <w:r w:rsidRPr="00C55EB2">
        <w:t xml:space="preserve"> water/sediment systems, the geomean DT</w:t>
      </w:r>
      <w:r w:rsidRPr="00C55EB2">
        <w:rPr>
          <w:vertAlign w:val="subscript"/>
        </w:rPr>
        <w:t>50</w:t>
      </w:r>
      <w:r w:rsidRPr="00C55EB2">
        <w:t xml:space="preserve"> values were 4.3 days in water and 13 days in sediment (Corden 2004). The half-life of diazinon in soil did not exceed 180 days. The geomean DT</w:t>
      </w:r>
      <w:r w:rsidRPr="00C55EB2">
        <w:rPr>
          <w:vertAlign w:val="subscript"/>
        </w:rPr>
        <w:t>50</w:t>
      </w:r>
      <w:r w:rsidRPr="00C55EB2">
        <w:t xml:space="preserve"> in four aerobic laboratory soils was determined to be 11 days (Haynes 2004, Seyfried 1994). Furthermore, the maximum DT</w:t>
      </w:r>
      <w:r w:rsidRPr="00C55EB2">
        <w:rPr>
          <w:vertAlign w:val="subscript"/>
        </w:rPr>
        <w:t>50</w:t>
      </w:r>
      <w:r w:rsidRPr="00C55EB2">
        <w:t xml:space="preserve"> in soil under field conditions was determined to be 27 days (</w:t>
      </w:r>
      <w:proofErr w:type="spellStart"/>
      <w:r w:rsidRPr="00C55EB2">
        <w:t>Offizorz</w:t>
      </w:r>
      <w:proofErr w:type="spellEnd"/>
      <w:r w:rsidRPr="00C55EB2">
        <w:t xml:space="preserve"> 1990a). It can thus be concluded that diazinon does not meet the persistence criterion.</w:t>
      </w:r>
    </w:p>
    <w:p w14:paraId="580643C1" w14:textId="77777777" w:rsidR="007021BD" w:rsidRPr="00C55EB2" w:rsidRDefault="007021BD" w:rsidP="00BE7C1D">
      <w:pPr>
        <w:pStyle w:val="AppendixH2"/>
        <w:rPr>
          <w:b/>
        </w:rPr>
      </w:pPr>
      <w:bookmarkStart w:id="423" w:name="_Toc160630190"/>
      <w:r w:rsidRPr="00C55EB2">
        <w:t>Bioaccumulation criterion</w:t>
      </w:r>
      <w:bookmarkEnd w:id="423"/>
    </w:p>
    <w:p w14:paraId="03623323" w14:textId="77777777" w:rsidR="007021BD" w:rsidRPr="00C55EB2" w:rsidRDefault="007021BD" w:rsidP="007021BD">
      <w:pPr>
        <w:pStyle w:val="NormalText"/>
      </w:pPr>
      <w:r w:rsidRPr="00C55EB2">
        <w:t>As noted above, the criteria for bioaccumulation in Annex D of the Stockholm Convention are given as follows:</w:t>
      </w:r>
    </w:p>
    <w:p w14:paraId="69506808" w14:textId="77777777" w:rsidR="007021BD" w:rsidRPr="00C55EB2" w:rsidRDefault="007021BD" w:rsidP="00FD027F">
      <w:pPr>
        <w:pStyle w:val="Bullet1"/>
      </w:pPr>
      <w:r w:rsidRPr="00C55EB2">
        <w:t xml:space="preserve">Evidence that the bioconcentration factor or bioaccumulation factor in aquatic species for the chemical is greater than 5000 or, in the absence of such data, that the log Pow is greater than </w:t>
      </w:r>
      <w:proofErr w:type="gramStart"/>
      <w:r w:rsidRPr="00C55EB2">
        <w:t>5;</w:t>
      </w:r>
      <w:proofErr w:type="gramEnd"/>
    </w:p>
    <w:p w14:paraId="4CB3DC16" w14:textId="77777777" w:rsidR="007021BD" w:rsidRPr="00C55EB2" w:rsidRDefault="007021BD" w:rsidP="00FD027F">
      <w:pPr>
        <w:pStyle w:val="Bullet1"/>
      </w:pPr>
      <w:r w:rsidRPr="00C55EB2">
        <w:t>Evidence that a chemical presents other reasons for concern, such as high bioaccumulation in other species, high toxicity or ecotoxicity; or</w:t>
      </w:r>
    </w:p>
    <w:p w14:paraId="2B0F2863" w14:textId="77777777" w:rsidR="007021BD" w:rsidRPr="00C55EB2" w:rsidRDefault="007021BD" w:rsidP="00FD027F">
      <w:pPr>
        <w:pStyle w:val="Bullet1"/>
      </w:pPr>
      <w:r w:rsidRPr="00C55EB2">
        <w:t>Monitoring data in biota indicating that the bioaccumulation potential of the chemical is sufficient to justify its consideration within the scope of the Convention.</w:t>
      </w:r>
    </w:p>
    <w:p w14:paraId="7F8D231F" w14:textId="77777777" w:rsidR="007021BD" w:rsidRPr="00C55EB2" w:rsidRDefault="007021BD" w:rsidP="007021BD">
      <w:pPr>
        <w:pStyle w:val="NormalText"/>
      </w:pPr>
      <w:r w:rsidRPr="00C55EB2">
        <w:t>Diazinon is considered not bioaccumulative based on a maximum fish BCF of 500 (Fackler 1988).</w:t>
      </w:r>
    </w:p>
    <w:p w14:paraId="64894F33" w14:textId="77777777" w:rsidR="007021BD" w:rsidRPr="00C55EB2" w:rsidRDefault="007021BD" w:rsidP="00BE7C1D">
      <w:pPr>
        <w:pStyle w:val="APVMAAppendixH2"/>
        <w:rPr>
          <w:b/>
          <w:sz w:val="22"/>
        </w:rPr>
      </w:pPr>
      <w:bookmarkStart w:id="424" w:name="_Toc160630191"/>
      <w:r w:rsidRPr="00C55EB2">
        <w:t>Toxicity criterion</w:t>
      </w:r>
      <w:bookmarkEnd w:id="424"/>
    </w:p>
    <w:p w14:paraId="02B049F2" w14:textId="77777777" w:rsidR="007021BD" w:rsidRPr="00C55EB2" w:rsidRDefault="007021BD" w:rsidP="007021BD">
      <w:pPr>
        <w:pStyle w:val="NormalText"/>
      </w:pPr>
      <w:r w:rsidRPr="00C55EB2">
        <w:t xml:space="preserve">For persistent and bioaccumulative substances, exposure may be anticipated to cover the whole life of an organism as well as multiple generations. Consequently, chronic ecotoxicity data, preferably covering impacts on reproduction, are used to establish the toxicity within the PBT context. </w:t>
      </w:r>
    </w:p>
    <w:p w14:paraId="40118A67" w14:textId="77777777" w:rsidR="007021BD" w:rsidRPr="00C55EB2" w:rsidRDefault="007021BD" w:rsidP="007021BD">
      <w:pPr>
        <w:pStyle w:val="NormalText"/>
      </w:pPr>
      <w:r w:rsidRPr="00C55EB2">
        <w:lastRenderedPageBreak/>
        <w:t>As noted, the Stockholm Convention on POPs provides scientifically based criteria for potential POPs and a process that ultimately may lead to elimination of a POP substance globally. The criteria for toxicity in Annex D of the POPs convention do not consist of numerical values, but are given as follows:</w:t>
      </w:r>
    </w:p>
    <w:p w14:paraId="7BF761D1" w14:textId="77777777" w:rsidR="007021BD" w:rsidRPr="00C55EB2" w:rsidRDefault="007021BD" w:rsidP="00FD027F">
      <w:pPr>
        <w:pStyle w:val="Bullet1"/>
      </w:pPr>
      <w:r w:rsidRPr="00C55EB2">
        <w:t>Evidence of adverse effects to human health or to the environment that justifies consideration of the chemical within the scope of this Convention; or</w:t>
      </w:r>
    </w:p>
    <w:p w14:paraId="5C707BF2" w14:textId="77777777" w:rsidR="007021BD" w:rsidRPr="00C55EB2" w:rsidRDefault="007021BD" w:rsidP="00FD027F">
      <w:pPr>
        <w:pStyle w:val="Bullet1"/>
      </w:pPr>
      <w:r w:rsidRPr="00C55EB2">
        <w:t>Toxicity or ecotoxicity data that indicate the potential for damage to human health or to the environment.</w:t>
      </w:r>
    </w:p>
    <w:p w14:paraId="624FD7D7" w14:textId="77777777" w:rsidR="007021BD" w:rsidRPr="00C55EB2" w:rsidRDefault="007021BD" w:rsidP="007021BD">
      <w:pPr>
        <w:pStyle w:val="NormalText"/>
      </w:pPr>
      <w:r w:rsidRPr="00C55EB2">
        <w:t>The lowest aquatic long-term effect value is below 10 µg/L (lowest NOEC is 0.17 µg/L, Surprenant 1998d). Therefore, diazinon is considered to meet the toxicity criterion.</w:t>
      </w:r>
    </w:p>
    <w:p w14:paraId="2C1846A5" w14:textId="77777777" w:rsidR="007021BD" w:rsidRPr="00C55EB2" w:rsidRDefault="007021BD" w:rsidP="00BE7C1D">
      <w:pPr>
        <w:pStyle w:val="AppendixH2"/>
        <w:rPr>
          <w:b/>
          <w:sz w:val="22"/>
        </w:rPr>
      </w:pPr>
      <w:bookmarkStart w:id="425" w:name="_Toc160630192"/>
      <w:r w:rsidRPr="00C55EB2">
        <w:t>Potential for long-range environmental transport</w:t>
      </w:r>
      <w:bookmarkEnd w:id="425"/>
    </w:p>
    <w:p w14:paraId="3A5B053A" w14:textId="77777777" w:rsidR="007021BD" w:rsidRPr="00C55EB2" w:rsidRDefault="007021BD" w:rsidP="007021BD">
      <w:pPr>
        <w:pStyle w:val="NormalText"/>
      </w:pPr>
      <w:r w:rsidRPr="00C55EB2">
        <w:t>The criteria for long-range transport in Annex D of the Stockholm convention are expressed as follows:</w:t>
      </w:r>
    </w:p>
    <w:p w14:paraId="50E46161" w14:textId="77777777" w:rsidR="007021BD" w:rsidRPr="00C55EB2" w:rsidRDefault="007021BD" w:rsidP="00FD027F">
      <w:pPr>
        <w:pStyle w:val="Bullet1"/>
      </w:pPr>
      <w:r w:rsidRPr="00C55EB2">
        <w:t xml:space="preserve">Measured levels of the chemical in locations distant from the sources of its release that are of potential </w:t>
      </w:r>
      <w:proofErr w:type="gramStart"/>
      <w:r w:rsidRPr="00C55EB2">
        <w:t>concern;</w:t>
      </w:r>
      <w:proofErr w:type="gramEnd"/>
    </w:p>
    <w:p w14:paraId="6478A1E0" w14:textId="77777777" w:rsidR="007021BD" w:rsidRPr="00C55EB2" w:rsidRDefault="007021BD" w:rsidP="00FD027F">
      <w:pPr>
        <w:pStyle w:val="Bullet1"/>
      </w:pPr>
      <w:r w:rsidRPr="00C55EB2">
        <w:t>Monitoring data showing that long-range environmental transport, with the potential for transfer to a receiving environment, (via air, water or migratory species); or</w:t>
      </w:r>
    </w:p>
    <w:p w14:paraId="02E6EDD6" w14:textId="77777777" w:rsidR="007021BD" w:rsidRPr="00C55EB2" w:rsidRDefault="007021BD" w:rsidP="00FD027F">
      <w:pPr>
        <w:pStyle w:val="Bullet1"/>
      </w:pPr>
      <w:r w:rsidRPr="00C55EB2">
        <w:t>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two days.</w:t>
      </w:r>
    </w:p>
    <w:p w14:paraId="703EEDF3" w14:textId="77777777" w:rsidR="007021BD" w:rsidRPr="00C55EB2" w:rsidRDefault="007021BD" w:rsidP="007021BD">
      <w:pPr>
        <w:pStyle w:val="NormalText"/>
      </w:pPr>
      <w:r w:rsidRPr="00C55EB2">
        <w:t>Diazinon is volatile; however, the modelled atmospheric half-life is &lt;2 days (Comb 2002); therefore, it is unlikely to travel long distances through the air. There is no evidence to suggest diazinon is being transported long distances in the environment.</w:t>
      </w:r>
    </w:p>
    <w:p w14:paraId="393B80DC" w14:textId="77777777" w:rsidR="007021BD" w:rsidRPr="00C55EB2" w:rsidRDefault="007021BD" w:rsidP="00BE7C1D">
      <w:pPr>
        <w:pStyle w:val="AppendixH2"/>
        <w:rPr>
          <w:b/>
          <w:sz w:val="22"/>
        </w:rPr>
      </w:pPr>
      <w:bookmarkStart w:id="426" w:name="_Toc160630193"/>
      <w:r w:rsidRPr="00C55EB2">
        <w:t>Conclusion</w:t>
      </w:r>
      <w:bookmarkEnd w:id="426"/>
    </w:p>
    <w:p w14:paraId="4DAD259B" w14:textId="3ACB52F6" w:rsidR="00CC0D6C" w:rsidRPr="00C55EB2" w:rsidRDefault="007021BD" w:rsidP="007021BD">
      <w:pPr>
        <w:spacing w:before="240" w:after="240" w:line="280" w:lineRule="exact"/>
        <w:rPr>
          <w:sz w:val="19"/>
          <w:szCs w:val="19"/>
        </w:rPr>
        <w:sectPr w:rsidR="00CC0D6C" w:rsidRPr="00C55EB2" w:rsidSect="0088782D">
          <w:pgSz w:w="11906" w:h="16838" w:code="9"/>
          <w:pgMar w:top="2835" w:right="1134" w:bottom="1134" w:left="1134" w:header="1701" w:footer="680" w:gutter="0"/>
          <w:cols w:space="708"/>
          <w:docGrid w:linePitch="360"/>
        </w:sectPr>
      </w:pPr>
      <w:r w:rsidRPr="00C55EB2">
        <w:rPr>
          <w:sz w:val="19"/>
          <w:szCs w:val="19"/>
        </w:rPr>
        <w:t>Diazinon does not fulfil the PBT criteria (not PBT) and has low potential for long-range transport. Therefore, diazinon does not meet the criteria for POPs in Annex D of the Stockholm convention.</w:t>
      </w:r>
    </w:p>
    <w:p w14:paraId="3CE4C5F0" w14:textId="532AE014" w:rsidR="002E20AC" w:rsidRPr="00C55EB2" w:rsidRDefault="008B550C" w:rsidP="009E2AD6">
      <w:pPr>
        <w:pStyle w:val="GlossaryRefH1"/>
      </w:pPr>
      <w:bookmarkStart w:id="427" w:name="_Toc135232603"/>
      <w:bookmarkStart w:id="428" w:name="_Toc160630194"/>
      <w:bookmarkEnd w:id="347"/>
      <w:r w:rsidRPr="00C55EB2">
        <w:lastRenderedPageBreak/>
        <w:t>Acronyms and abbreviations</w:t>
      </w:r>
      <w:bookmarkEnd w:id="427"/>
      <w:bookmarkEnd w:id="428"/>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rsidRPr="00C55EB2" w14:paraId="2C49B9E9" w14:textId="77777777" w:rsidTr="00B05454">
        <w:trPr>
          <w:tblHeader/>
        </w:trPr>
        <w:tc>
          <w:tcPr>
            <w:tcW w:w="1111" w:type="pct"/>
            <w:shd w:val="clear" w:color="auto" w:fill="5C2946"/>
          </w:tcPr>
          <w:p w14:paraId="2F8A4E79" w14:textId="77777777" w:rsidR="008B550C" w:rsidRPr="00C55EB2" w:rsidRDefault="008B550C" w:rsidP="00572D44">
            <w:pPr>
              <w:pStyle w:val="TableHead"/>
            </w:pPr>
            <w:r w:rsidRPr="00C55EB2">
              <w:t>Shortened term</w:t>
            </w:r>
          </w:p>
        </w:tc>
        <w:tc>
          <w:tcPr>
            <w:tcW w:w="3889" w:type="pct"/>
            <w:shd w:val="clear" w:color="auto" w:fill="5C2946"/>
          </w:tcPr>
          <w:p w14:paraId="67F139F7" w14:textId="77777777" w:rsidR="008B550C" w:rsidRPr="00C55EB2" w:rsidRDefault="008B550C" w:rsidP="00572D44">
            <w:pPr>
              <w:pStyle w:val="TableHead"/>
            </w:pPr>
            <w:r w:rsidRPr="00C55EB2">
              <w:t>Full term</w:t>
            </w:r>
          </w:p>
        </w:tc>
      </w:tr>
      <w:tr w:rsidR="00204BEF" w:rsidRPr="00C55EB2" w14:paraId="17F5A2E8" w14:textId="77777777" w:rsidTr="002A3239">
        <w:tc>
          <w:tcPr>
            <w:tcW w:w="1111" w:type="pct"/>
          </w:tcPr>
          <w:p w14:paraId="236DD8D1" w14:textId="30E5AB35" w:rsidR="00204BEF" w:rsidRPr="00C55EB2" w:rsidRDefault="00204BEF" w:rsidP="00204BEF">
            <w:pPr>
              <w:pStyle w:val="TableText"/>
            </w:pPr>
            <w:r w:rsidRPr="00C55EB2">
              <w:rPr>
                <w:szCs w:val="17"/>
              </w:rPr>
              <w:t>ac</w:t>
            </w:r>
          </w:p>
        </w:tc>
        <w:tc>
          <w:tcPr>
            <w:tcW w:w="3889" w:type="pct"/>
          </w:tcPr>
          <w:p w14:paraId="4823941B" w14:textId="10C56739" w:rsidR="00204BEF" w:rsidRPr="00C55EB2" w:rsidRDefault="00204BEF" w:rsidP="00204BEF">
            <w:pPr>
              <w:pStyle w:val="TableText"/>
            </w:pPr>
            <w:r w:rsidRPr="00C55EB2">
              <w:t>active constituent</w:t>
            </w:r>
          </w:p>
        </w:tc>
      </w:tr>
      <w:tr w:rsidR="00204BEF" w:rsidRPr="00C55EB2" w14:paraId="0ED2D009" w14:textId="77777777" w:rsidTr="00971106">
        <w:tc>
          <w:tcPr>
            <w:tcW w:w="1111" w:type="pct"/>
            <w:vAlign w:val="bottom"/>
          </w:tcPr>
          <w:p w14:paraId="4150D8CD" w14:textId="283DFF1D" w:rsidR="00204BEF" w:rsidRPr="00C55EB2" w:rsidRDefault="00204BEF" w:rsidP="00204BEF">
            <w:pPr>
              <w:pStyle w:val="TableText"/>
            </w:pPr>
            <w:r w:rsidRPr="00C55EB2">
              <w:rPr>
                <w:szCs w:val="17"/>
                <w:lang w:eastAsia="en-AU"/>
              </w:rPr>
              <w:t>AF</w:t>
            </w:r>
          </w:p>
        </w:tc>
        <w:tc>
          <w:tcPr>
            <w:tcW w:w="3889" w:type="pct"/>
            <w:vAlign w:val="bottom"/>
          </w:tcPr>
          <w:p w14:paraId="5599F82E" w14:textId="6D70B23B" w:rsidR="00204BEF" w:rsidRPr="00C55EB2" w:rsidRDefault="00204BEF" w:rsidP="00204BEF">
            <w:pPr>
              <w:pStyle w:val="TableText"/>
            </w:pPr>
            <w:r w:rsidRPr="00C55EB2">
              <w:rPr>
                <w:szCs w:val="17"/>
                <w:lang w:eastAsia="en-AU"/>
              </w:rPr>
              <w:t>assessment factor</w:t>
            </w:r>
          </w:p>
        </w:tc>
      </w:tr>
      <w:tr w:rsidR="00204BEF" w:rsidRPr="00C55EB2" w14:paraId="2D810998" w14:textId="77777777" w:rsidTr="002A3239">
        <w:tc>
          <w:tcPr>
            <w:tcW w:w="1111" w:type="pct"/>
          </w:tcPr>
          <w:p w14:paraId="4577629E" w14:textId="5847D5EB" w:rsidR="00204BEF" w:rsidRPr="00C55EB2" w:rsidRDefault="00204BEF" w:rsidP="00204BEF">
            <w:pPr>
              <w:pStyle w:val="TableText"/>
            </w:pPr>
            <w:r w:rsidRPr="00C55EB2">
              <w:t>APVMA</w:t>
            </w:r>
          </w:p>
        </w:tc>
        <w:tc>
          <w:tcPr>
            <w:tcW w:w="3889" w:type="pct"/>
          </w:tcPr>
          <w:p w14:paraId="100F140E" w14:textId="66026F86" w:rsidR="00204BEF" w:rsidRPr="00C55EB2" w:rsidRDefault="00204BEF" w:rsidP="00204BEF">
            <w:pPr>
              <w:pStyle w:val="TableText"/>
            </w:pPr>
            <w:r w:rsidRPr="00C55EB2">
              <w:t>Australian Pesticide and Veterinary Medicines Authority</w:t>
            </w:r>
          </w:p>
        </w:tc>
      </w:tr>
      <w:tr w:rsidR="00204BEF" w:rsidRPr="00C55EB2" w14:paraId="4299EB8E" w14:textId="77777777" w:rsidTr="002A3239">
        <w:tc>
          <w:tcPr>
            <w:tcW w:w="1111" w:type="pct"/>
          </w:tcPr>
          <w:p w14:paraId="4A59E203" w14:textId="0E589C37" w:rsidR="00204BEF" w:rsidRPr="00C55EB2" w:rsidRDefault="00204BEF" w:rsidP="00204BEF">
            <w:pPr>
              <w:pStyle w:val="TableText"/>
            </w:pPr>
            <w:r w:rsidRPr="00C55EB2">
              <w:rPr>
                <w:szCs w:val="17"/>
              </w:rPr>
              <w:t>AR</w:t>
            </w:r>
          </w:p>
        </w:tc>
        <w:tc>
          <w:tcPr>
            <w:tcW w:w="3889" w:type="pct"/>
          </w:tcPr>
          <w:p w14:paraId="7540661A" w14:textId="22384C6B" w:rsidR="00204BEF" w:rsidRPr="00C55EB2" w:rsidRDefault="00204BEF" w:rsidP="00204BEF">
            <w:pPr>
              <w:pStyle w:val="TableText"/>
            </w:pPr>
            <w:r w:rsidRPr="00C55EB2">
              <w:t>applied radioactivity</w:t>
            </w:r>
          </w:p>
        </w:tc>
      </w:tr>
      <w:tr w:rsidR="001202F0" w:rsidRPr="00C55EB2" w14:paraId="30730921" w14:textId="77777777" w:rsidTr="00971106">
        <w:tc>
          <w:tcPr>
            <w:tcW w:w="1111" w:type="pct"/>
            <w:vAlign w:val="bottom"/>
          </w:tcPr>
          <w:p w14:paraId="3F1D1A29" w14:textId="35791DE6" w:rsidR="001202F0" w:rsidRPr="00C55EB2" w:rsidRDefault="001202F0" w:rsidP="001202F0">
            <w:pPr>
              <w:pStyle w:val="TableText"/>
              <w:rPr>
                <w:szCs w:val="17"/>
              </w:rPr>
            </w:pPr>
            <w:r w:rsidRPr="00C55EB2">
              <w:rPr>
                <w:color w:val="000000"/>
                <w:szCs w:val="17"/>
              </w:rPr>
              <w:t>BBCH</w:t>
            </w:r>
          </w:p>
        </w:tc>
        <w:tc>
          <w:tcPr>
            <w:tcW w:w="3889" w:type="pct"/>
            <w:vAlign w:val="bottom"/>
          </w:tcPr>
          <w:p w14:paraId="5A8160FF" w14:textId="027CC45E" w:rsidR="001202F0" w:rsidRPr="00C55EB2" w:rsidRDefault="001202F0" w:rsidP="001202F0">
            <w:pPr>
              <w:pStyle w:val="TableText"/>
              <w:rPr>
                <w:szCs w:val="17"/>
              </w:rPr>
            </w:pPr>
            <w:proofErr w:type="spellStart"/>
            <w:r w:rsidRPr="00C55EB2">
              <w:rPr>
                <w:color w:val="000000"/>
                <w:szCs w:val="17"/>
              </w:rPr>
              <w:t>Biologische</w:t>
            </w:r>
            <w:proofErr w:type="spellEnd"/>
            <w:r w:rsidRPr="00C55EB2">
              <w:rPr>
                <w:color w:val="000000"/>
                <w:szCs w:val="17"/>
              </w:rPr>
              <w:t xml:space="preserve"> </w:t>
            </w:r>
            <w:proofErr w:type="spellStart"/>
            <w:r w:rsidRPr="00C55EB2">
              <w:rPr>
                <w:color w:val="000000"/>
                <w:szCs w:val="17"/>
              </w:rPr>
              <w:t>Bundesanstalt</w:t>
            </w:r>
            <w:proofErr w:type="spellEnd"/>
            <w:r w:rsidRPr="00C55EB2">
              <w:rPr>
                <w:color w:val="000000"/>
                <w:szCs w:val="17"/>
              </w:rPr>
              <w:t xml:space="preserve">, </w:t>
            </w:r>
            <w:proofErr w:type="spellStart"/>
            <w:r w:rsidRPr="00C55EB2">
              <w:rPr>
                <w:color w:val="000000"/>
                <w:szCs w:val="17"/>
              </w:rPr>
              <w:t>Bundessortenamt</w:t>
            </w:r>
            <w:proofErr w:type="spellEnd"/>
            <w:r w:rsidRPr="00C55EB2">
              <w:rPr>
                <w:color w:val="000000"/>
                <w:szCs w:val="17"/>
              </w:rPr>
              <w:t xml:space="preserve"> and Chemical Industry</w:t>
            </w:r>
          </w:p>
        </w:tc>
      </w:tr>
      <w:tr w:rsidR="001202F0" w:rsidRPr="00C55EB2" w14:paraId="52B7BC09" w14:textId="77777777" w:rsidTr="002A3239">
        <w:tc>
          <w:tcPr>
            <w:tcW w:w="1111" w:type="pct"/>
          </w:tcPr>
          <w:p w14:paraId="7368573F" w14:textId="44A2285B" w:rsidR="001202F0" w:rsidRPr="00C55EB2" w:rsidRDefault="001202F0" w:rsidP="001202F0">
            <w:pPr>
              <w:pStyle w:val="TableText"/>
              <w:rPr>
                <w:szCs w:val="17"/>
              </w:rPr>
            </w:pPr>
            <w:r w:rsidRPr="00C55EB2">
              <w:rPr>
                <w:szCs w:val="17"/>
              </w:rPr>
              <w:t>BCF</w:t>
            </w:r>
          </w:p>
        </w:tc>
        <w:tc>
          <w:tcPr>
            <w:tcW w:w="3889" w:type="pct"/>
          </w:tcPr>
          <w:p w14:paraId="04E7FBE9" w14:textId="1BF30127" w:rsidR="001202F0" w:rsidRPr="00C55EB2" w:rsidRDefault="001202F0" w:rsidP="001202F0">
            <w:pPr>
              <w:pStyle w:val="TableText"/>
            </w:pPr>
            <w:r w:rsidRPr="00C55EB2">
              <w:rPr>
                <w:szCs w:val="17"/>
              </w:rPr>
              <w:t>bioconcentration factor</w:t>
            </w:r>
          </w:p>
        </w:tc>
      </w:tr>
      <w:tr w:rsidR="001202F0" w:rsidRPr="00C55EB2" w14:paraId="7C309542" w14:textId="77777777" w:rsidTr="00971106">
        <w:tc>
          <w:tcPr>
            <w:tcW w:w="1111" w:type="pct"/>
            <w:vAlign w:val="bottom"/>
          </w:tcPr>
          <w:p w14:paraId="60D762F4" w14:textId="3A196D31" w:rsidR="001202F0" w:rsidRPr="00C55EB2" w:rsidRDefault="001202F0" w:rsidP="001202F0">
            <w:pPr>
              <w:pStyle w:val="TableText"/>
              <w:rPr>
                <w:szCs w:val="17"/>
              </w:rPr>
            </w:pPr>
            <w:r w:rsidRPr="00C55EB2">
              <w:rPr>
                <w:color w:val="000000"/>
                <w:szCs w:val="17"/>
              </w:rPr>
              <w:t>BOM</w:t>
            </w:r>
          </w:p>
        </w:tc>
        <w:tc>
          <w:tcPr>
            <w:tcW w:w="3889" w:type="pct"/>
            <w:vAlign w:val="bottom"/>
          </w:tcPr>
          <w:p w14:paraId="41FC03F5" w14:textId="7C7EB32F" w:rsidR="001202F0" w:rsidRPr="00C55EB2" w:rsidRDefault="001202F0" w:rsidP="001202F0">
            <w:pPr>
              <w:pStyle w:val="TableText"/>
              <w:rPr>
                <w:szCs w:val="17"/>
              </w:rPr>
            </w:pPr>
            <w:r w:rsidRPr="00C55EB2">
              <w:rPr>
                <w:color w:val="000000"/>
                <w:szCs w:val="17"/>
              </w:rPr>
              <w:t>Bureau of Meteorology</w:t>
            </w:r>
          </w:p>
        </w:tc>
      </w:tr>
      <w:tr w:rsidR="001202F0" w:rsidRPr="00C55EB2" w14:paraId="209A070D" w14:textId="77777777" w:rsidTr="00971106">
        <w:tc>
          <w:tcPr>
            <w:tcW w:w="1111" w:type="pct"/>
            <w:vAlign w:val="bottom"/>
          </w:tcPr>
          <w:p w14:paraId="6DB58D6B" w14:textId="548003B1" w:rsidR="001202F0" w:rsidRPr="00C55EB2" w:rsidRDefault="001202F0" w:rsidP="001202F0">
            <w:pPr>
              <w:pStyle w:val="TableText"/>
              <w:rPr>
                <w:szCs w:val="17"/>
              </w:rPr>
            </w:pPr>
            <w:proofErr w:type="spellStart"/>
            <w:r w:rsidRPr="00C55EB2">
              <w:rPr>
                <w:szCs w:val="17"/>
              </w:rPr>
              <w:t>bw</w:t>
            </w:r>
            <w:proofErr w:type="spellEnd"/>
          </w:p>
        </w:tc>
        <w:tc>
          <w:tcPr>
            <w:tcW w:w="3889" w:type="pct"/>
            <w:vAlign w:val="bottom"/>
          </w:tcPr>
          <w:p w14:paraId="68FF2E24" w14:textId="4E1A84ED" w:rsidR="001202F0" w:rsidRPr="00C55EB2" w:rsidRDefault="001202F0" w:rsidP="001202F0">
            <w:pPr>
              <w:pStyle w:val="TableText"/>
            </w:pPr>
            <w:r w:rsidRPr="00C55EB2">
              <w:rPr>
                <w:szCs w:val="17"/>
              </w:rPr>
              <w:t>body weight</w:t>
            </w:r>
          </w:p>
        </w:tc>
      </w:tr>
      <w:tr w:rsidR="001202F0" w:rsidRPr="00C55EB2" w14:paraId="0D6F41D6" w14:textId="77777777" w:rsidTr="002A3239">
        <w:tc>
          <w:tcPr>
            <w:tcW w:w="1111" w:type="pct"/>
          </w:tcPr>
          <w:p w14:paraId="25EE8705" w14:textId="5B409A50" w:rsidR="001202F0" w:rsidRPr="00C55EB2" w:rsidRDefault="001202F0" w:rsidP="001202F0">
            <w:pPr>
              <w:pStyle w:val="TableText"/>
            </w:pPr>
            <w:r w:rsidRPr="00C55EB2">
              <w:rPr>
                <w:szCs w:val="17"/>
              </w:rPr>
              <w:t>cm</w:t>
            </w:r>
          </w:p>
        </w:tc>
        <w:tc>
          <w:tcPr>
            <w:tcW w:w="3889" w:type="pct"/>
          </w:tcPr>
          <w:p w14:paraId="4ABE9BE3" w14:textId="61E54642" w:rsidR="001202F0" w:rsidRPr="00C55EB2" w:rsidRDefault="001202F0" w:rsidP="001202F0">
            <w:pPr>
              <w:pStyle w:val="TableText"/>
            </w:pPr>
            <w:r w:rsidRPr="00C55EB2">
              <w:t>centimetre(s)</w:t>
            </w:r>
          </w:p>
        </w:tc>
      </w:tr>
      <w:tr w:rsidR="001202F0" w:rsidRPr="00C55EB2" w14:paraId="4352C81E" w14:textId="77777777" w:rsidTr="002A3239">
        <w:tc>
          <w:tcPr>
            <w:tcW w:w="1111" w:type="pct"/>
          </w:tcPr>
          <w:p w14:paraId="4B4B549D" w14:textId="20E8E5E7" w:rsidR="001202F0" w:rsidRPr="00C55EB2" w:rsidRDefault="001202F0" w:rsidP="001202F0">
            <w:pPr>
              <w:pStyle w:val="TableText"/>
              <w:rPr>
                <w:szCs w:val="17"/>
              </w:rPr>
            </w:pPr>
            <w:r w:rsidRPr="00C55EB2">
              <w:rPr>
                <w:szCs w:val="17"/>
              </w:rPr>
              <w:t>CS</w:t>
            </w:r>
          </w:p>
        </w:tc>
        <w:tc>
          <w:tcPr>
            <w:tcW w:w="3889" w:type="pct"/>
          </w:tcPr>
          <w:p w14:paraId="23F9DAFC" w14:textId="21C899EC" w:rsidR="001202F0" w:rsidRPr="00C55EB2" w:rsidRDefault="001202F0" w:rsidP="001202F0">
            <w:pPr>
              <w:pStyle w:val="TableText"/>
            </w:pPr>
            <w:r w:rsidRPr="00C55EB2">
              <w:rPr>
                <w:szCs w:val="17"/>
              </w:rPr>
              <w:t>capsule suspension</w:t>
            </w:r>
          </w:p>
        </w:tc>
      </w:tr>
      <w:tr w:rsidR="001202F0" w:rsidRPr="00C55EB2" w14:paraId="7BB5E5AE" w14:textId="77777777" w:rsidTr="002A3239">
        <w:tc>
          <w:tcPr>
            <w:tcW w:w="1111" w:type="pct"/>
          </w:tcPr>
          <w:p w14:paraId="003D7794" w14:textId="31989B49" w:rsidR="001202F0" w:rsidRPr="00C55EB2" w:rsidRDefault="001202F0" w:rsidP="001202F0">
            <w:pPr>
              <w:pStyle w:val="TableText"/>
            </w:pPr>
            <w:r w:rsidRPr="00C55EB2">
              <w:rPr>
                <w:szCs w:val="17"/>
              </w:rPr>
              <w:t>d</w:t>
            </w:r>
          </w:p>
        </w:tc>
        <w:tc>
          <w:tcPr>
            <w:tcW w:w="3889" w:type="pct"/>
          </w:tcPr>
          <w:p w14:paraId="51210B28" w14:textId="37249C53" w:rsidR="001202F0" w:rsidRPr="00C55EB2" w:rsidRDefault="001202F0" w:rsidP="001202F0">
            <w:pPr>
              <w:pStyle w:val="TableText"/>
            </w:pPr>
            <w:r w:rsidRPr="00C55EB2">
              <w:t>day(s)</w:t>
            </w:r>
          </w:p>
        </w:tc>
      </w:tr>
      <w:tr w:rsidR="001202F0" w:rsidRPr="00C55EB2" w14:paraId="76D2E921" w14:textId="77777777" w:rsidTr="002A3239">
        <w:tc>
          <w:tcPr>
            <w:tcW w:w="1111" w:type="pct"/>
          </w:tcPr>
          <w:p w14:paraId="65D00F3D" w14:textId="73122F98" w:rsidR="001202F0" w:rsidRPr="00C55EB2" w:rsidRDefault="001202F0" w:rsidP="001202F0">
            <w:pPr>
              <w:pStyle w:val="TableText"/>
            </w:pPr>
            <w:r w:rsidRPr="00C55EB2">
              <w:rPr>
                <w:szCs w:val="17"/>
              </w:rPr>
              <w:t>DAT</w:t>
            </w:r>
          </w:p>
        </w:tc>
        <w:tc>
          <w:tcPr>
            <w:tcW w:w="3889" w:type="pct"/>
          </w:tcPr>
          <w:p w14:paraId="79E59004" w14:textId="1BB8E164" w:rsidR="001202F0" w:rsidRPr="00C55EB2" w:rsidRDefault="001202F0" w:rsidP="001202F0">
            <w:pPr>
              <w:pStyle w:val="TableText"/>
            </w:pPr>
            <w:r w:rsidRPr="00C55EB2">
              <w:rPr>
                <w:szCs w:val="17"/>
              </w:rPr>
              <w:t>days after treatment</w:t>
            </w:r>
          </w:p>
        </w:tc>
      </w:tr>
      <w:tr w:rsidR="001202F0" w:rsidRPr="00C55EB2" w14:paraId="194A8166" w14:textId="77777777" w:rsidTr="00971106">
        <w:tc>
          <w:tcPr>
            <w:tcW w:w="1111" w:type="pct"/>
            <w:vAlign w:val="bottom"/>
          </w:tcPr>
          <w:p w14:paraId="7FD82134" w14:textId="48C0765F" w:rsidR="001202F0" w:rsidRPr="00C55EB2" w:rsidRDefault="001202F0" w:rsidP="001202F0">
            <w:pPr>
              <w:pStyle w:val="TableText"/>
              <w:rPr>
                <w:szCs w:val="17"/>
              </w:rPr>
            </w:pPr>
            <w:r w:rsidRPr="00C55EB2">
              <w:rPr>
                <w:color w:val="000000"/>
                <w:szCs w:val="17"/>
              </w:rPr>
              <w:t>DDD</w:t>
            </w:r>
          </w:p>
        </w:tc>
        <w:tc>
          <w:tcPr>
            <w:tcW w:w="3889" w:type="pct"/>
            <w:vAlign w:val="bottom"/>
          </w:tcPr>
          <w:p w14:paraId="217ED1FC" w14:textId="1A89FC72" w:rsidR="001202F0" w:rsidRPr="00C55EB2" w:rsidRDefault="001202F0" w:rsidP="001202F0">
            <w:pPr>
              <w:pStyle w:val="TableText"/>
              <w:rPr>
                <w:szCs w:val="17"/>
              </w:rPr>
            </w:pPr>
            <w:r w:rsidRPr="00C55EB2">
              <w:rPr>
                <w:color w:val="000000"/>
                <w:szCs w:val="17"/>
              </w:rPr>
              <w:t>daily dietary dose</w:t>
            </w:r>
          </w:p>
        </w:tc>
      </w:tr>
      <w:tr w:rsidR="001202F0" w:rsidRPr="00C55EB2" w14:paraId="4D3BBA55" w14:textId="77777777" w:rsidTr="00971106">
        <w:tc>
          <w:tcPr>
            <w:tcW w:w="1111" w:type="pct"/>
            <w:vAlign w:val="bottom"/>
          </w:tcPr>
          <w:p w14:paraId="1446849D" w14:textId="1EAB86E2" w:rsidR="001202F0" w:rsidRPr="00C55EB2" w:rsidRDefault="001202F0" w:rsidP="001202F0">
            <w:pPr>
              <w:pStyle w:val="TableText"/>
            </w:pPr>
            <w:r w:rsidRPr="00C55EB2">
              <w:rPr>
                <w:szCs w:val="17"/>
              </w:rPr>
              <w:t>ds</w:t>
            </w:r>
          </w:p>
        </w:tc>
        <w:tc>
          <w:tcPr>
            <w:tcW w:w="3889" w:type="pct"/>
            <w:vAlign w:val="bottom"/>
          </w:tcPr>
          <w:p w14:paraId="705A249E" w14:textId="35623F81" w:rsidR="001202F0" w:rsidRPr="00C55EB2" w:rsidRDefault="001202F0" w:rsidP="001202F0">
            <w:pPr>
              <w:pStyle w:val="TableText"/>
            </w:pPr>
            <w:r w:rsidRPr="00C55EB2">
              <w:rPr>
                <w:szCs w:val="17"/>
              </w:rPr>
              <w:t>dry soil</w:t>
            </w:r>
          </w:p>
        </w:tc>
      </w:tr>
      <w:tr w:rsidR="001202F0" w:rsidRPr="00C55EB2" w14:paraId="3FBE834D" w14:textId="77777777" w:rsidTr="002A3239">
        <w:tc>
          <w:tcPr>
            <w:tcW w:w="1111" w:type="pct"/>
          </w:tcPr>
          <w:p w14:paraId="26539C8F" w14:textId="6426A253" w:rsidR="001202F0" w:rsidRPr="00C55EB2" w:rsidRDefault="001202F0" w:rsidP="001202F0">
            <w:pPr>
              <w:pStyle w:val="TableText"/>
            </w:pPr>
            <w:r w:rsidRPr="00C55EB2">
              <w:t>DT</w:t>
            </w:r>
            <w:r w:rsidRPr="00C55EB2">
              <w:rPr>
                <w:vertAlign w:val="subscript"/>
              </w:rPr>
              <w:t>50</w:t>
            </w:r>
          </w:p>
        </w:tc>
        <w:tc>
          <w:tcPr>
            <w:tcW w:w="3889" w:type="pct"/>
          </w:tcPr>
          <w:p w14:paraId="70A9DE35" w14:textId="3D3295E6" w:rsidR="001202F0" w:rsidRPr="00C55EB2" w:rsidRDefault="001202F0" w:rsidP="001202F0">
            <w:pPr>
              <w:pStyle w:val="TableText"/>
            </w:pPr>
            <w:r w:rsidRPr="00C55EB2">
              <w:t>period required for 50 percent dissipation</w:t>
            </w:r>
          </w:p>
        </w:tc>
      </w:tr>
      <w:tr w:rsidR="001202F0" w:rsidRPr="00C55EB2" w14:paraId="72333E43" w14:textId="77777777" w:rsidTr="00971106">
        <w:tc>
          <w:tcPr>
            <w:tcW w:w="1111" w:type="pct"/>
          </w:tcPr>
          <w:p w14:paraId="7673C949" w14:textId="6FD26F82" w:rsidR="001202F0" w:rsidRPr="00C55EB2" w:rsidRDefault="001202F0" w:rsidP="001202F0">
            <w:pPr>
              <w:pStyle w:val="TableText"/>
              <w:rPr>
                <w:color w:val="000000"/>
                <w:szCs w:val="17"/>
                <w:lang w:eastAsia="en-AU"/>
              </w:rPr>
            </w:pPr>
            <w:r w:rsidRPr="00C55EB2">
              <w:rPr>
                <w:szCs w:val="17"/>
              </w:rPr>
              <w:t>EC</w:t>
            </w:r>
          </w:p>
        </w:tc>
        <w:tc>
          <w:tcPr>
            <w:tcW w:w="3889" w:type="pct"/>
          </w:tcPr>
          <w:p w14:paraId="52FDEB28" w14:textId="770CBA45" w:rsidR="001202F0" w:rsidRPr="00C55EB2" w:rsidRDefault="001202F0" w:rsidP="001202F0">
            <w:pPr>
              <w:pStyle w:val="TableText"/>
              <w:rPr>
                <w:color w:val="000000"/>
                <w:szCs w:val="17"/>
                <w:lang w:eastAsia="en-AU"/>
              </w:rPr>
            </w:pPr>
            <w:r w:rsidRPr="00C55EB2">
              <w:rPr>
                <w:szCs w:val="17"/>
              </w:rPr>
              <w:t xml:space="preserve">emulsifiable concentrate </w:t>
            </w:r>
          </w:p>
        </w:tc>
      </w:tr>
      <w:tr w:rsidR="001202F0" w:rsidRPr="00C55EB2" w14:paraId="5B2F1ADA" w14:textId="77777777" w:rsidTr="00971106">
        <w:tc>
          <w:tcPr>
            <w:tcW w:w="1111" w:type="pct"/>
          </w:tcPr>
          <w:p w14:paraId="32E87D49" w14:textId="3E52E692" w:rsidR="001202F0" w:rsidRPr="00C55EB2" w:rsidRDefault="001202F0" w:rsidP="001202F0">
            <w:pPr>
              <w:pStyle w:val="TableText"/>
              <w:rPr>
                <w:color w:val="000000"/>
                <w:szCs w:val="17"/>
                <w:lang w:eastAsia="en-AU"/>
              </w:rPr>
            </w:pPr>
            <w:proofErr w:type="spellStart"/>
            <w:r w:rsidRPr="00C55EB2">
              <w:rPr>
                <w:szCs w:val="17"/>
              </w:rPr>
              <w:t>EC</w:t>
            </w:r>
            <w:r w:rsidRPr="00C55EB2">
              <w:rPr>
                <w:szCs w:val="17"/>
                <w:vertAlign w:val="subscript"/>
              </w:rPr>
              <w:t>x</w:t>
            </w:r>
            <w:proofErr w:type="spellEnd"/>
          </w:p>
        </w:tc>
        <w:tc>
          <w:tcPr>
            <w:tcW w:w="3889" w:type="pct"/>
          </w:tcPr>
          <w:p w14:paraId="1C1B378F" w14:textId="0D645279" w:rsidR="001202F0" w:rsidRPr="00C55EB2" w:rsidRDefault="001202F0" w:rsidP="001202F0">
            <w:pPr>
              <w:pStyle w:val="TableText"/>
              <w:rPr>
                <w:color w:val="000000"/>
                <w:szCs w:val="17"/>
                <w:lang w:eastAsia="en-AU"/>
              </w:rPr>
            </w:pPr>
            <w:r w:rsidRPr="00C55EB2">
              <w:rPr>
                <w:szCs w:val="17"/>
              </w:rPr>
              <w:t>concentration causing X% effect (</w:t>
            </w:r>
            <w:proofErr w:type="spellStart"/>
            <w:r w:rsidRPr="00C55EB2">
              <w:rPr>
                <w:szCs w:val="17"/>
              </w:rPr>
              <w:t>ErC</w:t>
            </w:r>
            <w:r w:rsidRPr="00C55EB2">
              <w:rPr>
                <w:szCs w:val="17"/>
                <w:vertAlign w:val="subscript"/>
              </w:rPr>
              <w:t>X</w:t>
            </w:r>
            <w:proofErr w:type="spellEnd"/>
            <w:r w:rsidRPr="00C55EB2">
              <w:rPr>
                <w:szCs w:val="17"/>
              </w:rPr>
              <w:t xml:space="preserve"> is used for growth rate; </w:t>
            </w:r>
            <w:proofErr w:type="spellStart"/>
            <w:r w:rsidRPr="00C55EB2">
              <w:rPr>
                <w:szCs w:val="17"/>
              </w:rPr>
              <w:t>EbC</w:t>
            </w:r>
            <w:r w:rsidRPr="00C55EB2">
              <w:rPr>
                <w:szCs w:val="17"/>
                <w:vertAlign w:val="subscript"/>
              </w:rPr>
              <w:t>X</w:t>
            </w:r>
            <w:proofErr w:type="spellEnd"/>
            <w:r w:rsidRPr="00C55EB2">
              <w:rPr>
                <w:szCs w:val="17"/>
              </w:rPr>
              <w:t xml:space="preserve"> is used for biomass)</w:t>
            </w:r>
          </w:p>
        </w:tc>
      </w:tr>
      <w:tr w:rsidR="001202F0" w:rsidRPr="00C55EB2" w14:paraId="32052620" w14:textId="77777777" w:rsidTr="00971106">
        <w:tc>
          <w:tcPr>
            <w:tcW w:w="1111" w:type="pct"/>
            <w:vAlign w:val="bottom"/>
          </w:tcPr>
          <w:p w14:paraId="0ABFF81E" w14:textId="10554684" w:rsidR="001202F0" w:rsidRPr="00C55EB2" w:rsidRDefault="001202F0" w:rsidP="001202F0">
            <w:pPr>
              <w:pStyle w:val="TableText"/>
            </w:pPr>
            <w:r w:rsidRPr="00C55EB2">
              <w:rPr>
                <w:color w:val="000000"/>
                <w:szCs w:val="17"/>
                <w:lang w:eastAsia="en-AU"/>
              </w:rPr>
              <w:t>EFSA</w:t>
            </w:r>
          </w:p>
        </w:tc>
        <w:tc>
          <w:tcPr>
            <w:tcW w:w="3889" w:type="pct"/>
            <w:vAlign w:val="bottom"/>
          </w:tcPr>
          <w:p w14:paraId="019E53E5" w14:textId="4866A2CC" w:rsidR="001202F0" w:rsidRPr="00C55EB2" w:rsidRDefault="001202F0" w:rsidP="001202F0">
            <w:pPr>
              <w:pStyle w:val="TableText"/>
            </w:pPr>
            <w:r w:rsidRPr="00C55EB2">
              <w:rPr>
                <w:color w:val="000000"/>
                <w:szCs w:val="17"/>
                <w:lang w:eastAsia="en-AU"/>
              </w:rPr>
              <w:t>European Food Safety Authority</w:t>
            </w:r>
          </w:p>
        </w:tc>
      </w:tr>
      <w:tr w:rsidR="001202F0" w:rsidRPr="00C55EB2" w14:paraId="45C81D54" w14:textId="77777777" w:rsidTr="002A3239">
        <w:tc>
          <w:tcPr>
            <w:tcW w:w="1111" w:type="pct"/>
          </w:tcPr>
          <w:p w14:paraId="35AD89F3" w14:textId="6991F2EF" w:rsidR="001202F0" w:rsidRPr="00C55EB2" w:rsidRDefault="001202F0" w:rsidP="001202F0">
            <w:pPr>
              <w:pStyle w:val="TableText"/>
              <w:rPr>
                <w:szCs w:val="17"/>
              </w:rPr>
            </w:pPr>
            <w:proofErr w:type="spellStart"/>
            <w:r w:rsidRPr="00C55EB2">
              <w:rPr>
                <w:szCs w:val="17"/>
              </w:rPr>
              <w:t>ER</w:t>
            </w:r>
            <w:r w:rsidRPr="00C55EB2">
              <w:rPr>
                <w:szCs w:val="17"/>
                <w:vertAlign w:val="subscript"/>
              </w:rPr>
              <w:t>x</w:t>
            </w:r>
            <w:proofErr w:type="spellEnd"/>
          </w:p>
        </w:tc>
        <w:tc>
          <w:tcPr>
            <w:tcW w:w="3889" w:type="pct"/>
          </w:tcPr>
          <w:p w14:paraId="5D92049F" w14:textId="1F21B256" w:rsidR="001202F0" w:rsidRPr="00C55EB2" w:rsidRDefault="001202F0" w:rsidP="001202F0">
            <w:pPr>
              <w:pStyle w:val="TableText"/>
            </w:pPr>
            <w:r w:rsidRPr="00C55EB2">
              <w:rPr>
                <w:szCs w:val="17"/>
              </w:rPr>
              <w:t>rate causing X% effect</w:t>
            </w:r>
          </w:p>
        </w:tc>
      </w:tr>
      <w:tr w:rsidR="001202F0" w:rsidRPr="00C55EB2" w14:paraId="3B46580D" w14:textId="77777777" w:rsidTr="002A3239">
        <w:tc>
          <w:tcPr>
            <w:tcW w:w="1111" w:type="pct"/>
          </w:tcPr>
          <w:p w14:paraId="291A09FE" w14:textId="06972806" w:rsidR="001202F0" w:rsidRPr="00C55EB2" w:rsidRDefault="001202F0" w:rsidP="001202F0">
            <w:pPr>
              <w:pStyle w:val="TableText"/>
              <w:rPr>
                <w:szCs w:val="17"/>
              </w:rPr>
            </w:pPr>
            <w:proofErr w:type="spellStart"/>
            <w:r w:rsidRPr="00C55EB2">
              <w:rPr>
                <w:szCs w:val="17"/>
              </w:rPr>
              <w:t>ExpE</w:t>
            </w:r>
            <w:proofErr w:type="spellEnd"/>
          </w:p>
        </w:tc>
        <w:tc>
          <w:tcPr>
            <w:tcW w:w="3889" w:type="pct"/>
          </w:tcPr>
          <w:p w14:paraId="66FE0D05" w14:textId="6FE730DD" w:rsidR="001202F0" w:rsidRPr="00C55EB2" w:rsidRDefault="001202F0" w:rsidP="001202F0">
            <w:pPr>
              <w:pStyle w:val="TableText"/>
            </w:pPr>
            <w:r w:rsidRPr="00C55EB2">
              <w:rPr>
                <w:szCs w:val="17"/>
              </w:rPr>
              <w:t>exposure estimate</w:t>
            </w:r>
          </w:p>
        </w:tc>
      </w:tr>
      <w:tr w:rsidR="001202F0" w:rsidRPr="00C55EB2" w14:paraId="69FFBB15" w14:textId="77777777" w:rsidTr="002A3239">
        <w:tc>
          <w:tcPr>
            <w:tcW w:w="1111" w:type="pct"/>
          </w:tcPr>
          <w:p w14:paraId="0A945A5E" w14:textId="6A6C9167" w:rsidR="001202F0" w:rsidRPr="00C55EB2" w:rsidRDefault="001202F0" w:rsidP="001202F0">
            <w:pPr>
              <w:pStyle w:val="TableText"/>
            </w:pPr>
            <w:r w:rsidRPr="00C55EB2">
              <w:rPr>
                <w:szCs w:val="17"/>
              </w:rPr>
              <w:t>g</w:t>
            </w:r>
          </w:p>
        </w:tc>
        <w:tc>
          <w:tcPr>
            <w:tcW w:w="3889" w:type="pct"/>
          </w:tcPr>
          <w:p w14:paraId="785B84BA" w14:textId="0D1C2C8A" w:rsidR="001202F0" w:rsidRPr="00C55EB2" w:rsidRDefault="001202F0" w:rsidP="001202F0">
            <w:pPr>
              <w:pStyle w:val="TableText"/>
            </w:pPr>
            <w:r w:rsidRPr="00C55EB2">
              <w:t>gram(s)</w:t>
            </w:r>
          </w:p>
        </w:tc>
      </w:tr>
      <w:tr w:rsidR="001202F0" w:rsidRPr="00C55EB2" w14:paraId="523B089A" w14:textId="77777777" w:rsidTr="002A3239">
        <w:tc>
          <w:tcPr>
            <w:tcW w:w="1111" w:type="pct"/>
          </w:tcPr>
          <w:p w14:paraId="12B8FF41" w14:textId="56BAD60A" w:rsidR="001202F0" w:rsidRPr="00C55EB2" w:rsidRDefault="001202F0" w:rsidP="001202F0">
            <w:pPr>
              <w:pStyle w:val="TableText"/>
            </w:pPr>
            <w:r w:rsidRPr="00C55EB2">
              <w:t>GI</w:t>
            </w:r>
          </w:p>
        </w:tc>
        <w:tc>
          <w:tcPr>
            <w:tcW w:w="3889" w:type="pct"/>
          </w:tcPr>
          <w:p w14:paraId="5E25264C" w14:textId="4696C7F6" w:rsidR="001202F0" w:rsidRPr="00C55EB2" w:rsidRDefault="001202F0" w:rsidP="001202F0">
            <w:pPr>
              <w:pStyle w:val="TableText"/>
            </w:pPr>
            <w:r w:rsidRPr="00C55EB2">
              <w:t>gastrointestinal</w:t>
            </w:r>
          </w:p>
        </w:tc>
      </w:tr>
      <w:tr w:rsidR="001202F0" w:rsidRPr="00C55EB2" w14:paraId="27A0DBBF" w14:textId="77777777" w:rsidTr="002A3239">
        <w:tc>
          <w:tcPr>
            <w:tcW w:w="1111" w:type="pct"/>
          </w:tcPr>
          <w:p w14:paraId="52FA9CEA" w14:textId="5432F8E1" w:rsidR="001202F0" w:rsidRPr="00C55EB2" w:rsidRDefault="001202F0" w:rsidP="001202F0">
            <w:pPr>
              <w:pStyle w:val="TableText"/>
            </w:pPr>
            <w:r w:rsidRPr="00C55EB2">
              <w:rPr>
                <w:szCs w:val="17"/>
              </w:rPr>
              <w:t>GLP</w:t>
            </w:r>
          </w:p>
        </w:tc>
        <w:tc>
          <w:tcPr>
            <w:tcW w:w="3889" w:type="pct"/>
          </w:tcPr>
          <w:p w14:paraId="736292A6" w14:textId="4282BCB9" w:rsidR="001202F0" w:rsidRPr="00C55EB2" w:rsidRDefault="001202F0" w:rsidP="001202F0">
            <w:pPr>
              <w:pStyle w:val="TableText"/>
            </w:pPr>
            <w:r w:rsidRPr="00C55EB2">
              <w:rPr>
                <w:szCs w:val="17"/>
              </w:rPr>
              <w:t>good laboratory practice</w:t>
            </w:r>
          </w:p>
        </w:tc>
      </w:tr>
      <w:tr w:rsidR="001202F0" w:rsidRPr="00C55EB2" w14:paraId="07807BFB" w14:textId="77777777" w:rsidTr="002A3239">
        <w:tc>
          <w:tcPr>
            <w:tcW w:w="1111" w:type="pct"/>
          </w:tcPr>
          <w:p w14:paraId="611B0886" w14:textId="2C8ED36F" w:rsidR="001202F0" w:rsidRPr="00C55EB2" w:rsidRDefault="001202F0" w:rsidP="001202F0">
            <w:pPr>
              <w:pStyle w:val="TableText"/>
            </w:pPr>
            <w:r w:rsidRPr="00C55EB2">
              <w:rPr>
                <w:szCs w:val="17"/>
              </w:rPr>
              <w:t>GR</w:t>
            </w:r>
          </w:p>
        </w:tc>
        <w:tc>
          <w:tcPr>
            <w:tcW w:w="3889" w:type="pct"/>
          </w:tcPr>
          <w:p w14:paraId="6522EA39" w14:textId="7E521513" w:rsidR="001202F0" w:rsidRPr="00C55EB2" w:rsidRDefault="001202F0" w:rsidP="001202F0">
            <w:pPr>
              <w:pStyle w:val="TableText"/>
            </w:pPr>
            <w:r w:rsidRPr="00C55EB2">
              <w:rPr>
                <w:szCs w:val="17"/>
              </w:rPr>
              <w:t>granular formulation</w:t>
            </w:r>
          </w:p>
        </w:tc>
      </w:tr>
      <w:tr w:rsidR="001202F0" w:rsidRPr="00C55EB2" w14:paraId="68BB6524" w14:textId="77777777" w:rsidTr="002A3239">
        <w:tc>
          <w:tcPr>
            <w:tcW w:w="1111" w:type="pct"/>
          </w:tcPr>
          <w:p w14:paraId="3DC5D15D" w14:textId="12DAE598" w:rsidR="001202F0" w:rsidRPr="00C55EB2" w:rsidRDefault="001202F0" w:rsidP="001202F0">
            <w:pPr>
              <w:pStyle w:val="TableText"/>
            </w:pPr>
            <w:r w:rsidRPr="00C55EB2">
              <w:t>GS-31144</w:t>
            </w:r>
          </w:p>
        </w:tc>
        <w:tc>
          <w:tcPr>
            <w:tcW w:w="3889" w:type="pct"/>
          </w:tcPr>
          <w:p w14:paraId="68FDB952" w14:textId="0026B10E" w:rsidR="001202F0" w:rsidRPr="00C55EB2" w:rsidRDefault="001202F0" w:rsidP="001202F0">
            <w:pPr>
              <w:pStyle w:val="TableText"/>
            </w:pPr>
            <w:r w:rsidRPr="00C55EB2">
              <w:t>2-(1-hydroxyl-1-methyl)-ethyl-4-methyl-6-hydroxpyrimidine</w:t>
            </w:r>
          </w:p>
        </w:tc>
      </w:tr>
      <w:tr w:rsidR="001202F0" w:rsidRPr="00C55EB2" w14:paraId="7E8F109A" w14:textId="77777777" w:rsidTr="002A3239">
        <w:tc>
          <w:tcPr>
            <w:tcW w:w="1111" w:type="pct"/>
          </w:tcPr>
          <w:p w14:paraId="7823F48F" w14:textId="5E9C4936" w:rsidR="001202F0" w:rsidRPr="00C55EB2" w:rsidRDefault="001202F0" w:rsidP="001202F0">
            <w:pPr>
              <w:pStyle w:val="TableText"/>
            </w:pPr>
            <w:r w:rsidRPr="00C55EB2">
              <w:rPr>
                <w:szCs w:val="17"/>
              </w:rPr>
              <w:lastRenderedPageBreak/>
              <w:t>h</w:t>
            </w:r>
          </w:p>
        </w:tc>
        <w:tc>
          <w:tcPr>
            <w:tcW w:w="3889" w:type="pct"/>
          </w:tcPr>
          <w:p w14:paraId="166A1407" w14:textId="3022AC47" w:rsidR="001202F0" w:rsidRPr="00C55EB2" w:rsidRDefault="001202F0" w:rsidP="001202F0">
            <w:pPr>
              <w:pStyle w:val="TableText"/>
            </w:pPr>
            <w:r w:rsidRPr="00C55EB2">
              <w:t>hour(s)</w:t>
            </w:r>
          </w:p>
        </w:tc>
      </w:tr>
      <w:tr w:rsidR="001202F0" w:rsidRPr="00C55EB2" w14:paraId="1EE7E123" w14:textId="77777777" w:rsidTr="00971106">
        <w:tc>
          <w:tcPr>
            <w:tcW w:w="1111" w:type="pct"/>
          </w:tcPr>
          <w:p w14:paraId="4F2CB224" w14:textId="4C16E15A" w:rsidR="001202F0" w:rsidRPr="00C55EB2" w:rsidRDefault="001202F0" w:rsidP="001202F0">
            <w:pPr>
              <w:pStyle w:val="TableText"/>
              <w:rPr>
                <w:szCs w:val="17"/>
              </w:rPr>
            </w:pPr>
            <w:r w:rsidRPr="00C55EB2">
              <w:t>ha</w:t>
            </w:r>
          </w:p>
        </w:tc>
        <w:tc>
          <w:tcPr>
            <w:tcW w:w="3889" w:type="pct"/>
          </w:tcPr>
          <w:p w14:paraId="00BAF223" w14:textId="24D01F4D" w:rsidR="001202F0" w:rsidRPr="00C55EB2" w:rsidRDefault="001202F0" w:rsidP="001202F0">
            <w:pPr>
              <w:pStyle w:val="TableText"/>
            </w:pPr>
            <w:r w:rsidRPr="00C55EB2">
              <w:t>hectare(s)</w:t>
            </w:r>
          </w:p>
        </w:tc>
      </w:tr>
      <w:tr w:rsidR="001202F0" w:rsidRPr="00C55EB2" w14:paraId="51885A55" w14:textId="77777777" w:rsidTr="00971106">
        <w:tc>
          <w:tcPr>
            <w:tcW w:w="1111" w:type="pct"/>
            <w:vAlign w:val="bottom"/>
          </w:tcPr>
          <w:p w14:paraId="0D44D8E3" w14:textId="71DA60DD" w:rsidR="001202F0" w:rsidRPr="00C55EB2" w:rsidRDefault="001202F0" w:rsidP="001202F0">
            <w:pPr>
              <w:pStyle w:val="TableText"/>
            </w:pPr>
            <w:r w:rsidRPr="00C55EB2">
              <w:rPr>
                <w:szCs w:val="17"/>
                <w:lang w:eastAsia="en-AU"/>
              </w:rPr>
              <w:t>HC</w:t>
            </w:r>
            <w:r w:rsidRPr="00C55EB2">
              <w:rPr>
                <w:szCs w:val="17"/>
                <w:vertAlign w:val="subscript"/>
                <w:lang w:eastAsia="en-AU"/>
              </w:rPr>
              <w:t>5</w:t>
            </w:r>
          </w:p>
        </w:tc>
        <w:tc>
          <w:tcPr>
            <w:tcW w:w="3889" w:type="pct"/>
            <w:vAlign w:val="bottom"/>
          </w:tcPr>
          <w:p w14:paraId="25413483" w14:textId="61C2EBC1" w:rsidR="001202F0" w:rsidRPr="00C55EB2" w:rsidRDefault="001202F0" w:rsidP="001202F0">
            <w:pPr>
              <w:pStyle w:val="TableText"/>
            </w:pPr>
            <w:r w:rsidRPr="00C55EB2">
              <w:rPr>
                <w:szCs w:val="17"/>
                <w:lang w:eastAsia="en-AU"/>
              </w:rPr>
              <w:t>hazardous concentration for 5% of the species</w:t>
            </w:r>
          </w:p>
        </w:tc>
      </w:tr>
      <w:tr w:rsidR="001202F0" w:rsidRPr="00C55EB2" w14:paraId="788D8028" w14:textId="77777777" w:rsidTr="00971106">
        <w:tc>
          <w:tcPr>
            <w:tcW w:w="1111" w:type="pct"/>
            <w:vAlign w:val="bottom"/>
          </w:tcPr>
          <w:p w14:paraId="635580B2" w14:textId="61081683" w:rsidR="001202F0" w:rsidRPr="00C55EB2" w:rsidRDefault="001202F0" w:rsidP="001202F0">
            <w:pPr>
              <w:pStyle w:val="TableText"/>
            </w:pPr>
            <w:r w:rsidRPr="00C55EB2">
              <w:rPr>
                <w:color w:val="000000"/>
                <w:szCs w:val="17"/>
              </w:rPr>
              <w:t>IFD</w:t>
            </w:r>
          </w:p>
        </w:tc>
        <w:tc>
          <w:tcPr>
            <w:tcW w:w="3889" w:type="pct"/>
            <w:vAlign w:val="bottom"/>
          </w:tcPr>
          <w:p w14:paraId="623724D9" w14:textId="0E549215" w:rsidR="001202F0" w:rsidRPr="00C55EB2" w:rsidRDefault="001202F0" w:rsidP="001202F0">
            <w:pPr>
              <w:pStyle w:val="TableText"/>
            </w:pPr>
            <w:r w:rsidRPr="00C55EB2">
              <w:t>intensity frequency distribution</w:t>
            </w:r>
          </w:p>
        </w:tc>
      </w:tr>
      <w:tr w:rsidR="001202F0" w:rsidRPr="00C55EB2" w14:paraId="17F8FD34" w14:textId="77777777" w:rsidTr="00971106">
        <w:tc>
          <w:tcPr>
            <w:tcW w:w="1111" w:type="pct"/>
            <w:vAlign w:val="bottom"/>
          </w:tcPr>
          <w:p w14:paraId="677A6AE0" w14:textId="5D74F815" w:rsidR="001202F0" w:rsidRPr="00C55EB2" w:rsidRDefault="001202F0" w:rsidP="001202F0">
            <w:pPr>
              <w:pStyle w:val="TableText"/>
            </w:pPr>
            <w:r w:rsidRPr="00C55EB2">
              <w:rPr>
                <w:color w:val="000000"/>
                <w:szCs w:val="17"/>
              </w:rPr>
              <w:t>IPM</w:t>
            </w:r>
          </w:p>
        </w:tc>
        <w:tc>
          <w:tcPr>
            <w:tcW w:w="3889" w:type="pct"/>
            <w:vAlign w:val="bottom"/>
          </w:tcPr>
          <w:p w14:paraId="5E630663" w14:textId="6B5E3044" w:rsidR="001202F0" w:rsidRPr="00C55EB2" w:rsidRDefault="001202F0" w:rsidP="001202F0">
            <w:pPr>
              <w:pStyle w:val="TableText"/>
            </w:pPr>
            <w:r w:rsidRPr="00C55EB2">
              <w:t>integrated pest management</w:t>
            </w:r>
          </w:p>
        </w:tc>
      </w:tr>
      <w:tr w:rsidR="001202F0" w:rsidRPr="00C55EB2" w14:paraId="3883BA20" w14:textId="77777777" w:rsidTr="00971106">
        <w:tc>
          <w:tcPr>
            <w:tcW w:w="1111" w:type="pct"/>
          </w:tcPr>
          <w:p w14:paraId="40B4CCF0" w14:textId="3AE8678E" w:rsidR="001202F0" w:rsidRPr="00C55EB2" w:rsidRDefault="001202F0" w:rsidP="001202F0">
            <w:pPr>
              <w:pStyle w:val="TableText"/>
              <w:rPr>
                <w:szCs w:val="17"/>
              </w:rPr>
            </w:pPr>
            <w:proofErr w:type="spellStart"/>
            <w:r w:rsidRPr="00C55EB2">
              <w:t>Kd</w:t>
            </w:r>
            <w:proofErr w:type="spellEnd"/>
            <w:r w:rsidRPr="00C55EB2">
              <w:t xml:space="preserve"> or </w:t>
            </w:r>
            <w:proofErr w:type="spellStart"/>
            <w:r w:rsidRPr="00C55EB2">
              <w:t>Kf</w:t>
            </w:r>
            <w:proofErr w:type="spellEnd"/>
          </w:p>
        </w:tc>
        <w:tc>
          <w:tcPr>
            <w:tcW w:w="3889" w:type="pct"/>
          </w:tcPr>
          <w:p w14:paraId="7326F4A1" w14:textId="3D05F946" w:rsidR="001202F0" w:rsidRPr="00C55EB2" w:rsidRDefault="001202F0" w:rsidP="001202F0">
            <w:pPr>
              <w:pStyle w:val="TableText"/>
            </w:pPr>
            <w:r w:rsidRPr="00C55EB2">
              <w:t>(Freundlich) adsorption constant</w:t>
            </w:r>
          </w:p>
        </w:tc>
      </w:tr>
      <w:tr w:rsidR="001202F0" w:rsidRPr="00C55EB2" w14:paraId="1A7EDB7D" w14:textId="77777777" w:rsidTr="00971106">
        <w:tc>
          <w:tcPr>
            <w:tcW w:w="1111" w:type="pct"/>
            <w:vAlign w:val="bottom"/>
          </w:tcPr>
          <w:p w14:paraId="6894F33D" w14:textId="71B57682" w:rsidR="001202F0" w:rsidRPr="00C55EB2" w:rsidRDefault="001202F0" w:rsidP="001202F0">
            <w:pPr>
              <w:pStyle w:val="TableText"/>
            </w:pPr>
            <w:r w:rsidRPr="00C55EB2">
              <w:rPr>
                <w:szCs w:val="17"/>
                <w:lang w:eastAsia="en-AU"/>
              </w:rPr>
              <w:t>kg</w:t>
            </w:r>
          </w:p>
        </w:tc>
        <w:tc>
          <w:tcPr>
            <w:tcW w:w="3889" w:type="pct"/>
            <w:vAlign w:val="bottom"/>
          </w:tcPr>
          <w:p w14:paraId="35445BB4" w14:textId="59904BF1" w:rsidR="001202F0" w:rsidRPr="00C55EB2" w:rsidRDefault="001202F0" w:rsidP="001202F0">
            <w:pPr>
              <w:pStyle w:val="TableText"/>
            </w:pPr>
            <w:r w:rsidRPr="00C55EB2">
              <w:rPr>
                <w:szCs w:val="17"/>
                <w:lang w:eastAsia="en-AU"/>
              </w:rPr>
              <w:t>kilogram(s)</w:t>
            </w:r>
          </w:p>
        </w:tc>
      </w:tr>
      <w:tr w:rsidR="001202F0" w:rsidRPr="00C55EB2" w14:paraId="57D2023F" w14:textId="77777777" w:rsidTr="00971106">
        <w:tc>
          <w:tcPr>
            <w:tcW w:w="1111" w:type="pct"/>
          </w:tcPr>
          <w:p w14:paraId="30883E5C" w14:textId="2938D51D" w:rsidR="001202F0" w:rsidRPr="00C55EB2" w:rsidRDefault="001202F0" w:rsidP="001202F0">
            <w:pPr>
              <w:pStyle w:val="TableText"/>
              <w:rPr>
                <w:szCs w:val="17"/>
              </w:rPr>
            </w:pPr>
            <w:proofErr w:type="spellStart"/>
            <w:r w:rsidRPr="00C55EB2">
              <w:t>Koc</w:t>
            </w:r>
            <w:proofErr w:type="spellEnd"/>
            <w:r w:rsidRPr="00C55EB2">
              <w:t xml:space="preserve"> or </w:t>
            </w:r>
            <w:proofErr w:type="spellStart"/>
            <w:r w:rsidRPr="00C55EB2">
              <w:t>Kfoc</w:t>
            </w:r>
            <w:proofErr w:type="spellEnd"/>
          </w:p>
        </w:tc>
        <w:tc>
          <w:tcPr>
            <w:tcW w:w="3889" w:type="pct"/>
          </w:tcPr>
          <w:p w14:paraId="75CD1600" w14:textId="0454757B" w:rsidR="001202F0" w:rsidRPr="00C55EB2" w:rsidRDefault="001202F0" w:rsidP="001202F0">
            <w:pPr>
              <w:pStyle w:val="TableText"/>
            </w:pPr>
            <w:r w:rsidRPr="00C55EB2">
              <w:t>(Freundlich) organic carbon partition coefficient</w:t>
            </w:r>
          </w:p>
        </w:tc>
      </w:tr>
      <w:tr w:rsidR="001202F0" w:rsidRPr="00C55EB2" w14:paraId="311B2775" w14:textId="77777777" w:rsidTr="00971106">
        <w:tc>
          <w:tcPr>
            <w:tcW w:w="1111" w:type="pct"/>
          </w:tcPr>
          <w:p w14:paraId="2EAD1BA8" w14:textId="372BAF26" w:rsidR="001202F0" w:rsidRPr="00C55EB2" w:rsidRDefault="001202F0" w:rsidP="001202F0">
            <w:pPr>
              <w:pStyle w:val="TableText"/>
              <w:rPr>
                <w:szCs w:val="17"/>
              </w:rPr>
            </w:pPr>
            <w:r w:rsidRPr="00C55EB2">
              <w:rPr>
                <w:szCs w:val="17"/>
              </w:rPr>
              <w:t>kg</w:t>
            </w:r>
          </w:p>
        </w:tc>
        <w:tc>
          <w:tcPr>
            <w:tcW w:w="3889" w:type="pct"/>
          </w:tcPr>
          <w:p w14:paraId="420ABDAB" w14:textId="21EB18E0" w:rsidR="001202F0" w:rsidRPr="00C55EB2" w:rsidRDefault="001202F0" w:rsidP="001202F0">
            <w:pPr>
              <w:pStyle w:val="TableText"/>
            </w:pPr>
            <w:r w:rsidRPr="00C55EB2">
              <w:t>kilogram(s)</w:t>
            </w:r>
          </w:p>
        </w:tc>
      </w:tr>
      <w:tr w:rsidR="001202F0" w:rsidRPr="00C55EB2" w14:paraId="1DA9E6A6" w14:textId="77777777" w:rsidTr="00971106">
        <w:tc>
          <w:tcPr>
            <w:tcW w:w="1111" w:type="pct"/>
          </w:tcPr>
          <w:p w14:paraId="79C58147" w14:textId="53261B92" w:rsidR="001202F0" w:rsidRPr="00C55EB2" w:rsidRDefault="001202F0" w:rsidP="001202F0">
            <w:pPr>
              <w:pStyle w:val="TableText"/>
              <w:rPr>
                <w:szCs w:val="17"/>
              </w:rPr>
            </w:pPr>
            <w:r w:rsidRPr="00C55EB2">
              <w:t>L</w:t>
            </w:r>
          </w:p>
        </w:tc>
        <w:tc>
          <w:tcPr>
            <w:tcW w:w="3889" w:type="pct"/>
          </w:tcPr>
          <w:p w14:paraId="28FD6F77" w14:textId="77FC93D7" w:rsidR="001202F0" w:rsidRPr="00C55EB2" w:rsidRDefault="001202F0" w:rsidP="001202F0">
            <w:pPr>
              <w:pStyle w:val="TableText"/>
            </w:pPr>
            <w:r w:rsidRPr="00C55EB2">
              <w:t>litre(s)</w:t>
            </w:r>
          </w:p>
        </w:tc>
      </w:tr>
      <w:tr w:rsidR="001202F0" w:rsidRPr="00C55EB2" w14:paraId="1F29540D" w14:textId="77777777" w:rsidTr="00971106">
        <w:tc>
          <w:tcPr>
            <w:tcW w:w="1111" w:type="pct"/>
          </w:tcPr>
          <w:p w14:paraId="5624F024" w14:textId="326DB458" w:rsidR="001202F0" w:rsidRPr="00C55EB2" w:rsidRDefault="001202F0" w:rsidP="001202F0">
            <w:pPr>
              <w:pStyle w:val="TableText"/>
              <w:rPr>
                <w:szCs w:val="17"/>
              </w:rPr>
            </w:pPr>
            <w:r w:rsidRPr="00C55EB2">
              <w:rPr>
                <w:szCs w:val="17"/>
              </w:rPr>
              <w:t>LC</w:t>
            </w:r>
            <w:r w:rsidRPr="00C55EB2">
              <w:rPr>
                <w:szCs w:val="17"/>
                <w:vertAlign w:val="subscript"/>
              </w:rPr>
              <w:t>X</w:t>
            </w:r>
          </w:p>
        </w:tc>
        <w:tc>
          <w:tcPr>
            <w:tcW w:w="3889" w:type="pct"/>
          </w:tcPr>
          <w:p w14:paraId="621D7549" w14:textId="35AC7334" w:rsidR="001202F0" w:rsidRPr="00C55EB2" w:rsidRDefault="001202F0" w:rsidP="001202F0">
            <w:pPr>
              <w:pStyle w:val="TableText"/>
            </w:pPr>
            <w:r w:rsidRPr="00C55EB2">
              <w:rPr>
                <w:szCs w:val="17"/>
              </w:rPr>
              <w:t>lethal concentration to X% of the tested population (</w:t>
            </w:r>
            <w:proofErr w:type="spellStart"/>
            <w:r w:rsidRPr="00C55EB2">
              <w:rPr>
                <w:szCs w:val="17"/>
              </w:rPr>
              <w:t>LC</w:t>
            </w:r>
            <w:r w:rsidRPr="00C55EB2">
              <w:rPr>
                <w:szCs w:val="17"/>
                <w:vertAlign w:val="subscript"/>
              </w:rPr>
              <w:t>xcorr</w:t>
            </w:r>
            <w:proofErr w:type="spellEnd"/>
            <w:r w:rsidRPr="00C55EB2">
              <w:rPr>
                <w:szCs w:val="17"/>
              </w:rPr>
              <w:t xml:space="preserve"> is a corrected value to account for bioavailability in the test system)</w:t>
            </w:r>
          </w:p>
        </w:tc>
      </w:tr>
      <w:tr w:rsidR="001202F0" w:rsidRPr="00C55EB2" w14:paraId="2043EBEC" w14:textId="77777777" w:rsidTr="00971106">
        <w:tc>
          <w:tcPr>
            <w:tcW w:w="1111" w:type="pct"/>
          </w:tcPr>
          <w:p w14:paraId="0F8A4B18" w14:textId="33CC6690" w:rsidR="001202F0" w:rsidRPr="00C55EB2" w:rsidRDefault="001202F0" w:rsidP="001202F0">
            <w:pPr>
              <w:pStyle w:val="TableText"/>
              <w:rPr>
                <w:szCs w:val="17"/>
              </w:rPr>
            </w:pPr>
            <w:r w:rsidRPr="00C55EB2">
              <w:rPr>
                <w:szCs w:val="17"/>
              </w:rPr>
              <w:t>LD</w:t>
            </w:r>
            <w:r w:rsidRPr="00C55EB2">
              <w:rPr>
                <w:szCs w:val="17"/>
                <w:vertAlign w:val="subscript"/>
              </w:rPr>
              <w:t>X</w:t>
            </w:r>
          </w:p>
        </w:tc>
        <w:tc>
          <w:tcPr>
            <w:tcW w:w="3889" w:type="pct"/>
          </w:tcPr>
          <w:p w14:paraId="476F9F6D" w14:textId="43875F87" w:rsidR="001202F0" w:rsidRPr="00C55EB2" w:rsidRDefault="001202F0" w:rsidP="001202F0">
            <w:pPr>
              <w:pStyle w:val="TableText"/>
            </w:pPr>
            <w:r w:rsidRPr="00C55EB2">
              <w:rPr>
                <w:szCs w:val="17"/>
              </w:rPr>
              <w:t>lethal dose to X% of the tested population</w:t>
            </w:r>
          </w:p>
        </w:tc>
      </w:tr>
      <w:tr w:rsidR="001202F0" w:rsidRPr="00C55EB2" w14:paraId="00493627" w14:textId="77777777" w:rsidTr="00971106">
        <w:tc>
          <w:tcPr>
            <w:tcW w:w="1111" w:type="pct"/>
          </w:tcPr>
          <w:p w14:paraId="68BE6F9C" w14:textId="3B68A73E" w:rsidR="001202F0" w:rsidRPr="00C55EB2" w:rsidRDefault="001202F0" w:rsidP="001202F0">
            <w:pPr>
              <w:pStyle w:val="TableText"/>
              <w:rPr>
                <w:szCs w:val="17"/>
              </w:rPr>
            </w:pPr>
            <w:r w:rsidRPr="00C55EB2">
              <w:rPr>
                <w:szCs w:val="17"/>
              </w:rPr>
              <w:t>LDD</w:t>
            </w:r>
            <w:r w:rsidRPr="00C55EB2">
              <w:rPr>
                <w:szCs w:val="17"/>
                <w:vertAlign w:val="subscript"/>
              </w:rPr>
              <w:t>X</w:t>
            </w:r>
          </w:p>
        </w:tc>
        <w:tc>
          <w:tcPr>
            <w:tcW w:w="3889" w:type="pct"/>
          </w:tcPr>
          <w:p w14:paraId="6CCC9A52" w14:textId="38E4D043" w:rsidR="001202F0" w:rsidRPr="00C55EB2" w:rsidRDefault="001202F0" w:rsidP="001202F0">
            <w:pPr>
              <w:pStyle w:val="TableText"/>
            </w:pPr>
            <w:r w:rsidRPr="00C55EB2">
              <w:rPr>
                <w:szCs w:val="17"/>
              </w:rPr>
              <w:t>lethal daily dose to X% of the tested population</w:t>
            </w:r>
          </w:p>
        </w:tc>
      </w:tr>
      <w:tr w:rsidR="001202F0" w:rsidRPr="00C55EB2" w14:paraId="55D9E001" w14:textId="77777777" w:rsidTr="00971106">
        <w:tc>
          <w:tcPr>
            <w:tcW w:w="1111" w:type="pct"/>
          </w:tcPr>
          <w:p w14:paraId="13AF1B1C" w14:textId="3D1672E8" w:rsidR="001202F0" w:rsidRPr="00C55EB2" w:rsidRDefault="001202F0" w:rsidP="001202F0">
            <w:pPr>
              <w:pStyle w:val="TableText"/>
              <w:rPr>
                <w:szCs w:val="17"/>
              </w:rPr>
            </w:pPr>
            <w:r w:rsidRPr="00C55EB2">
              <w:rPr>
                <w:szCs w:val="17"/>
              </w:rPr>
              <w:t>LOC</w:t>
            </w:r>
          </w:p>
        </w:tc>
        <w:tc>
          <w:tcPr>
            <w:tcW w:w="3889" w:type="pct"/>
          </w:tcPr>
          <w:p w14:paraId="3FAFC9B4" w14:textId="2142FC95" w:rsidR="001202F0" w:rsidRPr="00C55EB2" w:rsidRDefault="001202F0" w:rsidP="001202F0">
            <w:pPr>
              <w:pStyle w:val="TableText"/>
            </w:pPr>
            <w:r w:rsidRPr="00C55EB2">
              <w:rPr>
                <w:szCs w:val="17"/>
              </w:rPr>
              <w:t>level of concern</w:t>
            </w:r>
          </w:p>
        </w:tc>
      </w:tr>
      <w:tr w:rsidR="001202F0" w:rsidRPr="00C55EB2" w14:paraId="02BCA844" w14:textId="77777777" w:rsidTr="00971106">
        <w:tc>
          <w:tcPr>
            <w:tcW w:w="1111" w:type="pct"/>
          </w:tcPr>
          <w:p w14:paraId="22735BB5" w14:textId="21E0B2DA" w:rsidR="001202F0" w:rsidRPr="00C55EB2" w:rsidRDefault="001202F0" w:rsidP="001202F0">
            <w:pPr>
              <w:pStyle w:val="TableText"/>
              <w:rPr>
                <w:szCs w:val="17"/>
              </w:rPr>
            </w:pPr>
            <w:r w:rsidRPr="00C55EB2">
              <w:rPr>
                <w:szCs w:val="17"/>
              </w:rPr>
              <w:t>LR</w:t>
            </w:r>
            <w:r w:rsidRPr="00C55EB2">
              <w:rPr>
                <w:szCs w:val="17"/>
                <w:vertAlign w:val="subscript"/>
              </w:rPr>
              <w:t>X</w:t>
            </w:r>
          </w:p>
        </w:tc>
        <w:tc>
          <w:tcPr>
            <w:tcW w:w="3889" w:type="pct"/>
          </w:tcPr>
          <w:p w14:paraId="3E920453" w14:textId="443A1D0D" w:rsidR="001202F0" w:rsidRPr="00C55EB2" w:rsidRDefault="001202F0" w:rsidP="001202F0">
            <w:pPr>
              <w:pStyle w:val="TableText"/>
            </w:pPr>
            <w:r w:rsidRPr="00C55EB2">
              <w:rPr>
                <w:szCs w:val="17"/>
              </w:rPr>
              <w:t>lethal rate to X% of the tested population</w:t>
            </w:r>
          </w:p>
        </w:tc>
      </w:tr>
      <w:tr w:rsidR="001202F0" w:rsidRPr="00C55EB2" w14:paraId="11D8ABBE" w14:textId="77777777" w:rsidTr="00971106">
        <w:tc>
          <w:tcPr>
            <w:tcW w:w="1111" w:type="pct"/>
          </w:tcPr>
          <w:p w14:paraId="1A022D8C" w14:textId="2FC09D36" w:rsidR="001202F0" w:rsidRPr="00C55EB2" w:rsidRDefault="001202F0" w:rsidP="001202F0">
            <w:pPr>
              <w:pStyle w:val="TableText"/>
              <w:rPr>
                <w:szCs w:val="17"/>
              </w:rPr>
            </w:pPr>
            <w:r w:rsidRPr="00C55EB2">
              <w:rPr>
                <w:szCs w:val="17"/>
              </w:rPr>
              <w:t>m</w:t>
            </w:r>
          </w:p>
        </w:tc>
        <w:tc>
          <w:tcPr>
            <w:tcW w:w="3889" w:type="pct"/>
          </w:tcPr>
          <w:p w14:paraId="609A1306" w14:textId="0B5BEF12" w:rsidR="001202F0" w:rsidRPr="00C55EB2" w:rsidRDefault="001202F0" w:rsidP="001202F0">
            <w:pPr>
              <w:pStyle w:val="TableText"/>
            </w:pPr>
            <w:r w:rsidRPr="00C55EB2">
              <w:t>metre(s)</w:t>
            </w:r>
          </w:p>
        </w:tc>
      </w:tr>
      <w:tr w:rsidR="001202F0" w:rsidRPr="00C55EB2" w14:paraId="26CB2379" w14:textId="77777777" w:rsidTr="00971106">
        <w:tc>
          <w:tcPr>
            <w:tcW w:w="1111" w:type="pct"/>
          </w:tcPr>
          <w:p w14:paraId="40415457" w14:textId="60EF3FD5" w:rsidR="001202F0" w:rsidRPr="00C55EB2" w:rsidRDefault="001202F0" w:rsidP="001202F0">
            <w:pPr>
              <w:pStyle w:val="TableText"/>
              <w:rPr>
                <w:szCs w:val="17"/>
              </w:rPr>
            </w:pPr>
            <w:r w:rsidRPr="00C55EB2">
              <w:rPr>
                <w:szCs w:val="17"/>
              </w:rPr>
              <w:t>max</w:t>
            </w:r>
          </w:p>
        </w:tc>
        <w:tc>
          <w:tcPr>
            <w:tcW w:w="3889" w:type="pct"/>
          </w:tcPr>
          <w:p w14:paraId="254D6FEA" w14:textId="5570B45B" w:rsidR="001202F0" w:rsidRPr="00C55EB2" w:rsidRDefault="001202F0" w:rsidP="001202F0">
            <w:pPr>
              <w:pStyle w:val="TableText"/>
            </w:pPr>
            <w:r w:rsidRPr="00C55EB2">
              <w:t>maximum</w:t>
            </w:r>
          </w:p>
        </w:tc>
      </w:tr>
      <w:tr w:rsidR="001202F0" w:rsidRPr="00C55EB2" w14:paraId="756818A0" w14:textId="77777777" w:rsidTr="00971106">
        <w:tc>
          <w:tcPr>
            <w:tcW w:w="1111" w:type="pct"/>
            <w:vAlign w:val="bottom"/>
          </w:tcPr>
          <w:p w14:paraId="7B90FAB3" w14:textId="6400003F" w:rsidR="001202F0" w:rsidRPr="00C55EB2" w:rsidRDefault="001202F0" w:rsidP="001202F0">
            <w:pPr>
              <w:pStyle w:val="TableText"/>
              <w:rPr>
                <w:szCs w:val="17"/>
                <w:lang w:eastAsia="en-AU"/>
              </w:rPr>
            </w:pPr>
            <w:r w:rsidRPr="00C55EB2">
              <w:rPr>
                <w:color w:val="000000"/>
                <w:szCs w:val="17"/>
              </w:rPr>
              <w:t>MCAS-S</w:t>
            </w:r>
          </w:p>
        </w:tc>
        <w:tc>
          <w:tcPr>
            <w:tcW w:w="3889" w:type="pct"/>
            <w:vAlign w:val="bottom"/>
          </w:tcPr>
          <w:p w14:paraId="03EEA622" w14:textId="6F165A15" w:rsidR="001202F0" w:rsidRPr="00C55EB2" w:rsidRDefault="001202F0" w:rsidP="001202F0">
            <w:pPr>
              <w:pStyle w:val="TableText"/>
              <w:rPr>
                <w:szCs w:val="17"/>
                <w:lang w:eastAsia="en-AU"/>
              </w:rPr>
            </w:pPr>
            <w:r w:rsidRPr="00C55EB2">
              <w:rPr>
                <w:color w:val="000000"/>
                <w:szCs w:val="17"/>
              </w:rPr>
              <w:t>multi-criteria analysis shell for spatial decision support</w:t>
            </w:r>
          </w:p>
        </w:tc>
      </w:tr>
      <w:tr w:rsidR="001202F0" w:rsidRPr="00C55EB2" w14:paraId="230362CB" w14:textId="77777777" w:rsidTr="00971106">
        <w:tc>
          <w:tcPr>
            <w:tcW w:w="1111" w:type="pct"/>
            <w:vAlign w:val="bottom"/>
          </w:tcPr>
          <w:p w14:paraId="38EEFE1D" w14:textId="67ED400F" w:rsidR="001202F0" w:rsidRPr="00C55EB2" w:rsidRDefault="001202F0" w:rsidP="001202F0">
            <w:pPr>
              <w:pStyle w:val="TableText"/>
              <w:rPr>
                <w:szCs w:val="17"/>
              </w:rPr>
            </w:pPr>
            <w:r w:rsidRPr="00C55EB2">
              <w:rPr>
                <w:szCs w:val="17"/>
                <w:lang w:eastAsia="en-AU"/>
              </w:rPr>
              <w:t>mg</w:t>
            </w:r>
          </w:p>
        </w:tc>
        <w:tc>
          <w:tcPr>
            <w:tcW w:w="3889" w:type="pct"/>
            <w:vAlign w:val="bottom"/>
          </w:tcPr>
          <w:p w14:paraId="43976B7D" w14:textId="13BF76D0" w:rsidR="001202F0" w:rsidRPr="00C55EB2" w:rsidRDefault="001202F0" w:rsidP="001202F0">
            <w:pPr>
              <w:pStyle w:val="TableText"/>
            </w:pPr>
            <w:r w:rsidRPr="00C55EB2">
              <w:rPr>
                <w:szCs w:val="17"/>
                <w:lang w:eastAsia="en-AU"/>
              </w:rPr>
              <w:t>milligram(s)</w:t>
            </w:r>
          </w:p>
        </w:tc>
      </w:tr>
      <w:tr w:rsidR="001202F0" w:rsidRPr="00C55EB2" w14:paraId="7D63B176" w14:textId="77777777" w:rsidTr="00971106">
        <w:tc>
          <w:tcPr>
            <w:tcW w:w="1111" w:type="pct"/>
          </w:tcPr>
          <w:p w14:paraId="5A1CAD06" w14:textId="5FC3E910" w:rsidR="001202F0" w:rsidRPr="00C55EB2" w:rsidRDefault="001202F0" w:rsidP="001202F0">
            <w:pPr>
              <w:pStyle w:val="TableText"/>
              <w:rPr>
                <w:szCs w:val="17"/>
              </w:rPr>
            </w:pPr>
            <w:r w:rsidRPr="00C55EB2">
              <w:rPr>
                <w:szCs w:val="17"/>
              </w:rPr>
              <w:t>mL</w:t>
            </w:r>
          </w:p>
        </w:tc>
        <w:tc>
          <w:tcPr>
            <w:tcW w:w="3889" w:type="pct"/>
          </w:tcPr>
          <w:p w14:paraId="1926B7BE" w14:textId="79D0FB20" w:rsidR="001202F0" w:rsidRPr="00C55EB2" w:rsidRDefault="001202F0" w:rsidP="001202F0">
            <w:pPr>
              <w:pStyle w:val="TableText"/>
            </w:pPr>
            <w:r w:rsidRPr="00C55EB2">
              <w:t>millilitre(s)</w:t>
            </w:r>
          </w:p>
        </w:tc>
      </w:tr>
      <w:tr w:rsidR="001202F0" w:rsidRPr="00C55EB2" w14:paraId="69240C03" w14:textId="77777777" w:rsidTr="00971106">
        <w:tc>
          <w:tcPr>
            <w:tcW w:w="1111" w:type="pct"/>
          </w:tcPr>
          <w:p w14:paraId="749BF9F8" w14:textId="613F058A" w:rsidR="001202F0" w:rsidRPr="00C55EB2" w:rsidRDefault="001202F0" w:rsidP="001202F0">
            <w:pPr>
              <w:pStyle w:val="TableText"/>
              <w:rPr>
                <w:szCs w:val="17"/>
              </w:rPr>
            </w:pPr>
            <w:r w:rsidRPr="00C55EB2">
              <w:t>mm</w:t>
            </w:r>
          </w:p>
        </w:tc>
        <w:tc>
          <w:tcPr>
            <w:tcW w:w="3889" w:type="pct"/>
          </w:tcPr>
          <w:p w14:paraId="1ED193E9" w14:textId="49C47658" w:rsidR="001202F0" w:rsidRPr="00C55EB2" w:rsidRDefault="001202F0" w:rsidP="001202F0">
            <w:pPr>
              <w:pStyle w:val="TableText"/>
            </w:pPr>
            <w:r w:rsidRPr="00C55EB2">
              <w:t>millimetre(s)</w:t>
            </w:r>
          </w:p>
        </w:tc>
      </w:tr>
      <w:tr w:rsidR="001202F0" w:rsidRPr="00C55EB2" w14:paraId="63DB5FDC" w14:textId="77777777" w:rsidTr="00971106">
        <w:tc>
          <w:tcPr>
            <w:tcW w:w="1111" w:type="pct"/>
          </w:tcPr>
          <w:p w14:paraId="26EDBC0A" w14:textId="10FCE770" w:rsidR="001202F0" w:rsidRPr="00C55EB2" w:rsidRDefault="001202F0" w:rsidP="001202F0">
            <w:pPr>
              <w:pStyle w:val="TableText"/>
              <w:rPr>
                <w:szCs w:val="17"/>
              </w:rPr>
            </w:pPr>
            <w:r w:rsidRPr="00C55EB2">
              <w:t>nm</w:t>
            </w:r>
          </w:p>
        </w:tc>
        <w:tc>
          <w:tcPr>
            <w:tcW w:w="3889" w:type="pct"/>
          </w:tcPr>
          <w:p w14:paraId="09538329" w14:textId="51476284" w:rsidR="001202F0" w:rsidRPr="00C55EB2" w:rsidRDefault="001202F0" w:rsidP="001202F0">
            <w:pPr>
              <w:pStyle w:val="TableText"/>
            </w:pPr>
            <w:r w:rsidRPr="00C55EB2">
              <w:t>nanometre(s)</w:t>
            </w:r>
          </w:p>
        </w:tc>
      </w:tr>
      <w:tr w:rsidR="001202F0" w:rsidRPr="00C55EB2" w14:paraId="12C2EFA7" w14:textId="77777777" w:rsidTr="00971106">
        <w:tc>
          <w:tcPr>
            <w:tcW w:w="1111" w:type="pct"/>
          </w:tcPr>
          <w:p w14:paraId="5A1D39EF" w14:textId="448203AA" w:rsidR="001202F0" w:rsidRPr="00C55EB2" w:rsidRDefault="001202F0" w:rsidP="001202F0">
            <w:pPr>
              <w:pStyle w:val="TableText"/>
            </w:pPr>
            <w:r w:rsidRPr="00C55EB2">
              <w:rPr>
                <w:szCs w:val="17"/>
              </w:rPr>
              <w:t>NOEC</w:t>
            </w:r>
          </w:p>
        </w:tc>
        <w:tc>
          <w:tcPr>
            <w:tcW w:w="3889" w:type="pct"/>
          </w:tcPr>
          <w:p w14:paraId="2E44717F" w14:textId="4AD36354" w:rsidR="001202F0" w:rsidRPr="00C55EB2" w:rsidRDefault="001202F0" w:rsidP="001202F0">
            <w:pPr>
              <w:pStyle w:val="TableText"/>
            </w:pPr>
            <w:r w:rsidRPr="00C55EB2">
              <w:rPr>
                <w:szCs w:val="17"/>
              </w:rPr>
              <w:t>no observed effect concentration (</w:t>
            </w:r>
            <w:proofErr w:type="spellStart"/>
            <w:r w:rsidRPr="00C55EB2">
              <w:rPr>
                <w:szCs w:val="17"/>
              </w:rPr>
              <w:t>NOEC</w:t>
            </w:r>
            <w:r w:rsidRPr="00C55EB2">
              <w:rPr>
                <w:szCs w:val="17"/>
                <w:vertAlign w:val="subscript"/>
              </w:rPr>
              <w:t>corr</w:t>
            </w:r>
            <w:proofErr w:type="spellEnd"/>
            <w:r w:rsidRPr="00C55EB2">
              <w:rPr>
                <w:szCs w:val="17"/>
              </w:rPr>
              <w:t xml:space="preserve"> is a corrected value to account for bioavailability in the test system)</w:t>
            </w:r>
          </w:p>
        </w:tc>
      </w:tr>
      <w:tr w:rsidR="001202F0" w:rsidRPr="00C55EB2" w14:paraId="4C6C084F" w14:textId="77777777" w:rsidTr="00971106">
        <w:tc>
          <w:tcPr>
            <w:tcW w:w="1111" w:type="pct"/>
          </w:tcPr>
          <w:p w14:paraId="5B709D54" w14:textId="2A966DCD" w:rsidR="001202F0" w:rsidRPr="00C55EB2" w:rsidRDefault="001202F0" w:rsidP="001202F0">
            <w:pPr>
              <w:pStyle w:val="TableText"/>
            </w:pPr>
            <w:r w:rsidRPr="00C55EB2">
              <w:rPr>
                <w:szCs w:val="17"/>
              </w:rPr>
              <w:t>NOEL</w:t>
            </w:r>
          </w:p>
        </w:tc>
        <w:tc>
          <w:tcPr>
            <w:tcW w:w="3889" w:type="pct"/>
          </w:tcPr>
          <w:p w14:paraId="0A507A2F" w14:textId="67FF149B" w:rsidR="001202F0" w:rsidRPr="00C55EB2" w:rsidRDefault="001202F0" w:rsidP="001202F0">
            <w:pPr>
              <w:pStyle w:val="TableText"/>
            </w:pPr>
            <w:r w:rsidRPr="00C55EB2">
              <w:rPr>
                <w:szCs w:val="17"/>
              </w:rPr>
              <w:t>no observed effect level</w:t>
            </w:r>
          </w:p>
        </w:tc>
      </w:tr>
      <w:tr w:rsidR="001202F0" w:rsidRPr="00C55EB2" w14:paraId="157B9F3A" w14:textId="77777777" w:rsidTr="00971106">
        <w:tc>
          <w:tcPr>
            <w:tcW w:w="1111" w:type="pct"/>
            <w:vAlign w:val="bottom"/>
          </w:tcPr>
          <w:p w14:paraId="5F6B1AAB" w14:textId="57A470F5" w:rsidR="001202F0" w:rsidRPr="00C55EB2" w:rsidRDefault="001202F0" w:rsidP="001202F0">
            <w:pPr>
              <w:pStyle w:val="TableText"/>
            </w:pPr>
            <w:r w:rsidRPr="00C55EB2">
              <w:rPr>
                <w:color w:val="000000"/>
                <w:szCs w:val="17"/>
              </w:rPr>
              <w:t>NRA</w:t>
            </w:r>
          </w:p>
        </w:tc>
        <w:tc>
          <w:tcPr>
            <w:tcW w:w="3889" w:type="pct"/>
            <w:vAlign w:val="bottom"/>
          </w:tcPr>
          <w:p w14:paraId="2AEB0716" w14:textId="5A8E4CC1" w:rsidR="001202F0" w:rsidRPr="00C55EB2" w:rsidRDefault="001202F0" w:rsidP="001202F0">
            <w:pPr>
              <w:pStyle w:val="TableText"/>
            </w:pPr>
            <w:r w:rsidRPr="00C55EB2">
              <w:t>National Registration Authority</w:t>
            </w:r>
          </w:p>
        </w:tc>
      </w:tr>
      <w:tr w:rsidR="001202F0" w:rsidRPr="00C55EB2" w14:paraId="4D10C6A2" w14:textId="77777777" w:rsidTr="00971106">
        <w:tc>
          <w:tcPr>
            <w:tcW w:w="1111" w:type="pct"/>
          </w:tcPr>
          <w:p w14:paraId="71F95BF4" w14:textId="3A9B4FF3" w:rsidR="001202F0" w:rsidRPr="00C55EB2" w:rsidRDefault="001202F0" w:rsidP="001202F0">
            <w:pPr>
              <w:pStyle w:val="TableText"/>
              <w:rPr>
                <w:szCs w:val="17"/>
              </w:rPr>
            </w:pPr>
            <w:r w:rsidRPr="00C55EB2">
              <w:t>NSW</w:t>
            </w:r>
          </w:p>
        </w:tc>
        <w:tc>
          <w:tcPr>
            <w:tcW w:w="3889" w:type="pct"/>
          </w:tcPr>
          <w:p w14:paraId="0649821A" w14:textId="7356E9A0" w:rsidR="001202F0" w:rsidRPr="00C55EB2" w:rsidRDefault="001202F0" w:rsidP="001202F0">
            <w:pPr>
              <w:pStyle w:val="TableText"/>
            </w:pPr>
            <w:r w:rsidRPr="00C55EB2">
              <w:t>New South Wales</w:t>
            </w:r>
          </w:p>
        </w:tc>
      </w:tr>
      <w:tr w:rsidR="001202F0" w:rsidRPr="00C55EB2" w14:paraId="3BA4B7E2" w14:textId="77777777" w:rsidTr="002A3239">
        <w:tc>
          <w:tcPr>
            <w:tcW w:w="1111" w:type="pct"/>
          </w:tcPr>
          <w:p w14:paraId="66CC7D2A" w14:textId="684DA2D9" w:rsidR="001202F0" w:rsidRPr="00C55EB2" w:rsidRDefault="001202F0" w:rsidP="001202F0">
            <w:pPr>
              <w:pStyle w:val="TableText"/>
              <w:rPr>
                <w:szCs w:val="17"/>
              </w:rPr>
            </w:pPr>
            <w:r w:rsidRPr="00C55EB2">
              <w:lastRenderedPageBreak/>
              <w:t>OC</w:t>
            </w:r>
          </w:p>
        </w:tc>
        <w:tc>
          <w:tcPr>
            <w:tcW w:w="3889" w:type="pct"/>
          </w:tcPr>
          <w:p w14:paraId="4DEA96B7" w14:textId="056D4543" w:rsidR="001202F0" w:rsidRPr="00C55EB2" w:rsidRDefault="001202F0" w:rsidP="001202F0">
            <w:pPr>
              <w:pStyle w:val="TableText"/>
            </w:pPr>
            <w:r w:rsidRPr="00C55EB2">
              <w:t>organic carbon</w:t>
            </w:r>
          </w:p>
        </w:tc>
      </w:tr>
      <w:tr w:rsidR="001202F0" w:rsidRPr="00C55EB2" w14:paraId="647E8A73" w14:textId="77777777" w:rsidTr="002A3239">
        <w:tc>
          <w:tcPr>
            <w:tcW w:w="1111" w:type="pct"/>
          </w:tcPr>
          <w:p w14:paraId="3DDF1F8B" w14:textId="4C06DA6E" w:rsidR="001202F0" w:rsidRPr="00C55EB2" w:rsidRDefault="001202F0" w:rsidP="001202F0">
            <w:pPr>
              <w:pStyle w:val="TableText"/>
              <w:rPr>
                <w:szCs w:val="17"/>
              </w:rPr>
            </w:pPr>
            <w:r w:rsidRPr="00C55EB2">
              <w:rPr>
                <w:szCs w:val="17"/>
              </w:rPr>
              <w:t>OH</w:t>
            </w:r>
          </w:p>
        </w:tc>
        <w:tc>
          <w:tcPr>
            <w:tcW w:w="3889" w:type="pct"/>
          </w:tcPr>
          <w:p w14:paraId="33C9EC64" w14:textId="3DF6858D" w:rsidR="001202F0" w:rsidRPr="00C55EB2" w:rsidRDefault="001202F0" w:rsidP="001202F0">
            <w:pPr>
              <w:pStyle w:val="TableText"/>
            </w:pPr>
            <w:r w:rsidRPr="00C55EB2">
              <w:t>hydroxyl radical</w:t>
            </w:r>
          </w:p>
        </w:tc>
      </w:tr>
      <w:tr w:rsidR="001202F0" w:rsidRPr="00C55EB2" w14:paraId="7CF5EF72" w14:textId="77777777" w:rsidTr="002A3239">
        <w:tc>
          <w:tcPr>
            <w:tcW w:w="1111" w:type="pct"/>
          </w:tcPr>
          <w:p w14:paraId="5894698E" w14:textId="356E5906" w:rsidR="001202F0" w:rsidRPr="00C55EB2" w:rsidRDefault="001202F0" w:rsidP="001202F0">
            <w:pPr>
              <w:pStyle w:val="TableText"/>
              <w:rPr>
                <w:szCs w:val="17"/>
              </w:rPr>
            </w:pPr>
            <w:r w:rsidRPr="00C55EB2">
              <w:rPr>
                <w:szCs w:val="17"/>
              </w:rPr>
              <w:t>Pa</w:t>
            </w:r>
          </w:p>
        </w:tc>
        <w:tc>
          <w:tcPr>
            <w:tcW w:w="3889" w:type="pct"/>
          </w:tcPr>
          <w:p w14:paraId="50A249CC" w14:textId="655A1D1C" w:rsidR="001202F0" w:rsidRPr="00C55EB2" w:rsidRDefault="001202F0" w:rsidP="001202F0">
            <w:pPr>
              <w:pStyle w:val="TableText"/>
            </w:pPr>
            <w:r w:rsidRPr="00C55EB2">
              <w:t>pascal(s)</w:t>
            </w:r>
          </w:p>
        </w:tc>
      </w:tr>
      <w:tr w:rsidR="001202F0" w:rsidRPr="00C55EB2" w14:paraId="0D002B1A" w14:textId="77777777" w:rsidTr="00971106">
        <w:tc>
          <w:tcPr>
            <w:tcW w:w="1111" w:type="pct"/>
            <w:vAlign w:val="bottom"/>
          </w:tcPr>
          <w:p w14:paraId="5C0B100F" w14:textId="2C5ED362" w:rsidR="001202F0" w:rsidRPr="00C55EB2" w:rsidRDefault="001202F0" w:rsidP="001202F0">
            <w:pPr>
              <w:pStyle w:val="TableText"/>
              <w:rPr>
                <w:szCs w:val="17"/>
              </w:rPr>
            </w:pPr>
            <w:r w:rsidRPr="00C55EB2">
              <w:rPr>
                <w:color w:val="000000"/>
                <w:szCs w:val="17"/>
              </w:rPr>
              <w:t>PBT</w:t>
            </w:r>
          </w:p>
        </w:tc>
        <w:tc>
          <w:tcPr>
            <w:tcW w:w="3889" w:type="pct"/>
            <w:vAlign w:val="bottom"/>
          </w:tcPr>
          <w:p w14:paraId="2F73EAB7" w14:textId="4CE011F2" w:rsidR="001202F0" w:rsidRPr="00C55EB2" w:rsidRDefault="001202F0" w:rsidP="001202F0">
            <w:pPr>
              <w:pStyle w:val="TableText"/>
            </w:pPr>
            <w:r w:rsidRPr="00C55EB2">
              <w:t xml:space="preserve">persistent – bioaccumulative – toxic </w:t>
            </w:r>
          </w:p>
        </w:tc>
      </w:tr>
      <w:tr w:rsidR="001202F0" w:rsidRPr="00C55EB2" w14:paraId="2FB56AB3" w14:textId="77777777" w:rsidTr="00971106">
        <w:tc>
          <w:tcPr>
            <w:tcW w:w="1111" w:type="pct"/>
            <w:vAlign w:val="bottom"/>
          </w:tcPr>
          <w:p w14:paraId="7735F347" w14:textId="645D6923" w:rsidR="001202F0" w:rsidRPr="00C55EB2" w:rsidRDefault="001202F0" w:rsidP="001202F0">
            <w:pPr>
              <w:pStyle w:val="TableText"/>
              <w:rPr>
                <w:szCs w:val="17"/>
              </w:rPr>
            </w:pPr>
            <w:r w:rsidRPr="00C55EB2">
              <w:rPr>
                <w:color w:val="000000"/>
                <w:szCs w:val="17"/>
              </w:rPr>
              <w:t>PEC</w:t>
            </w:r>
          </w:p>
        </w:tc>
        <w:tc>
          <w:tcPr>
            <w:tcW w:w="3889" w:type="pct"/>
            <w:vAlign w:val="bottom"/>
          </w:tcPr>
          <w:p w14:paraId="6BC2EAC5" w14:textId="6E973FE0" w:rsidR="001202F0" w:rsidRPr="00C55EB2" w:rsidRDefault="001202F0" w:rsidP="001202F0">
            <w:pPr>
              <w:pStyle w:val="TableText"/>
            </w:pPr>
            <w:r w:rsidRPr="00C55EB2">
              <w:t>predicted environmental concentration</w:t>
            </w:r>
          </w:p>
        </w:tc>
      </w:tr>
      <w:tr w:rsidR="001202F0" w:rsidRPr="00C55EB2" w14:paraId="7CC6A3D7" w14:textId="77777777" w:rsidTr="00971106">
        <w:tc>
          <w:tcPr>
            <w:tcW w:w="1111" w:type="pct"/>
            <w:vAlign w:val="bottom"/>
          </w:tcPr>
          <w:p w14:paraId="7182F587" w14:textId="5F28DC38" w:rsidR="001202F0" w:rsidRPr="00C55EB2" w:rsidRDefault="001202F0" w:rsidP="001202F0">
            <w:pPr>
              <w:pStyle w:val="TableText"/>
              <w:rPr>
                <w:szCs w:val="17"/>
              </w:rPr>
            </w:pPr>
            <w:r w:rsidRPr="00C55EB2">
              <w:rPr>
                <w:color w:val="000000"/>
                <w:szCs w:val="17"/>
              </w:rPr>
              <w:t>PERAMA</w:t>
            </w:r>
          </w:p>
        </w:tc>
        <w:tc>
          <w:tcPr>
            <w:tcW w:w="3889" w:type="pct"/>
            <w:vAlign w:val="bottom"/>
          </w:tcPr>
          <w:p w14:paraId="48122FF5" w14:textId="3D953366" w:rsidR="001202F0" w:rsidRPr="00C55EB2" w:rsidRDefault="001202F0" w:rsidP="001202F0">
            <w:pPr>
              <w:pStyle w:val="TableText"/>
            </w:pPr>
            <w:r w:rsidRPr="00C55EB2">
              <w:t>Pesticide Environmental Risk Assessment Model for Australia</w:t>
            </w:r>
          </w:p>
        </w:tc>
      </w:tr>
      <w:tr w:rsidR="001202F0" w:rsidRPr="00C55EB2" w14:paraId="0439386B" w14:textId="77777777" w:rsidTr="002A3239">
        <w:tc>
          <w:tcPr>
            <w:tcW w:w="1111" w:type="pct"/>
          </w:tcPr>
          <w:p w14:paraId="25914409" w14:textId="4D1BA485" w:rsidR="001202F0" w:rsidRPr="00C55EB2" w:rsidRDefault="001202F0" w:rsidP="001202F0">
            <w:pPr>
              <w:pStyle w:val="TableText"/>
              <w:rPr>
                <w:szCs w:val="17"/>
              </w:rPr>
            </w:pPr>
            <w:proofErr w:type="spellStart"/>
            <w:r w:rsidRPr="00C55EB2">
              <w:rPr>
                <w:szCs w:val="17"/>
              </w:rPr>
              <w:t>pKa</w:t>
            </w:r>
            <w:proofErr w:type="spellEnd"/>
          </w:p>
        </w:tc>
        <w:tc>
          <w:tcPr>
            <w:tcW w:w="3889" w:type="pct"/>
          </w:tcPr>
          <w:p w14:paraId="50EBE190" w14:textId="38836AFE" w:rsidR="001202F0" w:rsidRPr="00C55EB2" w:rsidRDefault="001202F0" w:rsidP="001202F0">
            <w:pPr>
              <w:pStyle w:val="TableText"/>
            </w:pPr>
            <w:r w:rsidRPr="00C55EB2">
              <w:t>negative logarithm (to the base 10) of the dissociation constant</w:t>
            </w:r>
          </w:p>
        </w:tc>
      </w:tr>
      <w:tr w:rsidR="001202F0" w:rsidRPr="00C55EB2" w14:paraId="75E01419" w14:textId="77777777" w:rsidTr="00971106">
        <w:tc>
          <w:tcPr>
            <w:tcW w:w="1111" w:type="pct"/>
            <w:vAlign w:val="bottom"/>
          </w:tcPr>
          <w:p w14:paraId="1E3939CE" w14:textId="09646C02" w:rsidR="001202F0" w:rsidRPr="00C55EB2" w:rsidRDefault="001202F0" w:rsidP="001202F0">
            <w:pPr>
              <w:pStyle w:val="TableText"/>
            </w:pPr>
            <w:r w:rsidRPr="00C55EB2">
              <w:rPr>
                <w:color w:val="000000"/>
                <w:szCs w:val="17"/>
              </w:rPr>
              <w:t>POP</w:t>
            </w:r>
          </w:p>
        </w:tc>
        <w:tc>
          <w:tcPr>
            <w:tcW w:w="3889" w:type="pct"/>
            <w:vAlign w:val="bottom"/>
          </w:tcPr>
          <w:p w14:paraId="146B5D1E" w14:textId="6C904797" w:rsidR="001202F0" w:rsidRPr="00C55EB2" w:rsidRDefault="001202F0" w:rsidP="001202F0">
            <w:pPr>
              <w:pStyle w:val="TableText"/>
            </w:pPr>
            <w:r w:rsidRPr="00C55EB2">
              <w:t>persistent organic pollutant</w:t>
            </w:r>
          </w:p>
        </w:tc>
      </w:tr>
      <w:tr w:rsidR="001202F0" w:rsidRPr="00C55EB2" w14:paraId="0C2FCE8E" w14:textId="77777777" w:rsidTr="002A3239">
        <w:tc>
          <w:tcPr>
            <w:tcW w:w="1111" w:type="pct"/>
          </w:tcPr>
          <w:p w14:paraId="41E9FF40" w14:textId="24AC6299" w:rsidR="001202F0" w:rsidRPr="00C55EB2" w:rsidRDefault="001202F0" w:rsidP="001202F0">
            <w:pPr>
              <w:pStyle w:val="TableText"/>
              <w:rPr>
                <w:szCs w:val="17"/>
              </w:rPr>
            </w:pPr>
            <w:r w:rsidRPr="00C55EB2">
              <w:t>Pow</w:t>
            </w:r>
          </w:p>
        </w:tc>
        <w:tc>
          <w:tcPr>
            <w:tcW w:w="3889" w:type="pct"/>
          </w:tcPr>
          <w:p w14:paraId="48F222DA" w14:textId="044F56A3" w:rsidR="001202F0" w:rsidRPr="00C55EB2" w:rsidRDefault="001202F0" w:rsidP="001202F0">
            <w:pPr>
              <w:pStyle w:val="TableText"/>
            </w:pPr>
            <w:r w:rsidRPr="00C55EB2">
              <w:t>octanol-water partition coefficient</w:t>
            </w:r>
          </w:p>
        </w:tc>
      </w:tr>
      <w:tr w:rsidR="001202F0" w:rsidRPr="00C55EB2" w14:paraId="17BC9D6B" w14:textId="77777777" w:rsidTr="002A3239">
        <w:tc>
          <w:tcPr>
            <w:tcW w:w="1111" w:type="pct"/>
          </w:tcPr>
          <w:p w14:paraId="439CA6B9" w14:textId="4AC101C2" w:rsidR="001202F0" w:rsidRPr="00C55EB2" w:rsidRDefault="001202F0" w:rsidP="001202F0">
            <w:pPr>
              <w:pStyle w:val="TableText"/>
              <w:rPr>
                <w:szCs w:val="17"/>
              </w:rPr>
            </w:pPr>
            <w:r w:rsidRPr="00C55EB2">
              <w:rPr>
                <w:szCs w:val="17"/>
              </w:rPr>
              <w:t>RAL</w:t>
            </w:r>
          </w:p>
        </w:tc>
        <w:tc>
          <w:tcPr>
            <w:tcW w:w="3889" w:type="pct"/>
          </w:tcPr>
          <w:p w14:paraId="6BB4F234" w14:textId="696D3FA6" w:rsidR="001202F0" w:rsidRPr="00C55EB2" w:rsidRDefault="001202F0" w:rsidP="001202F0">
            <w:pPr>
              <w:pStyle w:val="TableText"/>
            </w:pPr>
            <w:r w:rsidRPr="00C55EB2">
              <w:rPr>
                <w:szCs w:val="17"/>
              </w:rPr>
              <w:t>regulatory acceptable level</w:t>
            </w:r>
          </w:p>
        </w:tc>
      </w:tr>
      <w:tr w:rsidR="001202F0" w:rsidRPr="00C55EB2" w14:paraId="5C0B8517" w14:textId="77777777" w:rsidTr="00971106">
        <w:tc>
          <w:tcPr>
            <w:tcW w:w="1111" w:type="pct"/>
            <w:vAlign w:val="bottom"/>
          </w:tcPr>
          <w:p w14:paraId="28386741" w14:textId="4ACBD34F" w:rsidR="001202F0" w:rsidRPr="00C55EB2" w:rsidRDefault="001202F0" w:rsidP="001202F0">
            <w:pPr>
              <w:pStyle w:val="TableText"/>
              <w:rPr>
                <w:szCs w:val="17"/>
              </w:rPr>
            </w:pPr>
            <w:r w:rsidRPr="00C55EB2">
              <w:rPr>
                <w:color w:val="000000"/>
                <w:szCs w:val="17"/>
              </w:rPr>
              <w:t>RQ</w:t>
            </w:r>
          </w:p>
        </w:tc>
        <w:tc>
          <w:tcPr>
            <w:tcW w:w="3889" w:type="pct"/>
            <w:vAlign w:val="bottom"/>
          </w:tcPr>
          <w:p w14:paraId="16DDF4F8" w14:textId="08765D03" w:rsidR="001202F0" w:rsidRPr="00C55EB2" w:rsidRDefault="001202F0" w:rsidP="001202F0">
            <w:pPr>
              <w:pStyle w:val="TableText"/>
              <w:rPr>
                <w:szCs w:val="17"/>
              </w:rPr>
            </w:pPr>
            <w:r w:rsidRPr="00C55EB2">
              <w:rPr>
                <w:color w:val="000000"/>
                <w:szCs w:val="17"/>
              </w:rPr>
              <w:t>risk quotient</w:t>
            </w:r>
          </w:p>
        </w:tc>
      </w:tr>
      <w:tr w:rsidR="001202F0" w:rsidRPr="00C55EB2" w14:paraId="7932EEE2" w14:textId="77777777" w:rsidTr="002A3239">
        <w:tc>
          <w:tcPr>
            <w:tcW w:w="1111" w:type="pct"/>
          </w:tcPr>
          <w:p w14:paraId="39EFD455" w14:textId="1F2FAAC8" w:rsidR="001202F0" w:rsidRPr="00C55EB2" w:rsidRDefault="001202F0" w:rsidP="001202F0">
            <w:pPr>
              <w:pStyle w:val="TableText"/>
              <w:rPr>
                <w:szCs w:val="17"/>
              </w:rPr>
            </w:pPr>
            <w:r w:rsidRPr="00C55EB2">
              <w:rPr>
                <w:szCs w:val="17"/>
              </w:rPr>
              <w:t>SDRAM</w:t>
            </w:r>
          </w:p>
        </w:tc>
        <w:tc>
          <w:tcPr>
            <w:tcW w:w="3889" w:type="pct"/>
          </w:tcPr>
          <w:p w14:paraId="40B19F24" w14:textId="02B78E94" w:rsidR="001202F0" w:rsidRPr="00C55EB2" w:rsidRDefault="001202F0" w:rsidP="001202F0">
            <w:pPr>
              <w:pStyle w:val="TableText"/>
            </w:pPr>
            <w:r w:rsidRPr="00C55EB2">
              <w:rPr>
                <w:szCs w:val="17"/>
              </w:rPr>
              <w:t>spray drift risk assessment manual</w:t>
            </w:r>
          </w:p>
        </w:tc>
      </w:tr>
      <w:tr w:rsidR="001202F0" w:rsidRPr="00C55EB2" w14:paraId="60A549B0" w14:textId="77777777" w:rsidTr="002A3239">
        <w:tc>
          <w:tcPr>
            <w:tcW w:w="1111" w:type="pct"/>
          </w:tcPr>
          <w:p w14:paraId="320346E5" w14:textId="56E58806" w:rsidR="001202F0" w:rsidRPr="00C55EB2" w:rsidRDefault="001202F0" w:rsidP="001202F0">
            <w:pPr>
              <w:pStyle w:val="TableText"/>
              <w:rPr>
                <w:szCs w:val="17"/>
              </w:rPr>
            </w:pPr>
            <w:r w:rsidRPr="00C55EB2">
              <w:rPr>
                <w:szCs w:val="17"/>
              </w:rPr>
              <w:t>SSD</w:t>
            </w:r>
          </w:p>
        </w:tc>
        <w:tc>
          <w:tcPr>
            <w:tcW w:w="3889" w:type="pct"/>
          </w:tcPr>
          <w:p w14:paraId="42C37D28" w14:textId="3EA03A3B" w:rsidR="001202F0" w:rsidRPr="00C55EB2" w:rsidRDefault="001202F0" w:rsidP="001202F0">
            <w:pPr>
              <w:pStyle w:val="TableText"/>
            </w:pPr>
            <w:r w:rsidRPr="00C55EB2">
              <w:rPr>
                <w:szCs w:val="17"/>
              </w:rPr>
              <w:t>species sensitivity distribution</w:t>
            </w:r>
          </w:p>
        </w:tc>
      </w:tr>
      <w:tr w:rsidR="001202F0" w:rsidRPr="00C55EB2" w14:paraId="4A296BEF" w14:textId="77777777" w:rsidTr="00971106">
        <w:tc>
          <w:tcPr>
            <w:tcW w:w="1111" w:type="pct"/>
            <w:vAlign w:val="bottom"/>
          </w:tcPr>
          <w:p w14:paraId="0461A01A" w14:textId="5792E696" w:rsidR="001202F0" w:rsidRPr="00C55EB2" w:rsidRDefault="001202F0" w:rsidP="001202F0">
            <w:pPr>
              <w:pStyle w:val="TableText"/>
              <w:rPr>
                <w:szCs w:val="17"/>
              </w:rPr>
            </w:pPr>
            <w:r w:rsidRPr="00C55EB2">
              <w:rPr>
                <w:color w:val="000000"/>
                <w:szCs w:val="17"/>
              </w:rPr>
              <w:t>TWA</w:t>
            </w:r>
          </w:p>
        </w:tc>
        <w:tc>
          <w:tcPr>
            <w:tcW w:w="3889" w:type="pct"/>
            <w:vAlign w:val="bottom"/>
          </w:tcPr>
          <w:p w14:paraId="3047B64D" w14:textId="39A4DC56" w:rsidR="001202F0" w:rsidRPr="00C55EB2" w:rsidRDefault="001202F0" w:rsidP="001202F0">
            <w:pPr>
              <w:pStyle w:val="TableText"/>
            </w:pPr>
            <w:r w:rsidRPr="00C55EB2">
              <w:rPr>
                <w:color w:val="000000"/>
                <w:szCs w:val="17"/>
              </w:rPr>
              <w:t>time-weighted average</w:t>
            </w:r>
          </w:p>
        </w:tc>
      </w:tr>
      <w:tr w:rsidR="001202F0" w:rsidRPr="00C55EB2" w14:paraId="76B48CEB" w14:textId="77777777" w:rsidTr="002A3239">
        <w:tc>
          <w:tcPr>
            <w:tcW w:w="1111" w:type="pct"/>
          </w:tcPr>
          <w:p w14:paraId="6431B22A" w14:textId="72BB5087" w:rsidR="001202F0" w:rsidRPr="00C55EB2" w:rsidRDefault="001202F0" w:rsidP="001202F0">
            <w:pPr>
              <w:pStyle w:val="TableText"/>
              <w:rPr>
                <w:szCs w:val="17"/>
              </w:rPr>
            </w:pPr>
            <w:r w:rsidRPr="00C55EB2">
              <w:rPr>
                <w:szCs w:val="17"/>
              </w:rPr>
              <w:t>µg</w:t>
            </w:r>
          </w:p>
        </w:tc>
        <w:tc>
          <w:tcPr>
            <w:tcW w:w="3889" w:type="pct"/>
          </w:tcPr>
          <w:p w14:paraId="618CEEDD" w14:textId="170D366B" w:rsidR="001202F0" w:rsidRPr="00C55EB2" w:rsidRDefault="001202F0" w:rsidP="001202F0">
            <w:pPr>
              <w:pStyle w:val="TableText"/>
            </w:pPr>
            <w:r w:rsidRPr="00C55EB2">
              <w:t>microgram(s)</w:t>
            </w:r>
          </w:p>
        </w:tc>
      </w:tr>
      <w:tr w:rsidR="001202F0" w:rsidRPr="00C55EB2" w14:paraId="7C7F2360" w14:textId="77777777" w:rsidTr="002A3239">
        <w:tc>
          <w:tcPr>
            <w:tcW w:w="1111" w:type="pct"/>
          </w:tcPr>
          <w:p w14:paraId="2DA4056F" w14:textId="70ED6595" w:rsidR="001202F0" w:rsidRPr="00C55EB2" w:rsidRDefault="001202F0" w:rsidP="001202F0">
            <w:pPr>
              <w:pStyle w:val="TableText"/>
              <w:rPr>
                <w:szCs w:val="17"/>
              </w:rPr>
            </w:pPr>
            <w:r w:rsidRPr="00C55EB2">
              <w:rPr>
                <w:szCs w:val="17"/>
              </w:rPr>
              <w:t>UK</w:t>
            </w:r>
          </w:p>
        </w:tc>
        <w:tc>
          <w:tcPr>
            <w:tcW w:w="3889" w:type="pct"/>
          </w:tcPr>
          <w:p w14:paraId="08714560" w14:textId="5E5F069A" w:rsidR="001202F0" w:rsidRPr="00C55EB2" w:rsidRDefault="001202F0" w:rsidP="001202F0">
            <w:pPr>
              <w:pStyle w:val="TableText"/>
            </w:pPr>
            <w:r w:rsidRPr="00C55EB2">
              <w:t>United Kingdom</w:t>
            </w:r>
          </w:p>
        </w:tc>
      </w:tr>
      <w:tr w:rsidR="001202F0" w:rsidRPr="00C55EB2" w14:paraId="1F45F17D" w14:textId="77777777" w:rsidTr="002A3239">
        <w:tc>
          <w:tcPr>
            <w:tcW w:w="1111" w:type="pct"/>
          </w:tcPr>
          <w:p w14:paraId="13CB957C" w14:textId="7E8D3D59" w:rsidR="001202F0" w:rsidRPr="00C55EB2" w:rsidRDefault="001202F0" w:rsidP="001202F0">
            <w:pPr>
              <w:pStyle w:val="TableText"/>
              <w:rPr>
                <w:szCs w:val="17"/>
              </w:rPr>
            </w:pPr>
            <w:r w:rsidRPr="00C55EB2">
              <w:rPr>
                <w:szCs w:val="17"/>
              </w:rPr>
              <w:t>USA</w:t>
            </w:r>
          </w:p>
        </w:tc>
        <w:tc>
          <w:tcPr>
            <w:tcW w:w="3889" w:type="pct"/>
          </w:tcPr>
          <w:p w14:paraId="04327883" w14:textId="0B7785C2" w:rsidR="001202F0" w:rsidRPr="00C55EB2" w:rsidRDefault="001202F0" w:rsidP="001202F0">
            <w:pPr>
              <w:pStyle w:val="TableText"/>
            </w:pPr>
            <w:r w:rsidRPr="00C55EB2">
              <w:t>United States of America</w:t>
            </w:r>
          </w:p>
        </w:tc>
      </w:tr>
      <w:tr w:rsidR="001202F0" w:rsidRPr="00C55EB2" w14:paraId="1C09012F" w14:textId="77777777" w:rsidTr="00971106">
        <w:tc>
          <w:tcPr>
            <w:tcW w:w="1111" w:type="pct"/>
            <w:vAlign w:val="bottom"/>
          </w:tcPr>
          <w:p w14:paraId="476DFF0A" w14:textId="4B12D798" w:rsidR="001202F0" w:rsidRPr="00C55EB2" w:rsidRDefault="001202F0" w:rsidP="001202F0">
            <w:pPr>
              <w:pStyle w:val="TableText"/>
            </w:pPr>
            <w:r w:rsidRPr="00C55EB2">
              <w:rPr>
                <w:color w:val="000000"/>
                <w:szCs w:val="17"/>
              </w:rPr>
              <w:t>USEPA</w:t>
            </w:r>
          </w:p>
        </w:tc>
        <w:tc>
          <w:tcPr>
            <w:tcW w:w="3889" w:type="pct"/>
            <w:vAlign w:val="bottom"/>
          </w:tcPr>
          <w:p w14:paraId="61DDFB92" w14:textId="2CE5C367" w:rsidR="001202F0" w:rsidRPr="00C55EB2" w:rsidRDefault="001202F0" w:rsidP="001202F0">
            <w:pPr>
              <w:pStyle w:val="TableText"/>
            </w:pPr>
            <w:r w:rsidRPr="00C55EB2">
              <w:rPr>
                <w:color w:val="000000"/>
                <w:szCs w:val="17"/>
              </w:rPr>
              <w:t>United States Environmental Protection Agency</w:t>
            </w:r>
          </w:p>
        </w:tc>
      </w:tr>
      <w:tr w:rsidR="001202F0" w:rsidRPr="00C55EB2" w14:paraId="4D505539" w14:textId="77777777" w:rsidTr="002A3239">
        <w:tc>
          <w:tcPr>
            <w:tcW w:w="1111" w:type="pct"/>
          </w:tcPr>
          <w:p w14:paraId="0759A0E6" w14:textId="035311DC" w:rsidR="001202F0" w:rsidRPr="00C55EB2" w:rsidRDefault="001202F0" w:rsidP="001202F0">
            <w:pPr>
              <w:pStyle w:val="TableText"/>
              <w:rPr>
                <w:szCs w:val="17"/>
              </w:rPr>
            </w:pPr>
            <w:r w:rsidRPr="00C55EB2">
              <w:t>UV</w:t>
            </w:r>
          </w:p>
        </w:tc>
        <w:tc>
          <w:tcPr>
            <w:tcW w:w="3889" w:type="pct"/>
          </w:tcPr>
          <w:p w14:paraId="147E535A" w14:textId="24E0E91C" w:rsidR="001202F0" w:rsidRPr="00C55EB2" w:rsidRDefault="001202F0" w:rsidP="001202F0">
            <w:pPr>
              <w:pStyle w:val="TableText"/>
            </w:pPr>
            <w:r w:rsidRPr="00C55EB2">
              <w:t>ultraviolet</w:t>
            </w:r>
          </w:p>
        </w:tc>
      </w:tr>
      <w:tr w:rsidR="001202F0" w:rsidRPr="00C55EB2" w14:paraId="02462D2D" w14:textId="77777777" w:rsidTr="002A3239">
        <w:tc>
          <w:tcPr>
            <w:tcW w:w="1111" w:type="pct"/>
          </w:tcPr>
          <w:p w14:paraId="305D2A30" w14:textId="635B95E3" w:rsidR="001202F0" w:rsidRPr="00C55EB2" w:rsidRDefault="001202F0" w:rsidP="001202F0">
            <w:pPr>
              <w:pStyle w:val="TableText"/>
              <w:rPr>
                <w:szCs w:val="17"/>
              </w:rPr>
            </w:pPr>
            <w:r w:rsidRPr="00C55EB2">
              <w:t>VIS</w:t>
            </w:r>
          </w:p>
        </w:tc>
        <w:tc>
          <w:tcPr>
            <w:tcW w:w="3889" w:type="pct"/>
          </w:tcPr>
          <w:p w14:paraId="01284E08" w14:textId="4B921795" w:rsidR="001202F0" w:rsidRPr="00C55EB2" w:rsidRDefault="001202F0" w:rsidP="001202F0">
            <w:pPr>
              <w:pStyle w:val="TableText"/>
            </w:pPr>
            <w:r w:rsidRPr="00C55EB2">
              <w:t>visible</w:t>
            </w:r>
          </w:p>
        </w:tc>
      </w:tr>
      <w:tr w:rsidR="001202F0" w:rsidRPr="00C55EB2" w14:paraId="4338D51B" w14:textId="77777777" w:rsidTr="002A3239">
        <w:tc>
          <w:tcPr>
            <w:tcW w:w="1111" w:type="pct"/>
          </w:tcPr>
          <w:p w14:paraId="01B4858A" w14:textId="3E9F7B1B" w:rsidR="001202F0" w:rsidRPr="00C55EB2" w:rsidRDefault="001202F0" w:rsidP="001202F0">
            <w:pPr>
              <w:pStyle w:val="TableText"/>
              <w:rPr>
                <w:szCs w:val="17"/>
              </w:rPr>
            </w:pPr>
            <w:proofErr w:type="spellStart"/>
            <w:r w:rsidRPr="00C55EB2">
              <w:t>yr</w:t>
            </w:r>
            <w:proofErr w:type="spellEnd"/>
          </w:p>
        </w:tc>
        <w:tc>
          <w:tcPr>
            <w:tcW w:w="3889" w:type="pct"/>
          </w:tcPr>
          <w:p w14:paraId="0573B6CF" w14:textId="07429BB2" w:rsidR="001202F0" w:rsidRPr="00C55EB2" w:rsidRDefault="001202F0" w:rsidP="001202F0">
            <w:pPr>
              <w:pStyle w:val="TableText"/>
            </w:pPr>
            <w:r w:rsidRPr="00C55EB2">
              <w:t>year(s)</w:t>
            </w:r>
          </w:p>
        </w:tc>
      </w:tr>
    </w:tbl>
    <w:p w14:paraId="517CEFC3" w14:textId="77777777" w:rsidR="009D452E" w:rsidRPr="00C55EB2" w:rsidRDefault="009D452E">
      <w:pPr>
        <w:pStyle w:val="NormalText"/>
        <w:tabs>
          <w:tab w:val="left" w:pos="1361"/>
        </w:tabs>
        <w:sectPr w:rsidR="009D452E" w:rsidRPr="00C55EB2" w:rsidSect="0088782D">
          <w:pgSz w:w="11906" w:h="16838" w:code="9"/>
          <w:pgMar w:top="2835" w:right="1134" w:bottom="1134" w:left="1134" w:header="1701" w:footer="680" w:gutter="0"/>
          <w:cols w:space="708"/>
          <w:docGrid w:linePitch="360"/>
        </w:sectPr>
      </w:pPr>
    </w:p>
    <w:p w14:paraId="40559981" w14:textId="22F4F9B9" w:rsidR="002E20AC" w:rsidRPr="00C55EB2" w:rsidRDefault="002E20AC" w:rsidP="009E2AD6">
      <w:pPr>
        <w:pStyle w:val="GlossaryRefH1"/>
      </w:pPr>
      <w:bookmarkStart w:id="429" w:name="_Toc414373849"/>
      <w:bookmarkStart w:id="430" w:name="_Toc135232604"/>
      <w:bookmarkStart w:id="431" w:name="_Toc160630195"/>
      <w:r w:rsidRPr="00C55EB2">
        <w:lastRenderedPageBreak/>
        <w:t>Glossary</w:t>
      </w:r>
      <w:bookmarkEnd w:id="348"/>
      <w:bookmarkEnd w:id="429"/>
      <w:bookmarkEnd w:id="430"/>
      <w:bookmarkEnd w:id="431"/>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rsidRPr="00C55EB2" w14:paraId="2087456C" w14:textId="77777777" w:rsidTr="00B05454">
        <w:trPr>
          <w:tblHeader/>
        </w:trPr>
        <w:tc>
          <w:tcPr>
            <w:tcW w:w="1111" w:type="pct"/>
            <w:shd w:val="clear" w:color="auto" w:fill="5C2946"/>
          </w:tcPr>
          <w:p w14:paraId="2EEEC38E" w14:textId="77777777" w:rsidR="008B550C" w:rsidRPr="00C55EB2" w:rsidRDefault="008B550C" w:rsidP="00572D44">
            <w:pPr>
              <w:pStyle w:val="TableHead"/>
            </w:pPr>
            <w:r w:rsidRPr="00C55EB2">
              <w:t>Term</w:t>
            </w:r>
          </w:p>
        </w:tc>
        <w:tc>
          <w:tcPr>
            <w:tcW w:w="3889" w:type="pct"/>
            <w:shd w:val="clear" w:color="auto" w:fill="5C2946"/>
          </w:tcPr>
          <w:p w14:paraId="18D0E253" w14:textId="77777777" w:rsidR="008B550C" w:rsidRPr="00C55EB2" w:rsidRDefault="008B550C" w:rsidP="00572D44">
            <w:pPr>
              <w:pStyle w:val="TableHead"/>
            </w:pPr>
            <w:r w:rsidRPr="00C55EB2">
              <w:t>Description</w:t>
            </w:r>
          </w:p>
        </w:tc>
      </w:tr>
      <w:tr w:rsidR="00204BEF" w:rsidRPr="00C55EB2" w14:paraId="4FAACCD5" w14:textId="77777777" w:rsidTr="00204BEF">
        <w:trPr>
          <w:cantSplit/>
        </w:trPr>
        <w:tc>
          <w:tcPr>
            <w:tcW w:w="1111" w:type="pct"/>
          </w:tcPr>
          <w:p w14:paraId="007F0DB7" w14:textId="5D5AB23B" w:rsidR="00204BEF" w:rsidRPr="00C55EB2" w:rsidRDefault="00204BEF" w:rsidP="00204BEF">
            <w:pPr>
              <w:pStyle w:val="TableText"/>
            </w:pPr>
            <w:r w:rsidRPr="00C55EB2">
              <w:t>active constituent</w:t>
            </w:r>
          </w:p>
        </w:tc>
        <w:tc>
          <w:tcPr>
            <w:tcW w:w="3889" w:type="pct"/>
          </w:tcPr>
          <w:p w14:paraId="253DD1EA" w14:textId="3A6E17A3" w:rsidR="00204BEF" w:rsidRPr="00C55EB2" w:rsidRDefault="00204BEF" w:rsidP="00204BEF">
            <w:pPr>
              <w:pStyle w:val="TableText"/>
            </w:pPr>
            <w:r w:rsidRPr="00C55EB2">
              <w:t>The substance that is primarily responsible for the effect produced by a chemical product</w:t>
            </w:r>
          </w:p>
        </w:tc>
      </w:tr>
      <w:tr w:rsidR="00204BEF" w:rsidRPr="00C55EB2" w14:paraId="195E762F" w14:textId="77777777" w:rsidTr="00204BEF">
        <w:trPr>
          <w:cantSplit/>
        </w:trPr>
        <w:tc>
          <w:tcPr>
            <w:tcW w:w="1111" w:type="pct"/>
          </w:tcPr>
          <w:p w14:paraId="46920967" w14:textId="3B98421B" w:rsidR="00204BEF" w:rsidRPr="00C55EB2" w:rsidRDefault="00204BEF" w:rsidP="00204BEF">
            <w:pPr>
              <w:pStyle w:val="TableText"/>
            </w:pPr>
            <w:r w:rsidRPr="00C55EB2">
              <w:t>acute exposure</w:t>
            </w:r>
          </w:p>
        </w:tc>
        <w:tc>
          <w:tcPr>
            <w:tcW w:w="3889" w:type="pct"/>
          </w:tcPr>
          <w:p w14:paraId="6B7F9AB1" w14:textId="5B2CDA07" w:rsidR="00204BEF" w:rsidRPr="00C55EB2" w:rsidRDefault="00204BEF" w:rsidP="00204BEF">
            <w:pPr>
              <w:pStyle w:val="TableText"/>
            </w:pPr>
            <w:r w:rsidRPr="00C55EB2">
              <w:t>Contact between a pesticide and a target occurring over a short time (e.g., less than a day)</w:t>
            </w:r>
          </w:p>
        </w:tc>
      </w:tr>
      <w:tr w:rsidR="00204BEF" w:rsidRPr="00C55EB2" w14:paraId="1B3FA7D6" w14:textId="77777777" w:rsidTr="00204BEF">
        <w:trPr>
          <w:cantSplit/>
        </w:trPr>
        <w:tc>
          <w:tcPr>
            <w:tcW w:w="1111" w:type="pct"/>
          </w:tcPr>
          <w:p w14:paraId="57E8A28B" w14:textId="62B51EAD" w:rsidR="00204BEF" w:rsidRPr="00C55EB2" w:rsidRDefault="00204BEF" w:rsidP="00204BEF">
            <w:pPr>
              <w:pStyle w:val="TableText"/>
            </w:pPr>
            <w:r w:rsidRPr="00C55EB2">
              <w:t>acute toxicity</w:t>
            </w:r>
          </w:p>
        </w:tc>
        <w:tc>
          <w:tcPr>
            <w:tcW w:w="3889" w:type="pct"/>
          </w:tcPr>
          <w:p w14:paraId="12B0948D" w14:textId="5966AE69" w:rsidR="00204BEF" w:rsidRPr="00C55EB2" w:rsidRDefault="00204BEF" w:rsidP="00204BEF">
            <w:pPr>
              <w:pStyle w:val="TableText"/>
            </w:pPr>
            <w:r w:rsidRPr="00C55EB2">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204BEF" w:rsidRPr="00C55EB2" w14:paraId="2B67DB2F" w14:textId="77777777" w:rsidTr="00204BEF">
        <w:trPr>
          <w:cantSplit/>
        </w:trPr>
        <w:tc>
          <w:tcPr>
            <w:tcW w:w="1111" w:type="pct"/>
          </w:tcPr>
          <w:p w14:paraId="6680F004" w14:textId="4E5B5E1B" w:rsidR="00204BEF" w:rsidRPr="00C55EB2" w:rsidRDefault="00204BEF" w:rsidP="00204BEF">
            <w:pPr>
              <w:pStyle w:val="TableText"/>
            </w:pPr>
            <w:r w:rsidRPr="00C55EB2">
              <w:t>adsorption constant</w:t>
            </w:r>
          </w:p>
        </w:tc>
        <w:tc>
          <w:tcPr>
            <w:tcW w:w="3889" w:type="pct"/>
          </w:tcPr>
          <w:p w14:paraId="7B84A982" w14:textId="0EA8EE22" w:rsidR="00204BEF" w:rsidRPr="00C55EB2" w:rsidRDefault="00204BEF" w:rsidP="00204BEF">
            <w:pPr>
              <w:pStyle w:val="TableText"/>
            </w:pPr>
            <w:r w:rsidRPr="00C55EB2">
              <w:t>A measure of the tendency of a chemical to bind to soils</w:t>
            </w:r>
          </w:p>
        </w:tc>
      </w:tr>
      <w:tr w:rsidR="00204BEF" w:rsidRPr="00C55EB2" w14:paraId="190B16CB" w14:textId="77777777" w:rsidTr="00204BEF">
        <w:trPr>
          <w:cantSplit/>
        </w:trPr>
        <w:tc>
          <w:tcPr>
            <w:tcW w:w="1111" w:type="pct"/>
          </w:tcPr>
          <w:p w14:paraId="2D034FB4" w14:textId="72A11504" w:rsidR="00204BEF" w:rsidRPr="00C55EB2" w:rsidRDefault="00204BEF" w:rsidP="00204BEF">
            <w:pPr>
              <w:pStyle w:val="TableText"/>
            </w:pPr>
            <w:r w:rsidRPr="00C55EB2">
              <w:t>adverse effect</w:t>
            </w:r>
          </w:p>
        </w:tc>
        <w:tc>
          <w:tcPr>
            <w:tcW w:w="3889" w:type="pct"/>
          </w:tcPr>
          <w:p w14:paraId="731573DF" w14:textId="28B025E7" w:rsidR="00204BEF" w:rsidRPr="00C55EB2" w:rsidRDefault="00204BEF" w:rsidP="00204BEF">
            <w:pPr>
              <w:pStyle w:val="TableText"/>
            </w:pPr>
            <w:r w:rsidRPr="00C55EB2">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204BEF" w:rsidRPr="00C55EB2" w14:paraId="4120EE5A" w14:textId="77777777" w:rsidTr="00204BEF">
        <w:trPr>
          <w:cantSplit/>
        </w:trPr>
        <w:tc>
          <w:tcPr>
            <w:tcW w:w="1111" w:type="pct"/>
          </w:tcPr>
          <w:p w14:paraId="5976290F" w14:textId="08AAD4AE" w:rsidR="00204BEF" w:rsidRPr="00C55EB2" w:rsidRDefault="00204BEF" w:rsidP="00204BEF">
            <w:pPr>
              <w:pStyle w:val="TableText"/>
            </w:pPr>
            <w:r w:rsidRPr="00C55EB2">
              <w:t>aged residue</w:t>
            </w:r>
          </w:p>
        </w:tc>
        <w:tc>
          <w:tcPr>
            <w:tcW w:w="3889" w:type="pct"/>
          </w:tcPr>
          <w:p w14:paraId="251210F3" w14:textId="1CADCECF" w:rsidR="00204BEF" w:rsidRPr="00C55EB2" w:rsidRDefault="00204BEF" w:rsidP="00204BEF">
            <w:pPr>
              <w:pStyle w:val="TableText"/>
            </w:pPr>
            <w:r w:rsidRPr="00C55EB2">
              <w:t xml:space="preserve">Residues of a pesticide or its </w:t>
            </w:r>
            <w:proofErr w:type="spellStart"/>
            <w:r w:rsidRPr="00C55EB2">
              <w:t>degradates</w:t>
            </w:r>
            <w:proofErr w:type="spellEnd"/>
            <w:r w:rsidRPr="00C55EB2">
              <w:t xml:space="preserve"> in soil that have diffused into intra-particulate regions following application and have become less accessible to mass transfer and </w:t>
            </w:r>
            <w:proofErr w:type="spellStart"/>
            <w:r w:rsidRPr="00C55EB2">
              <w:t>bioabsorption</w:t>
            </w:r>
            <w:proofErr w:type="spellEnd"/>
            <w:r w:rsidRPr="00C55EB2">
              <w:t xml:space="preserve"> processes, although still amenable to solvent extraction</w:t>
            </w:r>
          </w:p>
        </w:tc>
      </w:tr>
      <w:tr w:rsidR="00204BEF" w:rsidRPr="00C55EB2" w14:paraId="009D0973" w14:textId="77777777" w:rsidTr="00204BEF">
        <w:trPr>
          <w:cantSplit/>
        </w:trPr>
        <w:tc>
          <w:tcPr>
            <w:tcW w:w="1111" w:type="pct"/>
          </w:tcPr>
          <w:p w14:paraId="4A5076C3" w14:textId="64B60A4D" w:rsidR="00204BEF" w:rsidRPr="00C55EB2" w:rsidRDefault="00204BEF" w:rsidP="00204BEF">
            <w:pPr>
              <w:pStyle w:val="TableText"/>
            </w:pPr>
            <w:r w:rsidRPr="00C55EB2">
              <w:t>aquatic</w:t>
            </w:r>
          </w:p>
        </w:tc>
        <w:tc>
          <w:tcPr>
            <w:tcW w:w="3889" w:type="pct"/>
          </w:tcPr>
          <w:p w14:paraId="0BE8E4C5" w14:textId="03907CA2" w:rsidR="00204BEF" w:rsidRPr="00C55EB2" w:rsidRDefault="00204BEF" w:rsidP="00204BEF">
            <w:pPr>
              <w:pStyle w:val="TableText"/>
            </w:pPr>
            <w:r w:rsidRPr="00C55EB2">
              <w:t>Relating to water or sediment, as distinct from land or air</w:t>
            </w:r>
          </w:p>
        </w:tc>
      </w:tr>
      <w:tr w:rsidR="00204BEF" w:rsidRPr="00C55EB2" w14:paraId="0CB239CD" w14:textId="77777777" w:rsidTr="00204BEF">
        <w:trPr>
          <w:cantSplit/>
        </w:trPr>
        <w:tc>
          <w:tcPr>
            <w:tcW w:w="1111" w:type="pct"/>
          </w:tcPr>
          <w:p w14:paraId="3060EC31" w14:textId="0ADC8704" w:rsidR="00204BEF" w:rsidRPr="00C55EB2" w:rsidRDefault="00204BEF" w:rsidP="00204BEF">
            <w:pPr>
              <w:pStyle w:val="TableText"/>
            </w:pPr>
            <w:r w:rsidRPr="00C55EB2">
              <w:t>assessment factor</w:t>
            </w:r>
          </w:p>
        </w:tc>
        <w:tc>
          <w:tcPr>
            <w:tcW w:w="3889" w:type="pct"/>
          </w:tcPr>
          <w:p w14:paraId="1151DDAF" w14:textId="49345E86" w:rsidR="00204BEF" w:rsidRPr="00C55EB2" w:rsidRDefault="00204BEF" w:rsidP="00204BEF">
            <w:pPr>
              <w:pStyle w:val="TableText"/>
            </w:pPr>
            <w:r w:rsidRPr="00C55EB2">
              <w:t>Reductive factor by which an observed or estimated endpoint of a pesticide is divided to arrive at a regulatory acceptable level</w:t>
            </w:r>
          </w:p>
        </w:tc>
      </w:tr>
      <w:tr w:rsidR="00204BEF" w:rsidRPr="00C55EB2" w14:paraId="31311696" w14:textId="77777777" w:rsidTr="00204BEF">
        <w:trPr>
          <w:cantSplit/>
        </w:trPr>
        <w:tc>
          <w:tcPr>
            <w:tcW w:w="1111" w:type="pct"/>
          </w:tcPr>
          <w:p w14:paraId="238036E1" w14:textId="70C134C3" w:rsidR="00204BEF" w:rsidRPr="00C55EB2" w:rsidRDefault="00204BEF" w:rsidP="00204BEF">
            <w:pPr>
              <w:pStyle w:val="TableText"/>
            </w:pPr>
            <w:r w:rsidRPr="00C55EB2">
              <w:t>bioaccumulation</w:t>
            </w:r>
          </w:p>
        </w:tc>
        <w:tc>
          <w:tcPr>
            <w:tcW w:w="3889" w:type="pct"/>
          </w:tcPr>
          <w:p w14:paraId="08C60EC3" w14:textId="33D46D79" w:rsidR="00204BEF" w:rsidRPr="00C55EB2" w:rsidRDefault="00204BEF" w:rsidP="00204BEF">
            <w:pPr>
              <w:pStyle w:val="TableText"/>
            </w:pPr>
            <w:r w:rsidRPr="00C55EB2">
              <w:t>Progressive increase in the amount of a substance in an organism or part of an organism that occurs because the rate of intake exceeds the organism’s ability to remove the substance from the body</w:t>
            </w:r>
          </w:p>
        </w:tc>
      </w:tr>
      <w:tr w:rsidR="00204BEF" w:rsidRPr="00C55EB2" w14:paraId="16958E00" w14:textId="77777777" w:rsidTr="00204BEF">
        <w:trPr>
          <w:cantSplit/>
        </w:trPr>
        <w:tc>
          <w:tcPr>
            <w:tcW w:w="1111" w:type="pct"/>
          </w:tcPr>
          <w:p w14:paraId="6C4A752A" w14:textId="7008FE86" w:rsidR="00204BEF" w:rsidRPr="00C55EB2" w:rsidRDefault="00204BEF" w:rsidP="00204BEF">
            <w:pPr>
              <w:pStyle w:val="TableText"/>
            </w:pPr>
            <w:r w:rsidRPr="00C55EB2">
              <w:t>bioconcentration</w:t>
            </w:r>
          </w:p>
        </w:tc>
        <w:tc>
          <w:tcPr>
            <w:tcW w:w="3889" w:type="pct"/>
          </w:tcPr>
          <w:p w14:paraId="7F7DC257" w14:textId="24194A66" w:rsidR="00204BEF" w:rsidRPr="00C55EB2" w:rsidRDefault="00204BEF" w:rsidP="00204BEF">
            <w:pPr>
              <w:pStyle w:val="TableText"/>
            </w:pPr>
            <w:r w:rsidRPr="00C55EB2">
              <w:t xml:space="preserve">Uptake of a pesticide residue from an environmental matrix, usually through partitioning across body surfaces to a concentration in the organism that is usually higher than in the environmental matrix </w:t>
            </w:r>
          </w:p>
        </w:tc>
      </w:tr>
      <w:tr w:rsidR="00204BEF" w:rsidRPr="00C55EB2" w14:paraId="1C808C1D" w14:textId="77777777" w:rsidTr="00204BEF">
        <w:trPr>
          <w:cantSplit/>
        </w:trPr>
        <w:tc>
          <w:tcPr>
            <w:tcW w:w="1111" w:type="pct"/>
          </w:tcPr>
          <w:p w14:paraId="02755C5D" w14:textId="7947FE4C" w:rsidR="00204BEF" w:rsidRPr="00C55EB2" w:rsidRDefault="00204BEF" w:rsidP="00204BEF">
            <w:pPr>
              <w:pStyle w:val="TableText"/>
            </w:pPr>
            <w:r w:rsidRPr="00C55EB2">
              <w:t>bioconcentration factor</w:t>
            </w:r>
          </w:p>
        </w:tc>
        <w:tc>
          <w:tcPr>
            <w:tcW w:w="3889" w:type="pct"/>
          </w:tcPr>
          <w:p w14:paraId="6B64FE66" w14:textId="59F3A23E" w:rsidR="00204BEF" w:rsidRPr="00C55EB2" w:rsidRDefault="00204BEF" w:rsidP="00204BEF">
            <w:pPr>
              <w:pStyle w:val="TableText"/>
            </w:pPr>
            <w:r w:rsidRPr="00C55EB2">
              <w:t>Ratio between the concentration of pesticide in an organism or tissue and the concentration in the environmental matrix (usually water) at apparent equilibrium during the uptake phase</w:t>
            </w:r>
          </w:p>
        </w:tc>
      </w:tr>
      <w:tr w:rsidR="00204BEF" w:rsidRPr="00C55EB2" w14:paraId="06D74DFF" w14:textId="77777777" w:rsidTr="00204BEF">
        <w:trPr>
          <w:cantSplit/>
        </w:trPr>
        <w:tc>
          <w:tcPr>
            <w:tcW w:w="1111" w:type="pct"/>
          </w:tcPr>
          <w:p w14:paraId="433C3C1D" w14:textId="65C660BD" w:rsidR="00204BEF" w:rsidRPr="00C55EB2" w:rsidRDefault="00204BEF" w:rsidP="00204BEF">
            <w:pPr>
              <w:pStyle w:val="TableText"/>
            </w:pPr>
            <w:r w:rsidRPr="00C55EB2">
              <w:t>bound residue</w:t>
            </w:r>
          </w:p>
        </w:tc>
        <w:tc>
          <w:tcPr>
            <w:tcW w:w="3889" w:type="pct"/>
          </w:tcPr>
          <w:p w14:paraId="78DB0EE5" w14:textId="1765EC53" w:rsidR="00204BEF" w:rsidRPr="00C55EB2" w:rsidRDefault="00204BEF" w:rsidP="00204BEF">
            <w:pPr>
              <w:pStyle w:val="TableText"/>
            </w:pPr>
            <w:r w:rsidRPr="00C55EB2">
              <w:t>Residue associated with one or more classes of endogenous macromolecules that cannot be disassociated by extraction or digestion without alteration</w:t>
            </w:r>
          </w:p>
        </w:tc>
      </w:tr>
      <w:tr w:rsidR="00204BEF" w:rsidRPr="00C55EB2" w14:paraId="297B078A" w14:textId="77777777" w:rsidTr="00204BEF">
        <w:trPr>
          <w:cantSplit/>
        </w:trPr>
        <w:tc>
          <w:tcPr>
            <w:tcW w:w="1111" w:type="pct"/>
          </w:tcPr>
          <w:p w14:paraId="3A7B3C1D" w14:textId="0FCAB401" w:rsidR="00204BEF" w:rsidRPr="00C55EB2" w:rsidRDefault="00204BEF" w:rsidP="00204BEF">
            <w:pPr>
              <w:pStyle w:val="TableText"/>
            </w:pPr>
            <w:r w:rsidRPr="00C55EB2">
              <w:t>capsule suspension</w:t>
            </w:r>
          </w:p>
        </w:tc>
        <w:tc>
          <w:tcPr>
            <w:tcW w:w="3889" w:type="pct"/>
          </w:tcPr>
          <w:p w14:paraId="24BE0964" w14:textId="6E683944" w:rsidR="00204BEF" w:rsidRPr="00C55EB2" w:rsidRDefault="00204BEF" w:rsidP="00204BEF">
            <w:pPr>
              <w:pStyle w:val="TableText"/>
            </w:pPr>
            <w:r w:rsidRPr="00C55EB2">
              <w:t>A stable suspension of capsules in a fluid normally intended for dilution with water before use</w:t>
            </w:r>
          </w:p>
        </w:tc>
      </w:tr>
      <w:tr w:rsidR="00204BEF" w:rsidRPr="00C55EB2" w14:paraId="5B254664" w14:textId="77777777" w:rsidTr="00204BEF">
        <w:trPr>
          <w:cantSplit/>
        </w:trPr>
        <w:tc>
          <w:tcPr>
            <w:tcW w:w="1111" w:type="pct"/>
          </w:tcPr>
          <w:p w14:paraId="6FDCF42C" w14:textId="2F69DAAB" w:rsidR="00204BEF" w:rsidRPr="00C55EB2" w:rsidRDefault="00204BEF" w:rsidP="00204BEF">
            <w:pPr>
              <w:pStyle w:val="TableText"/>
            </w:pPr>
            <w:r w:rsidRPr="00C55EB2">
              <w:t>chronic exposure</w:t>
            </w:r>
          </w:p>
        </w:tc>
        <w:tc>
          <w:tcPr>
            <w:tcW w:w="3889" w:type="pct"/>
          </w:tcPr>
          <w:p w14:paraId="0A904149" w14:textId="0AF69A6E" w:rsidR="00204BEF" w:rsidRPr="00C55EB2" w:rsidRDefault="00204BEF" w:rsidP="00204BEF">
            <w:pPr>
              <w:pStyle w:val="TableText"/>
            </w:pPr>
            <w:r w:rsidRPr="00C55EB2">
              <w:t>Continued or intermittent long-term contact between an agent and a target</w:t>
            </w:r>
          </w:p>
        </w:tc>
      </w:tr>
      <w:tr w:rsidR="00204BEF" w:rsidRPr="00C55EB2" w14:paraId="2C52472E" w14:textId="77777777" w:rsidTr="00204BEF">
        <w:trPr>
          <w:cantSplit/>
        </w:trPr>
        <w:tc>
          <w:tcPr>
            <w:tcW w:w="1111" w:type="pct"/>
          </w:tcPr>
          <w:p w14:paraId="400A3EFF" w14:textId="318F2C4D" w:rsidR="00204BEF" w:rsidRPr="00C55EB2" w:rsidRDefault="00204BEF" w:rsidP="00204BEF">
            <w:pPr>
              <w:pStyle w:val="TableText"/>
            </w:pPr>
            <w:r w:rsidRPr="00C55EB2">
              <w:t>chronic toxicity</w:t>
            </w:r>
          </w:p>
        </w:tc>
        <w:tc>
          <w:tcPr>
            <w:tcW w:w="3889" w:type="pct"/>
          </w:tcPr>
          <w:p w14:paraId="641FA037" w14:textId="5CA3649B" w:rsidR="00204BEF" w:rsidRPr="00C55EB2" w:rsidRDefault="00204BEF" w:rsidP="00204BEF">
            <w:pPr>
              <w:pStyle w:val="TableText"/>
            </w:pPr>
            <w:r w:rsidRPr="00C55EB2">
              <w:t>Adverse effects following chronic exposure</w:t>
            </w:r>
          </w:p>
        </w:tc>
      </w:tr>
      <w:tr w:rsidR="00204BEF" w:rsidRPr="00C55EB2" w14:paraId="5759F3D5" w14:textId="77777777" w:rsidTr="00204BEF">
        <w:trPr>
          <w:cantSplit/>
        </w:trPr>
        <w:tc>
          <w:tcPr>
            <w:tcW w:w="1111" w:type="pct"/>
          </w:tcPr>
          <w:p w14:paraId="0CD7EB35" w14:textId="621F651F" w:rsidR="00204BEF" w:rsidRPr="00C55EB2" w:rsidRDefault="00204BEF" w:rsidP="00204BEF">
            <w:pPr>
              <w:pStyle w:val="TableText"/>
            </w:pPr>
            <w:r w:rsidRPr="00C55EB2">
              <w:t>concentration</w:t>
            </w:r>
          </w:p>
        </w:tc>
        <w:tc>
          <w:tcPr>
            <w:tcW w:w="3889" w:type="pct"/>
          </w:tcPr>
          <w:p w14:paraId="5267133D" w14:textId="20543AE4" w:rsidR="00204BEF" w:rsidRPr="00C55EB2" w:rsidRDefault="00204BEF" w:rsidP="00204BEF">
            <w:pPr>
              <w:pStyle w:val="TableText"/>
            </w:pPr>
            <w:r w:rsidRPr="00C55EB2">
              <w:t>Amount of a material, agent (e.g., pesticide) dissolved or contained in unit quantity in a given medium or system</w:t>
            </w:r>
          </w:p>
        </w:tc>
      </w:tr>
      <w:tr w:rsidR="00204BEF" w:rsidRPr="00C55EB2" w14:paraId="11DCBCC0" w14:textId="77777777" w:rsidTr="00204BEF">
        <w:trPr>
          <w:cantSplit/>
        </w:trPr>
        <w:tc>
          <w:tcPr>
            <w:tcW w:w="1111" w:type="pct"/>
          </w:tcPr>
          <w:p w14:paraId="30EC2911" w14:textId="4876A174" w:rsidR="00204BEF" w:rsidRPr="00C55EB2" w:rsidRDefault="00204BEF" w:rsidP="00204BEF">
            <w:pPr>
              <w:pStyle w:val="TableText"/>
            </w:pPr>
            <w:proofErr w:type="spellStart"/>
            <w:r w:rsidRPr="00C55EB2">
              <w:t>degradate</w:t>
            </w:r>
            <w:proofErr w:type="spellEnd"/>
          </w:p>
        </w:tc>
        <w:tc>
          <w:tcPr>
            <w:tcW w:w="3889" w:type="pct"/>
          </w:tcPr>
          <w:p w14:paraId="6EF04039" w14:textId="0C4FF715" w:rsidR="00204BEF" w:rsidRPr="00C55EB2" w:rsidRDefault="00204BEF" w:rsidP="00204BEF">
            <w:pPr>
              <w:pStyle w:val="TableText"/>
            </w:pPr>
            <w:r w:rsidRPr="00C55EB2">
              <w:t>Chemical that is formed when a substance breaks down</w:t>
            </w:r>
          </w:p>
        </w:tc>
      </w:tr>
      <w:tr w:rsidR="00204BEF" w:rsidRPr="00C55EB2" w14:paraId="4543D79C" w14:textId="77777777" w:rsidTr="00204BEF">
        <w:trPr>
          <w:cantSplit/>
        </w:trPr>
        <w:tc>
          <w:tcPr>
            <w:tcW w:w="1111" w:type="pct"/>
          </w:tcPr>
          <w:p w14:paraId="5C41D6E8" w14:textId="4680293D" w:rsidR="00204BEF" w:rsidRPr="00C55EB2" w:rsidRDefault="00204BEF" w:rsidP="00204BEF">
            <w:pPr>
              <w:pStyle w:val="TableText"/>
            </w:pPr>
            <w:r w:rsidRPr="00C55EB2">
              <w:lastRenderedPageBreak/>
              <w:t>dissipation</w:t>
            </w:r>
          </w:p>
        </w:tc>
        <w:tc>
          <w:tcPr>
            <w:tcW w:w="3889" w:type="pct"/>
          </w:tcPr>
          <w:p w14:paraId="64DE7538" w14:textId="48272BB4" w:rsidR="00204BEF" w:rsidRPr="00C55EB2" w:rsidRDefault="00204BEF" w:rsidP="00204BEF">
            <w:pPr>
              <w:pStyle w:val="TableText"/>
            </w:pPr>
            <w:r w:rsidRPr="00C55EB2">
              <w:t>Loss of pesticide residues from an environmental compartment due to degradation and transfer to another environmental compartment</w:t>
            </w:r>
          </w:p>
        </w:tc>
      </w:tr>
      <w:tr w:rsidR="00204BEF" w:rsidRPr="00C55EB2" w14:paraId="18C7D19F" w14:textId="77777777" w:rsidTr="00204BEF">
        <w:trPr>
          <w:cantSplit/>
        </w:trPr>
        <w:tc>
          <w:tcPr>
            <w:tcW w:w="1111" w:type="pct"/>
          </w:tcPr>
          <w:p w14:paraId="56B35596" w14:textId="07F1D806" w:rsidR="00204BEF" w:rsidRPr="00C55EB2" w:rsidRDefault="00204BEF" w:rsidP="00204BEF">
            <w:pPr>
              <w:pStyle w:val="TableText"/>
            </w:pPr>
            <w:r w:rsidRPr="00C55EB2">
              <w:t>dissociation constant</w:t>
            </w:r>
          </w:p>
        </w:tc>
        <w:tc>
          <w:tcPr>
            <w:tcW w:w="3889" w:type="pct"/>
          </w:tcPr>
          <w:p w14:paraId="38E73422" w14:textId="658EA70C" w:rsidR="00204BEF" w:rsidRPr="00C55EB2" w:rsidRDefault="00204BEF" w:rsidP="00204BEF">
            <w:pPr>
              <w:pStyle w:val="TableText"/>
            </w:pPr>
            <w:r w:rsidRPr="00C55EB2">
              <w:t>The ratio of concentration of dissociated ions to the concentration of original acid</w:t>
            </w:r>
          </w:p>
        </w:tc>
      </w:tr>
      <w:tr w:rsidR="00204BEF" w:rsidRPr="00C55EB2" w14:paraId="23E92295" w14:textId="77777777" w:rsidTr="00204BEF">
        <w:trPr>
          <w:cantSplit/>
        </w:trPr>
        <w:tc>
          <w:tcPr>
            <w:tcW w:w="1111" w:type="pct"/>
          </w:tcPr>
          <w:p w14:paraId="53BCA7A4" w14:textId="6BBBD9F6" w:rsidR="00204BEF" w:rsidRPr="00C55EB2" w:rsidRDefault="00204BEF" w:rsidP="00204BEF">
            <w:pPr>
              <w:pStyle w:val="TableText"/>
            </w:pPr>
            <w:r w:rsidRPr="00C55EB2">
              <w:t>concentration</w:t>
            </w:r>
          </w:p>
        </w:tc>
        <w:tc>
          <w:tcPr>
            <w:tcW w:w="3889" w:type="pct"/>
          </w:tcPr>
          <w:p w14:paraId="07780F21" w14:textId="20A5B0C6" w:rsidR="00204BEF" w:rsidRPr="00C55EB2" w:rsidRDefault="00204BEF" w:rsidP="00204BEF">
            <w:pPr>
              <w:pStyle w:val="TableText"/>
            </w:pPr>
            <w:r w:rsidRPr="00C55EB2">
              <w:t>Amount of a material, agent (e.g., pesticide) dissolved or contained in unit quantity in a given medium or system</w:t>
            </w:r>
          </w:p>
        </w:tc>
      </w:tr>
      <w:tr w:rsidR="00204BEF" w:rsidRPr="00C55EB2" w14:paraId="3AB07D49" w14:textId="77777777" w:rsidTr="00204BEF">
        <w:trPr>
          <w:cantSplit/>
        </w:trPr>
        <w:tc>
          <w:tcPr>
            <w:tcW w:w="1111" w:type="pct"/>
          </w:tcPr>
          <w:p w14:paraId="3986D3D4" w14:textId="1EAD7C3C" w:rsidR="00204BEF" w:rsidRPr="00C55EB2" w:rsidRDefault="00204BEF" w:rsidP="00204BEF">
            <w:pPr>
              <w:pStyle w:val="TableText"/>
            </w:pPr>
            <w:r w:rsidRPr="00C55EB2">
              <w:t>dose</w:t>
            </w:r>
          </w:p>
        </w:tc>
        <w:tc>
          <w:tcPr>
            <w:tcW w:w="3889" w:type="pct"/>
          </w:tcPr>
          <w:p w14:paraId="0479409D" w14:textId="0083C0CC" w:rsidR="00204BEF" w:rsidRPr="00C55EB2" w:rsidRDefault="00204BEF" w:rsidP="00204BEF">
            <w:pPr>
              <w:pStyle w:val="TableText"/>
            </w:pPr>
            <w:r w:rsidRPr="00C55EB2">
              <w:t>Total amount of a pesticide or agent administered to, taken up or absorbed by an organism, system, or (sub-) population</w:t>
            </w:r>
          </w:p>
        </w:tc>
      </w:tr>
      <w:tr w:rsidR="00204BEF" w:rsidRPr="00C55EB2" w14:paraId="742C0FC8" w14:textId="77777777" w:rsidTr="00204BEF">
        <w:trPr>
          <w:cantSplit/>
        </w:trPr>
        <w:tc>
          <w:tcPr>
            <w:tcW w:w="1111" w:type="pct"/>
          </w:tcPr>
          <w:p w14:paraId="1260AD7B" w14:textId="565516DD" w:rsidR="00204BEF" w:rsidRPr="00C55EB2" w:rsidRDefault="00204BEF" w:rsidP="00204BEF">
            <w:pPr>
              <w:pStyle w:val="TableText"/>
            </w:pPr>
            <w:r w:rsidRPr="00C55EB2">
              <w:t>effect assessment</w:t>
            </w:r>
          </w:p>
        </w:tc>
        <w:tc>
          <w:tcPr>
            <w:tcW w:w="3889" w:type="pct"/>
          </w:tcPr>
          <w:p w14:paraId="21EBF53E" w14:textId="195AEDF6" w:rsidR="00204BEF" w:rsidRPr="00C55EB2" w:rsidRDefault="00204BEF" w:rsidP="00204BEF">
            <w:pPr>
              <w:pStyle w:val="TableText"/>
            </w:pPr>
            <w:r w:rsidRPr="00C55EB2">
              <w:t>Combination of analysis and inference of possible consequences of the exposure to a pesticide based on knowledge of the dose–effect relationship associated with that agent in a specific target organism, system, or (sub-) population</w:t>
            </w:r>
          </w:p>
        </w:tc>
      </w:tr>
      <w:tr w:rsidR="00204BEF" w:rsidRPr="00C55EB2" w14:paraId="0A0D23C4" w14:textId="77777777" w:rsidTr="00204BEF">
        <w:trPr>
          <w:cantSplit/>
        </w:trPr>
        <w:tc>
          <w:tcPr>
            <w:tcW w:w="1111" w:type="pct"/>
          </w:tcPr>
          <w:p w14:paraId="596657B4" w14:textId="5067A965" w:rsidR="00204BEF" w:rsidRPr="00C55EB2" w:rsidRDefault="00204BEF" w:rsidP="00204BEF">
            <w:pPr>
              <w:pStyle w:val="TableText"/>
            </w:pPr>
            <w:r w:rsidRPr="00C55EB2">
              <w:t>emulsifiable concentrate</w:t>
            </w:r>
          </w:p>
        </w:tc>
        <w:tc>
          <w:tcPr>
            <w:tcW w:w="3889" w:type="pct"/>
          </w:tcPr>
          <w:p w14:paraId="463F6B88" w14:textId="33DA55EB" w:rsidR="00204BEF" w:rsidRPr="00C55EB2" w:rsidRDefault="00204BEF" w:rsidP="00204BEF">
            <w:pPr>
              <w:pStyle w:val="TableText"/>
            </w:pPr>
            <w:r w:rsidRPr="00C55EB2">
              <w:t>A liquid, homogenous preparation to be applied as an emulsion after dilution in water</w:t>
            </w:r>
          </w:p>
        </w:tc>
      </w:tr>
      <w:tr w:rsidR="00204BEF" w:rsidRPr="00C55EB2" w14:paraId="7E9E962F" w14:textId="77777777" w:rsidTr="00204BEF">
        <w:trPr>
          <w:cantSplit/>
        </w:trPr>
        <w:tc>
          <w:tcPr>
            <w:tcW w:w="1111" w:type="pct"/>
          </w:tcPr>
          <w:p w14:paraId="44C18F5D" w14:textId="44091B2E" w:rsidR="00204BEF" w:rsidRPr="00C55EB2" w:rsidRDefault="00204BEF" w:rsidP="00204BEF">
            <w:pPr>
              <w:pStyle w:val="TableText"/>
            </w:pPr>
            <w:r w:rsidRPr="00C55EB2">
              <w:t>endpoint</w:t>
            </w:r>
          </w:p>
        </w:tc>
        <w:tc>
          <w:tcPr>
            <w:tcW w:w="3889" w:type="pct"/>
          </w:tcPr>
          <w:p w14:paraId="50A5AB04" w14:textId="2A7A162B" w:rsidR="00204BEF" w:rsidRPr="00C55EB2" w:rsidRDefault="00204BEF" w:rsidP="00204BEF">
            <w:pPr>
              <w:pStyle w:val="TableText"/>
            </w:pPr>
            <w:r w:rsidRPr="00C55EB2">
              <w:t xml:space="preserve">Measurable ecological or toxicological characteristic or parameter of the test system that is chosen as the most relevant assessment criterion </w:t>
            </w:r>
          </w:p>
        </w:tc>
      </w:tr>
      <w:tr w:rsidR="00204BEF" w:rsidRPr="00C55EB2" w14:paraId="74E7B959" w14:textId="77777777" w:rsidTr="00204BEF">
        <w:trPr>
          <w:cantSplit/>
        </w:trPr>
        <w:tc>
          <w:tcPr>
            <w:tcW w:w="1111" w:type="pct"/>
          </w:tcPr>
          <w:p w14:paraId="24F49232" w14:textId="3405C96B" w:rsidR="00204BEF" w:rsidRPr="00C55EB2" w:rsidRDefault="00204BEF" w:rsidP="00204BEF">
            <w:pPr>
              <w:pStyle w:val="TableText"/>
            </w:pPr>
            <w:r w:rsidRPr="00C55EB2">
              <w:t>environmental fate</w:t>
            </w:r>
          </w:p>
        </w:tc>
        <w:tc>
          <w:tcPr>
            <w:tcW w:w="3889" w:type="pct"/>
          </w:tcPr>
          <w:p w14:paraId="55994B39" w14:textId="545874D2" w:rsidR="00204BEF" w:rsidRPr="00C55EB2" w:rsidRDefault="00204BEF" w:rsidP="00204BEF">
            <w:pPr>
              <w:pStyle w:val="TableText"/>
            </w:pPr>
            <w:r w:rsidRPr="00C55EB2">
              <w:t>Destiny of a pesticide or chemical after release to the environment involving considerations such as transport through air, soil, or water, bioconcentration, degradation, etc.</w:t>
            </w:r>
          </w:p>
        </w:tc>
      </w:tr>
      <w:tr w:rsidR="00204BEF" w:rsidRPr="00C55EB2" w14:paraId="34C128AF" w14:textId="77777777" w:rsidTr="00204BEF">
        <w:trPr>
          <w:cantSplit/>
        </w:trPr>
        <w:tc>
          <w:tcPr>
            <w:tcW w:w="1111" w:type="pct"/>
          </w:tcPr>
          <w:p w14:paraId="285362F7" w14:textId="75635FDB" w:rsidR="00204BEF" w:rsidRPr="00C55EB2" w:rsidRDefault="00204BEF" w:rsidP="00204BEF">
            <w:pPr>
              <w:pStyle w:val="TableText"/>
            </w:pPr>
            <w:r w:rsidRPr="00C55EB2">
              <w:t>exposure</w:t>
            </w:r>
          </w:p>
        </w:tc>
        <w:tc>
          <w:tcPr>
            <w:tcW w:w="3889" w:type="pct"/>
          </w:tcPr>
          <w:p w14:paraId="22085568" w14:textId="006155F7" w:rsidR="00204BEF" w:rsidRPr="00C55EB2" w:rsidRDefault="00204BEF" w:rsidP="00204BEF">
            <w:pPr>
              <w:pStyle w:val="TableText"/>
            </w:pPr>
            <w:r w:rsidRPr="00C55EB2">
              <w:t>Concentration or amount of a particular substance that is taken in by an individual, population or ecosystem in a specific frequency over a certain amount of time</w:t>
            </w:r>
          </w:p>
        </w:tc>
      </w:tr>
      <w:tr w:rsidR="00204BEF" w:rsidRPr="00C55EB2" w14:paraId="329ED849" w14:textId="77777777" w:rsidTr="00204BEF">
        <w:trPr>
          <w:cantSplit/>
        </w:trPr>
        <w:tc>
          <w:tcPr>
            <w:tcW w:w="1111" w:type="pct"/>
          </w:tcPr>
          <w:p w14:paraId="78BE7DE5" w14:textId="23A7C80E" w:rsidR="00204BEF" w:rsidRPr="00C55EB2" w:rsidRDefault="00204BEF" w:rsidP="00204BEF">
            <w:pPr>
              <w:pStyle w:val="TableText"/>
            </w:pPr>
            <w:r w:rsidRPr="00C55EB2">
              <w:t>exposure assessment</w:t>
            </w:r>
          </w:p>
        </w:tc>
        <w:tc>
          <w:tcPr>
            <w:tcW w:w="3889" w:type="pct"/>
          </w:tcPr>
          <w:p w14:paraId="3EF0B00E" w14:textId="3B505A65" w:rsidR="00204BEF" w:rsidRPr="00C55EB2" w:rsidRDefault="00204BEF" w:rsidP="00204BEF">
            <w:pPr>
              <w:pStyle w:val="TableText"/>
            </w:pPr>
            <w:r w:rsidRPr="00C55EB2">
              <w:t>Evaluation of the exposure of an organism, system, or (sub-) population to a pesticide or agent (and its derivatives)</w:t>
            </w:r>
          </w:p>
        </w:tc>
      </w:tr>
      <w:tr w:rsidR="00204BEF" w:rsidRPr="00C55EB2" w14:paraId="0BDB51E4" w14:textId="77777777" w:rsidTr="00204BEF">
        <w:trPr>
          <w:cantSplit/>
        </w:trPr>
        <w:tc>
          <w:tcPr>
            <w:tcW w:w="1111" w:type="pct"/>
          </w:tcPr>
          <w:p w14:paraId="12ADD3D6" w14:textId="77E146BB" w:rsidR="00204BEF" w:rsidRPr="00C55EB2" w:rsidRDefault="00204BEF" w:rsidP="00204BEF">
            <w:pPr>
              <w:pStyle w:val="TableText"/>
            </w:pPr>
            <w:r w:rsidRPr="00C55EB2">
              <w:t>Freundlich isotherm</w:t>
            </w:r>
          </w:p>
        </w:tc>
        <w:tc>
          <w:tcPr>
            <w:tcW w:w="3889" w:type="pct"/>
          </w:tcPr>
          <w:p w14:paraId="31A46C4B" w14:textId="186368E6" w:rsidR="00204BEF" w:rsidRPr="00C55EB2" w:rsidRDefault="00204BEF" w:rsidP="00204BEF">
            <w:pPr>
              <w:pStyle w:val="TableText"/>
            </w:pPr>
            <w:r w:rsidRPr="00C55EB2">
              <w:t>Empirical relationship describing the adsorption of a solute from a liquid or gaseous phase to a solid in which the quantity of material adsorbed per unit mass of adsorbent is expressed as a function of the equilibrium concentration of the sorbate</w:t>
            </w:r>
          </w:p>
        </w:tc>
      </w:tr>
      <w:tr w:rsidR="00204BEF" w:rsidRPr="00C55EB2" w14:paraId="1317F249" w14:textId="77777777" w:rsidTr="00204BEF">
        <w:trPr>
          <w:cantSplit/>
        </w:trPr>
        <w:tc>
          <w:tcPr>
            <w:tcW w:w="1111" w:type="pct"/>
          </w:tcPr>
          <w:p w14:paraId="0610B6EF" w14:textId="2026D183" w:rsidR="00204BEF" w:rsidRPr="00C55EB2" w:rsidRDefault="00204BEF" w:rsidP="00204BEF">
            <w:pPr>
              <w:pStyle w:val="TableText"/>
            </w:pPr>
            <w:r w:rsidRPr="00C55EB2">
              <w:t>good laboratory practice</w:t>
            </w:r>
          </w:p>
        </w:tc>
        <w:tc>
          <w:tcPr>
            <w:tcW w:w="3889" w:type="pct"/>
          </w:tcPr>
          <w:p w14:paraId="4A46A43F" w14:textId="0C4051E1" w:rsidR="00204BEF" w:rsidRPr="00C55EB2" w:rsidRDefault="00204BEF" w:rsidP="00204BEF">
            <w:pPr>
              <w:pStyle w:val="TableText"/>
            </w:pPr>
            <w:r w:rsidRPr="00C55EB2">
              <w:t>The formalized process and conditions under which laboratory studies on pesticides are planned, performed, monitored, recorded, reported, and audited. Studies performed under GLP are based on the national regulations of a country and are designed to assure the reliability and integrity of the studies and associated data</w:t>
            </w:r>
          </w:p>
        </w:tc>
      </w:tr>
      <w:tr w:rsidR="00204BEF" w:rsidRPr="00C55EB2" w14:paraId="4A34C000" w14:textId="77777777" w:rsidTr="00204BEF">
        <w:trPr>
          <w:cantSplit/>
        </w:trPr>
        <w:tc>
          <w:tcPr>
            <w:tcW w:w="1111" w:type="pct"/>
          </w:tcPr>
          <w:p w14:paraId="3EF4E8B7" w14:textId="2AF6A3AF" w:rsidR="00204BEF" w:rsidRPr="00C55EB2" w:rsidRDefault="00204BEF" w:rsidP="00204BEF">
            <w:pPr>
              <w:pStyle w:val="TableText"/>
            </w:pPr>
            <w:r w:rsidRPr="00C55EB2">
              <w:t>granular formulation</w:t>
            </w:r>
          </w:p>
        </w:tc>
        <w:tc>
          <w:tcPr>
            <w:tcW w:w="3889" w:type="pct"/>
          </w:tcPr>
          <w:p w14:paraId="5490986F" w14:textId="52F237D5" w:rsidR="00204BEF" w:rsidRPr="00C55EB2" w:rsidRDefault="00204BEF" w:rsidP="00204BEF">
            <w:pPr>
              <w:pStyle w:val="TableText"/>
            </w:pPr>
            <w:r w:rsidRPr="00C55EB2">
              <w:t>A free-flowing solid preparation of a defined granule size range ready for use</w:t>
            </w:r>
          </w:p>
        </w:tc>
      </w:tr>
      <w:tr w:rsidR="00204BEF" w:rsidRPr="00C55EB2" w14:paraId="75AD1074" w14:textId="77777777" w:rsidTr="00204BEF">
        <w:trPr>
          <w:cantSplit/>
        </w:trPr>
        <w:tc>
          <w:tcPr>
            <w:tcW w:w="1111" w:type="pct"/>
          </w:tcPr>
          <w:p w14:paraId="64B6AC7F" w14:textId="3154B641" w:rsidR="00204BEF" w:rsidRPr="00C55EB2" w:rsidRDefault="00204BEF" w:rsidP="00204BEF">
            <w:pPr>
              <w:pStyle w:val="TableText"/>
            </w:pPr>
            <w:r w:rsidRPr="00C55EB2">
              <w:t>hazard</w:t>
            </w:r>
          </w:p>
        </w:tc>
        <w:tc>
          <w:tcPr>
            <w:tcW w:w="3889" w:type="pct"/>
          </w:tcPr>
          <w:p w14:paraId="4F045E93" w14:textId="19E0A738" w:rsidR="00204BEF" w:rsidRPr="00C55EB2" w:rsidRDefault="00204BEF" w:rsidP="00204BEF">
            <w:pPr>
              <w:pStyle w:val="TableText"/>
            </w:pPr>
            <w:r w:rsidRPr="00C55EB2">
              <w:t>Inherent property of a pesticide having the potential to cause adverse effects when an organism, system, or (sub-) population is exposed to that agent or situation</w:t>
            </w:r>
          </w:p>
        </w:tc>
      </w:tr>
      <w:tr w:rsidR="00204BEF" w:rsidRPr="00C55EB2" w14:paraId="6837D0CF" w14:textId="77777777" w:rsidTr="00204BEF">
        <w:trPr>
          <w:cantSplit/>
        </w:trPr>
        <w:tc>
          <w:tcPr>
            <w:tcW w:w="1111" w:type="pct"/>
          </w:tcPr>
          <w:p w14:paraId="5F4243C2" w14:textId="40527B67" w:rsidR="00204BEF" w:rsidRPr="00C55EB2" w:rsidRDefault="00204BEF" w:rsidP="00204BEF">
            <w:pPr>
              <w:pStyle w:val="TableText"/>
            </w:pPr>
            <w:r w:rsidRPr="00C55EB2">
              <w:t>half-life</w:t>
            </w:r>
          </w:p>
        </w:tc>
        <w:tc>
          <w:tcPr>
            <w:tcW w:w="3889" w:type="pct"/>
          </w:tcPr>
          <w:p w14:paraId="0C2E5321" w14:textId="3754EEF7" w:rsidR="00204BEF" w:rsidRPr="00C55EB2" w:rsidRDefault="00204BEF" w:rsidP="00204BEF">
            <w:pPr>
              <w:pStyle w:val="TableText"/>
            </w:pPr>
            <w:r w:rsidRPr="00C55EB2">
              <w:t>The time taken for the reactant concentration to fall to one-half its initial value</w:t>
            </w:r>
          </w:p>
        </w:tc>
      </w:tr>
      <w:tr w:rsidR="00204BEF" w:rsidRPr="00C55EB2" w14:paraId="6AA9D9B5" w14:textId="77777777" w:rsidTr="00204BEF">
        <w:trPr>
          <w:cantSplit/>
        </w:trPr>
        <w:tc>
          <w:tcPr>
            <w:tcW w:w="1111" w:type="pct"/>
          </w:tcPr>
          <w:p w14:paraId="6A38CBBE" w14:textId="1111D38B" w:rsidR="00204BEF" w:rsidRPr="00C55EB2" w:rsidRDefault="00204BEF" w:rsidP="00204BEF">
            <w:pPr>
              <w:pStyle w:val="TableText"/>
            </w:pPr>
            <w:r w:rsidRPr="00C55EB2">
              <w:t>Henry's law constant</w:t>
            </w:r>
          </w:p>
        </w:tc>
        <w:tc>
          <w:tcPr>
            <w:tcW w:w="3889" w:type="pct"/>
          </w:tcPr>
          <w:p w14:paraId="1FED38D4" w14:textId="73ED265A" w:rsidR="00204BEF" w:rsidRPr="00C55EB2" w:rsidRDefault="00204BEF" w:rsidP="00204BEF">
            <w:pPr>
              <w:pStyle w:val="TableText"/>
            </w:pPr>
            <w:r w:rsidRPr="00C55EB2">
              <w:t xml:space="preserve">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 </w:t>
            </w:r>
          </w:p>
        </w:tc>
      </w:tr>
      <w:tr w:rsidR="00204BEF" w:rsidRPr="00C55EB2" w14:paraId="704FF960" w14:textId="77777777" w:rsidTr="00204BEF">
        <w:trPr>
          <w:cantSplit/>
        </w:trPr>
        <w:tc>
          <w:tcPr>
            <w:tcW w:w="1111" w:type="pct"/>
          </w:tcPr>
          <w:p w14:paraId="4E778717" w14:textId="471EC45F" w:rsidR="00204BEF" w:rsidRPr="00C55EB2" w:rsidRDefault="00204BEF" w:rsidP="00204BEF">
            <w:pPr>
              <w:pStyle w:val="TableText"/>
            </w:pPr>
            <w:r w:rsidRPr="00C55EB2">
              <w:t>hydrolysis</w:t>
            </w:r>
          </w:p>
        </w:tc>
        <w:tc>
          <w:tcPr>
            <w:tcW w:w="3889" w:type="pct"/>
          </w:tcPr>
          <w:p w14:paraId="5A86614F" w14:textId="02604AF4" w:rsidR="00204BEF" w:rsidRPr="00C55EB2" w:rsidRDefault="00204BEF" w:rsidP="00204BEF">
            <w:pPr>
              <w:pStyle w:val="TableText"/>
            </w:pPr>
            <w:r w:rsidRPr="00C55EB2">
              <w:t>Chemical decomposition induced by water</w:t>
            </w:r>
          </w:p>
        </w:tc>
      </w:tr>
      <w:tr w:rsidR="001202F0" w:rsidRPr="00C55EB2" w14:paraId="7C7DC6B9" w14:textId="77777777" w:rsidTr="00204BEF">
        <w:trPr>
          <w:cantSplit/>
        </w:trPr>
        <w:tc>
          <w:tcPr>
            <w:tcW w:w="1111" w:type="pct"/>
          </w:tcPr>
          <w:p w14:paraId="292953C4" w14:textId="22BF06D8" w:rsidR="001202F0" w:rsidRPr="00C55EB2" w:rsidRDefault="001202F0" w:rsidP="001202F0">
            <w:pPr>
              <w:pStyle w:val="TableText"/>
            </w:pPr>
            <w:r w:rsidRPr="00C55EB2">
              <w:t>indicator species</w:t>
            </w:r>
          </w:p>
        </w:tc>
        <w:tc>
          <w:tcPr>
            <w:tcW w:w="3889" w:type="pct"/>
          </w:tcPr>
          <w:p w14:paraId="317F521C" w14:textId="15765839" w:rsidR="001202F0" w:rsidRPr="00C55EB2" w:rsidRDefault="001202F0" w:rsidP="001202F0">
            <w:pPr>
              <w:pStyle w:val="TableText"/>
            </w:pPr>
            <w:r w:rsidRPr="00C55EB2">
              <w:t>Species whose presence shows the occurrence of defined environmental conditions</w:t>
            </w:r>
          </w:p>
        </w:tc>
      </w:tr>
      <w:tr w:rsidR="001202F0" w:rsidRPr="00C55EB2" w14:paraId="27E21248" w14:textId="77777777" w:rsidTr="00204BEF">
        <w:trPr>
          <w:cantSplit/>
        </w:trPr>
        <w:tc>
          <w:tcPr>
            <w:tcW w:w="1111" w:type="pct"/>
          </w:tcPr>
          <w:p w14:paraId="4D295C19" w14:textId="459A5DC0" w:rsidR="001202F0" w:rsidRPr="00C55EB2" w:rsidRDefault="001202F0" w:rsidP="001202F0">
            <w:pPr>
              <w:pStyle w:val="TableText"/>
            </w:pPr>
            <w:r w:rsidRPr="00C55EB2">
              <w:lastRenderedPageBreak/>
              <w:t xml:space="preserve">integrated pest </w:t>
            </w:r>
            <w:r w:rsidR="00473765" w:rsidRPr="00C55EB2">
              <w:t>management</w:t>
            </w:r>
          </w:p>
        </w:tc>
        <w:tc>
          <w:tcPr>
            <w:tcW w:w="3889" w:type="pct"/>
          </w:tcPr>
          <w:p w14:paraId="46BEFC4E" w14:textId="7B1B48F4" w:rsidR="001202F0" w:rsidRPr="00C55EB2" w:rsidRDefault="001202F0" w:rsidP="001202F0">
            <w:pPr>
              <w:pStyle w:val="TableText"/>
            </w:pPr>
            <w:r w:rsidRPr="00C55EB2">
              <w:t>Use of pest and environmental information in conjunction with available pest control technologies to prevent unacceptable levels of pest damage by the most economical means and with the least possible hazard to persons, property, and the environment</w:t>
            </w:r>
          </w:p>
        </w:tc>
      </w:tr>
      <w:tr w:rsidR="001202F0" w:rsidRPr="00C55EB2" w14:paraId="6497793F" w14:textId="77777777" w:rsidTr="00204BEF">
        <w:trPr>
          <w:cantSplit/>
        </w:trPr>
        <w:tc>
          <w:tcPr>
            <w:tcW w:w="1111" w:type="pct"/>
          </w:tcPr>
          <w:p w14:paraId="714BE056" w14:textId="0FE92D4E" w:rsidR="001202F0" w:rsidRPr="00C55EB2" w:rsidRDefault="001202F0" w:rsidP="001202F0">
            <w:pPr>
              <w:pStyle w:val="TableText"/>
            </w:pPr>
            <w:r w:rsidRPr="00C55EB2">
              <w:t>larva</w:t>
            </w:r>
          </w:p>
        </w:tc>
        <w:tc>
          <w:tcPr>
            <w:tcW w:w="3889" w:type="pct"/>
          </w:tcPr>
          <w:p w14:paraId="06EA464C" w14:textId="7F7BD3E3" w:rsidR="001202F0" w:rsidRPr="00C55EB2" w:rsidRDefault="001202F0" w:rsidP="001202F0">
            <w:pPr>
              <w:pStyle w:val="TableText"/>
            </w:pPr>
            <w:r w:rsidRPr="00C55EB2">
              <w:t>Recently hatched insect, fish, or other organism that has different physical characteristics than those seen in the adult, requiring metamorphosis to reach the adult body structure</w:t>
            </w:r>
          </w:p>
        </w:tc>
      </w:tr>
      <w:tr w:rsidR="001202F0" w:rsidRPr="00C55EB2" w14:paraId="2BECD5E2" w14:textId="77777777" w:rsidTr="00204BEF">
        <w:trPr>
          <w:cantSplit/>
        </w:trPr>
        <w:tc>
          <w:tcPr>
            <w:tcW w:w="1111" w:type="pct"/>
          </w:tcPr>
          <w:p w14:paraId="36B597FC" w14:textId="37D60490" w:rsidR="001202F0" w:rsidRPr="00C55EB2" w:rsidRDefault="001202F0" w:rsidP="001202F0">
            <w:pPr>
              <w:pStyle w:val="TableText"/>
            </w:pPr>
            <w:r w:rsidRPr="00C55EB2">
              <w:t>leaching</w:t>
            </w:r>
          </w:p>
        </w:tc>
        <w:tc>
          <w:tcPr>
            <w:tcW w:w="3889" w:type="pct"/>
          </w:tcPr>
          <w:p w14:paraId="6F946B7F" w14:textId="2879CA67" w:rsidR="001202F0" w:rsidRPr="00C55EB2" w:rsidRDefault="001202F0" w:rsidP="001202F0">
            <w:pPr>
              <w:pStyle w:val="TableText"/>
            </w:pPr>
            <w:r w:rsidRPr="00C55EB2">
              <w:t>Downward movement of pesticides into a soil profile with soil water</w:t>
            </w:r>
          </w:p>
        </w:tc>
      </w:tr>
      <w:tr w:rsidR="001202F0" w:rsidRPr="00C55EB2" w14:paraId="4F281DEB" w14:textId="77777777" w:rsidTr="00204BEF">
        <w:trPr>
          <w:cantSplit/>
        </w:trPr>
        <w:tc>
          <w:tcPr>
            <w:tcW w:w="1111" w:type="pct"/>
          </w:tcPr>
          <w:p w14:paraId="7DE2CE15" w14:textId="51109CD5" w:rsidR="001202F0" w:rsidRPr="00C55EB2" w:rsidRDefault="001202F0" w:rsidP="001202F0">
            <w:pPr>
              <w:pStyle w:val="TableText"/>
            </w:pPr>
            <w:r w:rsidRPr="00C55EB2">
              <w:t>metabolite</w:t>
            </w:r>
          </w:p>
        </w:tc>
        <w:tc>
          <w:tcPr>
            <w:tcW w:w="3889" w:type="pct"/>
          </w:tcPr>
          <w:p w14:paraId="0108F192" w14:textId="055D823B" w:rsidR="001202F0" w:rsidRPr="00C55EB2" w:rsidRDefault="001202F0" w:rsidP="001202F0">
            <w:pPr>
              <w:pStyle w:val="TableText"/>
            </w:pPr>
            <w:r w:rsidRPr="00C55EB2">
              <w:t xml:space="preserve">Substance formed as a consequence of metabolism in an organism </w:t>
            </w:r>
          </w:p>
        </w:tc>
      </w:tr>
      <w:tr w:rsidR="001202F0" w:rsidRPr="00C55EB2" w14:paraId="0893A129" w14:textId="77777777" w:rsidTr="00204BEF">
        <w:trPr>
          <w:cantSplit/>
        </w:trPr>
        <w:tc>
          <w:tcPr>
            <w:tcW w:w="1111" w:type="pct"/>
          </w:tcPr>
          <w:p w14:paraId="5660A9DB" w14:textId="7F6B9120" w:rsidR="001202F0" w:rsidRPr="00C55EB2" w:rsidRDefault="001202F0" w:rsidP="001202F0">
            <w:pPr>
              <w:pStyle w:val="TableText"/>
            </w:pPr>
            <w:r w:rsidRPr="00C55EB2">
              <w:t>microcosm or mesocosm</w:t>
            </w:r>
          </w:p>
        </w:tc>
        <w:tc>
          <w:tcPr>
            <w:tcW w:w="3889" w:type="pct"/>
          </w:tcPr>
          <w:p w14:paraId="556115F1" w14:textId="5CAB6592" w:rsidR="001202F0" w:rsidRPr="00C55EB2" w:rsidRDefault="001202F0" w:rsidP="001202F0">
            <w:pPr>
              <w:pStyle w:val="TableText"/>
            </w:pPr>
            <w:r w:rsidRPr="00C55EB2">
              <w:t>Man-made study system containing associated organism and abiotic components that is large enough to be representative of a natural ecosystem, yet small enough to be experimentally manipulated. Microcosms are generally smaller indoor systems; mesocosms are larger outdoor systems</w:t>
            </w:r>
          </w:p>
        </w:tc>
      </w:tr>
      <w:tr w:rsidR="001202F0" w:rsidRPr="00C55EB2" w14:paraId="52C0399C" w14:textId="77777777" w:rsidTr="00204BEF">
        <w:trPr>
          <w:cantSplit/>
        </w:trPr>
        <w:tc>
          <w:tcPr>
            <w:tcW w:w="1111" w:type="pct"/>
          </w:tcPr>
          <w:p w14:paraId="4F474FB9" w14:textId="336EF9DA" w:rsidR="001202F0" w:rsidRPr="00C55EB2" w:rsidRDefault="001202F0" w:rsidP="001202F0">
            <w:pPr>
              <w:pStyle w:val="TableText"/>
            </w:pPr>
            <w:r w:rsidRPr="00C55EB2">
              <w:t>mineralisation</w:t>
            </w:r>
          </w:p>
        </w:tc>
        <w:tc>
          <w:tcPr>
            <w:tcW w:w="3889" w:type="pct"/>
          </w:tcPr>
          <w:p w14:paraId="7DCA3E2D" w14:textId="4373F46A" w:rsidR="001202F0" w:rsidRPr="00C55EB2" w:rsidRDefault="001202F0" w:rsidP="001202F0">
            <w:pPr>
              <w:pStyle w:val="TableText"/>
            </w:pPr>
            <w:r w:rsidRPr="00C55EB2">
              <w:t>Conversion of an element from an organic form to an inorganic form. Mineralisation of pesticides most commonly refers to the microbial degradation to carbon dioxide as a terminal metabolite</w:t>
            </w:r>
          </w:p>
        </w:tc>
      </w:tr>
      <w:tr w:rsidR="001202F0" w:rsidRPr="00C55EB2" w14:paraId="6787050D" w14:textId="77777777" w:rsidTr="00204BEF">
        <w:trPr>
          <w:cantSplit/>
        </w:trPr>
        <w:tc>
          <w:tcPr>
            <w:tcW w:w="1111" w:type="pct"/>
          </w:tcPr>
          <w:p w14:paraId="2F98876A" w14:textId="763CCD10" w:rsidR="001202F0" w:rsidRPr="00C55EB2" w:rsidRDefault="001202F0" w:rsidP="001202F0">
            <w:pPr>
              <w:pStyle w:val="TableText"/>
            </w:pPr>
            <w:r w:rsidRPr="00C55EB2">
              <w:t>no observed effect level</w:t>
            </w:r>
          </w:p>
        </w:tc>
        <w:tc>
          <w:tcPr>
            <w:tcW w:w="3889" w:type="pct"/>
          </w:tcPr>
          <w:p w14:paraId="098FAA5A" w14:textId="1593E46A" w:rsidR="001202F0" w:rsidRPr="00C55EB2" w:rsidRDefault="001202F0" w:rsidP="001202F0">
            <w:pPr>
              <w:pStyle w:val="TableText"/>
            </w:pPr>
            <w:r w:rsidRPr="00C55EB2">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1202F0" w:rsidRPr="00C55EB2" w14:paraId="3265498F" w14:textId="77777777" w:rsidTr="00204BEF">
        <w:trPr>
          <w:cantSplit/>
        </w:trPr>
        <w:tc>
          <w:tcPr>
            <w:tcW w:w="1111" w:type="pct"/>
          </w:tcPr>
          <w:p w14:paraId="41D9B311" w14:textId="65AE64E3" w:rsidR="001202F0" w:rsidRPr="00C55EB2" w:rsidRDefault="001202F0" w:rsidP="001202F0">
            <w:pPr>
              <w:pStyle w:val="TableText"/>
            </w:pPr>
            <w:r w:rsidRPr="00C55EB2">
              <w:t>non-target species</w:t>
            </w:r>
          </w:p>
        </w:tc>
        <w:tc>
          <w:tcPr>
            <w:tcW w:w="3889" w:type="pct"/>
          </w:tcPr>
          <w:p w14:paraId="57B769DE" w14:textId="6E614303" w:rsidR="001202F0" w:rsidRPr="00C55EB2" w:rsidRDefault="001202F0" w:rsidP="001202F0">
            <w:pPr>
              <w:pStyle w:val="TableText"/>
            </w:pPr>
            <w:r w:rsidRPr="00C55EB2">
              <w:t>Organisms that are not the intended targets of a particular use of a pesticide</w:t>
            </w:r>
          </w:p>
        </w:tc>
      </w:tr>
      <w:tr w:rsidR="001202F0" w:rsidRPr="00C55EB2" w14:paraId="0081715C" w14:textId="77777777" w:rsidTr="00204BEF">
        <w:trPr>
          <w:cantSplit/>
        </w:trPr>
        <w:tc>
          <w:tcPr>
            <w:tcW w:w="1111" w:type="pct"/>
          </w:tcPr>
          <w:p w14:paraId="4CD7A691" w14:textId="00E6778B" w:rsidR="001202F0" w:rsidRPr="00C55EB2" w:rsidRDefault="001202F0" w:rsidP="001202F0">
            <w:pPr>
              <w:pStyle w:val="TableText"/>
            </w:pPr>
            <w:r w:rsidRPr="00C55EB2">
              <w:t>organophosphorus</w:t>
            </w:r>
          </w:p>
        </w:tc>
        <w:tc>
          <w:tcPr>
            <w:tcW w:w="3889" w:type="pct"/>
          </w:tcPr>
          <w:p w14:paraId="081DF660" w14:textId="2484CDEA" w:rsidR="001202F0" w:rsidRPr="00C55EB2" w:rsidRDefault="001202F0" w:rsidP="001202F0">
            <w:pPr>
              <w:pStyle w:val="TableText"/>
            </w:pPr>
            <w:r w:rsidRPr="00C55EB2">
              <w:t>Generic term for pesticides containing phosphorus but commonly used to refer to insecticides consisting of acetylcholinesterase inhibiting esters of phosphate or thiophosphate</w:t>
            </w:r>
          </w:p>
        </w:tc>
      </w:tr>
      <w:tr w:rsidR="001202F0" w:rsidRPr="00C55EB2" w14:paraId="38F1DEB1" w14:textId="77777777" w:rsidTr="00204BEF">
        <w:trPr>
          <w:cantSplit/>
        </w:trPr>
        <w:tc>
          <w:tcPr>
            <w:tcW w:w="1111" w:type="pct"/>
          </w:tcPr>
          <w:p w14:paraId="219E55FD" w14:textId="31F905EB" w:rsidR="001202F0" w:rsidRPr="00C55EB2" w:rsidRDefault="001202F0" w:rsidP="001202F0">
            <w:pPr>
              <w:pStyle w:val="TableText"/>
            </w:pPr>
            <w:r w:rsidRPr="00C55EB2">
              <w:t>partition coefficient</w:t>
            </w:r>
          </w:p>
        </w:tc>
        <w:tc>
          <w:tcPr>
            <w:tcW w:w="3889" w:type="pct"/>
          </w:tcPr>
          <w:p w14:paraId="52559996" w14:textId="3964C523" w:rsidR="001202F0" w:rsidRPr="00C55EB2" w:rsidRDefault="001202F0" w:rsidP="001202F0">
            <w:pPr>
              <w:pStyle w:val="TableText"/>
            </w:pPr>
            <w:r w:rsidRPr="00C55EB2">
              <w:t>log Pow is the logarithm (base-10) of the partition coefficient between n-octanol and water</w:t>
            </w:r>
          </w:p>
        </w:tc>
      </w:tr>
      <w:tr w:rsidR="001202F0" w:rsidRPr="00C55EB2" w14:paraId="5197A14C" w14:textId="77777777" w:rsidTr="00204BEF">
        <w:trPr>
          <w:cantSplit/>
        </w:trPr>
        <w:tc>
          <w:tcPr>
            <w:tcW w:w="1111" w:type="pct"/>
          </w:tcPr>
          <w:p w14:paraId="40B847FB" w14:textId="4113C3BD" w:rsidR="001202F0" w:rsidRPr="00C55EB2" w:rsidRDefault="001202F0" w:rsidP="001202F0">
            <w:pPr>
              <w:pStyle w:val="TableText"/>
            </w:pPr>
            <w:r w:rsidRPr="00C55EB2">
              <w:t>persistence</w:t>
            </w:r>
          </w:p>
        </w:tc>
        <w:tc>
          <w:tcPr>
            <w:tcW w:w="3889" w:type="pct"/>
          </w:tcPr>
          <w:p w14:paraId="78AE4B9C" w14:textId="2E490F6A" w:rsidR="001202F0" w:rsidRPr="00C55EB2" w:rsidRDefault="001202F0" w:rsidP="001202F0">
            <w:pPr>
              <w:pStyle w:val="TableText"/>
            </w:pPr>
            <w:r w:rsidRPr="00C55EB2">
              <w:t>Residence time of a chemical species (pesticide and/or metabolites) subjected to degradation or physical removal in a soil, crop, animal, or other defined environmental compartment</w:t>
            </w:r>
          </w:p>
        </w:tc>
      </w:tr>
      <w:tr w:rsidR="001202F0" w:rsidRPr="00C55EB2" w14:paraId="2E09C0A1" w14:textId="77777777" w:rsidTr="00204BEF">
        <w:trPr>
          <w:cantSplit/>
        </w:trPr>
        <w:tc>
          <w:tcPr>
            <w:tcW w:w="1111" w:type="pct"/>
          </w:tcPr>
          <w:p w14:paraId="373C1D57" w14:textId="472FB84E" w:rsidR="001202F0" w:rsidRPr="00C55EB2" w:rsidRDefault="001202F0" w:rsidP="001202F0">
            <w:pPr>
              <w:pStyle w:val="TableText"/>
            </w:pPr>
            <w:r w:rsidRPr="00C55EB2">
              <w:t>photolysis</w:t>
            </w:r>
          </w:p>
        </w:tc>
        <w:tc>
          <w:tcPr>
            <w:tcW w:w="3889" w:type="pct"/>
          </w:tcPr>
          <w:p w14:paraId="183E6DDF" w14:textId="0CBE5DAF" w:rsidR="001202F0" w:rsidRPr="00C55EB2" w:rsidRDefault="001202F0" w:rsidP="001202F0">
            <w:pPr>
              <w:pStyle w:val="TableText"/>
            </w:pPr>
            <w:r w:rsidRPr="00C55EB2">
              <w:t>Chemical decomposition induced by light or other radiant energy</w:t>
            </w:r>
          </w:p>
        </w:tc>
      </w:tr>
      <w:tr w:rsidR="001202F0" w:rsidRPr="00C55EB2" w14:paraId="01AD67A2" w14:textId="77777777" w:rsidTr="00204BEF">
        <w:trPr>
          <w:cantSplit/>
        </w:trPr>
        <w:tc>
          <w:tcPr>
            <w:tcW w:w="1111" w:type="pct"/>
          </w:tcPr>
          <w:p w14:paraId="6B26E435" w14:textId="4F0F7D24" w:rsidR="001202F0" w:rsidRPr="00C55EB2" w:rsidRDefault="001202F0" w:rsidP="001202F0">
            <w:pPr>
              <w:pStyle w:val="TableText"/>
            </w:pPr>
            <w:r w:rsidRPr="00C55EB2">
              <w:t>regulatory acceptable level</w:t>
            </w:r>
          </w:p>
        </w:tc>
        <w:tc>
          <w:tcPr>
            <w:tcW w:w="3889" w:type="pct"/>
          </w:tcPr>
          <w:p w14:paraId="4E0DC78E" w14:textId="20409FD4" w:rsidR="001202F0" w:rsidRPr="00C55EB2" w:rsidRDefault="001202F0" w:rsidP="001202F0">
            <w:pPr>
              <w:pStyle w:val="TableText"/>
            </w:pPr>
            <w:r w:rsidRPr="00C55EB2">
              <w:t xml:space="preserve">Criterion or standard that is considered safe or without appreciable risk </w:t>
            </w:r>
          </w:p>
        </w:tc>
      </w:tr>
      <w:tr w:rsidR="001202F0" w:rsidRPr="00C55EB2" w14:paraId="283E713D" w14:textId="77777777" w:rsidTr="00204BEF">
        <w:trPr>
          <w:cantSplit/>
        </w:trPr>
        <w:tc>
          <w:tcPr>
            <w:tcW w:w="1111" w:type="pct"/>
          </w:tcPr>
          <w:p w14:paraId="19F6EA72" w14:textId="70026F03" w:rsidR="001202F0" w:rsidRPr="00C55EB2" w:rsidRDefault="001202F0" w:rsidP="001202F0">
            <w:pPr>
              <w:pStyle w:val="TableText"/>
            </w:pPr>
            <w:r w:rsidRPr="00C55EB2">
              <w:t>runoff</w:t>
            </w:r>
          </w:p>
        </w:tc>
        <w:tc>
          <w:tcPr>
            <w:tcW w:w="3889" w:type="pct"/>
          </w:tcPr>
          <w:p w14:paraId="308CE51E" w14:textId="2869B091" w:rsidR="001202F0" w:rsidRPr="00C55EB2" w:rsidRDefault="001202F0" w:rsidP="001202F0">
            <w:pPr>
              <w:pStyle w:val="TableText"/>
            </w:pPr>
            <w:r w:rsidRPr="00C55EB2">
              <w:t>Portion of the wet precipitation on the land that ultimately reaches streams and, eventually, the sea</w:t>
            </w:r>
          </w:p>
        </w:tc>
      </w:tr>
      <w:tr w:rsidR="001202F0" w:rsidRPr="00C55EB2" w14:paraId="179AA02C" w14:textId="77777777" w:rsidTr="00204BEF">
        <w:trPr>
          <w:cantSplit/>
        </w:trPr>
        <w:tc>
          <w:tcPr>
            <w:tcW w:w="1111" w:type="pct"/>
          </w:tcPr>
          <w:p w14:paraId="13CC8264" w14:textId="21FF7594" w:rsidR="001202F0" w:rsidRPr="00C55EB2" w:rsidRDefault="001202F0" w:rsidP="001202F0">
            <w:pPr>
              <w:pStyle w:val="TableText"/>
            </w:pPr>
            <w:r w:rsidRPr="00C55EB2">
              <w:t>solubility in water</w:t>
            </w:r>
          </w:p>
        </w:tc>
        <w:tc>
          <w:tcPr>
            <w:tcW w:w="3889" w:type="pct"/>
          </w:tcPr>
          <w:p w14:paraId="27B2F62B" w14:textId="604E6E14" w:rsidR="001202F0" w:rsidRPr="00C55EB2" w:rsidRDefault="001202F0" w:rsidP="001202F0">
            <w:pPr>
              <w:pStyle w:val="TableText"/>
            </w:pPr>
            <w:r w:rsidRPr="00C55EB2">
              <w:t>The mass of a given substance (the solute) that can dissolve in a given volume of water</w:t>
            </w:r>
          </w:p>
        </w:tc>
      </w:tr>
      <w:tr w:rsidR="001202F0" w:rsidRPr="00C55EB2" w14:paraId="4953BB9F" w14:textId="77777777" w:rsidTr="00204BEF">
        <w:trPr>
          <w:cantSplit/>
        </w:trPr>
        <w:tc>
          <w:tcPr>
            <w:tcW w:w="1111" w:type="pct"/>
          </w:tcPr>
          <w:p w14:paraId="5EA916D9" w14:textId="2C5198B5" w:rsidR="001202F0" w:rsidRPr="00C55EB2" w:rsidRDefault="001202F0" w:rsidP="001202F0">
            <w:pPr>
              <w:pStyle w:val="TableText"/>
            </w:pPr>
            <w:r w:rsidRPr="00C55EB2">
              <w:t>surface water</w:t>
            </w:r>
          </w:p>
        </w:tc>
        <w:tc>
          <w:tcPr>
            <w:tcW w:w="3889" w:type="pct"/>
          </w:tcPr>
          <w:p w14:paraId="17DE619E" w14:textId="515C1857" w:rsidR="001202F0" w:rsidRPr="00C55EB2" w:rsidRDefault="001202F0" w:rsidP="001202F0">
            <w:pPr>
              <w:pStyle w:val="TableText"/>
            </w:pPr>
            <w:r w:rsidRPr="00C55EB2">
              <w:t>All water naturally open to the atmosphere (rivers, lakes, reservoirs, streams, impoundments, seas, estuaries, etc.) and all springs, wells, or other collectors which are directly influenced by surface water</w:t>
            </w:r>
          </w:p>
        </w:tc>
      </w:tr>
      <w:tr w:rsidR="001202F0" w:rsidRPr="00C55EB2" w14:paraId="62D36B40" w14:textId="77777777" w:rsidTr="00204BEF">
        <w:trPr>
          <w:cantSplit/>
        </w:trPr>
        <w:tc>
          <w:tcPr>
            <w:tcW w:w="1111" w:type="pct"/>
          </w:tcPr>
          <w:p w14:paraId="1C8B5F3D" w14:textId="63C66C09" w:rsidR="001202F0" w:rsidRPr="00C55EB2" w:rsidRDefault="001202F0" w:rsidP="001202F0">
            <w:pPr>
              <w:pStyle w:val="TableText"/>
            </w:pPr>
            <w:r w:rsidRPr="00C55EB2">
              <w:t>terrestrial</w:t>
            </w:r>
          </w:p>
        </w:tc>
        <w:tc>
          <w:tcPr>
            <w:tcW w:w="3889" w:type="pct"/>
          </w:tcPr>
          <w:p w14:paraId="29D17071" w14:textId="4E2B83CA" w:rsidR="001202F0" w:rsidRPr="00C55EB2" w:rsidRDefault="001202F0" w:rsidP="001202F0">
            <w:pPr>
              <w:pStyle w:val="TableText"/>
            </w:pPr>
            <w:r w:rsidRPr="00C55EB2">
              <w:t>Relating to land, as distinct from water or air</w:t>
            </w:r>
          </w:p>
        </w:tc>
      </w:tr>
      <w:tr w:rsidR="001202F0" w:rsidRPr="00C55EB2" w14:paraId="3EB8EDFF" w14:textId="77777777" w:rsidTr="00204BEF">
        <w:trPr>
          <w:cantSplit/>
        </w:trPr>
        <w:tc>
          <w:tcPr>
            <w:tcW w:w="1111" w:type="pct"/>
          </w:tcPr>
          <w:p w14:paraId="3E2EBF30" w14:textId="578F1CD0" w:rsidR="001202F0" w:rsidRPr="00C55EB2" w:rsidRDefault="001202F0" w:rsidP="001202F0">
            <w:pPr>
              <w:pStyle w:val="TableText"/>
            </w:pPr>
            <w:r w:rsidRPr="00C55EB2">
              <w:lastRenderedPageBreak/>
              <w:t>vapour pressure</w:t>
            </w:r>
          </w:p>
        </w:tc>
        <w:tc>
          <w:tcPr>
            <w:tcW w:w="3889" w:type="pct"/>
          </w:tcPr>
          <w:p w14:paraId="22695A46" w14:textId="285134DA" w:rsidR="001202F0" w:rsidRPr="00C55EB2" w:rsidRDefault="001202F0" w:rsidP="001202F0">
            <w:pPr>
              <w:pStyle w:val="TableText"/>
            </w:pPr>
            <w:r w:rsidRPr="00C55EB2">
              <w:t>The pressure at which a liquid is in equilibrium with its vapour at a given temperature. It is a measure of the tendency of a material to vaporise. The higher the vapour pressure the greater the potential.</w:t>
            </w:r>
          </w:p>
        </w:tc>
      </w:tr>
      <w:tr w:rsidR="001202F0" w:rsidRPr="00C55EB2" w14:paraId="0E305B0F" w14:textId="77777777" w:rsidTr="00204BEF">
        <w:trPr>
          <w:cantSplit/>
        </w:trPr>
        <w:tc>
          <w:tcPr>
            <w:tcW w:w="1111" w:type="pct"/>
          </w:tcPr>
          <w:p w14:paraId="31F713F1" w14:textId="70221268" w:rsidR="001202F0" w:rsidRPr="00C55EB2" w:rsidRDefault="001202F0" w:rsidP="001202F0">
            <w:pPr>
              <w:pStyle w:val="TableText"/>
            </w:pPr>
            <w:r w:rsidRPr="00C55EB2">
              <w:t>volatilisation</w:t>
            </w:r>
          </w:p>
        </w:tc>
        <w:tc>
          <w:tcPr>
            <w:tcW w:w="3889" w:type="pct"/>
          </w:tcPr>
          <w:p w14:paraId="6EC4C7C2" w14:textId="66291651" w:rsidR="001202F0" w:rsidRPr="00C55EB2" w:rsidRDefault="001202F0" w:rsidP="001202F0">
            <w:pPr>
              <w:pStyle w:val="TableText"/>
            </w:pPr>
            <w:r w:rsidRPr="00C55EB2">
              <w:t>Evaporation of pesticides during and after application</w:t>
            </w:r>
          </w:p>
        </w:tc>
      </w:tr>
      <w:tr w:rsidR="001202F0" w:rsidRPr="00C55EB2" w14:paraId="761DC3AA" w14:textId="77777777" w:rsidTr="00204BEF">
        <w:trPr>
          <w:cantSplit/>
        </w:trPr>
        <w:tc>
          <w:tcPr>
            <w:tcW w:w="1111" w:type="pct"/>
          </w:tcPr>
          <w:p w14:paraId="011F454C" w14:textId="20C2FA15" w:rsidR="001202F0" w:rsidRPr="00C55EB2" w:rsidRDefault="001202F0" w:rsidP="001202F0">
            <w:pPr>
              <w:pStyle w:val="TableText"/>
            </w:pPr>
            <w:r w:rsidRPr="00C55EB2">
              <w:t>watercourse</w:t>
            </w:r>
          </w:p>
        </w:tc>
        <w:tc>
          <w:tcPr>
            <w:tcW w:w="3889" w:type="pct"/>
          </w:tcPr>
          <w:p w14:paraId="7300B49E" w14:textId="77777777" w:rsidR="001202F0" w:rsidRPr="00C55EB2" w:rsidRDefault="001202F0" w:rsidP="001202F0">
            <w:pPr>
              <w:pStyle w:val="APVMATableText"/>
            </w:pPr>
            <w:r w:rsidRPr="00C55EB2">
              <w:t>A river, creek or other natural watercourse (whether modified or not) in which water is contained or flows (whether permanently or from time to time); and includes:</w:t>
            </w:r>
          </w:p>
          <w:p w14:paraId="7D1E0C0D" w14:textId="77777777" w:rsidR="001202F0" w:rsidRPr="00C55EB2" w:rsidRDefault="001202F0" w:rsidP="001202F0">
            <w:pPr>
              <w:pStyle w:val="APVMATableText"/>
              <w:numPr>
                <w:ilvl w:val="0"/>
                <w:numId w:val="100"/>
              </w:numPr>
              <w:spacing w:before="0" w:after="0"/>
              <w:ind w:left="357" w:hanging="357"/>
            </w:pPr>
            <w:r w:rsidRPr="00C55EB2">
              <w:t>a dam or reservoir that collects water flowing in a watercourse</w:t>
            </w:r>
          </w:p>
          <w:p w14:paraId="04C15C44" w14:textId="77777777" w:rsidR="001202F0" w:rsidRPr="00C55EB2" w:rsidRDefault="001202F0" w:rsidP="001202F0">
            <w:pPr>
              <w:pStyle w:val="APVMATableText"/>
              <w:numPr>
                <w:ilvl w:val="0"/>
                <w:numId w:val="100"/>
              </w:numPr>
              <w:spacing w:before="0" w:after="0"/>
              <w:ind w:left="357" w:hanging="357"/>
            </w:pPr>
            <w:r w:rsidRPr="00C55EB2">
              <w:t>a lake or ‘wetland’ through which water flows</w:t>
            </w:r>
          </w:p>
          <w:p w14:paraId="08FD54D4" w14:textId="77777777" w:rsidR="001202F0" w:rsidRPr="00C55EB2" w:rsidRDefault="001202F0" w:rsidP="001202F0">
            <w:pPr>
              <w:pStyle w:val="APVMATableText"/>
              <w:numPr>
                <w:ilvl w:val="0"/>
                <w:numId w:val="100"/>
              </w:numPr>
              <w:spacing w:before="0" w:after="0"/>
              <w:ind w:left="357" w:hanging="357"/>
            </w:pPr>
            <w:r w:rsidRPr="00C55EB2">
              <w:t>a channel into which the water of a watercourse has been diverted</w:t>
            </w:r>
          </w:p>
          <w:p w14:paraId="79ABFE5D" w14:textId="77777777" w:rsidR="001202F0" w:rsidRPr="00C55EB2" w:rsidRDefault="001202F0" w:rsidP="001202F0">
            <w:pPr>
              <w:pStyle w:val="APVMATableText"/>
              <w:numPr>
                <w:ilvl w:val="0"/>
                <w:numId w:val="100"/>
              </w:numPr>
              <w:spacing w:before="0" w:after="0"/>
              <w:ind w:left="357" w:hanging="357"/>
            </w:pPr>
            <w:r w:rsidRPr="00C55EB2">
              <w:t>part of a watercourse</w:t>
            </w:r>
          </w:p>
          <w:p w14:paraId="27B216B4" w14:textId="564A1C36" w:rsidR="001202F0" w:rsidRPr="00C55EB2" w:rsidRDefault="001202F0" w:rsidP="001202F0">
            <w:pPr>
              <w:pStyle w:val="TableText"/>
            </w:pPr>
            <w:r w:rsidRPr="00C55EB2">
              <w:t>an estuary through which water flows.</w:t>
            </w:r>
          </w:p>
        </w:tc>
      </w:tr>
      <w:tr w:rsidR="001202F0" w:rsidRPr="00C55EB2" w14:paraId="486F7F90" w14:textId="77777777" w:rsidTr="00204BEF">
        <w:trPr>
          <w:cantSplit/>
        </w:trPr>
        <w:tc>
          <w:tcPr>
            <w:tcW w:w="1111" w:type="pct"/>
          </w:tcPr>
          <w:p w14:paraId="5B0F95D4" w14:textId="787D8C34" w:rsidR="001202F0" w:rsidRPr="00C55EB2" w:rsidRDefault="001202F0" w:rsidP="001202F0">
            <w:pPr>
              <w:pStyle w:val="TableText"/>
            </w:pPr>
            <w:r w:rsidRPr="00C55EB2">
              <w:t>wetland</w:t>
            </w:r>
          </w:p>
        </w:tc>
        <w:tc>
          <w:tcPr>
            <w:tcW w:w="3889" w:type="pct"/>
          </w:tcPr>
          <w:p w14:paraId="03789F61" w14:textId="77777777" w:rsidR="001202F0" w:rsidRPr="00C55EB2" w:rsidRDefault="001202F0" w:rsidP="001202F0">
            <w:pPr>
              <w:pStyle w:val="APVMATableText"/>
            </w:pPr>
            <w:r w:rsidRPr="00C55EB2">
              <w:t>An area of land where water covers the soil—all year or just at certain times of the year. They include:</w:t>
            </w:r>
          </w:p>
          <w:p w14:paraId="458702B6" w14:textId="77777777" w:rsidR="001202F0" w:rsidRPr="00C55EB2" w:rsidRDefault="001202F0" w:rsidP="001202F0">
            <w:pPr>
              <w:pStyle w:val="APVMATableText"/>
              <w:numPr>
                <w:ilvl w:val="0"/>
                <w:numId w:val="101"/>
              </w:numPr>
              <w:spacing w:before="0" w:after="0"/>
              <w:ind w:left="357" w:hanging="357"/>
            </w:pPr>
            <w:r w:rsidRPr="00C55EB2">
              <w:t>swamps, marshes</w:t>
            </w:r>
          </w:p>
          <w:p w14:paraId="677FDBFA" w14:textId="77777777" w:rsidR="001202F0" w:rsidRPr="00C55EB2" w:rsidRDefault="001202F0" w:rsidP="001202F0">
            <w:pPr>
              <w:pStyle w:val="APVMATableText"/>
              <w:numPr>
                <w:ilvl w:val="0"/>
                <w:numId w:val="101"/>
              </w:numPr>
              <w:spacing w:before="0" w:after="0"/>
              <w:ind w:left="357" w:hanging="357"/>
            </w:pPr>
            <w:r w:rsidRPr="00C55EB2">
              <w:t>billabongs, lakes, lagoons</w:t>
            </w:r>
          </w:p>
          <w:p w14:paraId="2F26FA2F" w14:textId="77777777" w:rsidR="001202F0" w:rsidRPr="00C55EB2" w:rsidRDefault="001202F0" w:rsidP="001202F0">
            <w:pPr>
              <w:pStyle w:val="APVMATableText"/>
              <w:numPr>
                <w:ilvl w:val="0"/>
                <w:numId w:val="101"/>
              </w:numPr>
              <w:spacing w:before="0" w:after="0"/>
              <w:ind w:left="357" w:hanging="357"/>
            </w:pPr>
            <w:r w:rsidRPr="00C55EB2">
              <w:t>saltmarshes, mudflats</w:t>
            </w:r>
          </w:p>
          <w:p w14:paraId="0558BA4A" w14:textId="77777777" w:rsidR="001202F0" w:rsidRPr="00C55EB2" w:rsidRDefault="001202F0" w:rsidP="001202F0">
            <w:pPr>
              <w:pStyle w:val="APVMATableText"/>
              <w:numPr>
                <w:ilvl w:val="0"/>
                <w:numId w:val="101"/>
              </w:numPr>
              <w:spacing w:before="0" w:after="0"/>
              <w:ind w:left="357" w:hanging="357"/>
            </w:pPr>
            <w:r w:rsidRPr="00C55EB2">
              <w:t>mangroves, coral reefs</w:t>
            </w:r>
          </w:p>
          <w:p w14:paraId="37EF5ADC" w14:textId="77777777" w:rsidR="001202F0" w:rsidRPr="00C55EB2" w:rsidRDefault="001202F0" w:rsidP="001202F0">
            <w:pPr>
              <w:pStyle w:val="APVMATableText"/>
              <w:numPr>
                <w:ilvl w:val="0"/>
                <w:numId w:val="101"/>
              </w:numPr>
              <w:spacing w:before="0"/>
              <w:ind w:left="357" w:hanging="357"/>
            </w:pPr>
            <w:r w:rsidRPr="00C55EB2">
              <w:t>bogs, fens, and peatlands.</w:t>
            </w:r>
          </w:p>
          <w:p w14:paraId="7FF3D641" w14:textId="747D89AD" w:rsidR="001202F0" w:rsidRPr="00C55EB2" w:rsidRDefault="001202F0" w:rsidP="001202F0">
            <w:pPr>
              <w:pStyle w:val="TableText"/>
            </w:pPr>
            <w:r w:rsidRPr="00C55EB2">
              <w:t>A ‘wetland’ may be natural or artificial and its water may be static or flowing, fresh, brackish or saline.</w:t>
            </w:r>
            <w:r w:rsidRPr="00C55EB2" w:rsidDel="00670DAB">
              <w:t xml:space="preserve"> </w:t>
            </w:r>
          </w:p>
        </w:tc>
      </w:tr>
    </w:tbl>
    <w:p w14:paraId="12DC4223" w14:textId="77777777" w:rsidR="002E20AC" w:rsidRPr="00C55EB2" w:rsidRDefault="002E20AC" w:rsidP="002A3239">
      <w:pPr>
        <w:pStyle w:val="NormalText"/>
        <w:tabs>
          <w:tab w:val="left" w:pos="1980"/>
        </w:tabs>
        <w:sectPr w:rsidR="002E20AC" w:rsidRPr="00C55EB2" w:rsidSect="0088782D">
          <w:headerReference w:type="default" r:id="rId89"/>
          <w:pgSz w:w="11906" w:h="16838" w:code="9"/>
          <w:pgMar w:top="2835" w:right="1134" w:bottom="1134" w:left="1134" w:header="1701" w:footer="680" w:gutter="0"/>
          <w:cols w:space="708"/>
          <w:docGrid w:linePitch="360"/>
        </w:sectPr>
      </w:pPr>
    </w:p>
    <w:p w14:paraId="26E1F57C" w14:textId="77777777" w:rsidR="009D452E" w:rsidRPr="00C55EB2" w:rsidRDefault="002E20AC" w:rsidP="00FB0015">
      <w:pPr>
        <w:pStyle w:val="GlossaryRefH1"/>
      </w:pPr>
      <w:bookmarkStart w:id="432" w:name="_Toc231963196"/>
      <w:bookmarkStart w:id="433" w:name="_Toc414373850"/>
      <w:bookmarkStart w:id="434" w:name="_Toc135232605"/>
      <w:bookmarkStart w:id="435" w:name="_Toc160630196"/>
      <w:r w:rsidRPr="00C55EB2">
        <w:lastRenderedPageBreak/>
        <w:t>Reference</w:t>
      </w:r>
      <w:bookmarkEnd w:id="432"/>
      <w:bookmarkEnd w:id="433"/>
      <w:r w:rsidR="002A3239" w:rsidRPr="00C55EB2">
        <w:t>s</w:t>
      </w:r>
      <w:bookmarkEnd w:id="434"/>
      <w:bookmarkEnd w:id="435"/>
    </w:p>
    <w:p w14:paraId="44585944" w14:textId="61B01E6C" w:rsidR="00A42393" w:rsidRPr="00C55EB2" w:rsidRDefault="00A42393" w:rsidP="00345D8B">
      <w:pPr>
        <w:pStyle w:val="APVMAText"/>
      </w:pPr>
      <w:bookmarkStart w:id="436" w:name="_Hlk149731850"/>
      <w:r w:rsidRPr="00C55EB2">
        <w:t>Albuquerque R</w:t>
      </w:r>
      <w:r w:rsidR="008238C4" w:rsidRPr="00C55EB2">
        <w:t xml:space="preserve"> (</w:t>
      </w:r>
      <w:r w:rsidRPr="00C55EB2">
        <w:t>2002</w:t>
      </w:r>
      <w:r w:rsidR="008238C4" w:rsidRPr="00C55EB2">
        <w:t>)</w:t>
      </w:r>
      <w:r w:rsidRPr="00C55EB2">
        <w:t xml:space="preserve">. </w:t>
      </w:r>
      <w:proofErr w:type="spellStart"/>
      <w:r w:rsidRPr="00C55EB2">
        <w:t>Diazol</w:t>
      </w:r>
      <w:proofErr w:type="spellEnd"/>
      <w:r w:rsidRPr="00C55EB2">
        <w:t xml:space="preserve"> 60 EC: acute toxicity to </w:t>
      </w:r>
      <w:r w:rsidRPr="00C55EB2">
        <w:rPr>
          <w:i/>
          <w:iCs/>
        </w:rPr>
        <w:t>Daphnia magna</w:t>
      </w:r>
      <w:r w:rsidRPr="00C55EB2">
        <w:t>. Reference no. R-14225</w:t>
      </w:r>
    </w:p>
    <w:p w14:paraId="0C6563BE" w14:textId="3C8C046E" w:rsidR="00A42393" w:rsidRPr="00C55EB2" w:rsidRDefault="00A42393" w:rsidP="00345D8B">
      <w:pPr>
        <w:pStyle w:val="APVMAText"/>
      </w:pPr>
      <w:r w:rsidRPr="00C55EB2">
        <w:t>Anderson TD, Lydy MJ</w:t>
      </w:r>
      <w:r w:rsidR="008238C4" w:rsidRPr="00C55EB2">
        <w:t xml:space="preserve"> (</w:t>
      </w:r>
      <w:r w:rsidRPr="00C55EB2">
        <w:t>2002</w:t>
      </w:r>
      <w:r w:rsidR="008238C4" w:rsidRPr="00C55EB2">
        <w:t>)</w:t>
      </w:r>
      <w:r w:rsidRPr="00C55EB2">
        <w:t xml:space="preserve">. Increased toxicity to invertebrates associated with a mixture of atrazine and organophosphate insecticides. Environ </w:t>
      </w:r>
      <w:proofErr w:type="spellStart"/>
      <w:r w:rsidRPr="00C55EB2">
        <w:t>Toxicol</w:t>
      </w:r>
      <w:proofErr w:type="spellEnd"/>
      <w:r w:rsidRPr="00C55EB2">
        <w:t xml:space="preserve"> Chem 21(7): 1507-1514</w:t>
      </w:r>
    </w:p>
    <w:p w14:paraId="28B021ED" w14:textId="31C52CA2" w:rsidR="00A42393" w:rsidRPr="00C55EB2" w:rsidRDefault="00A42393" w:rsidP="00345D8B">
      <w:pPr>
        <w:pStyle w:val="APVMAText"/>
      </w:pPr>
      <w:r w:rsidRPr="00C55EB2">
        <w:t xml:space="preserve">Anderson BS, Phillips BM, Hunt JW, Connor V, Richard N, </w:t>
      </w:r>
      <w:proofErr w:type="spellStart"/>
      <w:r w:rsidRPr="00C55EB2">
        <w:t>Tjeerdema</w:t>
      </w:r>
      <w:proofErr w:type="spellEnd"/>
      <w:r w:rsidRPr="00C55EB2">
        <w:t xml:space="preserve"> RS</w:t>
      </w:r>
      <w:r w:rsidR="008238C4" w:rsidRPr="00C55EB2">
        <w:t xml:space="preserve"> (</w:t>
      </w:r>
      <w:r w:rsidRPr="00C55EB2">
        <w:t>2006</w:t>
      </w:r>
      <w:r w:rsidR="008238C4" w:rsidRPr="00C55EB2">
        <w:t>)</w:t>
      </w:r>
      <w:r w:rsidRPr="00C55EB2">
        <w:t>. Identifying primary stressors impacting macroinvertebrates in the Salinas River (California, USA): relative effects of pesticides and suspended particles. Environ Pollut141(3): 402-408</w:t>
      </w:r>
    </w:p>
    <w:p w14:paraId="081259E4" w14:textId="744E08C2" w:rsidR="00A42393" w:rsidRPr="00C55EB2" w:rsidRDefault="00A42393" w:rsidP="00345D8B">
      <w:pPr>
        <w:pStyle w:val="APVMAText"/>
      </w:pPr>
      <w:r w:rsidRPr="00C55EB2">
        <w:t>Ankley GT, Collyard SA</w:t>
      </w:r>
      <w:r w:rsidR="008238C4" w:rsidRPr="00C55EB2">
        <w:t xml:space="preserve"> (</w:t>
      </w:r>
      <w:r w:rsidRPr="00C55EB2">
        <w:t>1995</w:t>
      </w:r>
      <w:r w:rsidR="008238C4" w:rsidRPr="00C55EB2">
        <w:t>)</w:t>
      </w:r>
      <w:r w:rsidRPr="00C55EB2">
        <w:t xml:space="preserve">. Influence of piperonyl butoxide on the toxicity of organophosphate insecticides to three species of freshwater benthic invertebrates. Comp </w:t>
      </w:r>
      <w:proofErr w:type="spellStart"/>
      <w:r w:rsidRPr="00C55EB2">
        <w:t>Biochem</w:t>
      </w:r>
      <w:proofErr w:type="spellEnd"/>
      <w:r w:rsidRPr="00C55EB2">
        <w:t xml:space="preserve"> </w:t>
      </w:r>
      <w:proofErr w:type="spellStart"/>
      <w:r w:rsidRPr="00C55EB2">
        <w:t>Physiol</w:t>
      </w:r>
      <w:proofErr w:type="spellEnd"/>
      <w:r w:rsidRPr="00C55EB2">
        <w:t xml:space="preserve"> C Comp </w:t>
      </w:r>
      <w:proofErr w:type="spellStart"/>
      <w:r w:rsidRPr="00C55EB2">
        <w:t>Pharmacol</w:t>
      </w:r>
      <w:proofErr w:type="spellEnd"/>
      <w:r w:rsidRPr="00C55EB2">
        <w:t xml:space="preserve"> </w:t>
      </w:r>
      <w:proofErr w:type="spellStart"/>
      <w:r w:rsidRPr="00C55EB2">
        <w:t>Toxicol</w:t>
      </w:r>
      <w:proofErr w:type="spellEnd"/>
      <w:r w:rsidRPr="00C55EB2">
        <w:t xml:space="preserve"> 110(2): 149-155</w:t>
      </w:r>
    </w:p>
    <w:p w14:paraId="6925DFAB" w14:textId="70B2E65F" w:rsidR="00204BEF" w:rsidRPr="00C55EB2" w:rsidRDefault="00204BEF" w:rsidP="00345D8B">
      <w:pPr>
        <w:pStyle w:val="APVMAText"/>
      </w:pPr>
      <w:r w:rsidRPr="00C55EB2">
        <w:t xml:space="preserve">Anon </w:t>
      </w:r>
      <w:r w:rsidR="008238C4" w:rsidRPr="00C55EB2">
        <w:t>(</w:t>
      </w:r>
      <w:r w:rsidRPr="00C55EB2">
        <w:t>1993</w:t>
      </w:r>
      <w:r w:rsidR="008238C4" w:rsidRPr="00C55EB2">
        <w:t>)</w:t>
      </w:r>
      <w:r w:rsidRPr="00C55EB2">
        <w:t>. Data sheet - G24480 diazinon, Henry's law constant. Reference no. R-2251</w:t>
      </w:r>
    </w:p>
    <w:p w14:paraId="3A0F48AF" w14:textId="26B5BD33" w:rsidR="00F8330C" w:rsidRPr="00C55EB2" w:rsidRDefault="00F8330C" w:rsidP="00345D8B">
      <w:pPr>
        <w:pStyle w:val="APVMAText"/>
      </w:pPr>
      <w:r w:rsidRPr="00C55EB2">
        <w:t>APVMA</w:t>
      </w:r>
      <w:r w:rsidR="008238C4" w:rsidRPr="00C55EB2">
        <w:t xml:space="preserve"> (</w:t>
      </w:r>
      <w:r w:rsidRPr="00C55EB2">
        <w:t>2002</w:t>
      </w:r>
      <w:r w:rsidR="008238C4" w:rsidRPr="00C55EB2">
        <w:t>)</w:t>
      </w:r>
      <w:r w:rsidRPr="00C55EB2">
        <w:t xml:space="preserve">. </w:t>
      </w:r>
      <w:r w:rsidR="00225CB5" w:rsidRPr="00C55EB2">
        <w:t>Diazinon Residues Assessment</w:t>
      </w:r>
    </w:p>
    <w:p w14:paraId="16717D70" w14:textId="5732F072" w:rsidR="00443D22" w:rsidRPr="00C55EB2" w:rsidRDefault="00443D22" w:rsidP="00345D8B">
      <w:pPr>
        <w:pStyle w:val="APVMAText"/>
      </w:pPr>
      <w:r w:rsidRPr="00C55EB2">
        <w:t>APVMA</w:t>
      </w:r>
      <w:r w:rsidR="008238C4" w:rsidRPr="00C55EB2">
        <w:t xml:space="preserve"> (</w:t>
      </w:r>
      <w:r w:rsidRPr="00C55EB2">
        <w:t>2006a</w:t>
      </w:r>
      <w:r w:rsidR="008238C4" w:rsidRPr="00C55EB2">
        <w:t>)</w:t>
      </w:r>
      <w:r w:rsidR="00F8330C" w:rsidRPr="00C55EB2">
        <w:t>.</w:t>
      </w:r>
      <w:r w:rsidRPr="00C55EB2">
        <w:t xml:space="preserve"> </w:t>
      </w:r>
      <w:hyperlink r:id="rId90" w:history="1">
        <w:r w:rsidRPr="00C55EB2">
          <w:rPr>
            <w:rStyle w:val="Hyperlink"/>
            <w:szCs w:val="19"/>
          </w:rPr>
          <w:t>The reconsideration of approvals of the active constituent diazinon, registrations of products containing diazinon and approval of their associated labels</w:t>
        </w:r>
      </w:hyperlink>
      <w:r w:rsidRPr="00C55EB2">
        <w:t xml:space="preserve">, Part 2, Preliminary Review Findings, Volume 1 of 2 </w:t>
      </w:r>
    </w:p>
    <w:p w14:paraId="514690A2" w14:textId="0AD7F8AF" w:rsidR="00443D22" w:rsidRPr="00C55EB2" w:rsidRDefault="00443D22" w:rsidP="00345D8B">
      <w:pPr>
        <w:pStyle w:val="APVMAText"/>
      </w:pPr>
      <w:r w:rsidRPr="00C55EB2">
        <w:t xml:space="preserve">APVMA </w:t>
      </w:r>
      <w:r w:rsidR="008238C4" w:rsidRPr="00C55EB2">
        <w:t>(</w:t>
      </w:r>
      <w:r w:rsidRPr="00C55EB2">
        <w:t>2006b</w:t>
      </w:r>
      <w:r w:rsidR="008238C4" w:rsidRPr="00C55EB2">
        <w:t>)</w:t>
      </w:r>
      <w:r w:rsidR="00F8330C" w:rsidRPr="00C55EB2">
        <w:t>.</w:t>
      </w:r>
      <w:r w:rsidRPr="00C55EB2">
        <w:t xml:space="preserve"> </w:t>
      </w:r>
      <w:hyperlink r:id="rId91" w:history="1">
        <w:r w:rsidRPr="00C55EB2">
          <w:rPr>
            <w:rStyle w:val="Hyperlink"/>
            <w:szCs w:val="19"/>
          </w:rPr>
          <w:t>The reconsideration of approvals of the active constituent diazinon, registrations of products containing diazinon and approval of their associated labels</w:t>
        </w:r>
      </w:hyperlink>
      <w:r w:rsidRPr="00C55EB2">
        <w:t xml:space="preserve">, Part 2, Preliminary Review Findings, Volume 2 of 2 </w:t>
      </w:r>
    </w:p>
    <w:p w14:paraId="6D0291CA" w14:textId="390A50C0" w:rsidR="00204BEF" w:rsidRPr="00C55EB2" w:rsidRDefault="00204BEF" w:rsidP="00345D8B">
      <w:pPr>
        <w:pStyle w:val="APVMAText"/>
      </w:pPr>
      <w:proofErr w:type="spellStart"/>
      <w:r w:rsidRPr="00C55EB2">
        <w:t>Arienzo</w:t>
      </w:r>
      <w:proofErr w:type="spellEnd"/>
      <w:r w:rsidRPr="00C55EB2">
        <w:t xml:space="preserve"> M, Crisanto T, Sánchez-Martin MJ, Sánchez-</w:t>
      </w:r>
      <w:proofErr w:type="spellStart"/>
      <w:r w:rsidRPr="00C55EB2">
        <w:t>Camazano</w:t>
      </w:r>
      <w:proofErr w:type="spellEnd"/>
      <w:r w:rsidRPr="00C55EB2">
        <w:t xml:space="preserve"> M</w:t>
      </w:r>
      <w:r w:rsidR="008238C4" w:rsidRPr="00C55EB2">
        <w:t xml:space="preserve"> (</w:t>
      </w:r>
      <w:r w:rsidRPr="00C55EB2">
        <w:t>1994</w:t>
      </w:r>
      <w:r w:rsidR="008238C4" w:rsidRPr="00C55EB2">
        <w:t>)</w:t>
      </w:r>
      <w:r w:rsidRPr="00C55EB2">
        <w:t>. Effect of soil characteristics on adsorption and mobility of (</w:t>
      </w:r>
      <w:r w:rsidRPr="00C55EB2">
        <w:rPr>
          <w:vertAlign w:val="superscript"/>
        </w:rPr>
        <w:t>14</w:t>
      </w:r>
      <w:r w:rsidRPr="00C55EB2">
        <w:t>C) diazinon. J Agric Food Chem 42: 1803-1808</w:t>
      </w:r>
      <w:r w:rsidRPr="00C55EB2">
        <w:tab/>
      </w:r>
    </w:p>
    <w:p w14:paraId="1E3C2472" w14:textId="3B58B8CC" w:rsidR="00915768" w:rsidRPr="00C55EB2" w:rsidRDefault="00915768" w:rsidP="00345D8B">
      <w:pPr>
        <w:pStyle w:val="APVMAText"/>
      </w:pPr>
      <w:proofErr w:type="spellStart"/>
      <w:r w:rsidRPr="00C55EB2">
        <w:t>Armondi</w:t>
      </w:r>
      <w:proofErr w:type="spellEnd"/>
      <w:r w:rsidR="008238C4" w:rsidRPr="00C55EB2">
        <w:t xml:space="preserve"> (</w:t>
      </w:r>
      <w:r w:rsidRPr="00C55EB2">
        <w:t>1993</w:t>
      </w:r>
      <w:r w:rsidR="008238C4" w:rsidRPr="00C55EB2">
        <w:t>)</w:t>
      </w:r>
      <w:r w:rsidRPr="00C55EB2">
        <w:t xml:space="preserve"> Delayed contact hypersensitivity in guinea pigs (Buehler) with Knox Out 2FM. Pharmakon Research International Inc., Waverly, PA, USA. Study no. PH 424-ANA-001-93. Unpublished. [EA; sub: 11010, Vol 1]</w:t>
      </w:r>
      <w:r w:rsidR="00B45869" w:rsidRPr="00C55EB2">
        <w:t xml:space="preserve"> </w:t>
      </w:r>
    </w:p>
    <w:p w14:paraId="04A3C55B" w14:textId="4C50F356" w:rsidR="00A42393" w:rsidRPr="00C55EB2" w:rsidRDefault="00A42393" w:rsidP="00345D8B">
      <w:pPr>
        <w:pStyle w:val="APVMAText"/>
      </w:pPr>
      <w:r w:rsidRPr="00C55EB2">
        <w:t xml:space="preserve">Ashauer R, Hintermeister A, </w:t>
      </w:r>
      <w:proofErr w:type="spellStart"/>
      <w:r w:rsidRPr="00C55EB2">
        <w:t>Caravatti</w:t>
      </w:r>
      <w:proofErr w:type="spellEnd"/>
      <w:r w:rsidRPr="00C55EB2">
        <w:t xml:space="preserve"> I, Kretschmann A, Escher BI</w:t>
      </w:r>
      <w:r w:rsidR="008238C4" w:rsidRPr="00C55EB2">
        <w:t xml:space="preserve"> (</w:t>
      </w:r>
      <w:r w:rsidRPr="00C55EB2">
        <w:t>2010a</w:t>
      </w:r>
      <w:r w:rsidR="008238C4" w:rsidRPr="00C55EB2">
        <w:t>)</w:t>
      </w:r>
      <w:r w:rsidRPr="00C55EB2">
        <w:t xml:space="preserve">. Toxicokinetic and toxicodynamic </w:t>
      </w:r>
      <w:proofErr w:type="spellStart"/>
      <w:r w:rsidRPr="00C55EB2">
        <w:t>modeling</w:t>
      </w:r>
      <w:proofErr w:type="spellEnd"/>
      <w:r w:rsidRPr="00C55EB2">
        <w:t xml:space="preserve"> explains carry-over toxicity from exposure to diazinon by slow organism recovery. Environ Sci Technol 44: 3963-3971</w:t>
      </w:r>
    </w:p>
    <w:p w14:paraId="19D6ECB5" w14:textId="58940FFE" w:rsidR="00A42393" w:rsidRPr="00C55EB2" w:rsidRDefault="00A42393" w:rsidP="00345D8B">
      <w:pPr>
        <w:pStyle w:val="APVMAText"/>
      </w:pPr>
      <w:r w:rsidRPr="00C55EB2">
        <w:t xml:space="preserve">Ashauer R, </w:t>
      </w:r>
      <w:proofErr w:type="spellStart"/>
      <w:r w:rsidRPr="00C55EB2">
        <w:t>Caravatti</w:t>
      </w:r>
      <w:proofErr w:type="spellEnd"/>
      <w:r w:rsidRPr="00C55EB2">
        <w:t xml:space="preserve"> I, Hintermeister A, Escher BI </w:t>
      </w:r>
      <w:r w:rsidR="008238C4" w:rsidRPr="00C55EB2">
        <w:t>(</w:t>
      </w:r>
      <w:r w:rsidRPr="00C55EB2">
        <w:t>2010b</w:t>
      </w:r>
      <w:r w:rsidR="008238C4" w:rsidRPr="00C55EB2">
        <w:t>)</w:t>
      </w:r>
      <w:r w:rsidRPr="00C55EB2">
        <w:t xml:space="preserve">. Bioaccumulation kinetics of organic xenobiotic pollutants in the freshwater invertebrate </w:t>
      </w:r>
      <w:r w:rsidRPr="00C55EB2">
        <w:rPr>
          <w:i/>
          <w:iCs/>
        </w:rPr>
        <w:t xml:space="preserve">Gammarus </w:t>
      </w:r>
      <w:proofErr w:type="spellStart"/>
      <w:r w:rsidRPr="00C55EB2">
        <w:rPr>
          <w:i/>
          <w:iCs/>
        </w:rPr>
        <w:t>pulex</w:t>
      </w:r>
      <w:proofErr w:type="spellEnd"/>
      <w:r w:rsidRPr="00C55EB2">
        <w:t xml:space="preserve"> </w:t>
      </w:r>
      <w:proofErr w:type="spellStart"/>
      <w:r w:rsidR="00793D05" w:rsidRPr="00C55EB2">
        <w:t>a</w:t>
      </w:r>
      <w:r w:rsidRPr="00C55EB2">
        <w:t>nguilla</w:t>
      </w:r>
      <w:proofErr w:type="spellEnd"/>
      <w:r w:rsidRPr="00C55EB2">
        <w:t xml:space="preserve"> with prediction intervals. Environ </w:t>
      </w:r>
      <w:proofErr w:type="spellStart"/>
      <w:r w:rsidRPr="00C55EB2">
        <w:t>Toxicol</w:t>
      </w:r>
      <w:proofErr w:type="spellEnd"/>
      <w:r w:rsidRPr="00C55EB2">
        <w:t xml:space="preserve"> Chem 29(7): 1625-1636</w:t>
      </w:r>
    </w:p>
    <w:p w14:paraId="5651ACA4" w14:textId="1B7606FB" w:rsidR="00915768" w:rsidRPr="00C55EB2" w:rsidRDefault="00915768" w:rsidP="00345D8B">
      <w:pPr>
        <w:pStyle w:val="APVMAText"/>
      </w:pPr>
      <w:r w:rsidRPr="00C55EB2">
        <w:t>Ashby &amp; Danks</w:t>
      </w:r>
      <w:r w:rsidR="008238C4" w:rsidRPr="00C55EB2">
        <w:t xml:space="preserve"> (</w:t>
      </w:r>
      <w:r w:rsidRPr="00C55EB2">
        <w:t>1987</w:t>
      </w:r>
      <w:r w:rsidR="008238C4" w:rsidRPr="00C55EB2">
        <w:t>).</w:t>
      </w:r>
      <w:r w:rsidRPr="00C55EB2">
        <w:t xml:space="preserve"> Delayed contact hypersensitivity in guinea pigs (Buehler) with Knox Out 2FM. Pharmakon Research International Inc., Waverly, PA, USA. Study no. PH 424-ANA-001-93. Unpublished. [EA; sub: 11010, Vol 1]</w:t>
      </w:r>
      <w:r w:rsidR="00B45869" w:rsidRPr="00C55EB2">
        <w:t xml:space="preserve"> </w:t>
      </w:r>
    </w:p>
    <w:p w14:paraId="65439B84" w14:textId="21D5DA84" w:rsidR="00A42393" w:rsidRPr="00C55EB2" w:rsidRDefault="00A42393" w:rsidP="00345D8B">
      <w:pPr>
        <w:pStyle w:val="APVMAText"/>
      </w:pPr>
      <w:r w:rsidRPr="00C55EB2">
        <w:t>Atkins EL, Kellum D</w:t>
      </w:r>
      <w:r w:rsidR="008238C4" w:rsidRPr="00C55EB2">
        <w:t xml:space="preserve"> (</w:t>
      </w:r>
      <w:r w:rsidRPr="00C55EB2">
        <w:t>1986</w:t>
      </w:r>
      <w:r w:rsidR="008238C4" w:rsidRPr="00C55EB2">
        <w:t xml:space="preserve">). </w:t>
      </w:r>
      <w:r w:rsidRPr="00C55EB2">
        <w:t>Comparative morphogenic and toxicity studies on the effect of pesticides on honeybee brood. Journal of Apicultural Research 25: 242-255</w:t>
      </w:r>
    </w:p>
    <w:p w14:paraId="74B21361" w14:textId="6264D6DA" w:rsidR="00A42393" w:rsidRPr="00C55EB2" w:rsidRDefault="00A42393" w:rsidP="00345D8B">
      <w:pPr>
        <w:pStyle w:val="APVMAText"/>
      </w:pPr>
      <w:r w:rsidRPr="00C55EB2">
        <w:lastRenderedPageBreak/>
        <w:t>Bader U</w:t>
      </w:r>
      <w:r w:rsidR="008238C4" w:rsidRPr="00C55EB2">
        <w:t xml:space="preserve"> (</w:t>
      </w:r>
      <w:r w:rsidRPr="00C55EB2">
        <w:t>1990a</w:t>
      </w:r>
      <w:r w:rsidR="008238C4" w:rsidRPr="00C55EB2">
        <w:t>)</w:t>
      </w:r>
      <w:r w:rsidRPr="00C55EB2">
        <w:t>. Report on the test for inhibitory concentration on aerobic bacteria of G-24480 technical. Reference no. 901359</w:t>
      </w:r>
    </w:p>
    <w:p w14:paraId="169FD717" w14:textId="519364E7" w:rsidR="00204BEF" w:rsidRPr="00C55EB2" w:rsidRDefault="00204BEF" w:rsidP="00345D8B">
      <w:pPr>
        <w:pStyle w:val="APVMAText"/>
      </w:pPr>
      <w:r w:rsidRPr="00C55EB2">
        <w:t xml:space="preserve">Bader U </w:t>
      </w:r>
      <w:r w:rsidR="008238C4" w:rsidRPr="00C55EB2">
        <w:t>(</w:t>
      </w:r>
      <w:r w:rsidRPr="00C55EB2">
        <w:t>1990</w:t>
      </w:r>
      <w:r w:rsidR="00A42393" w:rsidRPr="00C55EB2">
        <w:t>b</w:t>
      </w:r>
      <w:r w:rsidR="008238C4" w:rsidRPr="00C55EB2">
        <w:t>)</w:t>
      </w:r>
      <w:r w:rsidRPr="00C55EB2">
        <w:t>. Report on the test for ready biodegradability in the modified Sturm test of G24480 technical. Reference no. 901358</w:t>
      </w:r>
    </w:p>
    <w:p w14:paraId="3C88C752" w14:textId="7FFBCA84" w:rsidR="00C27117" w:rsidRPr="00C55EB2" w:rsidRDefault="00C27117" w:rsidP="00345D8B">
      <w:pPr>
        <w:pStyle w:val="APVMAText"/>
      </w:pPr>
      <w:r w:rsidRPr="00C55EB2">
        <w:t>Bailey HC, DiGiorgio C, Kroll K, Miller JL, Hinton DE, Starrett G</w:t>
      </w:r>
      <w:r w:rsidR="008238C4" w:rsidRPr="00C55EB2">
        <w:t xml:space="preserve"> (</w:t>
      </w:r>
      <w:r w:rsidRPr="00C55EB2">
        <w:t>1996</w:t>
      </w:r>
      <w:r w:rsidR="008238C4" w:rsidRPr="00C55EB2">
        <w:t>)</w:t>
      </w:r>
      <w:r w:rsidRPr="00C55EB2">
        <w:t xml:space="preserve">. Development of procedures for identifying pesticide toxicity in ambient waters: carbofuran, diazinon, chlorpyrifos. Environ </w:t>
      </w:r>
      <w:proofErr w:type="spellStart"/>
      <w:r w:rsidRPr="00C55EB2">
        <w:t>Toxicol</w:t>
      </w:r>
      <w:proofErr w:type="spellEnd"/>
      <w:r w:rsidRPr="00C55EB2">
        <w:t xml:space="preserve"> Chem 15(6): 837-845</w:t>
      </w:r>
    </w:p>
    <w:p w14:paraId="0CB53CA3" w14:textId="79952E6C" w:rsidR="00C27117" w:rsidRPr="00C55EB2" w:rsidRDefault="00C27117" w:rsidP="00345D8B">
      <w:pPr>
        <w:pStyle w:val="APVMAText"/>
      </w:pPr>
      <w:r w:rsidRPr="00C55EB2">
        <w:t xml:space="preserve">Bailey HC, Miller JL, Miller MJ, Wiborg LC, </w:t>
      </w:r>
      <w:proofErr w:type="spellStart"/>
      <w:r w:rsidRPr="00C55EB2">
        <w:t>Deanovic</w:t>
      </w:r>
      <w:proofErr w:type="spellEnd"/>
      <w:r w:rsidRPr="00C55EB2">
        <w:t xml:space="preserve"> L, Shed T</w:t>
      </w:r>
      <w:r w:rsidR="008238C4" w:rsidRPr="00C55EB2">
        <w:t xml:space="preserve"> (</w:t>
      </w:r>
      <w:r w:rsidRPr="00C55EB2">
        <w:t>1997</w:t>
      </w:r>
      <w:r w:rsidR="008238C4" w:rsidRPr="00C55EB2">
        <w:t>)</w:t>
      </w:r>
      <w:r w:rsidRPr="00C55EB2">
        <w:t xml:space="preserve">. Joint acute toxicity of diazinon and chlorpyrifos to </w:t>
      </w:r>
      <w:proofErr w:type="spellStart"/>
      <w:r w:rsidRPr="00C55EB2">
        <w:rPr>
          <w:i/>
          <w:iCs/>
        </w:rPr>
        <w:t>Ceriodaphnia</w:t>
      </w:r>
      <w:proofErr w:type="spellEnd"/>
      <w:r w:rsidRPr="00C55EB2">
        <w:rPr>
          <w:i/>
          <w:iCs/>
        </w:rPr>
        <w:t xml:space="preserve"> </w:t>
      </w:r>
      <w:proofErr w:type="spellStart"/>
      <w:r w:rsidRPr="00C55EB2">
        <w:rPr>
          <w:i/>
          <w:iCs/>
        </w:rPr>
        <w:t>dubia</w:t>
      </w:r>
      <w:proofErr w:type="spellEnd"/>
      <w:r w:rsidRPr="00C55EB2">
        <w:t xml:space="preserve">. Environ </w:t>
      </w:r>
      <w:proofErr w:type="spellStart"/>
      <w:r w:rsidRPr="00C55EB2">
        <w:t>Toxicol</w:t>
      </w:r>
      <w:proofErr w:type="spellEnd"/>
      <w:r w:rsidRPr="00C55EB2">
        <w:t xml:space="preserve"> Chem 16: 2304-2308</w:t>
      </w:r>
    </w:p>
    <w:p w14:paraId="0D0B45A1" w14:textId="6B22EAD4" w:rsidR="00204BEF" w:rsidRPr="00C55EB2" w:rsidRDefault="00204BEF" w:rsidP="00345D8B">
      <w:pPr>
        <w:pStyle w:val="APVMAText"/>
      </w:pPr>
      <w:r w:rsidRPr="00C55EB2">
        <w:t xml:space="preserve">Bailey HC, </w:t>
      </w:r>
      <w:proofErr w:type="spellStart"/>
      <w:r w:rsidRPr="00C55EB2">
        <w:t>Deanovic</w:t>
      </w:r>
      <w:proofErr w:type="spellEnd"/>
      <w:r w:rsidRPr="00C55EB2">
        <w:t xml:space="preserve"> L, Reyes E, Kimball T, Larson K, Cortright K, Connor V, Hinton DE</w:t>
      </w:r>
      <w:r w:rsidR="008238C4" w:rsidRPr="00C55EB2">
        <w:t xml:space="preserve"> (</w:t>
      </w:r>
      <w:r w:rsidRPr="00C55EB2">
        <w:t>2000</w:t>
      </w:r>
      <w:r w:rsidR="008238C4" w:rsidRPr="00C55EB2">
        <w:t>)</w:t>
      </w:r>
      <w:r w:rsidRPr="00C55EB2">
        <w:t xml:space="preserve">. Diazinon and chlorpyrifos in urban waterways in Northern California, USA. Environ </w:t>
      </w:r>
      <w:proofErr w:type="spellStart"/>
      <w:r w:rsidRPr="00C55EB2">
        <w:t>Toxicol</w:t>
      </w:r>
      <w:proofErr w:type="spellEnd"/>
      <w:r w:rsidRPr="00C55EB2">
        <w:t xml:space="preserve"> Chem 19: 82-87</w:t>
      </w:r>
    </w:p>
    <w:p w14:paraId="6DEF741F" w14:textId="3597C220" w:rsidR="00C27117" w:rsidRPr="00C55EB2" w:rsidRDefault="00C27117" w:rsidP="00345D8B">
      <w:pPr>
        <w:pStyle w:val="APVMAText"/>
      </w:pPr>
      <w:r w:rsidRPr="00C55EB2">
        <w:t xml:space="preserve">Bailey HC, Elphick JR, </w:t>
      </w:r>
      <w:proofErr w:type="spellStart"/>
      <w:r w:rsidRPr="00C55EB2">
        <w:t>Krassoi</w:t>
      </w:r>
      <w:proofErr w:type="spellEnd"/>
      <w:r w:rsidRPr="00C55EB2">
        <w:t xml:space="preserve"> R, Lovell A</w:t>
      </w:r>
      <w:r w:rsidR="008238C4" w:rsidRPr="00C55EB2">
        <w:t xml:space="preserve"> (</w:t>
      </w:r>
      <w:r w:rsidRPr="00C55EB2">
        <w:t>2001</w:t>
      </w:r>
      <w:r w:rsidR="008238C4" w:rsidRPr="00C55EB2">
        <w:t>)</w:t>
      </w:r>
      <w:r w:rsidRPr="00C55EB2">
        <w:t xml:space="preserve">. Joint acute toxicity of diazinon and ammonia to </w:t>
      </w:r>
      <w:proofErr w:type="spellStart"/>
      <w:r w:rsidRPr="00C55EB2">
        <w:rPr>
          <w:i/>
          <w:iCs/>
        </w:rPr>
        <w:t>Ceriodaphnia</w:t>
      </w:r>
      <w:proofErr w:type="spellEnd"/>
      <w:r w:rsidRPr="00C55EB2">
        <w:rPr>
          <w:i/>
          <w:iCs/>
        </w:rPr>
        <w:t xml:space="preserve"> </w:t>
      </w:r>
      <w:proofErr w:type="spellStart"/>
      <w:r w:rsidRPr="00C55EB2">
        <w:rPr>
          <w:i/>
          <w:iCs/>
        </w:rPr>
        <w:t>dubia</w:t>
      </w:r>
      <w:proofErr w:type="spellEnd"/>
      <w:r w:rsidRPr="00C55EB2">
        <w:t xml:space="preserve">. Environ </w:t>
      </w:r>
      <w:proofErr w:type="spellStart"/>
      <w:r w:rsidRPr="00C55EB2">
        <w:t>Toxicol</w:t>
      </w:r>
      <w:proofErr w:type="spellEnd"/>
      <w:r w:rsidRPr="00C55EB2">
        <w:t xml:space="preserve"> Chem 20(12): 2877-2882</w:t>
      </w:r>
    </w:p>
    <w:p w14:paraId="63DEED53" w14:textId="77777777" w:rsidR="00C27117" w:rsidRPr="00C55EB2" w:rsidRDefault="00C27117" w:rsidP="00345D8B">
      <w:pPr>
        <w:pStyle w:val="APVMAText"/>
      </w:pPr>
      <w:proofErr w:type="spellStart"/>
      <w:r w:rsidRPr="00C55EB2">
        <w:t>Banks,KE</w:t>
      </w:r>
      <w:proofErr w:type="spellEnd"/>
      <w:r w:rsidRPr="00C55EB2">
        <w:t xml:space="preserve">, Turner PK, Wood SH, Matthews C, 2005. Increased toxicity to </w:t>
      </w:r>
      <w:proofErr w:type="spellStart"/>
      <w:r w:rsidRPr="00C55EB2">
        <w:rPr>
          <w:i/>
          <w:iCs/>
        </w:rPr>
        <w:t>Ceriodaphnia</w:t>
      </w:r>
      <w:proofErr w:type="spellEnd"/>
      <w:r w:rsidRPr="00C55EB2">
        <w:rPr>
          <w:i/>
          <w:iCs/>
        </w:rPr>
        <w:t xml:space="preserve"> </w:t>
      </w:r>
      <w:proofErr w:type="spellStart"/>
      <w:r w:rsidRPr="00C55EB2">
        <w:rPr>
          <w:i/>
          <w:iCs/>
        </w:rPr>
        <w:t>dubia</w:t>
      </w:r>
      <w:proofErr w:type="spellEnd"/>
      <w:r w:rsidRPr="00C55EB2">
        <w:t xml:space="preserve"> in mixtures of atrazine and diazinon at environmentally realistic concentrations. </w:t>
      </w:r>
      <w:proofErr w:type="spellStart"/>
      <w:r w:rsidRPr="00C55EB2">
        <w:t>Ecotoxicol</w:t>
      </w:r>
      <w:proofErr w:type="spellEnd"/>
      <w:r w:rsidRPr="00C55EB2">
        <w:t xml:space="preserve"> Environ </w:t>
      </w:r>
      <w:proofErr w:type="spellStart"/>
      <w:r w:rsidRPr="00C55EB2">
        <w:t>Saf</w:t>
      </w:r>
      <w:proofErr w:type="spellEnd"/>
      <w:r w:rsidRPr="00C55EB2">
        <w:t xml:space="preserve"> 60(1): 28-36</w:t>
      </w:r>
    </w:p>
    <w:p w14:paraId="7A437E69" w14:textId="19FF09E3" w:rsidR="00C27117" w:rsidRPr="00C55EB2" w:rsidRDefault="00C27117" w:rsidP="00345D8B">
      <w:pPr>
        <w:pStyle w:val="APVMAText"/>
      </w:pPr>
      <w:proofErr w:type="spellStart"/>
      <w:r w:rsidRPr="00C55EB2">
        <w:t>Banks,KE</w:t>
      </w:r>
      <w:proofErr w:type="spellEnd"/>
      <w:r w:rsidRPr="00C55EB2">
        <w:t>, Wood SH, Matthews C, Thuesen KA</w:t>
      </w:r>
      <w:r w:rsidR="008238C4" w:rsidRPr="00C55EB2">
        <w:t xml:space="preserve"> (</w:t>
      </w:r>
      <w:r w:rsidRPr="00C55EB2">
        <w:t>2003</w:t>
      </w:r>
      <w:r w:rsidR="008238C4" w:rsidRPr="00C55EB2">
        <w:t>)</w:t>
      </w:r>
      <w:r w:rsidRPr="00C55EB2">
        <w:t xml:space="preserve">. Joint acute toxicity of diazinon and copper to </w:t>
      </w:r>
      <w:proofErr w:type="spellStart"/>
      <w:r w:rsidRPr="00C55EB2">
        <w:rPr>
          <w:i/>
          <w:iCs/>
        </w:rPr>
        <w:t>Ceriodaphnia</w:t>
      </w:r>
      <w:proofErr w:type="spellEnd"/>
      <w:r w:rsidRPr="00C55EB2">
        <w:rPr>
          <w:i/>
          <w:iCs/>
        </w:rPr>
        <w:t xml:space="preserve"> </w:t>
      </w:r>
      <w:proofErr w:type="spellStart"/>
      <w:r w:rsidRPr="00C55EB2">
        <w:rPr>
          <w:i/>
          <w:iCs/>
        </w:rPr>
        <w:t>dubia</w:t>
      </w:r>
      <w:proofErr w:type="spellEnd"/>
      <w:r w:rsidRPr="00C55EB2">
        <w:t xml:space="preserve">. Environ </w:t>
      </w:r>
      <w:proofErr w:type="spellStart"/>
      <w:r w:rsidRPr="00C55EB2">
        <w:t>Toxicol</w:t>
      </w:r>
      <w:proofErr w:type="spellEnd"/>
      <w:r w:rsidRPr="00C55EB2">
        <w:t xml:space="preserve"> Chem 22(7): 1562-1567</w:t>
      </w:r>
    </w:p>
    <w:p w14:paraId="7F0F24F2" w14:textId="75F89686" w:rsidR="00915768" w:rsidRPr="00C55EB2" w:rsidRDefault="00915768" w:rsidP="00345D8B">
      <w:pPr>
        <w:pStyle w:val="APVMAText"/>
      </w:pPr>
      <w:r w:rsidRPr="00C55EB2">
        <w:t xml:space="preserve">Barnes TB, </w:t>
      </w:r>
      <w:proofErr w:type="spellStart"/>
      <w:r w:rsidRPr="00C55EB2">
        <w:t>Hazelette</w:t>
      </w:r>
      <w:proofErr w:type="spellEnd"/>
      <w:r w:rsidRPr="00C55EB2">
        <w:t xml:space="preserve"> JR &amp; Arthur AT</w:t>
      </w:r>
      <w:r w:rsidR="008238C4" w:rsidRPr="00C55EB2">
        <w:t xml:space="preserve"> (</w:t>
      </w:r>
      <w:r w:rsidRPr="00C55EB2">
        <w:t>1988</w:t>
      </w:r>
      <w:r w:rsidR="008238C4" w:rsidRPr="00C55EB2">
        <w:t>)</w:t>
      </w:r>
      <w:r w:rsidR="00B56BCE" w:rsidRPr="00C55EB2">
        <w:t>.</w:t>
      </w:r>
      <w:r w:rsidRPr="00C55EB2">
        <w:t xml:space="preserve"> Diazinon (MG8): 13-Week oral toxicity study in dogs. Report no. 882012. Lab: Ciba-Geigy Corp., Research Department, Pharmaceuticals Division, Summit, New Jersey, USA. Sponsor: Ciba-Geigy Corp., Agricultural Division, Greensboro, North Carolina, USA. Study duration: 26 Jan - 29 </w:t>
      </w:r>
      <w:proofErr w:type="gramStart"/>
      <w:r w:rsidRPr="00C55EB2">
        <w:t>Apr,</w:t>
      </w:r>
      <w:proofErr w:type="gramEnd"/>
      <w:r w:rsidRPr="00C55EB2">
        <w:t xml:space="preserve"> 1988. Report date: 4 </w:t>
      </w:r>
      <w:proofErr w:type="gramStart"/>
      <w:r w:rsidRPr="00C55EB2">
        <w:t>Aug,</w:t>
      </w:r>
      <w:proofErr w:type="gramEnd"/>
      <w:r w:rsidRPr="00C55EB2">
        <w:t xml:space="preserve"> 1988. (US GLP statement provided)</w:t>
      </w:r>
      <w:r w:rsidR="00B45869" w:rsidRPr="00C55EB2">
        <w:t xml:space="preserve"> </w:t>
      </w:r>
    </w:p>
    <w:p w14:paraId="03094AA2" w14:textId="5CB39594" w:rsidR="00915768" w:rsidRPr="00C55EB2" w:rsidRDefault="00915768" w:rsidP="00345D8B">
      <w:pPr>
        <w:pStyle w:val="APVMAText"/>
      </w:pPr>
      <w:r w:rsidRPr="00C55EB2">
        <w:t xml:space="preserve">Bathe </w:t>
      </w:r>
      <w:r w:rsidR="008238C4" w:rsidRPr="00C55EB2">
        <w:t>(</w:t>
      </w:r>
      <w:r w:rsidRPr="00C55EB2">
        <w:t>1972</w:t>
      </w:r>
      <w:r w:rsidR="00B56BCE" w:rsidRPr="00C55EB2">
        <w:t>a</w:t>
      </w:r>
      <w:r w:rsidR="008238C4" w:rsidRPr="00C55EB2">
        <w:t>)</w:t>
      </w:r>
      <w:r w:rsidR="00B56BCE" w:rsidRPr="00C55EB2">
        <w:t>.</w:t>
      </w:r>
      <w:r w:rsidRPr="00C55EB2">
        <w:t xml:space="preserve"> Acute oral LD50 of technical diazinon (G24480) in the rat. Ciba-Geigy Ltd, Toxicology Unit </w:t>
      </w:r>
      <w:proofErr w:type="spellStart"/>
      <w:r w:rsidRPr="00C55EB2">
        <w:t>Sisseln</w:t>
      </w:r>
      <w:proofErr w:type="spellEnd"/>
      <w:r w:rsidRPr="00C55EB2">
        <w:t>. Project no. Siss 1679. Unpublished. [CG; sub: 57, A3162/7, Box 61, Vol 1]</w:t>
      </w:r>
    </w:p>
    <w:p w14:paraId="1680DFED" w14:textId="707E3531" w:rsidR="00915768" w:rsidRPr="00C55EB2" w:rsidRDefault="00915768" w:rsidP="00345D8B">
      <w:pPr>
        <w:pStyle w:val="APVMAText"/>
      </w:pPr>
      <w:r w:rsidRPr="00C55EB2">
        <w:t>Bathe</w:t>
      </w:r>
      <w:r w:rsidR="008238C4" w:rsidRPr="00C55EB2">
        <w:t xml:space="preserve"> (</w:t>
      </w:r>
      <w:r w:rsidRPr="00C55EB2">
        <w:t>1972</w:t>
      </w:r>
      <w:r w:rsidR="00B56BCE" w:rsidRPr="00C55EB2">
        <w:t>b</w:t>
      </w:r>
      <w:r w:rsidR="008238C4" w:rsidRPr="00C55EB2">
        <w:t>)</w:t>
      </w:r>
      <w:r w:rsidR="00B56BCE" w:rsidRPr="00C55EB2">
        <w:t>.</w:t>
      </w:r>
      <w:r w:rsidRPr="00C55EB2">
        <w:t xml:space="preserve"> Acute dermal LD50 of technical diazinon in the rat. Ciba-Geigy Ltd, Toxicology Unit </w:t>
      </w:r>
      <w:proofErr w:type="spellStart"/>
      <w:r w:rsidRPr="00C55EB2">
        <w:t>Sisseln</w:t>
      </w:r>
      <w:proofErr w:type="spellEnd"/>
      <w:r w:rsidRPr="00C55EB2">
        <w:t>. Project no. Siss 1679. Unpublished. [CG; sub: 57, A3162/7, Box 61, Vol 1]</w:t>
      </w:r>
    </w:p>
    <w:p w14:paraId="691B4DFB" w14:textId="34CB7E41" w:rsidR="00915768" w:rsidRPr="00C55EB2" w:rsidRDefault="00915768" w:rsidP="00345D8B">
      <w:pPr>
        <w:pStyle w:val="APVMAText"/>
      </w:pPr>
      <w:r w:rsidRPr="00C55EB2">
        <w:t>Bathe</w:t>
      </w:r>
      <w:r w:rsidR="008238C4" w:rsidRPr="00C55EB2">
        <w:t xml:space="preserve"> (</w:t>
      </w:r>
      <w:r w:rsidRPr="00C55EB2">
        <w:t>1980</w:t>
      </w:r>
      <w:r w:rsidR="008238C4" w:rsidRPr="00C55EB2">
        <w:t>)</w:t>
      </w:r>
      <w:r w:rsidR="00B56BCE" w:rsidRPr="00C55EB2">
        <w:t>.</w:t>
      </w:r>
      <w:r w:rsidRPr="00C55EB2">
        <w:t xml:space="preserve"> Report on acute oral LD50 in the rat of technical G 24480. Ciba-Geigy Ltd, Toxicology Unit </w:t>
      </w:r>
      <w:proofErr w:type="spellStart"/>
      <w:r w:rsidRPr="00C55EB2">
        <w:t>Sisseln</w:t>
      </w:r>
      <w:proofErr w:type="spellEnd"/>
      <w:r w:rsidRPr="00C55EB2">
        <w:t>. Project no. 800478. Unpublished. [CG; sub: 828, A3162/7, Box 60, Vol 2]</w:t>
      </w:r>
    </w:p>
    <w:p w14:paraId="44BAF676" w14:textId="7E38806E" w:rsidR="00915768" w:rsidRPr="00C55EB2" w:rsidRDefault="00915768" w:rsidP="00345D8B">
      <w:pPr>
        <w:pStyle w:val="APVMAText"/>
      </w:pPr>
      <w:r w:rsidRPr="00C55EB2">
        <w:t xml:space="preserve">Beilstein P, </w:t>
      </w:r>
      <w:proofErr w:type="spellStart"/>
      <w:r w:rsidRPr="00C55EB2">
        <w:t>Dollenmeier</w:t>
      </w:r>
      <w:proofErr w:type="spellEnd"/>
      <w:r w:rsidRPr="00C55EB2">
        <w:t xml:space="preserve"> P &amp; Müller D</w:t>
      </w:r>
      <w:r w:rsidR="008238C4" w:rsidRPr="00C55EB2">
        <w:t xml:space="preserve"> (</w:t>
      </w:r>
      <w:r w:rsidRPr="00C55EB2">
        <w:t>1986</w:t>
      </w:r>
      <w:r w:rsidR="008238C4" w:rsidRPr="00C55EB2">
        <w:t>)</w:t>
      </w:r>
      <w:r w:rsidRPr="00C55EB2">
        <w:t xml:space="preserve"> L5178Y/TK +/-: Mouse lymphoma mutagenicity test. Study no. 840396. Lab: Ciba-Geigy Ltd, Experimental Pathology, Tissue Culture Laboratories, Basle, Switzerland. Sponsor: Ciba-Geigy Ltd, Agricultural Division, Basle, Switzerland. Study duration: 21 </w:t>
      </w:r>
      <w:proofErr w:type="gramStart"/>
      <w:r w:rsidRPr="00C55EB2">
        <w:t>Oct,</w:t>
      </w:r>
      <w:proofErr w:type="gramEnd"/>
      <w:r w:rsidRPr="00C55EB2">
        <w:t xml:space="preserve"> 1985 - 7 Feb, 1986. Report date: 31 </w:t>
      </w:r>
      <w:proofErr w:type="gramStart"/>
      <w:r w:rsidRPr="00C55EB2">
        <w:t>Jul,</w:t>
      </w:r>
      <w:proofErr w:type="gramEnd"/>
      <w:r w:rsidRPr="00C55EB2">
        <w:t xml:space="preserve"> 1986. (US GLP compliant)</w:t>
      </w:r>
    </w:p>
    <w:p w14:paraId="0A558C9E" w14:textId="58A3FC29" w:rsidR="00C27117" w:rsidRPr="00C55EB2" w:rsidRDefault="00C27117" w:rsidP="00345D8B">
      <w:pPr>
        <w:pStyle w:val="APVMAText"/>
      </w:pPr>
      <w:r w:rsidRPr="00C55EB2">
        <w:t xml:space="preserve">Bettencourt MJ </w:t>
      </w:r>
      <w:r w:rsidR="008238C4" w:rsidRPr="00C55EB2">
        <w:t>(</w:t>
      </w:r>
      <w:r w:rsidRPr="00C55EB2">
        <w:t>1994</w:t>
      </w:r>
      <w:r w:rsidR="008238C4" w:rsidRPr="00C55EB2">
        <w:t>)</w:t>
      </w:r>
      <w:r w:rsidRPr="00C55EB2">
        <w:t>. A-07956D (G-24480 CS 300): acute toxicity to rainbow trout (</w:t>
      </w:r>
      <w:r w:rsidRPr="00C55EB2">
        <w:rPr>
          <w:i/>
          <w:iCs/>
        </w:rPr>
        <w:t>Oncorhynchus mykiss</w:t>
      </w:r>
      <w:r w:rsidRPr="00C55EB2">
        <w:t>) under flow-through conditions. Reference no. 94-01-5117</w:t>
      </w:r>
    </w:p>
    <w:p w14:paraId="047AF4C7" w14:textId="260DA902" w:rsidR="00204BEF" w:rsidRPr="00C55EB2" w:rsidRDefault="00204BEF" w:rsidP="00345D8B">
      <w:pPr>
        <w:pStyle w:val="APVMAText"/>
      </w:pPr>
      <w:r w:rsidRPr="00C55EB2">
        <w:lastRenderedPageBreak/>
        <w:t>Biever RC</w:t>
      </w:r>
      <w:r w:rsidR="008238C4" w:rsidRPr="00C55EB2">
        <w:t xml:space="preserve"> (</w:t>
      </w:r>
      <w:r w:rsidRPr="00C55EB2">
        <w:t>1990a</w:t>
      </w:r>
      <w:r w:rsidR="008238C4" w:rsidRPr="00C55EB2">
        <w:t>)</w:t>
      </w:r>
      <w:r w:rsidRPr="00C55EB2">
        <w:t>. Diazinon 50 WP agricultural runoff and pond monitoring study at the Ronald Rice site in Adams County, Pennsylvania. Reference no. 90-2-3217</w:t>
      </w:r>
    </w:p>
    <w:p w14:paraId="7C0D2E1C" w14:textId="75196BB8" w:rsidR="00204BEF" w:rsidRPr="00C55EB2" w:rsidRDefault="00204BEF" w:rsidP="00345D8B">
      <w:pPr>
        <w:pStyle w:val="APVMAText"/>
      </w:pPr>
      <w:r w:rsidRPr="00C55EB2">
        <w:t xml:space="preserve">Biever RC </w:t>
      </w:r>
      <w:r w:rsidR="008238C4" w:rsidRPr="00C55EB2">
        <w:t>(</w:t>
      </w:r>
      <w:r w:rsidRPr="00C55EB2">
        <w:t>1990b</w:t>
      </w:r>
      <w:r w:rsidR="008238C4" w:rsidRPr="00C55EB2">
        <w:t>)</w:t>
      </w:r>
      <w:r w:rsidRPr="00C55EB2">
        <w:t>. Diazinon 50 WP agricultural runoff and pond monitoring study at the Jack Ely site in Adams County, Pennsylvania. Reference no. 90-1-3198</w:t>
      </w:r>
    </w:p>
    <w:p w14:paraId="20AEF4BD" w14:textId="6B46624F" w:rsidR="00204BEF" w:rsidRPr="00C55EB2" w:rsidRDefault="00204BEF" w:rsidP="00345D8B">
      <w:pPr>
        <w:pStyle w:val="APVMAText"/>
      </w:pPr>
      <w:r w:rsidRPr="00C55EB2">
        <w:t>Biever RC</w:t>
      </w:r>
      <w:r w:rsidR="008238C4" w:rsidRPr="00C55EB2">
        <w:t xml:space="preserve"> (</w:t>
      </w:r>
      <w:r w:rsidRPr="00C55EB2">
        <w:t>1990c</w:t>
      </w:r>
      <w:r w:rsidR="008238C4" w:rsidRPr="00C55EB2">
        <w:t>)</w:t>
      </w:r>
      <w:r w:rsidRPr="00C55EB2">
        <w:t>. Diazinon 50 WP agricultural runoff and pond monitoring study at the P.R. Showers site in Adams County, Pennsylvania. Reference no. 90-1-3202</w:t>
      </w:r>
    </w:p>
    <w:p w14:paraId="6EB4C147" w14:textId="6F8AF733" w:rsidR="00B56BCE" w:rsidRPr="00C55EB2" w:rsidRDefault="00B56BCE" w:rsidP="00345D8B">
      <w:pPr>
        <w:pStyle w:val="APVMAText"/>
      </w:pPr>
      <w:r w:rsidRPr="00C55EB2">
        <w:t>Beidler WT</w:t>
      </w:r>
      <w:r w:rsidR="008238C4" w:rsidRPr="00C55EB2">
        <w:t xml:space="preserve"> (</w:t>
      </w:r>
      <w:r w:rsidRPr="00C55EB2">
        <w:t>1990</w:t>
      </w:r>
      <w:r w:rsidR="008238C4" w:rsidRPr="00C55EB2">
        <w:t>)</w:t>
      </w:r>
      <w:r w:rsidRPr="00C55EB2">
        <w:t>. Storage stability of diazinon and selected metabolites in strawberries under freezer storage conditions + Amendment 1 (ABR-89092)</w:t>
      </w:r>
    </w:p>
    <w:p w14:paraId="472A4EAE" w14:textId="413A5504" w:rsidR="00F4652E" w:rsidRPr="00C55EB2" w:rsidRDefault="00F4652E" w:rsidP="00345D8B">
      <w:pPr>
        <w:pStyle w:val="APVMAText"/>
      </w:pPr>
      <w:r w:rsidRPr="00C55EB2">
        <w:t>Beidler WT, and Moore L</w:t>
      </w:r>
      <w:r w:rsidR="008238C4" w:rsidRPr="00C55EB2">
        <w:t xml:space="preserve"> (</w:t>
      </w:r>
      <w:r w:rsidRPr="00C55EB2">
        <w:t>1991</w:t>
      </w:r>
      <w:r w:rsidR="008238C4" w:rsidRPr="00C55EB2">
        <w:t>)</w:t>
      </w:r>
      <w:r w:rsidRPr="00C55EB2">
        <w:t>. Residue stability of diazinon and metabolites in crop substrates and processed commodities under freezer storage conditions (ABR-91015)</w:t>
      </w:r>
    </w:p>
    <w:p w14:paraId="72EFC735" w14:textId="1F869F56" w:rsidR="00204BEF" w:rsidRPr="00C55EB2" w:rsidRDefault="00204BEF" w:rsidP="00345D8B">
      <w:pPr>
        <w:pStyle w:val="APVMAText"/>
      </w:pPr>
      <w:r w:rsidRPr="00C55EB2">
        <w:t>Bird RM</w:t>
      </w:r>
      <w:r w:rsidR="008238C4" w:rsidRPr="00C55EB2">
        <w:t xml:space="preserve"> (</w:t>
      </w:r>
      <w:r w:rsidRPr="00C55EB2">
        <w:t>1990a</w:t>
      </w:r>
      <w:r w:rsidR="008238C4" w:rsidRPr="00C55EB2">
        <w:t>)</w:t>
      </w:r>
      <w:r w:rsidRPr="00C55EB2">
        <w:t>. Diazinon AG500 terrestrial field dissipation – bare soil – New York. Reference no. FDS-22-BS-01/22BS01</w:t>
      </w:r>
    </w:p>
    <w:p w14:paraId="73BA2035" w14:textId="0A9B6569" w:rsidR="00204BEF" w:rsidRPr="00C55EB2" w:rsidRDefault="00204BEF" w:rsidP="00345D8B">
      <w:pPr>
        <w:pStyle w:val="APVMAText"/>
      </w:pPr>
      <w:r w:rsidRPr="00C55EB2">
        <w:t xml:space="preserve">Bird RM </w:t>
      </w:r>
      <w:r w:rsidR="008238C4" w:rsidRPr="00C55EB2">
        <w:t>(</w:t>
      </w:r>
      <w:r w:rsidRPr="00C55EB2">
        <w:t>1990b</w:t>
      </w:r>
      <w:r w:rsidR="008238C4" w:rsidRPr="00C55EB2">
        <w:t>)</w:t>
      </w:r>
      <w:r w:rsidRPr="00C55EB2">
        <w:t>. Diazinon AG500 terrestrial field dissipation – apples – New York. Reference no. FDS-22-AP-01/22AP01</w:t>
      </w:r>
    </w:p>
    <w:p w14:paraId="46727715" w14:textId="068E2558" w:rsidR="00204BEF" w:rsidRPr="00C55EB2" w:rsidRDefault="00204BEF" w:rsidP="00345D8B">
      <w:pPr>
        <w:pStyle w:val="APVMAText"/>
      </w:pPr>
      <w:r w:rsidRPr="00C55EB2">
        <w:t>Blair JE</w:t>
      </w:r>
      <w:r w:rsidR="008238C4" w:rsidRPr="00C55EB2">
        <w:t xml:space="preserve"> (</w:t>
      </w:r>
      <w:r w:rsidRPr="00C55EB2">
        <w:t>1985</w:t>
      </w:r>
      <w:r w:rsidR="008238C4" w:rsidRPr="00C55EB2">
        <w:t>)</w:t>
      </w:r>
      <w:r w:rsidRPr="00C55EB2">
        <w:t>. Photodegradation of diazinon on soil. Reference no. 6015-208</w:t>
      </w:r>
    </w:p>
    <w:p w14:paraId="304F34C6" w14:textId="77777777" w:rsidR="00204BEF" w:rsidRPr="00C55EB2" w:rsidRDefault="00204BEF" w:rsidP="00345D8B">
      <w:pPr>
        <w:pStyle w:val="APVMAText"/>
      </w:pPr>
      <w:r w:rsidRPr="00C55EB2">
        <w:t xml:space="preserve">Bondarenko S, Gan J, 2004. Degradation and sorption of selected organophosphate and carbamate insecticides in urban stream sediments. Environ </w:t>
      </w:r>
      <w:proofErr w:type="spellStart"/>
      <w:r w:rsidRPr="00C55EB2">
        <w:t>Toxicol</w:t>
      </w:r>
      <w:proofErr w:type="spellEnd"/>
      <w:r w:rsidRPr="00C55EB2">
        <w:t xml:space="preserve"> Chem 23(8): 1809-1814</w:t>
      </w:r>
    </w:p>
    <w:p w14:paraId="3E630EE6" w14:textId="163B5D4A" w:rsidR="00915768" w:rsidRPr="00C55EB2" w:rsidRDefault="00915768" w:rsidP="00345D8B">
      <w:pPr>
        <w:pStyle w:val="APVMAText"/>
      </w:pPr>
      <w:r w:rsidRPr="00C55EB2">
        <w:t>Bootman J &amp; May K</w:t>
      </w:r>
      <w:r w:rsidR="008238C4" w:rsidRPr="00C55EB2">
        <w:t xml:space="preserve"> (</w:t>
      </w:r>
      <w:r w:rsidRPr="00C55EB2">
        <w:t>1986</w:t>
      </w:r>
      <w:r w:rsidR="008238C4" w:rsidRPr="00C55EB2">
        <w:t>)</w:t>
      </w:r>
      <w:r w:rsidRPr="00C55EB2">
        <w:t xml:space="preserve"> Diazinon: Assessment of its ability to cause lethal DNA damage in strains of </w:t>
      </w:r>
      <w:proofErr w:type="spellStart"/>
      <w:r w:rsidRPr="00C55EB2">
        <w:t>Echerichia</w:t>
      </w:r>
      <w:proofErr w:type="spellEnd"/>
      <w:r w:rsidRPr="00C55EB2">
        <w:t xml:space="preserve"> coli. Study no. 86/NKL041/322. Lab: Cell Biology Laboratory, Life Science Research Ltd, Suffolk, England. Sponsor: Nippon Kayaku Co Ltd, Tokyo, Japan. Study duration: 3-12 </w:t>
      </w:r>
      <w:proofErr w:type="gramStart"/>
      <w:r w:rsidRPr="00C55EB2">
        <w:t>Jun,</w:t>
      </w:r>
      <w:proofErr w:type="gramEnd"/>
      <w:r w:rsidRPr="00C55EB2">
        <w:t xml:space="preserve"> 1986. Report date: 19 </w:t>
      </w:r>
      <w:proofErr w:type="gramStart"/>
      <w:r w:rsidRPr="00C55EB2">
        <w:t>Aug,</w:t>
      </w:r>
      <w:proofErr w:type="gramEnd"/>
      <w:r w:rsidRPr="00C55EB2">
        <w:t xml:space="preserve"> 1986. (Company QA only</w:t>
      </w:r>
    </w:p>
    <w:p w14:paraId="69A86918" w14:textId="7E769BD2" w:rsidR="00204BEF" w:rsidRPr="00C55EB2" w:rsidRDefault="00204BEF" w:rsidP="00345D8B">
      <w:pPr>
        <w:pStyle w:val="APVMAText"/>
      </w:pPr>
      <w:r w:rsidRPr="00C55EB2">
        <w:t xml:space="preserve">Bowmer, KH, Korth W, Scott A, </w:t>
      </w:r>
      <w:proofErr w:type="spellStart"/>
      <w:r w:rsidRPr="00C55EB2">
        <w:t>McCorkelle</w:t>
      </w:r>
      <w:proofErr w:type="spellEnd"/>
      <w:r w:rsidRPr="00C55EB2">
        <w:t xml:space="preserve"> G, Thomas M</w:t>
      </w:r>
      <w:r w:rsidR="008238C4" w:rsidRPr="00C55EB2">
        <w:t xml:space="preserve"> (</w:t>
      </w:r>
      <w:r w:rsidRPr="00C55EB2">
        <w:t>1998</w:t>
      </w:r>
      <w:r w:rsidR="008238C4" w:rsidRPr="00C55EB2">
        <w:t>)</w:t>
      </w:r>
      <w:r w:rsidRPr="00C55EB2">
        <w:t>. Pesticide monitoring in the irrigation areas of South-Western NSW, 1990-1995. CSIRO Land &amp; Water, April 1998. Technical Report 17/98</w:t>
      </w:r>
    </w:p>
    <w:p w14:paraId="6A219A43" w14:textId="2744D37B" w:rsidR="00915768" w:rsidRPr="00C55EB2" w:rsidRDefault="00915768" w:rsidP="00345D8B">
      <w:pPr>
        <w:pStyle w:val="APVMAText"/>
      </w:pPr>
      <w:r w:rsidRPr="00C55EB2">
        <w:t xml:space="preserve">Boyd EM &amp; </w:t>
      </w:r>
      <w:proofErr w:type="spellStart"/>
      <w:r w:rsidRPr="00C55EB2">
        <w:t>Carsky</w:t>
      </w:r>
      <w:proofErr w:type="spellEnd"/>
      <w:r w:rsidRPr="00C55EB2">
        <w:t xml:space="preserve"> E</w:t>
      </w:r>
      <w:r w:rsidR="008238C4" w:rsidRPr="00C55EB2">
        <w:t xml:space="preserve"> (</w:t>
      </w:r>
      <w:r w:rsidRPr="00C55EB2">
        <w:t>1969</w:t>
      </w:r>
      <w:r w:rsidR="008238C4" w:rsidRPr="00C55EB2">
        <w:t>)</w:t>
      </w:r>
      <w:r w:rsidR="00B97199" w:rsidRPr="00C55EB2">
        <w:t>.</w:t>
      </w:r>
      <w:r w:rsidRPr="00C55EB2">
        <w:t xml:space="preserve"> </w:t>
      </w:r>
      <w:proofErr w:type="spellStart"/>
      <w:r w:rsidRPr="00C55EB2">
        <w:t>Kwashiorkorigenic</w:t>
      </w:r>
      <w:proofErr w:type="spellEnd"/>
      <w:r w:rsidRPr="00C55EB2">
        <w:t xml:space="preserve"> diet and diazinon toxicity. Acta </w:t>
      </w:r>
      <w:proofErr w:type="spellStart"/>
      <w:r w:rsidRPr="00C55EB2">
        <w:t>Pharmacol</w:t>
      </w:r>
      <w:proofErr w:type="spellEnd"/>
      <w:r w:rsidRPr="00C55EB2">
        <w:t xml:space="preserve"> </w:t>
      </w:r>
      <w:proofErr w:type="spellStart"/>
      <w:r w:rsidRPr="00C55EB2">
        <w:t>Toxicol</w:t>
      </w:r>
      <w:proofErr w:type="spellEnd"/>
      <w:r w:rsidRPr="00C55EB2">
        <w:t xml:space="preserve"> 27: 284-294 [VB; sub: 11476, Vol 2]</w:t>
      </w:r>
    </w:p>
    <w:p w14:paraId="28E10A6E" w14:textId="4F3615B7" w:rsidR="00B45869" w:rsidRPr="00C55EB2" w:rsidRDefault="00B45869" w:rsidP="00345D8B">
      <w:pPr>
        <w:pStyle w:val="APVMAText"/>
      </w:pPr>
      <w:r w:rsidRPr="00C55EB2">
        <w:t>British Crop Production Council (2016) The Pesticide manual. 18</w:t>
      </w:r>
      <w:r w:rsidRPr="00C55EB2">
        <w:rPr>
          <w:vertAlign w:val="superscript"/>
        </w:rPr>
        <w:t>th</w:t>
      </w:r>
      <w:r w:rsidRPr="00C55EB2">
        <w:t xml:space="preserve"> edition. Aldershot, Hampshire.</w:t>
      </w:r>
    </w:p>
    <w:p w14:paraId="0A961E30" w14:textId="2B24432F" w:rsidR="00B97199" w:rsidRPr="00C55EB2" w:rsidRDefault="00B97199" w:rsidP="00345D8B">
      <w:pPr>
        <w:pStyle w:val="APVMAText"/>
      </w:pPr>
      <w:r w:rsidRPr="00C55EB2">
        <w:t>Brown, K, and Lai, K</w:t>
      </w:r>
      <w:r w:rsidR="008238C4" w:rsidRPr="00C55EB2">
        <w:t xml:space="preserve"> (</w:t>
      </w:r>
      <w:r w:rsidRPr="00C55EB2">
        <w:t>1988</w:t>
      </w:r>
      <w:r w:rsidR="008238C4" w:rsidRPr="00C55EB2">
        <w:t>)</w:t>
      </w:r>
      <w:r w:rsidRPr="00C55EB2">
        <w:t>. Metabolite identification in hens and goats treated with 14C-diazinon (Report No. ABR-88135)</w:t>
      </w:r>
    </w:p>
    <w:p w14:paraId="093D3876" w14:textId="29321B65" w:rsidR="00B97199" w:rsidRPr="00C55EB2" w:rsidRDefault="00B97199" w:rsidP="00345D8B">
      <w:pPr>
        <w:pStyle w:val="APVMAText"/>
      </w:pPr>
      <w:r w:rsidRPr="00C55EB2">
        <w:t>Brown, K, and Lai, K</w:t>
      </w:r>
      <w:r w:rsidR="008238C4" w:rsidRPr="00C55EB2">
        <w:t xml:space="preserve"> (</w:t>
      </w:r>
      <w:r w:rsidRPr="00C55EB2">
        <w:t>1989</w:t>
      </w:r>
      <w:r w:rsidR="008238C4" w:rsidRPr="00C55EB2">
        <w:t>)</w:t>
      </w:r>
      <w:r w:rsidRPr="00C55EB2">
        <w:t xml:space="preserve">. Supplemental report on the nature of residues of diazinon in hens (Report No. ABR-89040) </w:t>
      </w:r>
    </w:p>
    <w:p w14:paraId="2DEA49C3" w14:textId="0251C9D0" w:rsidR="00915768" w:rsidRPr="00C55EB2" w:rsidRDefault="00915768" w:rsidP="00345D8B">
      <w:pPr>
        <w:pStyle w:val="APVMAText"/>
      </w:pPr>
      <w:r w:rsidRPr="00C55EB2">
        <w:t>Bruce RB, Howard JW &amp; Elsea JR</w:t>
      </w:r>
      <w:r w:rsidR="008238C4" w:rsidRPr="00C55EB2">
        <w:t xml:space="preserve"> (</w:t>
      </w:r>
      <w:r w:rsidRPr="00C55EB2">
        <w:t>1955</w:t>
      </w:r>
      <w:r w:rsidR="008238C4" w:rsidRPr="00C55EB2">
        <w:t>)</w:t>
      </w:r>
      <w:r w:rsidRPr="00C55EB2">
        <w:t xml:space="preserve"> Toxicity of O,O-diethyl O-(2-isopropyl-6-methyl-4- </w:t>
      </w:r>
      <w:proofErr w:type="spellStart"/>
      <w:r w:rsidRPr="00C55EB2">
        <w:t>pyrimidyl</w:t>
      </w:r>
      <w:proofErr w:type="spellEnd"/>
      <w:r w:rsidRPr="00C55EB2">
        <w:t>) phosphorothioate (Diazinon). Ag Food Chem 3: 1017-1021 [VB; sub: 11476, Vol 2]</w:t>
      </w:r>
    </w:p>
    <w:p w14:paraId="7CD49D66" w14:textId="16B7D50E" w:rsidR="00204BEF" w:rsidRPr="00C55EB2" w:rsidRDefault="00204BEF" w:rsidP="00345D8B">
      <w:pPr>
        <w:pStyle w:val="APVMAText"/>
      </w:pPr>
      <w:r w:rsidRPr="00C55EB2">
        <w:lastRenderedPageBreak/>
        <w:t>Burkhard N</w:t>
      </w:r>
      <w:r w:rsidR="008238C4" w:rsidRPr="00C55EB2">
        <w:t xml:space="preserve"> (</w:t>
      </w:r>
      <w:r w:rsidRPr="00C55EB2">
        <w:t>1977</w:t>
      </w:r>
      <w:r w:rsidR="008238C4" w:rsidRPr="00C55EB2">
        <w:t>)</w:t>
      </w:r>
      <w:r w:rsidRPr="00C55EB2">
        <w:t>. Volatilisation of diazinon (</w:t>
      </w:r>
      <w:proofErr w:type="spellStart"/>
      <w:r w:rsidRPr="00C55EB2">
        <w:t>Basudin</w:t>
      </w:r>
      <w:proofErr w:type="spellEnd"/>
      <w:r w:rsidRPr="00C55EB2">
        <w:t>) from soil under laboratory conditions. Reference no. 57/77</w:t>
      </w:r>
    </w:p>
    <w:p w14:paraId="03A7508A" w14:textId="25753F2D" w:rsidR="00204BEF" w:rsidRPr="00C55EB2" w:rsidRDefault="00204BEF" w:rsidP="00345D8B">
      <w:pPr>
        <w:pStyle w:val="APVMAText"/>
      </w:pPr>
      <w:r w:rsidRPr="00C55EB2">
        <w:t>Burkhard N</w:t>
      </w:r>
      <w:r w:rsidR="008238C4" w:rsidRPr="00C55EB2">
        <w:t xml:space="preserve"> (</w:t>
      </w:r>
      <w:r w:rsidRPr="00C55EB2">
        <w:t>1979a</w:t>
      </w:r>
      <w:r w:rsidR="008238C4" w:rsidRPr="00C55EB2">
        <w:t>)</w:t>
      </w:r>
      <w:r w:rsidRPr="00C55EB2">
        <w:t>. Hydrolysis of diazinon (</w:t>
      </w:r>
      <w:proofErr w:type="spellStart"/>
      <w:r w:rsidRPr="00C55EB2">
        <w:t>Basudin</w:t>
      </w:r>
      <w:proofErr w:type="spellEnd"/>
      <w:r w:rsidRPr="00C55EB2">
        <w:t>) under laboratory conditions. Reference no. 02/79</w:t>
      </w:r>
    </w:p>
    <w:p w14:paraId="44C9629F" w14:textId="1E055799" w:rsidR="00204BEF" w:rsidRPr="00C55EB2" w:rsidRDefault="00204BEF" w:rsidP="00345D8B">
      <w:pPr>
        <w:pStyle w:val="APVMAText"/>
      </w:pPr>
      <w:r w:rsidRPr="00C55EB2">
        <w:t>Burkhard N</w:t>
      </w:r>
      <w:r w:rsidR="008238C4" w:rsidRPr="00C55EB2">
        <w:t xml:space="preserve"> (</w:t>
      </w:r>
      <w:r w:rsidRPr="00C55EB2">
        <w:t>1979b</w:t>
      </w:r>
      <w:r w:rsidR="008238C4" w:rsidRPr="00C55EB2">
        <w:t>)</w:t>
      </w:r>
      <w:r w:rsidRPr="00C55EB2">
        <w:t xml:space="preserve">. Leaching characteristics of aged </w:t>
      </w:r>
      <w:r w:rsidRPr="00C55EB2">
        <w:rPr>
          <w:vertAlign w:val="superscript"/>
        </w:rPr>
        <w:t>14</w:t>
      </w:r>
      <w:r w:rsidRPr="00C55EB2">
        <w:t>C-diazinon (</w:t>
      </w:r>
      <w:proofErr w:type="spellStart"/>
      <w:r w:rsidRPr="00C55EB2">
        <w:t>Basudin</w:t>
      </w:r>
      <w:proofErr w:type="spellEnd"/>
      <w:r w:rsidRPr="00C55EB2">
        <w:t>) residues in two standard soils. Reference no. 42/89</w:t>
      </w:r>
    </w:p>
    <w:p w14:paraId="7CD95935" w14:textId="4DFE4F8A" w:rsidR="00204BEF" w:rsidRPr="00C55EB2" w:rsidRDefault="00204BEF" w:rsidP="00345D8B">
      <w:pPr>
        <w:pStyle w:val="APVMAText"/>
      </w:pPr>
      <w:r w:rsidRPr="00C55EB2">
        <w:t>Burkhard N</w:t>
      </w:r>
      <w:r w:rsidR="008238C4" w:rsidRPr="00C55EB2">
        <w:t xml:space="preserve"> (</w:t>
      </w:r>
      <w:r w:rsidRPr="00C55EB2">
        <w:t>1980</w:t>
      </w:r>
      <w:r w:rsidR="008238C4" w:rsidRPr="00C55EB2">
        <w:t>)</w:t>
      </w:r>
      <w:r w:rsidRPr="00C55EB2">
        <w:t xml:space="preserve">. Leaching characteristics of aged </w:t>
      </w:r>
      <w:r w:rsidRPr="00C55EB2">
        <w:rPr>
          <w:vertAlign w:val="superscript"/>
        </w:rPr>
        <w:t>14</w:t>
      </w:r>
      <w:r w:rsidRPr="00C55EB2">
        <w:t>C-diazinon (</w:t>
      </w:r>
      <w:proofErr w:type="spellStart"/>
      <w:r w:rsidRPr="00C55EB2">
        <w:t>Basudin</w:t>
      </w:r>
      <w:proofErr w:type="spellEnd"/>
      <w:r w:rsidRPr="00C55EB2">
        <w:t>) residues in two standard soils. Reference no. 09/80</w:t>
      </w:r>
    </w:p>
    <w:p w14:paraId="3940323A" w14:textId="303E3B7F" w:rsidR="00204BEF" w:rsidRPr="00C55EB2" w:rsidRDefault="00204BEF" w:rsidP="00345D8B">
      <w:pPr>
        <w:pStyle w:val="APVMAText"/>
      </w:pPr>
      <w:r w:rsidRPr="00C55EB2">
        <w:t xml:space="preserve">Cabras P, </w:t>
      </w:r>
      <w:proofErr w:type="spellStart"/>
      <w:r w:rsidRPr="00C55EB2">
        <w:t>Angioni</w:t>
      </w:r>
      <w:proofErr w:type="spellEnd"/>
      <w:r w:rsidRPr="00C55EB2">
        <w:t xml:space="preserve"> A, Garau VL, Melis M, </w:t>
      </w:r>
      <w:proofErr w:type="spellStart"/>
      <w:r w:rsidRPr="00C55EB2">
        <w:t>Pirisi</w:t>
      </w:r>
      <w:proofErr w:type="spellEnd"/>
      <w:r w:rsidRPr="00C55EB2">
        <w:t xml:space="preserve"> FM, Karim M, Minelli EV</w:t>
      </w:r>
      <w:r w:rsidR="008238C4" w:rsidRPr="00C55EB2">
        <w:t xml:space="preserve"> (</w:t>
      </w:r>
      <w:r w:rsidRPr="00C55EB2">
        <w:t>1997</w:t>
      </w:r>
      <w:r w:rsidR="008238C4" w:rsidRPr="00C55EB2">
        <w:t>)</w:t>
      </w:r>
      <w:r w:rsidRPr="00C55EB2">
        <w:t>. Persistence of insecticide residues in olives and olive oil. J Agric Food Chem 45(6): 2244-2247</w:t>
      </w:r>
    </w:p>
    <w:p w14:paraId="6ED3AB2B" w14:textId="5E7D5339" w:rsidR="00204BEF" w:rsidRPr="00C55EB2" w:rsidRDefault="00204BEF" w:rsidP="00345D8B">
      <w:pPr>
        <w:pStyle w:val="APVMAText"/>
      </w:pPr>
      <w:r w:rsidRPr="00C55EB2">
        <w:t>Caldwell E</w:t>
      </w:r>
      <w:r w:rsidR="008238C4" w:rsidRPr="00C55EB2">
        <w:t xml:space="preserve"> (</w:t>
      </w:r>
      <w:r w:rsidRPr="00C55EB2">
        <w:t>2002</w:t>
      </w:r>
      <w:r w:rsidR="008238C4" w:rsidRPr="00C55EB2">
        <w:t>)</w:t>
      </w:r>
      <w:r w:rsidRPr="00C55EB2">
        <w:t xml:space="preserve">. </w:t>
      </w:r>
      <w:r w:rsidRPr="00C55EB2">
        <w:rPr>
          <w:vertAlign w:val="superscript"/>
        </w:rPr>
        <w:t>14</w:t>
      </w:r>
      <w:r w:rsidRPr="00C55EB2">
        <w:t>C-diazinon: anaerobic soil degradation. Reference no. R-13988</w:t>
      </w:r>
    </w:p>
    <w:p w14:paraId="3B80C147" w14:textId="43C81BE2" w:rsidR="00C27117" w:rsidRPr="00C55EB2" w:rsidRDefault="00C27117" w:rsidP="00345D8B">
      <w:pPr>
        <w:pStyle w:val="APVMAText"/>
      </w:pPr>
      <w:r w:rsidRPr="00C55EB2">
        <w:t>Call DJ</w:t>
      </w:r>
      <w:r w:rsidR="008238C4" w:rsidRPr="00C55EB2">
        <w:t xml:space="preserve"> (</w:t>
      </w:r>
      <w:r w:rsidRPr="00C55EB2">
        <w:t>1993</w:t>
      </w:r>
      <w:r w:rsidR="008238C4" w:rsidRPr="00C55EB2">
        <w:t>)</w:t>
      </w:r>
      <w:r w:rsidRPr="00C55EB2">
        <w:t xml:space="preserve"> Validation study of a protocol for testing the acute toxicity of pesticides to invertebrates using the apple snail (</w:t>
      </w:r>
      <w:proofErr w:type="spellStart"/>
      <w:r w:rsidRPr="00C55EB2">
        <w:rPr>
          <w:i/>
          <w:iCs/>
        </w:rPr>
        <w:t>Pomacea</w:t>
      </w:r>
      <w:proofErr w:type="spellEnd"/>
      <w:r w:rsidRPr="00C55EB2">
        <w:rPr>
          <w:i/>
          <w:iCs/>
        </w:rPr>
        <w:t xml:space="preserve"> </w:t>
      </w:r>
      <w:proofErr w:type="spellStart"/>
      <w:r w:rsidRPr="00C55EB2">
        <w:rPr>
          <w:i/>
          <w:iCs/>
        </w:rPr>
        <w:t>paludosa</w:t>
      </w:r>
      <w:proofErr w:type="spellEnd"/>
      <w:r w:rsidRPr="00C55EB2">
        <w:t>). Coop Agreement no. CR 819612-01, USEPA, Univ. of Wisconsin-Superior, Superior, WI, 57 pages</w:t>
      </w:r>
    </w:p>
    <w:p w14:paraId="55838A39" w14:textId="03513DE0" w:rsidR="00C27117" w:rsidRPr="00C55EB2" w:rsidRDefault="00C27117" w:rsidP="00345D8B">
      <w:pPr>
        <w:pStyle w:val="APVMAText"/>
      </w:pPr>
      <w:proofErr w:type="spellStart"/>
      <w:r w:rsidRPr="00C55EB2">
        <w:t>Cañez</w:t>
      </w:r>
      <w:proofErr w:type="spellEnd"/>
      <w:r w:rsidRPr="00C55EB2">
        <w:t xml:space="preserve"> VM </w:t>
      </w:r>
      <w:r w:rsidR="008238C4" w:rsidRPr="00C55EB2">
        <w:t>(</w:t>
      </w:r>
      <w:r w:rsidRPr="00C55EB2">
        <w:t>1988</w:t>
      </w:r>
      <w:r w:rsidR="008238C4" w:rsidRPr="00C55EB2">
        <w:t>).</w:t>
      </w:r>
      <w:r w:rsidRPr="00C55EB2">
        <w:t xml:space="preserve"> Diazinon technical MG (FL-872049): non-target phytotoxicity test vegetative vigour, tier 1. Reference no. LR87-37A</w:t>
      </w:r>
    </w:p>
    <w:p w14:paraId="325A86D9" w14:textId="6E2E752A" w:rsidR="00C27117" w:rsidRPr="00C55EB2" w:rsidRDefault="00C27117" w:rsidP="00345D8B">
      <w:pPr>
        <w:pStyle w:val="APVMAText"/>
      </w:pPr>
      <w:proofErr w:type="spellStart"/>
      <w:r w:rsidRPr="00C55EB2">
        <w:t>Cañez</w:t>
      </w:r>
      <w:proofErr w:type="spellEnd"/>
      <w:r w:rsidRPr="00C55EB2">
        <w:t xml:space="preserve"> VM, Jones PA</w:t>
      </w:r>
      <w:r w:rsidR="008238C4" w:rsidRPr="00C55EB2">
        <w:t xml:space="preserve"> (</w:t>
      </w:r>
      <w:r w:rsidRPr="00C55EB2">
        <w:t>1988</w:t>
      </w:r>
      <w:r w:rsidR="008238C4" w:rsidRPr="00C55EB2">
        <w:t>).</w:t>
      </w:r>
      <w:r w:rsidRPr="00C55EB2">
        <w:t xml:space="preserve"> Tier 1 non-target phytotoxicity study seed germination/ seedling emergence. Reference no. LR87-37B</w:t>
      </w:r>
    </w:p>
    <w:p w14:paraId="495A7121" w14:textId="65B9583C" w:rsidR="00204BEF" w:rsidRPr="00C55EB2" w:rsidRDefault="00204BEF" w:rsidP="00345D8B">
      <w:pPr>
        <w:pStyle w:val="APVMAText"/>
      </w:pPr>
      <w:r w:rsidRPr="00C55EB2">
        <w:t>Carpenter M</w:t>
      </w:r>
      <w:r w:rsidR="008238C4" w:rsidRPr="00C55EB2">
        <w:t xml:space="preserve"> (</w:t>
      </w:r>
      <w:r w:rsidRPr="00C55EB2">
        <w:t>1985</w:t>
      </w:r>
      <w:r w:rsidR="008238C4" w:rsidRPr="00C55EB2">
        <w:t>)</w:t>
      </w:r>
      <w:r w:rsidRPr="00C55EB2">
        <w:t>. Determination of octanol-water partition coefficient of diazinon. Reference no. R-2095</w:t>
      </w:r>
    </w:p>
    <w:p w14:paraId="634753BB" w14:textId="0DD28280" w:rsidR="00915768" w:rsidRPr="00C55EB2" w:rsidRDefault="00915768" w:rsidP="00345D8B">
      <w:pPr>
        <w:pStyle w:val="APVMAText"/>
      </w:pPr>
      <w:r w:rsidRPr="001D2A3A">
        <w:t xml:space="preserve">Ceresa C, </w:t>
      </w:r>
      <w:proofErr w:type="spellStart"/>
      <w:r w:rsidRPr="001D2A3A">
        <w:t>Langauer</w:t>
      </w:r>
      <w:proofErr w:type="spellEnd"/>
      <w:r w:rsidRPr="001D2A3A">
        <w:t xml:space="preserve"> M &amp; Puri E</w:t>
      </w:r>
      <w:r w:rsidR="008238C4" w:rsidRPr="001D2A3A">
        <w:t xml:space="preserve"> (</w:t>
      </w:r>
      <w:r w:rsidRPr="001D2A3A">
        <w:t>1988</w:t>
      </w:r>
      <w:r w:rsidR="008238C4" w:rsidRPr="001D2A3A">
        <w:t>)</w:t>
      </w:r>
      <w:r w:rsidRPr="001D2A3A">
        <w:t xml:space="preserve"> Micronucleus test, mouse (OECD conform). </w:t>
      </w:r>
      <w:r w:rsidRPr="00C55EB2">
        <w:t xml:space="preserve">Study no. 871696. Lab: Ciba-Geigy Ltd, Genetic Toxicology Laboratories, Laboratories of Residue Analysis Unit, Basle, Switzerland. Sponsor: Ciba-Geigy Ltd, Agricultural Division, Basle, Switzerland. Study duration: 25 Jan - 9 </w:t>
      </w:r>
      <w:proofErr w:type="gramStart"/>
      <w:r w:rsidRPr="00C55EB2">
        <w:t>Apr,</w:t>
      </w:r>
      <w:proofErr w:type="gramEnd"/>
      <w:r w:rsidRPr="00C55EB2">
        <w:t xml:space="preserve"> 1988. Report date: 24 </w:t>
      </w:r>
      <w:proofErr w:type="gramStart"/>
      <w:r w:rsidRPr="00C55EB2">
        <w:t>May,</w:t>
      </w:r>
      <w:proofErr w:type="gramEnd"/>
      <w:r w:rsidRPr="00C55EB2">
        <w:t xml:space="preserve"> 1988. (US GLP compliant, OECD guideline 474)</w:t>
      </w:r>
      <w:r w:rsidR="00B45869" w:rsidRPr="00C55EB2">
        <w:t xml:space="preserve"> </w:t>
      </w:r>
    </w:p>
    <w:p w14:paraId="42641862" w14:textId="749CE9E9" w:rsidR="00915768" w:rsidRPr="00C55EB2" w:rsidRDefault="00915768" w:rsidP="00345D8B">
      <w:pPr>
        <w:pStyle w:val="APVMAText"/>
      </w:pPr>
      <w:r w:rsidRPr="00C55EB2">
        <w:t>Chen HH, Hsueh JL, Sirianni SR &amp; Huang CC</w:t>
      </w:r>
      <w:r w:rsidR="008238C4" w:rsidRPr="00C55EB2">
        <w:t xml:space="preserve"> (1</w:t>
      </w:r>
      <w:r w:rsidRPr="00C55EB2">
        <w:t>981</w:t>
      </w:r>
      <w:r w:rsidR="008238C4" w:rsidRPr="00C55EB2">
        <w:t>).</w:t>
      </w:r>
      <w:r w:rsidRPr="00C55EB2">
        <w:t xml:space="preserve"> Induction of sister chromatid exchanges and cell cycle delay in cultured mammalian cells treated with eight organophosphorus pesticides. Mutation Res 88: 307-316</w:t>
      </w:r>
    </w:p>
    <w:p w14:paraId="2CBE6D7D" w14:textId="2CB6956D" w:rsidR="00915768" w:rsidRPr="00C55EB2" w:rsidRDefault="00915768" w:rsidP="00345D8B">
      <w:pPr>
        <w:pStyle w:val="APVMAText"/>
      </w:pPr>
      <w:r w:rsidRPr="00C55EB2">
        <w:t xml:space="preserve">Chen HH, Sirianni SR &amp; Huang CC </w:t>
      </w:r>
      <w:r w:rsidR="008238C4" w:rsidRPr="00C55EB2">
        <w:t>(</w:t>
      </w:r>
      <w:r w:rsidRPr="00C55EB2">
        <w:t>1982</w:t>
      </w:r>
      <w:r w:rsidR="008238C4" w:rsidRPr="00C55EB2">
        <w:t>).</w:t>
      </w:r>
      <w:r w:rsidRPr="00C55EB2">
        <w:t xml:space="preserve"> Sister chromatid exchanges in Chinese hamster cells treated with seventeen organophosphorus compounds in the presence of a metabolic activation system. Department of Experimental Biology, Roswell Park Memorial Institute, Buffalo, New York, USA. Environ Mutagenesis 4: 621-62</w:t>
      </w:r>
    </w:p>
    <w:p w14:paraId="2DB2D708" w14:textId="54DCFCEC" w:rsidR="00204BEF" w:rsidRPr="00C55EB2" w:rsidRDefault="00204BEF" w:rsidP="00345D8B">
      <w:pPr>
        <w:pStyle w:val="APVMAText"/>
      </w:pPr>
      <w:r w:rsidRPr="00C55EB2">
        <w:t>Cobb GP, Mellott R, Brewer LW, Bens CM, Kendall RJ</w:t>
      </w:r>
      <w:r w:rsidR="008238C4" w:rsidRPr="00C55EB2">
        <w:t xml:space="preserve"> (</w:t>
      </w:r>
      <w:r w:rsidRPr="00C55EB2">
        <w:t>2000</w:t>
      </w:r>
      <w:r w:rsidR="008238C4" w:rsidRPr="00C55EB2">
        <w:t>)</w:t>
      </w:r>
      <w:r w:rsidRPr="00C55EB2">
        <w:t xml:space="preserve">. Diazinon dissipation from vegetation, occurrence in earthworms, and presence in avian gastrointestinal tracts collected from apple orchards following D-Z-N 50W application. Environ </w:t>
      </w:r>
      <w:proofErr w:type="spellStart"/>
      <w:r w:rsidRPr="00C55EB2">
        <w:t>Toxicol</w:t>
      </w:r>
      <w:proofErr w:type="spellEnd"/>
      <w:r w:rsidRPr="00C55EB2">
        <w:t xml:space="preserve"> Chem 19: 1360-1367</w:t>
      </w:r>
    </w:p>
    <w:p w14:paraId="3D58BB8A" w14:textId="3CDFD149" w:rsidR="00915768" w:rsidRPr="00C55EB2" w:rsidRDefault="00915768" w:rsidP="00345D8B">
      <w:pPr>
        <w:pStyle w:val="APVMAText"/>
      </w:pPr>
      <w:r w:rsidRPr="00C55EB2">
        <w:t>Cockrell KO, Woodard MW &amp; Woodard G</w:t>
      </w:r>
      <w:r w:rsidR="008238C4" w:rsidRPr="00C55EB2">
        <w:t xml:space="preserve"> (</w:t>
      </w:r>
      <w:r w:rsidRPr="00C55EB2">
        <w:t>1966</w:t>
      </w:r>
      <w:r w:rsidR="008238C4" w:rsidRPr="00C55EB2">
        <w:t>).</w:t>
      </w:r>
      <w:r w:rsidRPr="00C55EB2">
        <w:t xml:space="preserve"> Diazinon 50W. Safety evaluation by repeated oral administration to monkeys for 106 weeks. Final report. Report no. not stated. Lab: Woodard Research Corp., USA. Sponsor: Ciba-Geigy Corp., Agricultural Division, USA. Study duration: not stated. Report date: 1 </w:t>
      </w:r>
      <w:proofErr w:type="gramStart"/>
      <w:r w:rsidRPr="00C55EB2">
        <w:t>Jun,</w:t>
      </w:r>
      <w:proofErr w:type="gramEnd"/>
      <w:r w:rsidRPr="00C55EB2">
        <w:t xml:space="preserve"> 1966. (Pre GLP)</w:t>
      </w:r>
    </w:p>
    <w:p w14:paraId="40F011CB" w14:textId="716CB868" w:rsidR="00204BEF" w:rsidRPr="00C55EB2" w:rsidRDefault="00204BEF" w:rsidP="00345D8B">
      <w:pPr>
        <w:pStyle w:val="APVMAText"/>
      </w:pPr>
      <w:r w:rsidRPr="00C55EB2">
        <w:lastRenderedPageBreak/>
        <w:t xml:space="preserve">Cohen S, </w:t>
      </w:r>
      <w:proofErr w:type="spellStart"/>
      <w:r w:rsidRPr="00C55EB2">
        <w:t>Svrjcek</w:t>
      </w:r>
      <w:proofErr w:type="spellEnd"/>
      <w:r w:rsidRPr="00C55EB2">
        <w:t xml:space="preserve"> A, </w:t>
      </w:r>
      <w:proofErr w:type="spellStart"/>
      <w:r w:rsidRPr="00C55EB2">
        <w:t>Durborrow</w:t>
      </w:r>
      <w:proofErr w:type="spellEnd"/>
      <w:r w:rsidRPr="00C55EB2">
        <w:t xml:space="preserve"> T, LaJan Barnes N</w:t>
      </w:r>
      <w:r w:rsidR="008238C4" w:rsidRPr="00C55EB2">
        <w:t xml:space="preserve"> (</w:t>
      </w:r>
      <w:r w:rsidRPr="00C55EB2">
        <w:t>1999</w:t>
      </w:r>
      <w:r w:rsidR="008238C4" w:rsidRPr="00C55EB2">
        <w:t>)</w:t>
      </w:r>
      <w:r w:rsidRPr="00C55EB2">
        <w:t>. Ground water quality: water quality impacts by golf courses. J Environ Qual 28: 798-809</w:t>
      </w:r>
    </w:p>
    <w:p w14:paraId="54E761F3" w14:textId="72EB5448" w:rsidR="00204BEF" w:rsidRPr="00C55EB2" w:rsidRDefault="00204BEF" w:rsidP="00345D8B">
      <w:pPr>
        <w:pStyle w:val="APVMAText"/>
      </w:pPr>
      <w:r w:rsidRPr="00C55EB2">
        <w:t>Comb AL</w:t>
      </w:r>
      <w:r w:rsidR="008238C4" w:rsidRPr="00C55EB2">
        <w:t xml:space="preserve"> (</w:t>
      </w:r>
      <w:r w:rsidRPr="00C55EB2">
        <w:t>2002</w:t>
      </w:r>
      <w:r w:rsidR="008238C4" w:rsidRPr="00C55EB2">
        <w:t>)</w:t>
      </w:r>
      <w:r w:rsidRPr="00C55EB2">
        <w:t xml:space="preserve">. </w:t>
      </w:r>
      <w:proofErr w:type="spellStart"/>
      <w:r w:rsidRPr="00C55EB2">
        <w:t>Diazol</w:t>
      </w:r>
      <w:proofErr w:type="spellEnd"/>
      <w:r w:rsidRPr="00C55EB2">
        <w:t xml:space="preserve"> (diazinon) pure </w:t>
      </w:r>
      <w:proofErr w:type="spellStart"/>
      <w:r w:rsidRPr="00C55EB2">
        <w:t>physico</w:t>
      </w:r>
      <w:proofErr w:type="spellEnd"/>
      <w:r w:rsidRPr="00C55EB2">
        <w:t>-chemical properties. Reference no. R-14219</w:t>
      </w:r>
    </w:p>
    <w:p w14:paraId="4BA592E0" w14:textId="490D3A94" w:rsidR="00204BEF" w:rsidRPr="00C55EB2" w:rsidRDefault="00204BEF" w:rsidP="00345D8B">
      <w:pPr>
        <w:pStyle w:val="APVMAText"/>
      </w:pPr>
      <w:r w:rsidRPr="00C55EB2">
        <w:t xml:space="preserve">Corden M </w:t>
      </w:r>
      <w:r w:rsidR="008238C4" w:rsidRPr="00C55EB2">
        <w:t>(</w:t>
      </w:r>
      <w:r w:rsidRPr="00C55EB2">
        <w:t>2004</w:t>
      </w:r>
      <w:r w:rsidR="008238C4" w:rsidRPr="00C55EB2">
        <w:t>)</w:t>
      </w:r>
      <w:r w:rsidRPr="00C55EB2">
        <w:t xml:space="preserve">. </w:t>
      </w:r>
      <w:r w:rsidRPr="00C55EB2">
        <w:rPr>
          <w:vertAlign w:val="superscript"/>
        </w:rPr>
        <w:t>14</w:t>
      </w:r>
      <w:r w:rsidRPr="00C55EB2">
        <w:t>C-diazinon: degradability and fate in the water/sediment system. Reference no. R-13987</w:t>
      </w:r>
    </w:p>
    <w:p w14:paraId="283BC684" w14:textId="1B8D1350" w:rsidR="00C27117" w:rsidRPr="00C55EB2" w:rsidRDefault="00C27117" w:rsidP="00345D8B">
      <w:pPr>
        <w:pStyle w:val="APVMAText"/>
      </w:pPr>
      <w:r w:rsidRPr="00C55EB2">
        <w:t>Cripe GM</w:t>
      </w:r>
      <w:r w:rsidR="008238C4" w:rsidRPr="00C55EB2">
        <w:t xml:space="preserve"> (</w:t>
      </w:r>
      <w:r w:rsidRPr="00C55EB2">
        <w:t>1994</w:t>
      </w:r>
      <w:r w:rsidR="008238C4" w:rsidRPr="00C55EB2">
        <w:t>)</w:t>
      </w:r>
      <w:r w:rsidRPr="00C55EB2">
        <w:t xml:space="preserve">. Comparative acute toxicities of several pesticides and metals to </w:t>
      </w:r>
      <w:proofErr w:type="spellStart"/>
      <w:r w:rsidRPr="00C55EB2">
        <w:rPr>
          <w:i/>
          <w:iCs/>
        </w:rPr>
        <w:t>Mysidopsis</w:t>
      </w:r>
      <w:proofErr w:type="spellEnd"/>
      <w:r w:rsidRPr="00C55EB2">
        <w:rPr>
          <w:i/>
          <w:iCs/>
        </w:rPr>
        <w:t xml:space="preserve"> </w:t>
      </w:r>
      <w:proofErr w:type="spellStart"/>
      <w:r w:rsidRPr="00C55EB2">
        <w:rPr>
          <w:i/>
          <w:iCs/>
        </w:rPr>
        <w:t>bahia</w:t>
      </w:r>
      <w:proofErr w:type="spellEnd"/>
      <w:r w:rsidRPr="00C55EB2">
        <w:t xml:space="preserve"> and </w:t>
      </w:r>
      <w:proofErr w:type="spellStart"/>
      <w:r w:rsidRPr="00C55EB2">
        <w:t>postlarval</w:t>
      </w:r>
      <w:proofErr w:type="spellEnd"/>
      <w:r w:rsidRPr="00C55EB2">
        <w:t xml:space="preserve"> </w:t>
      </w:r>
      <w:r w:rsidRPr="00C55EB2">
        <w:rPr>
          <w:i/>
          <w:iCs/>
        </w:rPr>
        <w:t xml:space="preserve">Penaeus </w:t>
      </w:r>
      <w:proofErr w:type="spellStart"/>
      <w:r w:rsidRPr="00C55EB2">
        <w:rPr>
          <w:i/>
          <w:iCs/>
        </w:rPr>
        <w:t>duorarum</w:t>
      </w:r>
      <w:proofErr w:type="spellEnd"/>
      <w:r w:rsidRPr="00C55EB2">
        <w:t xml:space="preserve">. Environ </w:t>
      </w:r>
      <w:proofErr w:type="spellStart"/>
      <w:r w:rsidRPr="00C55EB2">
        <w:t>Toxicol</w:t>
      </w:r>
      <w:proofErr w:type="spellEnd"/>
      <w:r w:rsidRPr="00C55EB2">
        <w:t xml:space="preserve"> Chem 13(11): 1867-1872</w:t>
      </w:r>
    </w:p>
    <w:p w14:paraId="53A0884F" w14:textId="0E2AABD9" w:rsidR="00915768" w:rsidRPr="00C55EB2" w:rsidRDefault="00915768" w:rsidP="00345D8B">
      <w:pPr>
        <w:pStyle w:val="APVMAText"/>
      </w:pPr>
      <w:r w:rsidRPr="00C55EB2">
        <w:t xml:space="preserve">Cummins </w:t>
      </w:r>
      <w:r w:rsidR="008238C4" w:rsidRPr="00C55EB2">
        <w:t>(</w:t>
      </w:r>
      <w:r w:rsidRPr="00C55EB2">
        <w:t>1985</w:t>
      </w:r>
      <w:r w:rsidR="008238C4" w:rsidRPr="00C55EB2">
        <w:t>).</w:t>
      </w:r>
      <w:r w:rsidRPr="00C55EB2">
        <w:t xml:space="preserve"> </w:t>
      </w:r>
      <w:proofErr w:type="spellStart"/>
      <w:r w:rsidRPr="00C55EB2">
        <w:t>Diazol</w:t>
      </w:r>
      <w:proofErr w:type="spellEnd"/>
      <w:r w:rsidRPr="00C55EB2">
        <w:t>: Acute inhalational toxicity in the rat. LSR report no. 85/MAK051/246. Life Science Research Limited, Suffolk, England. Unpublished. [KI; sub:145, A3162/8, Box 2, Vol 2</w:t>
      </w:r>
    </w:p>
    <w:p w14:paraId="509A0E92" w14:textId="160F57C3" w:rsidR="00915768" w:rsidRPr="00C55EB2" w:rsidRDefault="00915768" w:rsidP="00345D8B">
      <w:pPr>
        <w:pStyle w:val="APVMAText"/>
      </w:pPr>
      <w:r w:rsidRPr="00C55EB2">
        <w:t xml:space="preserve">Cummins </w:t>
      </w:r>
      <w:r w:rsidR="008238C4" w:rsidRPr="00C55EB2">
        <w:t>(</w:t>
      </w:r>
      <w:r w:rsidRPr="00C55EB2">
        <w:t>1987</w:t>
      </w:r>
      <w:r w:rsidR="008238C4" w:rsidRPr="00C55EB2">
        <w:t>).</w:t>
      </w:r>
      <w:r w:rsidRPr="00C55EB2">
        <w:t xml:space="preserve"> Diazinon technical: Delayed contact hypersensitivity study in </w:t>
      </w:r>
      <w:proofErr w:type="gramStart"/>
      <w:r w:rsidRPr="00C55EB2">
        <w:t>guinea-pigs</w:t>
      </w:r>
      <w:proofErr w:type="gramEnd"/>
      <w:r w:rsidRPr="00C55EB2">
        <w:t>. LSR report no. 86/NKL032/534. Life Science Research Limited, Suffolk, England. Unpublished. [TO; sub: 11479, Vol 1]</w:t>
      </w:r>
    </w:p>
    <w:p w14:paraId="05EA6A58" w14:textId="65A68298" w:rsidR="00F8330C" w:rsidRPr="00C55EB2" w:rsidRDefault="00F8330C" w:rsidP="00345D8B">
      <w:pPr>
        <w:pStyle w:val="APVMAText"/>
      </w:pPr>
      <w:r w:rsidRPr="00C55EB2">
        <w:t>Dal Santo P, Dal Santo E</w:t>
      </w:r>
      <w:r w:rsidR="008238C4" w:rsidRPr="00C55EB2">
        <w:t xml:space="preserve"> (</w:t>
      </w:r>
      <w:r w:rsidRPr="00C55EB2">
        <w:t>2006</w:t>
      </w:r>
      <w:r w:rsidR="008238C4" w:rsidRPr="00C55EB2">
        <w:t>)</w:t>
      </w:r>
      <w:r w:rsidRPr="00C55EB2">
        <w:t>. Residues of diazinon in cauliflower following four applications of diazinon insecticide to cauliflower close to harvest. Report No. Diazinon AVG524.</w:t>
      </w:r>
    </w:p>
    <w:p w14:paraId="0B9E80D2" w14:textId="3FECE83F" w:rsidR="00915768" w:rsidRPr="00C55EB2" w:rsidRDefault="00915768" w:rsidP="00345D8B">
      <w:pPr>
        <w:pStyle w:val="APVMAText"/>
      </w:pPr>
      <w:r w:rsidRPr="00C55EB2">
        <w:t>Davies DB &amp; Holub BJ</w:t>
      </w:r>
      <w:r w:rsidR="008238C4" w:rsidRPr="00C55EB2">
        <w:t xml:space="preserve"> (</w:t>
      </w:r>
      <w:r w:rsidRPr="00C55EB2">
        <w:t>1980b</w:t>
      </w:r>
      <w:r w:rsidR="008238C4" w:rsidRPr="00C55EB2">
        <w:t>).</w:t>
      </w:r>
      <w:r w:rsidRPr="00C55EB2">
        <w:t xml:space="preserve"> Toxicological evaluation of dietary diazinon in the rat. Arch Environ </w:t>
      </w:r>
      <w:proofErr w:type="spellStart"/>
      <w:r w:rsidRPr="00C55EB2">
        <w:t>Contam</w:t>
      </w:r>
      <w:proofErr w:type="spellEnd"/>
      <w:r w:rsidRPr="00C55EB2">
        <w:t xml:space="preserve"> </w:t>
      </w:r>
      <w:proofErr w:type="spellStart"/>
      <w:r w:rsidRPr="00C55EB2">
        <w:t>Toxicol</w:t>
      </w:r>
      <w:proofErr w:type="spellEnd"/>
      <w:r w:rsidRPr="00C55EB2">
        <w:t xml:space="preserve"> 9: 637-650 In ECRP Review of the Mammalian Toxicology and Metabolism/</w:t>
      </w:r>
      <w:proofErr w:type="spellStart"/>
      <w:r w:rsidRPr="00C55EB2">
        <w:t>Toxicokinetics</w:t>
      </w:r>
      <w:proofErr w:type="spellEnd"/>
      <w:r w:rsidRPr="00C55EB2">
        <w:t xml:space="preserve"> of Diazinon. Therapeutic Goods Administration, Canberra Australia, December 1998.</w:t>
      </w:r>
    </w:p>
    <w:p w14:paraId="183B6ED4" w14:textId="7E96895B" w:rsidR="00C27117" w:rsidRPr="00C55EB2" w:rsidRDefault="00C27117" w:rsidP="00345D8B">
      <w:pPr>
        <w:pStyle w:val="APVMAText"/>
      </w:pPr>
      <w:r w:rsidRPr="00C55EB2">
        <w:t>Dias NA</w:t>
      </w:r>
      <w:r w:rsidR="008238C4" w:rsidRPr="00C55EB2">
        <w:t xml:space="preserve"> (</w:t>
      </w:r>
      <w:r w:rsidRPr="00C55EB2">
        <w:t>2002a</w:t>
      </w:r>
      <w:r w:rsidR="008238C4" w:rsidRPr="00C55EB2">
        <w:t>)</w:t>
      </w:r>
      <w:r w:rsidRPr="00C55EB2">
        <w:t>. Diazinon metabolite (GS-31144, 2-(1’-hydroxy-1’-methyl)-ethyl-4-methyl-6-hydroxypyrimidine): acute toxicity (LC</w:t>
      </w:r>
      <w:r w:rsidRPr="00C55EB2">
        <w:rPr>
          <w:vertAlign w:val="subscript"/>
        </w:rPr>
        <w:t>50</w:t>
      </w:r>
      <w:r w:rsidRPr="00C55EB2">
        <w:t>) to the earthworm. Reference no. R-14838</w:t>
      </w:r>
    </w:p>
    <w:p w14:paraId="3B176952" w14:textId="70206B68" w:rsidR="00C27117" w:rsidRPr="00C55EB2" w:rsidRDefault="00C27117" w:rsidP="00345D8B">
      <w:pPr>
        <w:pStyle w:val="APVMAText"/>
      </w:pPr>
      <w:r w:rsidRPr="00C55EB2">
        <w:t>Dias NA</w:t>
      </w:r>
      <w:r w:rsidR="008238C4" w:rsidRPr="00C55EB2">
        <w:t xml:space="preserve"> (</w:t>
      </w:r>
      <w:r w:rsidRPr="00C55EB2">
        <w:t>2002b</w:t>
      </w:r>
      <w:r w:rsidR="008238C4" w:rsidRPr="00C55EB2">
        <w:t>)</w:t>
      </w:r>
      <w:r w:rsidRPr="00C55EB2">
        <w:t>. Diazinon metabolite (G-27550, 2-isopropyl-4-methy-6-hydroxypyrimidine): acute toxicity (LC50) to the earthworm. Reference no. R-14212</w:t>
      </w:r>
    </w:p>
    <w:p w14:paraId="0C30525F" w14:textId="26C55EA8" w:rsidR="00C27117" w:rsidRPr="00C55EB2" w:rsidRDefault="00C27117" w:rsidP="00345D8B">
      <w:pPr>
        <w:pStyle w:val="APVMAText"/>
      </w:pPr>
      <w:proofErr w:type="spellStart"/>
      <w:r w:rsidRPr="00C55EB2">
        <w:t>Dohke</w:t>
      </w:r>
      <w:proofErr w:type="spellEnd"/>
      <w:r w:rsidRPr="00C55EB2">
        <w:t xml:space="preserve"> N, </w:t>
      </w:r>
      <w:proofErr w:type="spellStart"/>
      <w:r w:rsidRPr="00C55EB2">
        <w:t>Hatanka</w:t>
      </w:r>
      <w:proofErr w:type="spellEnd"/>
      <w:r w:rsidRPr="00C55EB2">
        <w:t xml:space="preserve"> J</w:t>
      </w:r>
      <w:r w:rsidR="008238C4" w:rsidRPr="00C55EB2">
        <w:t xml:space="preserve"> (</w:t>
      </w:r>
      <w:r w:rsidRPr="00C55EB2">
        <w:t>1977a</w:t>
      </w:r>
      <w:r w:rsidR="008238C4" w:rsidRPr="00C55EB2">
        <w:t>)</w:t>
      </w:r>
      <w:r w:rsidRPr="00C55EB2">
        <w:t xml:space="preserve">. </w:t>
      </w:r>
      <w:proofErr w:type="spellStart"/>
      <w:r w:rsidRPr="00C55EB2">
        <w:t>Basudin</w:t>
      </w:r>
      <w:proofErr w:type="spellEnd"/>
      <w:r w:rsidRPr="00C55EB2">
        <w:t xml:space="preserve"> 60 EC: report on acute toxicity of agrochemical to fish.</w:t>
      </w:r>
    </w:p>
    <w:p w14:paraId="34D4C959" w14:textId="7CCD1FD4" w:rsidR="00C27117" w:rsidRPr="00C55EB2" w:rsidRDefault="00C27117" w:rsidP="00345D8B">
      <w:pPr>
        <w:pStyle w:val="APVMAText"/>
      </w:pPr>
      <w:proofErr w:type="spellStart"/>
      <w:r w:rsidRPr="00C55EB2">
        <w:t>Dohke</w:t>
      </w:r>
      <w:proofErr w:type="spellEnd"/>
      <w:r w:rsidRPr="00C55EB2">
        <w:t xml:space="preserve"> N, </w:t>
      </w:r>
      <w:proofErr w:type="spellStart"/>
      <w:r w:rsidRPr="00C55EB2">
        <w:t>Hatanka</w:t>
      </w:r>
      <w:proofErr w:type="spellEnd"/>
      <w:r w:rsidRPr="00C55EB2">
        <w:t xml:space="preserve"> J </w:t>
      </w:r>
      <w:r w:rsidR="008238C4" w:rsidRPr="00C55EB2">
        <w:t>(</w:t>
      </w:r>
      <w:r w:rsidRPr="00C55EB2">
        <w:t>1977b</w:t>
      </w:r>
      <w:r w:rsidR="008238C4" w:rsidRPr="00C55EB2">
        <w:t>)</w:t>
      </w:r>
      <w:r w:rsidRPr="00C55EB2">
        <w:t xml:space="preserve">. </w:t>
      </w:r>
      <w:proofErr w:type="spellStart"/>
      <w:r w:rsidRPr="00C55EB2">
        <w:t>Basudin</w:t>
      </w:r>
      <w:proofErr w:type="spellEnd"/>
      <w:r w:rsidRPr="00C55EB2">
        <w:t xml:space="preserve"> 60 EC: report on acute toxicity of agrochemical to water flea.</w:t>
      </w:r>
    </w:p>
    <w:p w14:paraId="623D3612" w14:textId="205D92FC" w:rsidR="00C27117" w:rsidRPr="00C55EB2" w:rsidRDefault="00C27117" w:rsidP="00345D8B">
      <w:pPr>
        <w:pStyle w:val="APVMAText"/>
      </w:pPr>
      <w:r w:rsidRPr="00C55EB2">
        <w:t xml:space="preserve">Dreher DM, </w:t>
      </w:r>
      <w:r w:rsidR="008238C4" w:rsidRPr="00C55EB2">
        <w:t>(</w:t>
      </w:r>
      <w:r w:rsidRPr="00C55EB2">
        <w:t>1997</w:t>
      </w:r>
      <w:r w:rsidR="008238C4" w:rsidRPr="00C55EB2">
        <w:t>)</w:t>
      </w:r>
      <w:r w:rsidRPr="00C55EB2">
        <w:t>. Diazinon: acute oral test in the rat. Reference no. R-9796</w:t>
      </w:r>
    </w:p>
    <w:p w14:paraId="5CFE8008" w14:textId="644B0F2F" w:rsidR="00915768" w:rsidRPr="00C55EB2" w:rsidRDefault="00915768" w:rsidP="00345D8B">
      <w:pPr>
        <w:pStyle w:val="APVMAText"/>
      </w:pPr>
      <w:r w:rsidRPr="00C55EB2">
        <w:t xml:space="preserve">Edson EF &amp; Noakes DN, </w:t>
      </w:r>
      <w:r w:rsidR="008238C4" w:rsidRPr="00C55EB2">
        <w:t>(</w:t>
      </w:r>
      <w:r w:rsidRPr="00C55EB2">
        <w:t>1960</w:t>
      </w:r>
      <w:r w:rsidR="008238C4" w:rsidRPr="00C55EB2">
        <w:t>).</w:t>
      </w:r>
      <w:r w:rsidRPr="00C55EB2">
        <w:t xml:space="preserve"> The comparative toxicity of six organophosphorus insecticides in the rat. Medical Department, </w:t>
      </w:r>
      <w:proofErr w:type="spellStart"/>
      <w:r w:rsidRPr="00C55EB2">
        <w:t>Chesterford</w:t>
      </w:r>
      <w:proofErr w:type="spellEnd"/>
      <w:r w:rsidRPr="00C55EB2">
        <w:t xml:space="preserve"> Park Research Station, Essex, England. </w:t>
      </w:r>
      <w:proofErr w:type="spellStart"/>
      <w:r w:rsidRPr="00C55EB2">
        <w:t>Toxicol</w:t>
      </w:r>
      <w:proofErr w:type="spellEnd"/>
      <w:r w:rsidRPr="00C55EB2">
        <w:t xml:space="preserve"> Appl </w:t>
      </w:r>
      <w:proofErr w:type="spellStart"/>
      <w:r w:rsidRPr="00C55EB2">
        <w:t>Pharmacol</w:t>
      </w:r>
      <w:proofErr w:type="spellEnd"/>
      <w:r w:rsidRPr="00C55EB2">
        <w:t xml:space="preserve"> 2: 523-539</w:t>
      </w:r>
      <w:r w:rsidR="00B45869" w:rsidRPr="00C55EB2">
        <w:t xml:space="preserve"> </w:t>
      </w:r>
    </w:p>
    <w:p w14:paraId="4255F6E1" w14:textId="02F1478E" w:rsidR="001202F0" w:rsidRPr="00C55EB2" w:rsidRDefault="001202F0" w:rsidP="00345D8B">
      <w:pPr>
        <w:pStyle w:val="APVMAText"/>
      </w:pPr>
      <w:r w:rsidRPr="00C55EB2">
        <w:t xml:space="preserve">EFSA </w:t>
      </w:r>
      <w:r w:rsidR="008238C4" w:rsidRPr="00C55EB2">
        <w:t>(</w:t>
      </w:r>
      <w:r w:rsidRPr="00C55EB2">
        <w:t>2009</w:t>
      </w:r>
      <w:r w:rsidR="008238C4" w:rsidRPr="00C55EB2">
        <w:t>)</w:t>
      </w:r>
      <w:r w:rsidRPr="00C55EB2">
        <w:t xml:space="preserve">. Guidance document on risk assessment for birds &amp; mammals on request from EFSA. EFSA Journal 7(12): 1438, </w:t>
      </w:r>
      <w:proofErr w:type="spellStart"/>
      <w:r w:rsidRPr="00C55EB2">
        <w:t>doi</w:t>
      </w:r>
      <w:proofErr w:type="spellEnd"/>
      <w:r w:rsidRPr="00C55EB2">
        <w:t xml:space="preserve">: 10.2903/j.efsa.2009.1438. </w:t>
      </w:r>
    </w:p>
    <w:p w14:paraId="644CDABA" w14:textId="7D52C9BB" w:rsidR="00C27117" w:rsidRPr="00C55EB2" w:rsidRDefault="00C27117" w:rsidP="00345D8B">
      <w:pPr>
        <w:pStyle w:val="APVMAText"/>
      </w:pPr>
      <w:r w:rsidRPr="00C55EB2">
        <w:t xml:space="preserve">EFSA </w:t>
      </w:r>
      <w:r w:rsidR="008238C4" w:rsidRPr="00C55EB2">
        <w:t>(</w:t>
      </w:r>
      <w:r w:rsidRPr="00C55EB2">
        <w:t>2013</w:t>
      </w:r>
      <w:r w:rsidR="008238C4" w:rsidRPr="00C55EB2">
        <w:t>)</w:t>
      </w:r>
      <w:r w:rsidRPr="00C55EB2">
        <w:t>. Guidance on tiered risk assessment for plant protection products for aquatic organisms in edge-of-field surface waters. EFSA Journal 11(7):3290, 268 pp. doi:10.2903/j.efsa.2013.3290</w:t>
      </w:r>
    </w:p>
    <w:p w14:paraId="18C6171F" w14:textId="3B6CA805" w:rsidR="001202F0" w:rsidRPr="00C55EB2" w:rsidRDefault="001202F0" w:rsidP="00345D8B">
      <w:pPr>
        <w:pStyle w:val="APVMAText"/>
      </w:pPr>
      <w:r w:rsidRPr="00C55EB2">
        <w:t xml:space="preserve">EFSA </w:t>
      </w:r>
      <w:r w:rsidR="008238C4" w:rsidRPr="00C55EB2">
        <w:t>(</w:t>
      </w:r>
      <w:r w:rsidRPr="00C55EB2">
        <w:t>2020</w:t>
      </w:r>
      <w:r w:rsidR="008238C4" w:rsidRPr="00C55EB2">
        <w:t>)</w:t>
      </w:r>
      <w:r w:rsidRPr="00C55EB2">
        <w:t xml:space="preserve">. Scientific report of EFSA on the ‘repair action’ of the FOCUS surface water scenarios. EFSA Journal 18(6):6119, 301 pp. </w:t>
      </w:r>
      <w:hyperlink r:id="rId92" w:history="1">
        <w:r w:rsidRPr="00C55EB2">
          <w:rPr>
            <w:rStyle w:val="Hyperlink"/>
            <w:szCs w:val="19"/>
          </w:rPr>
          <w:t>https://doi.org/10.2903/j.efsa.2020.6119</w:t>
        </w:r>
      </w:hyperlink>
      <w:r w:rsidRPr="00C55EB2">
        <w:t xml:space="preserve"> </w:t>
      </w:r>
    </w:p>
    <w:p w14:paraId="2A006EEC" w14:textId="17C56C39" w:rsidR="00204BEF" w:rsidRPr="00C55EB2" w:rsidRDefault="00204BEF" w:rsidP="00345D8B">
      <w:pPr>
        <w:pStyle w:val="APVMAText"/>
      </w:pPr>
      <w:proofErr w:type="spellStart"/>
      <w:r w:rsidRPr="00C55EB2">
        <w:lastRenderedPageBreak/>
        <w:t>Ettiene</w:t>
      </w:r>
      <w:proofErr w:type="spellEnd"/>
      <w:r w:rsidRPr="00C55EB2">
        <w:t xml:space="preserve"> G, Ortega S, Sepúlveda J, Medina D, Buscema I, Sandoval L</w:t>
      </w:r>
      <w:r w:rsidR="008238C4" w:rsidRPr="00C55EB2">
        <w:t xml:space="preserve"> (</w:t>
      </w:r>
      <w:r w:rsidRPr="00C55EB2">
        <w:t>2006</w:t>
      </w:r>
      <w:r w:rsidR="008238C4" w:rsidRPr="00C55EB2">
        <w:t>)</w:t>
      </w:r>
      <w:r w:rsidRPr="00C55EB2">
        <w:t>. Dissipation of organophosphorus pesticides in green onion (</w:t>
      </w:r>
      <w:r w:rsidRPr="00C55EB2">
        <w:rPr>
          <w:i/>
          <w:iCs/>
        </w:rPr>
        <w:t xml:space="preserve">Allium </w:t>
      </w:r>
      <w:proofErr w:type="spellStart"/>
      <w:r w:rsidRPr="00C55EB2">
        <w:rPr>
          <w:i/>
          <w:iCs/>
        </w:rPr>
        <w:t>fistulosum</w:t>
      </w:r>
      <w:proofErr w:type="spellEnd"/>
      <w:r w:rsidRPr="00C55EB2">
        <w:t xml:space="preserve"> L), cultivated in forced system called "Barbacoas". Bull Environ </w:t>
      </w:r>
      <w:proofErr w:type="spellStart"/>
      <w:r w:rsidRPr="00C55EB2">
        <w:t>Contam</w:t>
      </w:r>
      <w:proofErr w:type="spellEnd"/>
      <w:r w:rsidRPr="00C55EB2">
        <w:t xml:space="preserve"> </w:t>
      </w:r>
      <w:proofErr w:type="spellStart"/>
      <w:r w:rsidRPr="00C55EB2">
        <w:t>Toxicol</w:t>
      </w:r>
      <w:proofErr w:type="spellEnd"/>
      <w:r w:rsidRPr="00C55EB2">
        <w:t xml:space="preserve"> 76(3): 415-421</w:t>
      </w:r>
    </w:p>
    <w:p w14:paraId="54B9E831" w14:textId="0BD58726" w:rsidR="00C27117" w:rsidRPr="00C55EB2" w:rsidRDefault="00C27117" w:rsidP="00345D8B">
      <w:pPr>
        <w:pStyle w:val="APVMAText"/>
      </w:pPr>
      <w:r w:rsidRPr="00C55EB2">
        <w:t>Fackler PH</w:t>
      </w:r>
      <w:r w:rsidR="008238C4" w:rsidRPr="00C55EB2">
        <w:t xml:space="preserve"> (</w:t>
      </w:r>
      <w:r w:rsidRPr="00C55EB2">
        <w:t>1988</w:t>
      </w:r>
      <w:r w:rsidR="008238C4" w:rsidRPr="00C55EB2">
        <w:t>)</w:t>
      </w:r>
      <w:r w:rsidRPr="00C55EB2">
        <w:t xml:space="preserve">. Bioconcentration and elimination of </w:t>
      </w:r>
      <w:r w:rsidRPr="00C55EB2">
        <w:rPr>
          <w:vertAlign w:val="superscript"/>
        </w:rPr>
        <w:t>14</w:t>
      </w:r>
      <w:r w:rsidRPr="00C55EB2">
        <w:t>C-residues by bluegill (</w:t>
      </w:r>
      <w:r w:rsidRPr="00C55EB2">
        <w:rPr>
          <w:i/>
          <w:iCs/>
        </w:rPr>
        <w:t>Lepomis macrochirus</w:t>
      </w:r>
      <w:r w:rsidRPr="00C55EB2">
        <w:t>) exposed to diazinon technical. Reference no. 88-5-2717</w:t>
      </w:r>
    </w:p>
    <w:p w14:paraId="6BA33DA8" w14:textId="29055FA8" w:rsidR="00B45869" w:rsidRPr="00C55EB2" w:rsidRDefault="00B45869" w:rsidP="00345D8B">
      <w:pPr>
        <w:pStyle w:val="APVMAText"/>
      </w:pPr>
      <w:r w:rsidRPr="00C55EB2">
        <w:t>FAO &amp; WHO (2022)</w:t>
      </w:r>
      <w:r w:rsidR="008238C4" w:rsidRPr="00C55EB2">
        <w:t>.</w:t>
      </w:r>
      <w:r w:rsidRPr="00C55EB2">
        <w:t xml:space="preserve"> Report 2022 – Pesticide residues in food – Joint FAO/WHO Meeting on Pesticide Residues. Rome. </w:t>
      </w:r>
      <w:hyperlink r:id="rId93" w:history="1">
        <w:r w:rsidRPr="00C55EB2">
          <w:rPr>
            <w:rStyle w:val="Hyperlink"/>
            <w:szCs w:val="19"/>
          </w:rPr>
          <w:t>https://doi.org/10.4060/cc4115en</w:t>
        </w:r>
      </w:hyperlink>
    </w:p>
    <w:p w14:paraId="6F83991D" w14:textId="689CA049" w:rsidR="00B45869" w:rsidRPr="00C55EB2" w:rsidRDefault="00B45869" w:rsidP="00345D8B">
      <w:pPr>
        <w:pStyle w:val="APVMAText"/>
      </w:pPr>
      <w:r w:rsidRPr="00C55EB2">
        <w:t>FAO &amp; WHO (2023)</w:t>
      </w:r>
      <w:r w:rsidR="008238C4" w:rsidRPr="00C55EB2">
        <w:t>.</w:t>
      </w:r>
      <w:r w:rsidRPr="00C55EB2">
        <w:t xml:space="preserve"> Report 2023 - Report of the 54th session of the CODEX committee on pesticide residues. Beijing, P.R. China. </w:t>
      </w:r>
    </w:p>
    <w:p w14:paraId="7B0D88C6" w14:textId="19AE7860" w:rsidR="00C27117" w:rsidRPr="00C55EB2" w:rsidRDefault="00C27117" w:rsidP="00345D8B">
      <w:pPr>
        <w:pStyle w:val="APVMAText"/>
      </w:pPr>
      <w:r w:rsidRPr="00C55EB2">
        <w:t>Federle PF, Collins WJ</w:t>
      </w:r>
      <w:r w:rsidR="008238C4" w:rsidRPr="00C55EB2">
        <w:t xml:space="preserve"> (</w:t>
      </w:r>
      <w:r w:rsidRPr="00C55EB2">
        <w:t>1976</w:t>
      </w:r>
      <w:r w:rsidR="008238C4" w:rsidRPr="00C55EB2">
        <w:t>)</w:t>
      </w:r>
      <w:r w:rsidRPr="00C55EB2">
        <w:t>. Insecticide toxicity to three insects from Ohio ponds. Ohio J Sci 76(1): 19-24</w:t>
      </w:r>
    </w:p>
    <w:p w14:paraId="51450020" w14:textId="554CBDDC" w:rsidR="00C27117" w:rsidRPr="00C55EB2" w:rsidRDefault="00C27117" w:rsidP="00345D8B">
      <w:pPr>
        <w:pStyle w:val="APVMAText"/>
      </w:pPr>
      <w:r w:rsidRPr="00C55EB2">
        <w:t>Fink R</w:t>
      </w:r>
      <w:r w:rsidR="008238C4" w:rsidRPr="00C55EB2">
        <w:t xml:space="preserve"> (</w:t>
      </w:r>
      <w:r w:rsidRPr="00C55EB2">
        <w:t>1976</w:t>
      </w:r>
      <w:r w:rsidR="008238C4" w:rsidRPr="00C55EB2">
        <w:t>)</w:t>
      </w:r>
      <w:r w:rsidRPr="00C55EB2">
        <w:t>. Diazinon technical: acute oral LD</w:t>
      </w:r>
      <w:r w:rsidRPr="00C55EB2">
        <w:rPr>
          <w:vertAlign w:val="subscript"/>
        </w:rPr>
        <w:t>50</w:t>
      </w:r>
      <w:r w:rsidRPr="00C55EB2">
        <w:t xml:space="preserve"> – bobwhite quail. Reference no. 108-120</w:t>
      </w:r>
    </w:p>
    <w:p w14:paraId="5F22B08D" w14:textId="7C1C8998" w:rsidR="00C27117" w:rsidRPr="00C55EB2" w:rsidRDefault="00C27117" w:rsidP="00345D8B">
      <w:pPr>
        <w:pStyle w:val="APVMAText"/>
      </w:pPr>
      <w:r w:rsidRPr="00C55EB2">
        <w:t>Flatman D</w:t>
      </w:r>
      <w:r w:rsidR="008238C4" w:rsidRPr="00C55EB2">
        <w:t xml:space="preserve"> (</w:t>
      </w:r>
      <w:r w:rsidRPr="00C55EB2">
        <w:t>2002</w:t>
      </w:r>
      <w:r w:rsidR="008238C4" w:rsidRPr="00C55EB2">
        <w:t>)</w:t>
      </w:r>
      <w:r w:rsidRPr="00C55EB2">
        <w:t>. Diazinon metabolite (GS-31144, 2-(1’-hydroxy-1’-methyl)-ethyl-4-methyl-6-hydroxypyrimidine): algal growth inhibition assay. Reference no. R-14878</w:t>
      </w:r>
    </w:p>
    <w:p w14:paraId="50DC04C3" w14:textId="6DD782E7" w:rsidR="00C27117" w:rsidRPr="00C55EB2" w:rsidRDefault="00C27117" w:rsidP="00345D8B">
      <w:pPr>
        <w:pStyle w:val="APVMAText"/>
      </w:pPr>
      <w:r w:rsidRPr="00C55EB2">
        <w:t>Fletcher DW, Pedersen CA</w:t>
      </w:r>
      <w:r w:rsidR="008238C4" w:rsidRPr="00C55EB2">
        <w:t xml:space="preserve"> (</w:t>
      </w:r>
      <w:r w:rsidRPr="00C55EB2">
        <w:t>1988a</w:t>
      </w:r>
      <w:r w:rsidR="008238C4" w:rsidRPr="00C55EB2">
        <w:t>)</w:t>
      </w:r>
      <w:r w:rsidRPr="00C55EB2">
        <w:t>. Diazinon MG8 technical: 14-day acute oral LD</w:t>
      </w:r>
      <w:r w:rsidRPr="00C55EB2">
        <w:rPr>
          <w:vertAlign w:val="subscript"/>
        </w:rPr>
        <w:t>50</w:t>
      </w:r>
      <w:r w:rsidRPr="00C55EB2">
        <w:t xml:space="preserve"> study in mallard ducklings. Reference no. 88 DD 56</w:t>
      </w:r>
    </w:p>
    <w:p w14:paraId="23AF8A21" w14:textId="7FC5CD54" w:rsidR="00C27117" w:rsidRPr="00C55EB2" w:rsidRDefault="00C27117" w:rsidP="00345D8B">
      <w:pPr>
        <w:pStyle w:val="APVMAText"/>
      </w:pPr>
      <w:r w:rsidRPr="00C55EB2">
        <w:t>Fletcher DW, Pedersen CA</w:t>
      </w:r>
      <w:r w:rsidR="008238C4" w:rsidRPr="00C55EB2">
        <w:t xml:space="preserve"> (</w:t>
      </w:r>
      <w:r w:rsidRPr="00C55EB2">
        <w:t>1988b</w:t>
      </w:r>
      <w:r w:rsidR="008238C4" w:rsidRPr="00C55EB2">
        <w:t>)</w:t>
      </w:r>
      <w:r w:rsidRPr="00C55EB2">
        <w:t>. Diazinon MG8 technical: 14-day acute oral LD</w:t>
      </w:r>
      <w:r w:rsidRPr="00C55EB2">
        <w:rPr>
          <w:vertAlign w:val="subscript"/>
        </w:rPr>
        <w:t>50</w:t>
      </w:r>
      <w:r w:rsidRPr="00C55EB2">
        <w:t xml:space="preserve"> study in brown-headed cowbirds. Reference no. 88 SB 103</w:t>
      </w:r>
    </w:p>
    <w:p w14:paraId="2052CCF0" w14:textId="626301A1" w:rsidR="00C27117" w:rsidRPr="00C55EB2" w:rsidRDefault="00C27117" w:rsidP="00345D8B">
      <w:pPr>
        <w:pStyle w:val="APVMAText"/>
      </w:pPr>
      <w:r w:rsidRPr="00C55EB2">
        <w:t xml:space="preserve">Fletcher DW, Pedersen CA </w:t>
      </w:r>
      <w:r w:rsidR="008238C4" w:rsidRPr="00C55EB2">
        <w:t>(</w:t>
      </w:r>
      <w:r w:rsidRPr="00C55EB2">
        <w:t>1988c</w:t>
      </w:r>
      <w:r w:rsidR="008238C4" w:rsidRPr="00C55EB2">
        <w:t>)</w:t>
      </w:r>
      <w:r w:rsidRPr="00C55EB2">
        <w:t>. Diazinon MG8 technical: 8-day acute dietary LD</w:t>
      </w:r>
      <w:r w:rsidRPr="00C55EB2">
        <w:rPr>
          <w:vertAlign w:val="subscript"/>
        </w:rPr>
        <w:t>50</w:t>
      </w:r>
      <w:r w:rsidRPr="00C55EB2">
        <w:t xml:space="preserve"> study in mallard ducklings. Reference no. 88 DC 105</w:t>
      </w:r>
    </w:p>
    <w:p w14:paraId="238CC877" w14:textId="0B426FE8" w:rsidR="00C27117" w:rsidRPr="00C55EB2" w:rsidRDefault="00C27117" w:rsidP="00345D8B">
      <w:pPr>
        <w:pStyle w:val="APVMAText"/>
      </w:pPr>
      <w:r w:rsidRPr="00C55EB2">
        <w:t>Fletcher DW, Pedersen CA</w:t>
      </w:r>
      <w:r w:rsidR="008238C4" w:rsidRPr="00C55EB2">
        <w:t xml:space="preserve"> (</w:t>
      </w:r>
      <w:r w:rsidRPr="00C55EB2">
        <w:t>1988d</w:t>
      </w:r>
      <w:r w:rsidR="008238C4" w:rsidRPr="00C55EB2">
        <w:t>)</w:t>
      </w:r>
      <w:r w:rsidRPr="00C55EB2">
        <w:t>. Diazinon MG8 technical: 8-day acute dietary LD</w:t>
      </w:r>
      <w:r w:rsidRPr="00C55EB2">
        <w:rPr>
          <w:vertAlign w:val="subscript"/>
        </w:rPr>
        <w:t>50</w:t>
      </w:r>
      <w:r w:rsidRPr="00C55EB2">
        <w:t xml:space="preserve"> study in brown-headed cowbirds. Reference no. 88 SBLC 105</w:t>
      </w:r>
    </w:p>
    <w:p w14:paraId="29654844" w14:textId="0ECBD8C6" w:rsidR="00915768" w:rsidRPr="00C55EB2" w:rsidRDefault="00915768" w:rsidP="00345D8B">
      <w:pPr>
        <w:pStyle w:val="APVMAText"/>
      </w:pPr>
      <w:r w:rsidRPr="00C55EB2">
        <w:t>Fritz H</w:t>
      </w:r>
      <w:r w:rsidR="008238C4" w:rsidRPr="00C55EB2">
        <w:t xml:space="preserve"> (</w:t>
      </w:r>
      <w:r w:rsidRPr="00C55EB2">
        <w:t>1975</w:t>
      </w:r>
      <w:r w:rsidR="008238C4" w:rsidRPr="00C55EB2">
        <w:t>)</w:t>
      </w:r>
      <w:r w:rsidR="00B56BCE" w:rsidRPr="00C55EB2">
        <w:t>.</w:t>
      </w:r>
      <w:r w:rsidRPr="00C55EB2">
        <w:t xml:space="preserve"> Dominant lethal study on G 24480 (diazinon </w:t>
      </w:r>
      <w:proofErr w:type="spellStart"/>
      <w:r w:rsidRPr="00C55EB2">
        <w:t>techn</w:t>
      </w:r>
      <w:proofErr w:type="spellEnd"/>
      <w:r w:rsidRPr="00C55EB2">
        <w:t xml:space="preserve">.) - Mouse. Study no. 327507. Lab: Ciba-Geigy Ltd, Pharmaceuticals Division, Toxicology/Pathology Laboratories, Basle, Switzerland. Sponsor: Ciba-Geigy Ltd, Protection of Health and Environment, Basle, Switzerland. Study duration: not stated. Report date: 20 </w:t>
      </w:r>
      <w:proofErr w:type="gramStart"/>
      <w:r w:rsidRPr="00C55EB2">
        <w:t>Mar,</w:t>
      </w:r>
      <w:proofErr w:type="gramEnd"/>
      <w:r w:rsidRPr="00C55EB2">
        <w:t xml:space="preserve"> 1975. (Pre-GLP)</w:t>
      </w:r>
    </w:p>
    <w:p w14:paraId="2D9233BE" w14:textId="3D47CDF7" w:rsidR="00915768" w:rsidRPr="00C55EB2" w:rsidRDefault="00915768" w:rsidP="00345D8B">
      <w:pPr>
        <w:pStyle w:val="APVMAText"/>
      </w:pPr>
      <w:r w:rsidRPr="00C55EB2">
        <w:t>Gaines T</w:t>
      </w:r>
      <w:r w:rsidR="008238C4" w:rsidRPr="00C55EB2">
        <w:t xml:space="preserve"> (</w:t>
      </w:r>
      <w:r w:rsidRPr="00C55EB2">
        <w:t>1960</w:t>
      </w:r>
      <w:r w:rsidR="008238C4" w:rsidRPr="00C55EB2">
        <w:t>).</w:t>
      </w:r>
      <w:r w:rsidRPr="00C55EB2">
        <w:t xml:space="preserve"> The acute toxicity of pesticides to rats. </w:t>
      </w:r>
      <w:proofErr w:type="spellStart"/>
      <w:r w:rsidRPr="00C55EB2">
        <w:t>Toxicol</w:t>
      </w:r>
      <w:proofErr w:type="spellEnd"/>
      <w:r w:rsidRPr="00C55EB2">
        <w:t xml:space="preserve"> Appl </w:t>
      </w:r>
      <w:proofErr w:type="spellStart"/>
      <w:r w:rsidRPr="00C55EB2">
        <w:t>Pharmacol</w:t>
      </w:r>
      <w:proofErr w:type="spellEnd"/>
      <w:r w:rsidRPr="00C55EB2">
        <w:t xml:space="preserve"> 2: 88-99 [VB; sub: 11476, Vol 2]</w:t>
      </w:r>
    </w:p>
    <w:p w14:paraId="5CD7CE19" w14:textId="06B552C1" w:rsidR="00915768" w:rsidRPr="00C55EB2" w:rsidRDefault="00915768" w:rsidP="00345D8B">
      <w:pPr>
        <w:pStyle w:val="APVMAText"/>
      </w:pPr>
      <w:r w:rsidRPr="00C55EB2">
        <w:t>Gaines T</w:t>
      </w:r>
      <w:r w:rsidR="008238C4" w:rsidRPr="00C55EB2">
        <w:t xml:space="preserve"> (</w:t>
      </w:r>
      <w:r w:rsidRPr="00C55EB2">
        <w:t>1969</w:t>
      </w:r>
      <w:r w:rsidR="008238C4" w:rsidRPr="00C55EB2">
        <w:t>).</w:t>
      </w:r>
      <w:r w:rsidRPr="00C55EB2">
        <w:t xml:space="preserve"> Acute toxicity of pesticides. </w:t>
      </w:r>
      <w:proofErr w:type="spellStart"/>
      <w:r w:rsidRPr="00C55EB2">
        <w:t>Toxicol</w:t>
      </w:r>
      <w:proofErr w:type="spellEnd"/>
      <w:r w:rsidRPr="00C55EB2">
        <w:t xml:space="preserve"> Appl </w:t>
      </w:r>
      <w:proofErr w:type="spellStart"/>
      <w:r w:rsidRPr="00C55EB2">
        <w:t>Pharmacol</w:t>
      </w:r>
      <w:proofErr w:type="spellEnd"/>
      <w:r w:rsidRPr="00C55EB2">
        <w:t xml:space="preserve"> 14: 515-534 [VB; sub: 11476, Vol 2]</w:t>
      </w:r>
    </w:p>
    <w:p w14:paraId="46CB5726" w14:textId="2D7C0243" w:rsidR="00915768" w:rsidRPr="00C55EB2" w:rsidRDefault="00915768" w:rsidP="00345D8B">
      <w:pPr>
        <w:pStyle w:val="APVMAText"/>
      </w:pPr>
      <w:proofErr w:type="spellStart"/>
      <w:r w:rsidRPr="00C55EB2">
        <w:t>Geleick</w:t>
      </w:r>
      <w:proofErr w:type="spellEnd"/>
      <w:r w:rsidRPr="00C55EB2">
        <w:t xml:space="preserve"> D &amp; Arni P</w:t>
      </w:r>
      <w:r w:rsidR="008238C4" w:rsidRPr="00C55EB2">
        <w:t xml:space="preserve"> (</w:t>
      </w:r>
      <w:r w:rsidRPr="00C55EB2">
        <w:t>1990</w:t>
      </w:r>
      <w:r w:rsidR="008238C4" w:rsidRPr="00C55EB2">
        <w:t xml:space="preserve">). </w:t>
      </w:r>
      <w:r w:rsidRPr="00C55EB2">
        <w:t xml:space="preserve">Salmonella and Escherichia/liver-microsome test. Study no. 891346. Lab: Ciba-Geigy Ltd, Genetic Toxicology Laboratories, Laboratories of Residue Analysis Unit, Basle, Switzerland. Sponsor: Ciba-Geigy Ltd, Agricultural Division, Basle, Switzerland. Study duration: 21 </w:t>
      </w:r>
      <w:proofErr w:type="gramStart"/>
      <w:r w:rsidRPr="00C55EB2">
        <w:t>Sep,</w:t>
      </w:r>
      <w:proofErr w:type="gramEnd"/>
      <w:r w:rsidRPr="00C55EB2">
        <w:t xml:space="preserve"> 1989 - 10 Jan, 1990. Report date: 8 </w:t>
      </w:r>
      <w:proofErr w:type="gramStart"/>
      <w:r w:rsidRPr="00C55EB2">
        <w:t>Feb,</w:t>
      </w:r>
      <w:proofErr w:type="gramEnd"/>
      <w:r w:rsidRPr="00C55EB2">
        <w:t xml:space="preserve"> 1990. (OECD, EEC, Japan and US GLP compliant)</w:t>
      </w:r>
      <w:r w:rsidR="00B45869" w:rsidRPr="00C55EB2">
        <w:t xml:space="preserve"> </w:t>
      </w:r>
    </w:p>
    <w:p w14:paraId="6AF33653" w14:textId="183CB198" w:rsidR="00C27117" w:rsidRPr="00C55EB2" w:rsidRDefault="00C27117" w:rsidP="00345D8B">
      <w:pPr>
        <w:pStyle w:val="APVMAText"/>
      </w:pPr>
      <w:r w:rsidRPr="00C55EB2">
        <w:t>Giddings JM</w:t>
      </w:r>
      <w:r w:rsidR="008238C4" w:rsidRPr="00C55EB2">
        <w:t xml:space="preserve"> (</w:t>
      </w:r>
      <w:r w:rsidRPr="00C55EB2">
        <w:t>1992</w:t>
      </w:r>
      <w:r w:rsidR="008238C4" w:rsidRPr="00C55EB2">
        <w:t>).</w:t>
      </w:r>
      <w:r w:rsidRPr="00C55EB2">
        <w:t xml:space="preserve"> Aquatic mesocosm test for environmental fate and ecological effects of diazinon. Reference no. 92-2-4155</w:t>
      </w:r>
    </w:p>
    <w:p w14:paraId="0F77F7BB" w14:textId="6B75DEEC" w:rsidR="00C27117" w:rsidRPr="00C55EB2" w:rsidRDefault="00C27117" w:rsidP="00345D8B">
      <w:pPr>
        <w:pStyle w:val="APVMAText"/>
      </w:pPr>
      <w:proofErr w:type="spellStart"/>
      <w:r w:rsidRPr="00C55EB2">
        <w:lastRenderedPageBreak/>
        <w:t>Giknis</w:t>
      </w:r>
      <w:proofErr w:type="spellEnd"/>
      <w:r w:rsidRPr="00C55EB2">
        <w:t xml:space="preserve"> MLA</w:t>
      </w:r>
      <w:r w:rsidR="008238C4" w:rsidRPr="00C55EB2">
        <w:t xml:space="preserve"> (</w:t>
      </w:r>
      <w:r w:rsidRPr="00C55EB2">
        <w:t>1989</w:t>
      </w:r>
      <w:r w:rsidR="008238C4" w:rsidRPr="00C55EB2">
        <w:t>)</w:t>
      </w:r>
      <w:r w:rsidRPr="00C55EB2">
        <w:t>. Diazinon: two generation reproductive toxicity study in albino rats.</w:t>
      </w:r>
    </w:p>
    <w:p w14:paraId="0B6BC763" w14:textId="23F5E13F" w:rsidR="00915768" w:rsidRPr="00C55EB2" w:rsidRDefault="00915768" w:rsidP="00345D8B">
      <w:pPr>
        <w:pStyle w:val="APVMAText"/>
      </w:pPr>
      <w:r w:rsidRPr="00C55EB2">
        <w:t>Goldsmith LA &amp; Craig DK</w:t>
      </w:r>
      <w:r w:rsidR="008238C4" w:rsidRPr="00C55EB2">
        <w:t xml:space="preserve"> (</w:t>
      </w:r>
      <w:r w:rsidRPr="00C55EB2">
        <w:t>1983</w:t>
      </w:r>
      <w:r w:rsidR="008238C4" w:rsidRPr="00C55EB2">
        <w:t>).</w:t>
      </w:r>
      <w:r w:rsidRPr="00C55EB2">
        <w:t xml:space="preserve"> Lifetime carcinogenicity study in mice. Diazinon. Report no. 21099. Lab: Litton </w:t>
      </w:r>
      <w:proofErr w:type="spellStart"/>
      <w:r w:rsidRPr="00C55EB2">
        <w:t>Bionetics</w:t>
      </w:r>
      <w:proofErr w:type="spellEnd"/>
      <w:r w:rsidRPr="00C55EB2">
        <w:t xml:space="preserve"> Inc, Kensington, Maryland, USA. Sponsor: Nippon Kayaku Co. Ltd, Tokyo, Japan. Study duration: 25 </w:t>
      </w:r>
      <w:proofErr w:type="gramStart"/>
      <w:r w:rsidRPr="00C55EB2">
        <w:t>Jul,</w:t>
      </w:r>
      <w:proofErr w:type="gramEnd"/>
      <w:r w:rsidRPr="00C55EB2">
        <w:t xml:space="preserve"> 1980 - 5 Aug, 1982. Report date: 4 </w:t>
      </w:r>
      <w:proofErr w:type="gramStart"/>
      <w:r w:rsidRPr="00C55EB2">
        <w:t>Aug,</w:t>
      </w:r>
      <w:proofErr w:type="gramEnd"/>
      <w:r w:rsidRPr="00C55EB2">
        <w:t xml:space="preserve"> 1983. (Although company QA was performed, no GLP statement was provided)</w:t>
      </w:r>
    </w:p>
    <w:p w14:paraId="086771DE" w14:textId="619C50EF" w:rsidR="00C27117" w:rsidRPr="00C55EB2" w:rsidRDefault="00C27117" w:rsidP="00345D8B">
      <w:pPr>
        <w:pStyle w:val="APVMAText"/>
      </w:pPr>
      <w:r w:rsidRPr="00C55EB2">
        <w:t xml:space="preserve">Goodman LR, </w:t>
      </w:r>
      <w:proofErr w:type="spellStart"/>
      <w:r w:rsidRPr="00C55EB2">
        <w:t>Hanesen</w:t>
      </w:r>
      <w:proofErr w:type="spellEnd"/>
      <w:r w:rsidRPr="00C55EB2">
        <w:t xml:space="preserve"> DJ, Coppage DL, Moore JC, Matthews E</w:t>
      </w:r>
      <w:r w:rsidR="008238C4" w:rsidRPr="00C55EB2">
        <w:t xml:space="preserve"> (</w:t>
      </w:r>
      <w:r w:rsidRPr="00C55EB2">
        <w:t>1979</w:t>
      </w:r>
      <w:r w:rsidR="008238C4" w:rsidRPr="00C55EB2">
        <w:t>).</w:t>
      </w:r>
      <w:r w:rsidRPr="00C55EB2">
        <w:t xml:space="preserve"> Diazinon: chronic toxicity to, and brain acetylcholinesterase inhibition in, the sheepshead minnow, </w:t>
      </w:r>
      <w:proofErr w:type="spellStart"/>
      <w:r w:rsidRPr="00C55EB2">
        <w:rPr>
          <w:i/>
          <w:iCs/>
        </w:rPr>
        <w:t>Cyprinodon</w:t>
      </w:r>
      <w:proofErr w:type="spellEnd"/>
      <w:r w:rsidRPr="00C55EB2">
        <w:rPr>
          <w:i/>
          <w:iCs/>
        </w:rPr>
        <w:t xml:space="preserve"> variegatus</w:t>
      </w:r>
      <w:r w:rsidRPr="00C55EB2">
        <w:t>. Trans Am Fish Soc 108: 479-488</w:t>
      </w:r>
    </w:p>
    <w:p w14:paraId="0387F638" w14:textId="44D9C168" w:rsidR="00C27117" w:rsidRPr="00C55EB2" w:rsidRDefault="00C27117" w:rsidP="00345D8B">
      <w:pPr>
        <w:pStyle w:val="APVMAText"/>
      </w:pPr>
      <w:r w:rsidRPr="00C55EB2">
        <w:t>Grade R</w:t>
      </w:r>
      <w:r w:rsidR="008238C4" w:rsidRPr="00C55EB2">
        <w:t xml:space="preserve"> (</w:t>
      </w:r>
      <w:r w:rsidRPr="00C55EB2">
        <w:t>1993a</w:t>
      </w:r>
      <w:r w:rsidR="008238C4" w:rsidRPr="00C55EB2">
        <w:t>)</w:t>
      </w:r>
      <w:r w:rsidRPr="00C55EB2">
        <w:t>. Report on the acute toxicity test of GS-31144 tech to rainbow trout (</w:t>
      </w:r>
      <w:r w:rsidRPr="00C55EB2">
        <w:rPr>
          <w:i/>
          <w:iCs/>
        </w:rPr>
        <w:t>Oncorhynchus mykiss</w:t>
      </w:r>
      <w:r w:rsidRPr="00C55EB2">
        <w:t>). Reference no. 938002</w:t>
      </w:r>
    </w:p>
    <w:p w14:paraId="11FD6809" w14:textId="70DD91CA" w:rsidR="00C27117" w:rsidRPr="00C55EB2" w:rsidRDefault="00C27117" w:rsidP="00345D8B">
      <w:pPr>
        <w:pStyle w:val="APVMAText"/>
      </w:pPr>
      <w:r w:rsidRPr="00C55EB2">
        <w:t xml:space="preserve">Grade R </w:t>
      </w:r>
      <w:r w:rsidR="008238C4" w:rsidRPr="00C55EB2">
        <w:t>(</w:t>
      </w:r>
      <w:r w:rsidRPr="00C55EB2">
        <w:t>1993b</w:t>
      </w:r>
      <w:r w:rsidR="008238C4" w:rsidRPr="00C55EB2">
        <w:t>)</w:t>
      </w:r>
      <w:r w:rsidRPr="00C55EB2">
        <w:t>. Report on the acute toxicity test of GS-31144 tech to daphnia (</w:t>
      </w:r>
      <w:r w:rsidRPr="00C55EB2">
        <w:rPr>
          <w:i/>
          <w:iCs/>
        </w:rPr>
        <w:t>Daphnia magna</w:t>
      </w:r>
      <w:r w:rsidRPr="00C55EB2">
        <w:t xml:space="preserve"> Straus 1820). Reference no. 938003</w:t>
      </w:r>
    </w:p>
    <w:p w14:paraId="418CE2C2" w14:textId="7F2ED882" w:rsidR="00C27117" w:rsidRPr="00C55EB2" w:rsidRDefault="00C27117" w:rsidP="00345D8B">
      <w:pPr>
        <w:pStyle w:val="APVMAText"/>
      </w:pPr>
      <w:r w:rsidRPr="00C55EB2">
        <w:t xml:space="preserve">Grade R </w:t>
      </w:r>
      <w:r w:rsidR="008238C4" w:rsidRPr="00C55EB2">
        <w:t>(</w:t>
      </w:r>
      <w:r w:rsidRPr="00C55EB2">
        <w:t>1993c</w:t>
      </w:r>
      <w:r w:rsidR="008238C4" w:rsidRPr="00C55EB2">
        <w:t>)</w:t>
      </w:r>
      <w:r w:rsidRPr="00C55EB2">
        <w:t>. Report on the acute toxicity test of G-27550 tech to rainbow trout (</w:t>
      </w:r>
      <w:r w:rsidRPr="00C55EB2">
        <w:rPr>
          <w:i/>
          <w:iCs/>
        </w:rPr>
        <w:t>Oncorhynchus mykiss</w:t>
      </w:r>
      <w:r w:rsidRPr="00C55EB2">
        <w:t>). Reference no. 983004</w:t>
      </w:r>
    </w:p>
    <w:p w14:paraId="54E3FCE0" w14:textId="4334E33F" w:rsidR="00C27117" w:rsidRPr="00C55EB2" w:rsidRDefault="00C27117" w:rsidP="00345D8B">
      <w:pPr>
        <w:pStyle w:val="APVMAText"/>
      </w:pPr>
      <w:r w:rsidRPr="00C55EB2">
        <w:t xml:space="preserve">Grade R, </w:t>
      </w:r>
      <w:r w:rsidR="008238C4" w:rsidRPr="00C55EB2">
        <w:t>(</w:t>
      </w:r>
      <w:r w:rsidRPr="00C55EB2">
        <w:t>1993d</w:t>
      </w:r>
      <w:r w:rsidR="008238C4" w:rsidRPr="00C55EB2">
        <w:t>).</w:t>
      </w:r>
      <w:r w:rsidRPr="00C55EB2">
        <w:t xml:space="preserve"> Report on the acute toxicity test of G-27550 tech to daphnia (</w:t>
      </w:r>
      <w:r w:rsidRPr="00C55EB2">
        <w:rPr>
          <w:i/>
          <w:iCs/>
        </w:rPr>
        <w:t>Daphnia magna</w:t>
      </w:r>
      <w:r w:rsidRPr="00C55EB2">
        <w:t xml:space="preserve"> Straus 1820). Reference no. 938005</w:t>
      </w:r>
    </w:p>
    <w:p w14:paraId="4968F364" w14:textId="5EFEB0A4" w:rsidR="00C27117" w:rsidRPr="00C55EB2" w:rsidRDefault="00C27117" w:rsidP="00345D8B">
      <w:pPr>
        <w:pStyle w:val="APVMAText"/>
      </w:pPr>
      <w:r w:rsidRPr="00C55EB2">
        <w:t xml:space="preserve">Grade R </w:t>
      </w:r>
      <w:r w:rsidR="008238C4" w:rsidRPr="00C55EB2">
        <w:t>(</w:t>
      </w:r>
      <w:r w:rsidRPr="00C55EB2">
        <w:t>1993e</w:t>
      </w:r>
      <w:r w:rsidR="008238C4" w:rsidRPr="00C55EB2">
        <w:t>)</w:t>
      </w:r>
      <w:r w:rsidRPr="00C55EB2">
        <w:t>. Report on the growth inhibition test of G-27550 tech to green algae (</w:t>
      </w:r>
      <w:r w:rsidRPr="00C55EB2">
        <w:rPr>
          <w:i/>
          <w:iCs/>
        </w:rPr>
        <w:t xml:space="preserve">Scenedesmus </w:t>
      </w:r>
      <w:proofErr w:type="spellStart"/>
      <w:r w:rsidRPr="00C55EB2">
        <w:rPr>
          <w:i/>
          <w:iCs/>
        </w:rPr>
        <w:t>subspicatus</w:t>
      </w:r>
      <w:proofErr w:type="spellEnd"/>
      <w:r w:rsidRPr="00C55EB2">
        <w:t>). Reference no. 938071</w:t>
      </w:r>
    </w:p>
    <w:p w14:paraId="5A4E313F" w14:textId="6BCB6BBA" w:rsidR="00C27117" w:rsidRPr="00C55EB2" w:rsidRDefault="00C27117" w:rsidP="00345D8B">
      <w:pPr>
        <w:pStyle w:val="APVMAText"/>
      </w:pPr>
      <w:r w:rsidRPr="00C55EB2">
        <w:t xml:space="preserve">Gray J </w:t>
      </w:r>
      <w:r w:rsidR="008238C4" w:rsidRPr="00C55EB2">
        <w:t>(</w:t>
      </w:r>
      <w:r w:rsidRPr="00C55EB2">
        <w:t>2002</w:t>
      </w:r>
      <w:r w:rsidR="008238C4" w:rsidRPr="00C55EB2">
        <w:t>)</w:t>
      </w:r>
      <w:r w:rsidRPr="00C55EB2">
        <w:t xml:space="preserve">. Evaluation of the effects of a </w:t>
      </w:r>
      <w:proofErr w:type="spellStart"/>
      <w:r w:rsidRPr="00C55EB2">
        <w:t>diazol</w:t>
      </w:r>
      <w:proofErr w:type="spellEnd"/>
      <w:r w:rsidRPr="00C55EB2">
        <w:t xml:space="preserve"> 60 EC on the rove beetle </w:t>
      </w:r>
      <w:proofErr w:type="spellStart"/>
      <w:r w:rsidRPr="00C55EB2">
        <w:rPr>
          <w:i/>
          <w:iCs/>
        </w:rPr>
        <w:t>Aleochara</w:t>
      </w:r>
      <w:proofErr w:type="spellEnd"/>
      <w:r w:rsidRPr="00C55EB2">
        <w:rPr>
          <w:i/>
          <w:iCs/>
        </w:rPr>
        <w:t xml:space="preserve"> </w:t>
      </w:r>
      <w:proofErr w:type="spellStart"/>
      <w:r w:rsidRPr="00C55EB2">
        <w:rPr>
          <w:i/>
          <w:iCs/>
        </w:rPr>
        <w:t>bilineata</w:t>
      </w:r>
      <w:proofErr w:type="spellEnd"/>
      <w:r w:rsidRPr="00C55EB2">
        <w:t xml:space="preserve"> in an extended laboratory study. Reference no. R-14226</w:t>
      </w:r>
    </w:p>
    <w:p w14:paraId="04C429A3" w14:textId="75F0AAD7" w:rsidR="00C27117" w:rsidRPr="00C55EB2" w:rsidRDefault="00C27117" w:rsidP="00345D8B">
      <w:pPr>
        <w:pStyle w:val="APVMAText"/>
      </w:pPr>
      <w:r w:rsidRPr="00C55EB2">
        <w:t xml:space="preserve">Gray J </w:t>
      </w:r>
      <w:r w:rsidR="008238C4" w:rsidRPr="00C55EB2">
        <w:t>(</w:t>
      </w:r>
      <w:r w:rsidRPr="00C55EB2">
        <w:t>2005</w:t>
      </w:r>
      <w:r w:rsidR="008238C4" w:rsidRPr="00C55EB2">
        <w:t>)</w:t>
      </w:r>
      <w:r w:rsidRPr="00C55EB2">
        <w:t xml:space="preserve">. Evaluation of the effects of </w:t>
      </w:r>
      <w:proofErr w:type="spellStart"/>
      <w:r w:rsidRPr="00C55EB2">
        <w:t>diazol</w:t>
      </w:r>
      <w:proofErr w:type="spellEnd"/>
      <w:r w:rsidRPr="00C55EB2">
        <w:t xml:space="preserve"> 60 EC on the honeybee </w:t>
      </w:r>
      <w:r w:rsidRPr="00C55EB2">
        <w:rPr>
          <w:i/>
          <w:iCs/>
        </w:rPr>
        <w:t>Apis mellifera</w:t>
      </w:r>
      <w:r w:rsidRPr="00C55EB2">
        <w:t xml:space="preserve"> in an aged foliar residue study on broad bean. Reference no. R-17632</w:t>
      </w:r>
    </w:p>
    <w:p w14:paraId="6DAC1B83" w14:textId="2CD6E614" w:rsidR="00204BEF" w:rsidRPr="00C55EB2" w:rsidRDefault="00204BEF" w:rsidP="00345D8B">
      <w:pPr>
        <w:pStyle w:val="APVMAText"/>
      </w:pPr>
      <w:r w:rsidRPr="00C55EB2">
        <w:t xml:space="preserve">Guth JA </w:t>
      </w:r>
      <w:r w:rsidR="008238C4" w:rsidRPr="00C55EB2">
        <w:t>(</w:t>
      </w:r>
      <w:r w:rsidRPr="00C55EB2">
        <w:t>1978</w:t>
      </w:r>
      <w:r w:rsidR="008238C4" w:rsidRPr="00C55EB2">
        <w:t>)</w:t>
      </w:r>
      <w:r w:rsidRPr="00C55EB2">
        <w:t>. Leaching model study with the insecticide diazinon (</w:t>
      </w:r>
      <w:proofErr w:type="spellStart"/>
      <w:r w:rsidRPr="00C55EB2">
        <w:t>Basudin</w:t>
      </w:r>
      <w:proofErr w:type="spellEnd"/>
      <w:r w:rsidRPr="00C55EB2">
        <w:t>) in four standard soils. Reference no. SPR 46/72</w:t>
      </w:r>
    </w:p>
    <w:p w14:paraId="257D104D" w14:textId="4B455D5D" w:rsidR="00C27117" w:rsidRPr="00C55EB2" w:rsidRDefault="00C27117" w:rsidP="00345D8B">
      <w:pPr>
        <w:pStyle w:val="APVMAText"/>
      </w:pPr>
      <w:r w:rsidRPr="00C55EB2">
        <w:t xml:space="preserve">Guth JA </w:t>
      </w:r>
      <w:r w:rsidR="008238C4" w:rsidRPr="00C55EB2">
        <w:t>(</w:t>
      </w:r>
      <w:r w:rsidRPr="00C55EB2">
        <w:t>1983</w:t>
      </w:r>
      <w:r w:rsidR="008238C4" w:rsidRPr="00C55EB2">
        <w:t>)</w:t>
      </w:r>
      <w:r w:rsidRPr="00C55EB2">
        <w:t>. Influence of the insecticide diazinon (</w:t>
      </w:r>
      <w:proofErr w:type="spellStart"/>
      <w:r w:rsidRPr="00C55EB2">
        <w:t>Basudin</w:t>
      </w:r>
      <w:proofErr w:type="spellEnd"/>
      <w:r w:rsidRPr="00C55EB2">
        <w:t>) on soil microorganisms. Reference no. 29/78</w:t>
      </w:r>
    </w:p>
    <w:p w14:paraId="7EA8713D" w14:textId="3F1B994B" w:rsidR="00204BEF" w:rsidRPr="00C55EB2" w:rsidRDefault="00204BEF" w:rsidP="00345D8B">
      <w:pPr>
        <w:pStyle w:val="APVMAText"/>
      </w:pPr>
      <w:r w:rsidRPr="00C55EB2">
        <w:t xml:space="preserve">Guy SO </w:t>
      </w:r>
      <w:r w:rsidR="008238C4" w:rsidRPr="00C55EB2">
        <w:t>(</w:t>
      </w:r>
      <w:r w:rsidRPr="00C55EB2">
        <w:t>1989</w:t>
      </w:r>
      <w:r w:rsidR="008238C4" w:rsidRPr="00C55EB2">
        <w:t>)</w:t>
      </w:r>
      <w:r w:rsidRPr="00C55EB2">
        <w:t>. Field dissipation study on diazinon 50W for terrestrial uses on citrus in Florida. Reference no. 1641-88-71-14-01A-07</w:t>
      </w:r>
    </w:p>
    <w:p w14:paraId="1F0D2CB8" w14:textId="20D4AA4A" w:rsidR="00204BEF" w:rsidRPr="00C55EB2" w:rsidRDefault="00204BEF" w:rsidP="00345D8B">
      <w:pPr>
        <w:pStyle w:val="APVMAText"/>
      </w:pPr>
      <w:r w:rsidRPr="00C55EB2">
        <w:t xml:space="preserve">Guy SO </w:t>
      </w:r>
      <w:r w:rsidR="008238C4" w:rsidRPr="00C55EB2">
        <w:t>(</w:t>
      </w:r>
      <w:r w:rsidRPr="00C55EB2">
        <w:t>1990a</w:t>
      </w:r>
      <w:r w:rsidR="008238C4" w:rsidRPr="00C55EB2">
        <w:t>)</w:t>
      </w:r>
      <w:r w:rsidRPr="00C55EB2">
        <w:t xml:space="preserve">. Field dissipation study on diazinon 50W for terrestrial uses on </w:t>
      </w:r>
      <w:proofErr w:type="spellStart"/>
      <w:r w:rsidRPr="00C55EB2">
        <w:t>bareground</w:t>
      </w:r>
      <w:proofErr w:type="spellEnd"/>
      <w:r w:rsidRPr="00C55EB2">
        <w:t xml:space="preserve"> in Florida. Reference no. 1641-88-71-14-21E-08</w:t>
      </w:r>
    </w:p>
    <w:p w14:paraId="5779568D" w14:textId="19959CC5" w:rsidR="00204BEF" w:rsidRPr="00C55EB2" w:rsidRDefault="00204BEF" w:rsidP="00345D8B">
      <w:pPr>
        <w:pStyle w:val="APVMAText"/>
      </w:pPr>
      <w:r w:rsidRPr="00C55EB2">
        <w:t xml:space="preserve">Guy SO </w:t>
      </w:r>
      <w:r w:rsidR="008238C4" w:rsidRPr="00C55EB2">
        <w:t>(</w:t>
      </w:r>
      <w:r w:rsidRPr="00C55EB2">
        <w:t>1990b</w:t>
      </w:r>
      <w:r w:rsidR="008238C4" w:rsidRPr="00C55EB2">
        <w:t>)</w:t>
      </w:r>
      <w:r w:rsidRPr="00C55EB2">
        <w:t>. Field dissipation study on diazinon 50W for terrestrial uses on apple in California. Reference no. 1641-88-71-14-02B-05</w:t>
      </w:r>
    </w:p>
    <w:p w14:paraId="7C2BD676" w14:textId="1BABFAC6" w:rsidR="00C27117" w:rsidRPr="00C55EB2" w:rsidRDefault="00C27117" w:rsidP="00345D8B">
      <w:pPr>
        <w:pStyle w:val="APVMAText"/>
      </w:pPr>
      <w:r w:rsidRPr="00C55EB2">
        <w:t xml:space="preserve">Hall LW Jr, Anderson RD </w:t>
      </w:r>
      <w:r w:rsidR="008238C4" w:rsidRPr="00C55EB2">
        <w:t>(</w:t>
      </w:r>
      <w:r w:rsidRPr="00C55EB2">
        <w:t>2005</w:t>
      </w:r>
      <w:r w:rsidR="008238C4" w:rsidRPr="00C55EB2">
        <w:t>)</w:t>
      </w:r>
      <w:r w:rsidRPr="00C55EB2">
        <w:t xml:space="preserve">. Acute toxicity of diazinon to the amphipod, </w:t>
      </w:r>
      <w:r w:rsidRPr="00C55EB2">
        <w:rPr>
          <w:i/>
          <w:iCs/>
        </w:rPr>
        <w:t xml:space="preserve">Gammarus </w:t>
      </w:r>
      <w:proofErr w:type="spellStart"/>
      <w:r w:rsidRPr="00C55EB2">
        <w:rPr>
          <w:i/>
          <w:iCs/>
        </w:rPr>
        <w:t>pseudolimnaeus</w:t>
      </w:r>
      <w:proofErr w:type="spellEnd"/>
      <w:r w:rsidRPr="00C55EB2">
        <w:t xml:space="preserve">: implications for water quality criteria development. Bull Environ </w:t>
      </w:r>
      <w:proofErr w:type="spellStart"/>
      <w:r w:rsidRPr="00C55EB2">
        <w:t>Contam</w:t>
      </w:r>
      <w:proofErr w:type="spellEnd"/>
      <w:r w:rsidRPr="00C55EB2">
        <w:t xml:space="preserve"> </w:t>
      </w:r>
      <w:proofErr w:type="spellStart"/>
      <w:r w:rsidRPr="00C55EB2">
        <w:t>Toxicol</w:t>
      </w:r>
      <w:proofErr w:type="spellEnd"/>
      <w:r w:rsidRPr="00C55EB2">
        <w:t xml:space="preserve"> 74(1): 94-99</w:t>
      </w:r>
    </w:p>
    <w:p w14:paraId="5EAB6156" w14:textId="2FC0432A" w:rsidR="00915768" w:rsidRPr="00C55EB2" w:rsidRDefault="00915768" w:rsidP="00345D8B">
      <w:pPr>
        <w:pStyle w:val="APVMAText"/>
      </w:pPr>
      <w:r w:rsidRPr="00C55EB2">
        <w:lastRenderedPageBreak/>
        <w:t xml:space="preserve">Hardy CJ &amp; Jackson GC </w:t>
      </w:r>
      <w:r w:rsidR="008238C4" w:rsidRPr="00C55EB2">
        <w:t>(</w:t>
      </w:r>
      <w:r w:rsidRPr="00C55EB2">
        <w:t>1984</w:t>
      </w:r>
      <w:r w:rsidR="008238C4" w:rsidRPr="00C55EB2">
        <w:t>)</w:t>
      </w:r>
      <w:r w:rsidRPr="00C55EB2">
        <w:t xml:space="preserve"> Diazinon: Acute inhalation toxicity in rats. 4-hour exposure. Report no. 2/843. Lab: Huntingdon Research Centre Ltd., Huntingdon, Cambridgeshire, UK. Unpublished. [VB; sub: 11476, Vol 2] </w:t>
      </w:r>
    </w:p>
    <w:p w14:paraId="41D90C65" w14:textId="7DDD75CD" w:rsidR="00915768" w:rsidRPr="00C55EB2" w:rsidRDefault="00915768" w:rsidP="00345D8B">
      <w:pPr>
        <w:pStyle w:val="APVMAText"/>
      </w:pPr>
      <w:r w:rsidRPr="00C55EB2">
        <w:t>Hartmann HR &amp; Schneider M</w:t>
      </w:r>
      <w:r w:rsidR="008238C4" w:rsidRPr="00C55EB2">
        <w:t xml:space="preserve"> (</w:t>
      </w:r>
      <w:r w:rsidRPr="00C55EB2">
        <w:t>1987b</w:t>
      </w:r>
      <w:r w:rsidR="008238C4" w:rsidRPr="00C55EB2">
        <w:t>)</w:t>
      </w:r>
      <w:r w:rsidRPr="00C55EB2">
        <w:t xml:space="preserve"> G 24480 CS 500. Acute oral toxicity in the rat. Ciba-Geigy Ltd, Experimental Toxicology Unit, Stein, Switzerland. Project no. 871361. Unpublished. [CG; sub: R5207-4, PP 90/19621]</w:t>
      </w:r>
    </w:p>
    <w:p w14:paraId="3B88ED74" w14:textId="33FD279E" w:rsidR="00915768" w:rsidRPr="00C55EB2" w:rsidRDefault="00915768" w:rsidP="00345D8B">
      <w:pPr>
        <w:pStyle w:val="APVMAText"/>
      </w:pPr>
      <w:r w:rsidRPr="00C55EB2">
        <w:t>Hayashi K &amp; Yoshida S</w:t>
      </w:r>
      <w:r w:rsidR="008238C4" w:rsidRPr="00C55EB2">
        <w:t xml:space="preserve"> (</w:t>
      </w:r>
      <w:r w:rsidRPr="00C55EB2">
        <w:t>1979a</w:t>
      </w:r>
      <w:r w:rsidR="008238C4" w:rsidRPr="00C55EB2">
        <w:t>)</w:t>
      </w:r>
      <w:r w:rsidR="00B56BCE" w:rsidRPr="00C55EB2">
        <w:t>.</w:t>
      </w:r>
      <w:r w:rsidRPr="00C55EB2">
        <w:t xml:space="preserve"> Irritant effect of Diazinon on rabbit eye mucosa. </w:t>
      </w:r>
      <w:proofErr w:type="spellStart"/>
      <w:r w:rsidRPr="00C55EB2">
        <w:t>Ageo</w:t>
      </w:r>
      <w:proofErr w:type="spellEnd"/>
      <w:r w:rsidRPr="00C55EB2">
        <w:t xml:space="preserve"> Pesticides Laboratory, Nippon Kayaku Co. Ltd. Japan. Unpublished. [TO; sub: 11479, Vol 1]</w:t>
      </w:r>
    </w:p>
    <w:p w14:paraId="158700F6" w14:textId="11E5B2D7" w:rsidR="00915768" w:rsidRPr="00C55EB2" w:rsidRDefault="00915768" w:rsidP="00345D8B">
      <w:pPr>
        <w:pStyle w:val="APVMAText"/>
      </w:pPr>
      <w:r w:rsidRPr="00C55EB2">
        <w:t>Hayashi K &amp; Yoshida S</w:t>
      </w:r>
      <w:r w:rsidR="008238C4" w:rsidRPr="00C55EB2">
        <w:t xml:space="preserve"> (1</w:t>
      </w:r>
      <w:r w:rsidRPr="00C55EB2">
        <w:t>979b</w:t>
      </w:r>
      <w:r w:rsidR="008238C4" w:rsidRPr="00C55EB2">
        <w:t>)</w:t>
      </w:r>
      <w:r w:rsidR="00B56BCE" w:rsidRPr="00C55EB2">
        <w:t>.</w:t>
      </w:r>
      <w:r w:rsidRPr="00C55EB2">
        <w:t xml:space="preserve"> Irritant effect of Diazinon on rabbit skin. </w:t>
      </w:r>
      <w:proofErr w:type="spellStart"/>
      <w:r w:rsidRPr="00C55EB2">
        <w:t>Ageo</w:t>
      </w:r>
      <w:proofErr w:type="spellEnd"/>
      <w:r w:rsidRPr="00C55EB2">
        <w:t xml:space="preserve"> Pesticides Laboratory, Nippon Kayaku Co. Ltd. Japan. Unpublished. [TO; sub: 11479, Vol 1]</w:t>
      </w:r>
    </w:p>
    <w:p w14:paraId="64FA328A" w14:textId="340A9ECC" w:rsidR="00204BEF" w:rsidRPr="00C55EB2" w:rsidRDefault="00204BEF" w:rsidP="00345D8B">
      <w:pPr>
        <w:pStyle w:val="APVMAText"/>
      </w:pPr>
      <w:r w:rsidRPr="00C55EB2">
        <w:t>Haynes LM</w:t>
      </w:r>
      <w:r w:rsidR="008238C4" w:rsidRPr="00C55EB2">
        <w:t xml:space="preserve"> (</w:t>
      </w:r>
      <w:r w:rsidRPr="00C55EB2">
        <w:t>2002</w:t>
      </w:r>
      <w:r w:rsidR="008238C4" w:rsidRPr="00C55EB2">
        <w:t>)</w:t>
      </w:r>
      <w:r w:rsidRPr="00C55EB2">
        <w:t xml:space="preserve">. </w:t>
      </w:r>
      <w:r w:rsidRPr="00C55EB2">
        <w:rPr>
          <w:vertAlign w:val="superscript"/>
        </w:rPr>
        <w:t>14</w:t>
      </w:r>
      <w:r w:rsidRPr="00C55EB2">
        <w:t>C-diazinon metabolite (G27550) 2-isopropyl-4-methy-6-hydroxypyrimidine): aerobic rate of degradation in three soils. Reference no. R-14086</w:t>
      </w:r>
    </w:p>
    <w:p w14:paraId="6D71D7BC" w14:textId="167AD6E6" w:rsidR="00204BEF" w:rsidRPr="00C55EB2" w:rsidRDefault="00204BEF" w:rsidP="00345D8B">
      <w:pPr>
        <w:pStyle w:val="APVMAText"/>
      </w:pPr>
      <w:r w:rsidRPr="00C55EB2">
        <w:t>Haynes LM</w:t>
      </w:r>
      <w:r w:rsidR="008238C4" w:rsidRPr="00C55EB2">
        <w:t xml:space="preserve"> (</w:t>
      </w:r>
      <w:r w:rsidRPr="00C55EB2">
        <w:t>2004</w:t>
      </w:r>
      <w:r w:rsidR="008238C4" w:rsidRPr="00C55EB2">
        <w:t>)</w:t>
      </w:r>
      <w:r w:rsidRPr="00C55EB2">
        <w:t xml:space="preserve">. </w:t>
      </w:r>
      <w:r w:rsidRPr="00C55EB2">
        <w:rPr>
          <w:vertAlign w:val="superscript"/>
        </w:rPr>
        <w:t>14</w:t>
      </w:r>
      <w:r w:rsidRPr="00C55EB2">
        <w:t>C-diazinon: aerobic rate of degradation in three soils. Reference no. R-14085</w:t>
      </w:r>
    </w:p>
    <w:p w14:paraId="37CA14A8" w14:textId="7AB81873" w:rsidR="00915768" w:rsidRPr="00C55EB2" w:rsidRDefault="00915768" w:rsidP="00345D8B">
      <w:pPr>
        <w:pStyle w:val="APVMAText"/>
      </w:pPr>
      <w:r w:rsidRPr="00C55EB2">
        <w:t>Henderson LM, Davies SE, Ransome SJ, Brabbs CE, Tinner AJ &amp; Bottoms MA (1988)</w:t>
      </w:r>
      <w:r w:rsidR="008238C4" w:rsidRPr="00C55EB2">
        <w:t>.</w:t>
      </w:r>
      <w:r w:rsidRPr="00C55EB2">
        <w:t xml:space="preserve"> An assessment of the mutagenic potential of diazinon using the mouse lymphoma TK locus assay. Report no. PAM 30/88419. Lab: Huntingdon Research Centre Ltd, Cambridgeshire, England. Sponsor: Pan Medica, Carros Cedex, France. Study duration: 13 Jan </w:t>
      </w:r>
      <w:r w:rsidR="008238C4" w:rsidRPr="00C55EB2">
        <w:t>–</w:t>
      </w:r>
      <w:r w:rsidRPr="00C55EB2">
        <w:t xml:space="preserve"> 22 </w:t>
      </w:r>
      <w:proofErr w:type="gramStart"/>
      <w:r w:rsidRPr="00C55EB2">
        <w:t>Mar,</w:t>
      </w:r>
      <w:proofErr w:type="gramEnd"/>
      <w:r w:rsidRPr="00C55EB2">
        <w:t xml:space="preserve"> 1988. Report date: 6 </w:t>
      </w:r>
      <w:proofErr w:type="gramStart"/>
      <w:r w:rsidRPr="00C55EB2">
        <w:t>Jul,</w:t>
      </w:r>
      <w:proofErr w:type="gramEnd"/>
      <w:r w:rsidRPr="00C55EB2">
        <w:t xml:space="preserve"> 1988. (OECD, Japan and US GLP compliant)</w:t>
      </w:r>
      <w:r w:rsidR="00B45869" w:rsidRPr="00C55EB2">
        <w:t xml:space="preserve"> </w:t>
      </w:r>
      <w:r w:rsidRPr="00C55EB2">
        <w:t xml:space="preserve">Holbert, 1994 </w:t>
      </w:r>
    </w:p>
    <w:p w14:paraId="5CED1100" w14:textId="038EDABC" w:rsidR="00C27117" w:rsidRPr="00C55EB2" w:rsidRDefault="00C27117" w:rsidP="00345D8B">
      <w:pPr>
        <w:pStyle w:val="APVMAText"/>
      </w:pPr>
      <w:r w:rsidRPr="00C55EB2">
        <w:t xml:space="preserve">Hill EF, </w:t>
      </w:r>
      <w:proofErr w:type="spellStart"/>
      <w:r w:rsidRPr="00C55EB2">
        <w:t>Camardese</w:t>
      </w:r>
      <w:proofErr w:type="spellEnd"/>
      <w:r w:rsidRPr="00C55EB2">
        <w:t xml:space="preserve"> MG, Heinz GH, Spann JW, DeBevec AB</w:t>
      </w:r>
      <w:r w:rsidR="008238C4" w:rsidRPr="00C55EB2">
        <w:t xml:space="preserve"> (</w:t>
      </w:r>
      <w:r w:rsidRPr="00C55EB2">
        <w:t>1984</w:t>
      </w:r>
      <w:r w:rsidR="008238C4" w:rsidRPr="00C55EB2">
        <w:t>)</w:t>
      </w:r>
      <w:r w:rsidRPr="00C55EB2">
        <w:t xml:space="preserve">. Acute toxicity of diazinon is similar for eight stocks of bobwhite. Environ </w:t>
      </w:r>
      <w:proofErr w:type="spellStart"/>
      <w:r w:rsidRPr="00C55EB2">
        <w:t>Toxicol</w:t>
      </w:r>
      <w:proofErr w:type="spellEnd"/>
      <w:r w:rsidRPr="00C55EB2">
        <w:t xml:space="preserve"> Chem 1984 3: 61-66</w:t>
      </w:r>
    </w:p>
    <w:p w14:paraId="0DB212C2" w14:textId="7180B2E0" w:rsidR="00C27117" w:rsidRPr="00C55EB2" w:rsidRDefault="00C27117" w:rsidP="00345D8B">
      <w:pPr>
        <w:pStyle w:val="APVMAText"/>
      </w:pPr>
      <w:r w:rsidRPr="00C55EB2">
        <w:t>Hitz HR</w:t>
      </w:r>
      <w:r w:rsidR="008238C4" w:rsidRPr="00C55EB2">
        <w:t xml:space="preserve"> (</w:t>
      </w:r>
      <w:r w:rsidRPr="00C55EB2">
        <w:t>1982</w:t>
      </w:r>
      <w:r w:rsidR="008238C4" w:rsidRPr="00C55EB2">
        <w:t>)</w:t>
      </w:r>
      <w:r w:rsidRPr="00C55EB2">
        <w:t>. The growth inhibition of algae (</w:t>
      </w:r>
      <w:r w:rsidRPr="00C55EB2">
        <w:rPr>
          <w:i/>
          <w:iCs/>
        </w:rPr>
        <w:t xml:space="preserve">Scenedesmus </w:t>
      </w:r>
      <w:proofErr w:type="spellStart"/>
      <w:r w:rsidRPr="00C55EB2">
        <w:rPr>
          <w:i/>
          <w:iCs/>
        </w:rPr>
        <w:t>subspicatus</w:t>
      </w:r>
      <w:proofErr w:type="spellEnd"/>
      <w:r w:rsidRPr="00C55EB2">
        <w:t>) by G-24480. Reference no. R-1052/P.15/16</w:t>
      </w:r>
    </w:p>
    <w:p w14:paraId="436E2DF3" w14:textId="715B3654" w:rsidR="00204BEF" w:rsidRPr="00C55EB2" w:rsidRDefault="00204BEF" w:rsidP="00345D8B">
      <w:pPr>
        <w:pStyle w:val="APVMAText"/>
      </w:pPr>
      <w:r w:rsidRPr="00C55EB2">
        <w:t>Hoffman RS, Capel PD, Larson SJ</w:t>
      </w:r>
      <w:r w:rsidR="008238C4" w:rsidRPr="00C55EB2">
        <w:t xml:space="preserve"> (</w:t>
      </w:r>
      <w:r w:rsidRPr="00C55EB2">
        <w:t>2000</w:t>
      </w:r>
      <w:r w:rsidR="008238C4" w:rsidRPr="00C55EB2">
        <w:t>)</w:t>
      </w:r>
      <w:r w:rsidRPr="00C55EB2">
        <w:t xml:space="preserve">. Comparison of pesticides in eight US urban streams. Environ </w:t>
      </w:r>
      <w:proofErr w:type="spellStart"/>
      <w:r w:rsidRPr="00C55EB2">
        <w:t>Toxicol</w:t>
      </w:r>
      <w:proofErr w:type="spellEnd"/>
      <w:r w:rsidRPr="00C55EB2">
        <w:t xml:space="preserve"> Chem 19: 2249-2258</w:t>
      </w:r>
    </w:p>
    <w:p w14:paraId="030B92DF" w14:textId="53403790" w:rsidR="00C27117" w:rsidRPr="00C55EB2" w:rsidRDefault="00C27117" w:rsidP="00345D8B">
      <w:pPr>
        <w:pStyle w:val="APVMAText"/>
      </w:pPr>
      <w:r w:rsidRPr="00C55EB2">
        <w:t xml:space="preserve">Hong LCD, Becker-van Slooten K, </w:t>
      </w:r>
      <w:proofErr w:type="spellStart"/>
      <w:r w:rsidRPr="00C55EB2">
        <w:t>Tarradellas</w:t>
      </w:r>
      <w:proofErr w:type="spellEnd"/>
      <w:r w:rsidRPr="00C55EB2">
        <w:t xml:space="preserve"> J</w:t>
      </w:r>
      <w:r w:rsidR="008238C4" w:rsidRPr="00C55EB2">
        <w:t xml:space="preserve"> (</w:t>
      </w:r>
      <w:r w:rsidRPr="00C55EB2">
        <w:t>2004</w:t>
      </w:r>
      <w:r w:rsidR="008238C4" w:rsidRPr="00C55EB2">
        <w:t>)</w:t>
      </w:r>
      <w:r w:rsidRPr="00C55EB2">
        <w:t xml:space="preserve">. Tropical ecotoxicity testing with </w:t>
      </w:r>
      <w:proofErr w:type="spellStart"/>
      <w:r w:rsidRPr="00C55EB2">
        <w:rPr>
          <w:i/>
          <w:iCs/>
        </w:rPr>
        <w:t>Ceriodaphnia</w:t>
      </w:r>
      <w:proofErr w:type="spellEnd"/>
      <w:r w:rsidRPr="00C55EB2">
        <w:rPr>
          <w:i/>
          <w:iCs/>
        </w:rPr>
        <w:t xml:space="preserve"> </w:t>
      </w:r>
      <w:proofErr w:type="spellStart"/>
      <w:r w:rsidRPr="00C55EB2">
        <w:rPr>
          <w:i/>
          <w:iCs/>
        </w:rPr>
        <w:t>cornuta</w:t>
      </w:r>
      <w:proofErr w:type="spellEnd"/>
      <w:r w:rsidRPr="00C55EB2">
        <w:t xml:space="preserve">. Environ </w:t>
      </w:r>
      <w:proofErr w:type="spellStart"/>
      <w:r w:rsidRPr="00C55EB2">
        <w:t>Toxicol</w:t>
      </w:r>
      <w:proofErr w:type="spellEnd"/>
      <w:r w:rsidRPr="00C55EB2">
        <w:t xml:space="preserve"> 19(5): 497-504</w:t>
      </w:r>
    </w:p>
    <w:p w14:paraId="66CD3DCF" w14:textId="65E8610E" w:rsidR="00915768" w:rsidRPr="00C55EB2" w:rsidRDefault="00915768" w:rsidP="00345D8B">
      <w:pPr>
        <w:pStyle w:val="APVMAText"/>
      </w:pPr>
      <w:r w:rsidRPr="00C55EB2">
        <w:t xml:space="preserve">Hool G, </w:t>
      </w:r>
      <w:proofErr w:type="spellStart"/>
      <w:r w:rsidRPr="00C55EB2">
        <w:t>Langauer</w:t>
      </w:r>
      <w:proofErr w:type="spellEnd"/>
      <w:r w:rsidRPr="00C55EB2">
        <w:t xml:space="preserve"> M &amp; Müller D (1981)</w:t>
      </w:r>
      <w:r w:rsidR="008238C4" w:rsidRPr="00C55EB2">
        <w:t>.</w:t>
      </w:r>
      <w:r w:rsidRPr="00C55EB2">
        <w:t xml:space="preserve"> Nucleus anomaly test on somatic interphase nuclei </w:t>
      </w:r>
      <w:r w:rsidR="008238C4" w:rsidRPr="00C55EB2">
        <w:t>–</w:t>
      </w:r>
      <w:r w:rsidRPr="00C55EB2">
        <w:t xml:space="preserve"> Chinese hamster (Test for mutagenic effects on bone marrow cells). Study no. 801503. Lab: Ciba-Geigy Ltd, Genetic Toxicology Laboratories, Basle, Switzerland. Sponsor: Ciba-Geigy Ltd, Protection of Health and Environment, Basle, Switzerland. Study duration: not stated. Report date: 5 </w:t>
      </w:r>
      <w:proofErr w:type="gramStart"/>
      <w:r w:rsidRPr="00C55EB2">
        <w:t>Nov,</w:t>
      </w:r>
      <w:proofErr w:type="gramEnd"/>
      <w:r w:rsidRPr="00C55EB2">
        <w:t xml:space="preserve"> 1981. (Pre-GLP)</w:t>
      </w:r>
      <w:r w:rsidR="00B45869" w:rsidRPr="00C55EB2">
        <w:t xml:space="preserve"> </w:t>
      </w:r>
    </w:p>
    <w:p w14:paraId="6AC92B1A" w14:textId="1EE054CB" w:rsidR="00915768" w:rsidRPr="00C55EB2" w:rsidRDefault="00915768" w:rsidP="00345D8B">
      <w:pPr>
        <w:pStyle w:val="APVMAText"/>
      </w:pPr>
      <w:r w:rsidRPr="00C55EB2">
        <w:t>Hool G &amp; Müller D (1981a)</w:t>
      </w:r>
      <w:r w:rsidR="008238C4" w:rsidRPr="00C55EB2">
        <w:t>.</w:t>
      </w:r>
      <w:r w:rsidRPr="00C55EB2">
        <w:t xml:space="preserve"> Sister chromatid exchange study - Chinese hamster (Test for mutagenic effects on bone marrow cells). Study no. 801504. Lab: Ciba-Geigy Ltd, Genetic Toxicology Laboratories, Basle, Switzerland. Sponsor: Ciba-Geigy Ltd, Protection of Health and Environment, Basle, Switzerland. Study duration: not stated. Report date: 13 </w:t>
      </w:r>
      <w:proofErr w:type="gramStart"/>
      <w:r w:rsidRPr="00C55EB2">
        <w:t>Oct,</w:t>
      </w:r>
      <w:proofErr w:type="gramEnd"/>
      <w:r w:rsidRPr="00C55EB2">
        <w:t xml:space="preserve"> 1981. (Pre-GLP)</w:t>
      </w:r>
      <w:r w:rsidR="00B45869" w:rsidRPr="00C55EB2">
        <w:t xml:space="preserve"> </w:t>
      </w:r>
      <w:r w:rsidRPr="00C55EB2">
        <w:t xml:space="preserve"> </w:t>
      </w:r>
    </w:p>
    <w:p w14:paraId="42877CC8" w14:textId="1F21A925" w:rsidR="00915768" w:rsidRPr="00C55EB2" w:rsidRDefault="00915768" w:rsidP="00345D8B">
      <w:pPr>
        <w:pStyle w:val="APVMAText"/>
      </w:pPr>
      <w:r w:rsidRPr="00C55EB2">
        <w:t>Hool G &amp; Müller D (1981b)</w:t>
      </w:r>
      <w:r w:rsidR="008238C4" w:rsidRPr="00C55EB2">
        <w:t>.</w:t>
      </w:r>
      <w:r w:rsidRPr="00C55EB2">
        <w:t xml:space="preserve"> Chromosome studies in male germinal epithelium (Test for mutagenic effects on spermatogonia). Study no. 801501. Lab: Ciba-Geigy Ltd, Genetic Toxicology Laboratories, Basle, Switzerland. </w:t>
      </w:r>
      <w:r w:rsidRPr="00C55EB2">
        <w:lastRenderedPageBreak/>
        <w:t xml:space="preserve">Sponsor: Ciba-Geigy Ltd, Protection of Health and Environment, Basle, Switzerland. Study duration: not stated. Report date: 6 </w:t>
      </w:r>
      <w:proofErr w:type="gramStart"/>
      <w:r w:rsidRPr="00C55EB2">
        <w:t>Nov,</w:t>
      </w:r>
      <w:proofErr w:type="gramEnd"/>
      <w:r w:rsidRPr="00C55EB2">
        <w:t xml:space="preserve"> 1981. (</w:t>
      </w:r>
      <w:proofErr w:type="spellStart"/>
      <w:r w:rsidRPr="00C55EB2">
        <w:t>PreGLP</w:t>
      </w:r>
      <w:proofErr w:type="spellEnd"/>
      <w:r w:rsidRPr="00C55EB2">
        <w:t>)</w:t>
      </w:r>
      <w:r w:rsidR="00B45869" w:rsidRPr="00C55EB2">
        <w:t xml:space="preserve"> </w:t>
      </w:r>
      <w:r w:rsidRPr="00C55EB2">
        <w:t xml:space="preserve"> </w:t>
      </w:r>
    </w:p>
    <w:p w14:paraId="484C896B" w14:textId="6962A929" w:rsidR="00915768" w:rsidRPr="00C55EB2" w:rsidRDefault="00915768" w:rsidP="00345D8B">
      <w:pPr>
        <w:pStyle w:val="APVMAText"/>
      </w:pPr>
      <w:r w:rsidRPr="00C55EB2">
        <w:t>Hool G &amp; Müller D (1981c)</w:t>
      </w:r>
      <w:r w:rsidR="008238C4" w:rsidRPr="00C55EB2">
        <w:t>.</w:t>
      </w:r>
      <w:r w:rsidRPr="00C55EB2">
        <w:t xml:space="preserve"> Chromosome studies in male germinal epithelium (Test for mutagenic effects on spermatocytes). Study no. 801502. Lab: Ciba-Geigy Ltd, Genetic Toxicology Laboratories, Basle, Switzerland. Sponsor: Ciba-Geigy Ltd, Protection of Health and Environment, Basle, Switzerland. Study duration: not stated. Report date: 20 </w:t>
      </w:r>
      <w:proofErr w:type="gramStart"/>
      <w:r w:rsidRPr="00C55EB2">
        <w:t>Oct,</w:t>
      </w:r>
      <w:proofErr w:type="gramEnd"/>
      <w:r w:rsidRPr="00C55EB2">
        <w:t xml:space="preserve"> 1981. (</w:t>
      </w:r>
      <w:proofErr w:type="spellStart"/>
      <w:r w:rsidRPr="00C55EB2">
        <w:t>PreGLP</w:t>
      </w:r>
      <w:proofErr w:type="spellEnd"/>
      <w:r w:rsidRPr="00C55EB2">
        <w:t>)</w:t>
      </w:r>
      <w:r w:rsidR="00B45869" w:rsidRPr="00C55EB2">
        <w:t xml:space="preserve"> </w:t>
      </w:r>
      <w:r w:rsidRPr="00C55EB2">
        <w:t xml:space="preserve">Hurni &amp; </w:t>
      </w:r>
      <w:proofErr w:type="spellStart"/>
      <w:r w:rsidRPr="00C55EB2">
        <w:t>Ohder</w:t>
      </w:r>
      <w:proofErr w:type="spellEnd"/>
      <w:r w:rsidRPr="00C55EB2">
        <w:t>, 1970</w:t>
      </w:r>
    </w:p>
    <w:p w14:paraId="5EAB7CB4" w14:textId="29628B84" w:rsidR="001202F0" w:rsidRPr="00C55EB2" w:rsidRDefault="001202F0" w:rsidP="00345D8B">
      <w:pPr>
        <w:pStyle w:val="APVMAText"/>
      </w:pPr>
      <w:r w:rsidRPr="00C55EB2">
        <w:rPr>
          <w:szCs w:val="19"/>
        </w:rPr>
        <w:t>Hort Innovation</w:t>
      </w:r>
      <w:r w:rsidR="008238C4" w:rsidRPr="00C55EB2">
        <w:rPr>
          <w:szCs w:val="19"/>
        </w:rPr>
        <w:t xml:space="preserve"> (</w:t>
      </w:r>
      <w:r w:rsidRPr="00C55EB2">
        <w:rPr>
          <w:szCs w:val="19"/>
        </w:rPr>
        <w:t>2022</w:t>
      </w:r>
      <w:r w:rsidR="008238C4" w:rsidRPr="00C55EB2">
        <w:rPr>
          <w:szCs w:val="19"/>
        </w:rPr>
        <w:t>)</w:t>
      </w:r>
      <w:r w:rsidRPr="00C55EB2">
        <w:rPr>
          <w:szCs w:val="19"/>
        </w:rPr>
        <w:t xml:space="preserve">. </w:t>
      </w:r>
      <w:hyperlink r:id="rId94" w:history="1">
        <w:r w:rsidRPr="00C55EB2">
          <w:rPr>
            <w:rStyle w:val="Hyperlink"/>
            <w:szCs w:val="19"/>
          </w:rPr>
          <w:t>Australian horticulture statistics handbook 2020/21</w:t>
        </w:r>
      </w:hyperlink>
      <w:r w:rsidRPr="00C55EB2">
        <w:rPr>
          <w:szCs w:val="19"/>
        </w:rPr>
        <w:t xml:space="preserve">. </w:t>
      </w:r>
    </w:p>
    <w:p w14:paraId="6E0E31B3" w14:textId="24AA9289" w:rsidR="00C27117" w:rsidRPr="00C55EB2" w:rsidRDefault="00C27117" w:rsidP="00345D8B">
      <w:pPr>
        <w:pStyle w:val="APVMAText"/>
      </w:pPr>
      <w:r w:rsidRPr="00C55EB2">
        <w:t xml:space="preserve">Hughes JS </w:t>
      </w:r>
      <w:r w:rsidR="008238C4" w:rsidRPr="00C55EB2">
        <w:t>(</w:t>
      </w:r>
      <w:r w:rsidRPr="00C55EB2">
        <w:t>1988</w:t>
      </w:r>
      <w:r w:rsidR="008238C4" w:rsidRPr="00C55EB2">
        <w:t>)</w:t>
      </w:r>
      <w:r w:rsidRPr="00C55EB2">
        <w:t xml:space="preserve">. The toxicity of diazinon technical to </w:t>
      </w:r>
      <w:proofErr w:type="spellStart"/>
      <w:r w:rsidRPr="00C55EB2">
        <w:rPr>
          <w:i/>
          <w:iCs/>
        </w:rPr>
        <w:t>Selenastrum</w:t>
      </w:r>
      <w:proofErr w:type="spellEnd"/>
      <w:r w:rsidRPr="00C55EB2">
        <w:rPr>
          <w:i/>
          <w:iCs/>
        </w:rPr>
        <w:t xml:space="preserve"> </w:t>
      </w:r>
      <w:proofErr w:type="spellStart"/>
      <w:r w:rsidRPr="00C55EB2">
        <w:rPr>
          <w:i/>
          <w:iCs/>
        </w:rPr>
        <w:t>capricornutum</w:t>
      </w:r>
      <w:proofErr w:type="spellEnd"/>
      <w:r w:rsidRPr="00C55EB2">
        <w:t>. Reference no. 0267-40-1100-1</w:t>
      </w:r>
    </w:p>
    <w:p w14:paraId="74E5976B" w14:textId="3EC454D5" w:rsidR="00204BEF" w:rsidRPr="00C55EB2" w:rsidRDefault="00204BEF" w:rsidP="00345D8B">
      <w:pPr>
        <w:pStyle w:val="APVMAText"/>
      </w:pPr>
      <w:r w:rsidRPr="00C55EB2">
        <w:t>Iglesias-Jiménez E, Sánchez-Martín MJ, Sánchez-</w:t>
      </w:r>
      <w:proofErr w:type="spellStart"/>
      <w:r w:rsidRPr="00C55EB2">
        <w:t>Camazano</w:t>
      </w:r>
      <w:proofErr w:type="spellEnd"/>
      <w:r w:rsidRPr="00C55EB2">
        <w:t xml:space="preserve"> M</w:t>
      </w:r>
      <w:r w:rsidR="008238C4" w:rsidRPr="00C55EB2">
        <w:t xml:space="preserve"> (</w:t>
      </w:r>
      <w:r w:rsidRPr="00C55EB2">
        <w:t>1996</w:t>
      </w:r>
      <w:r w:rsidR="008238C4" w:rsidRPr="00C55EB2">
        <w:t>)</w:t>
      </w:r>
      <w:r w:rsidRPr="00C55EB2">
        <w:t>. Pesticide adsorption in a soil-water system in the presence of surfactants. Chemosphere 32(9): 1771-1782</w:t>
      </w:r>
    </w:p>
    <w:p w14:paraId="4E9BBD3C" w14:textId="7816B0C6" w:rsidR="00915768" w:rsidRPr="00C55EB2" w:rsidRDefault="00915768" w:rsidP="00345D8B">
      <w:pPr>
        <w:pStyle w:val="APVMAText"/>
      </w:pPr>
      <w:r w:rsidRPr="00C55EB2">
        <w:t>Iverson F, Grant DL &amp; Lacroix J (1975)</w:t>
      </w:r>
      <w:r w:rsidR="008238C4" w:rsidRPr="00C55EB2">
        <w:t>.</w:t>
      </w:r>
      <w:r w:rsidRPr="00C55EB2">
        <w:t xml:space="preserve"> Diazinon metabolism in the dog. Bull Environ </w:t>
      </w:r>
      <w:proofErr w:type="spellStart"/>
      <w:r w:rsidRPr="00C55EB2">
        <w:t>Contam</w:t>
      </w:r>
      <w:proofErr w:type="spellEnd"/>
      <w:r w:rsidRPr="00C55EB2">
        <w:t xml:space="preserve"> </w:t>
      </w:r>
      <w:proofErr w:type="spellStart"/>
      <w:r w:rsidRPr="00C55EB2">
        <w:t>Toxicol</w:t>
      </w:r>
      <w:proofErr w:type="spellEnd"/>
      <w:r w:rsidRPr="00C55EB2">
        <w:t xml:space="preserve"> 13: 611-618 [KI; sub:145, A3162/8, Box 2, Vol 3][CG; sub:587, A3162/8, Box 3, Vol 1] [VB; sub: 11476, Vol 1] Jackson </w:t>
      </w:r>
      <w:r w:rsidR="008238C4" w:rsidRPr="00C55EB2">
        <w:rPr>
          <w:i/>
        </w:rPr>
        <w:t xml:space="preserve"> </w:t>
      </w:r>
      <w:r w:rsidR="00854688" w:rsidRPr="00C55EB2">
        <w:rPr>
          <w:i/>
        </w:rPr>
        <w:t>e</w:t>
      </w:r>
      <w:r w:rsidR="008238C4" w:rsidRPr="00C55EB2">
        <w:rPr>
          <w:i/>
        </w:rPr>
        <w:t>t al.</w:t>
      </w:r>
      <w:r w:rsidRPr="00C55EB2">
        <w:t>, 1987</w:t>
      </w:r>
    </w:p>
    <w:p w14:paraId="26EEE367" w14:textId="0345779A" w:rsidR="00204BEF" w:rsidRPr="00C55EB2" w:rsidRDefault="00204BEF" w:rsidP="00345D8B">
      <w:pPr>
        <w:pStyle w:val="APVMAText"/>
      </w:pPr>
      <w:r w:rsidRPr="00C55EB2">
        <w:t>Jacobson B, Gresham M</w:t>
      </w:r>
      <w:r w:rsidR="008238C4" w:rsidRPr="00C55EB2">
        <w:t xml:space="preserve"> (</w:t>
      </w:r>
      <w:r w:rsidRPr="00C55EB2">
        <w:t>1989a</w:t>
      </w:r>
      <w:r w:rsidR="008238C4" w:rsidRPr="00C55EB2">
        <w:t>)</w:t>
      </w:r>
      <w:r w:rsidRPr="00C55EB2">
        <w:t xml:space="preserve">. Terrestrial field dissipation for diazinon 14G - </w:t>
      </w:r>
      <w:proofErr w:type="spellStart"/>
      <w:r w:rsidRPr="00C55EB2">
        <w:t>bareground</w:t>
      </w:r>
      <w:proofErr w:type="spellEnd"/>
      <w:r w:rsidRPr="00C55EB2">
        <w:t xml:space="preserve"> application. Reference no. 36803</w:t>
      </w:r>
    </w:p>
    <w:p w14:paraId="35969FE4" w14:textId="1B09F802" w:rsidR="00204BEF" w:rsidRPr="00C55EB2" w:rsidRDefault="00204BEF" w:rsidP="00345D8B">
      <w:pPr>
        <w:pStyle w:val="APVMAText"/>
      </w:pPr>
      <w:r w:rsidRPr="00C55EB2">
        <w:t>Jacobson B, Gresham M</w:t>
      </w:r>
      <w:r w:rsidR="008238C4" w:rsidRPr="00C55EB2">
        <w:t xml:space="preserve"> (</w:t>
      </w:r>
      <w:r w:rsidRPr="00C55EB2">
        <w:t>1989b</w:t>
      </w:r>
      <w:r w:rsidR="008238C4" w:rsidRPr="00C55EB2">
        <w:t>)</w:t>
      </w:r>
      <w:r w:rsidRPr="00C55EB2">
        <w:t>. Terrestrial field dissipation for diazinon 14G - crop application. Reference no. 36804</w:t>
      </w:r>
    </w:p>
    <w:p w14:paraId="6E80AD84" w14:textId="687C2CE2" w:rsidR="00204BEF" w:rsidRPr="00C55EB2" w:rsidRDefault="00204BEF" w:rsidP="00345D8B">
      <w:pPr>
        <w:pStyle w:val="APVMAText"/>
      </w:pPr>
      <w:proofErr w:type="spellStart"/>
      <w:r w:rsidRPr="00C55EB2">
        <w:t>Jäkel</w:t>
      </w:r>
      <w:proofErr w:type="spellEnd"/>
      <w:r w:rsidRPr="00C55EB2">
        <w:t xml:space="preserve"> K</w:t>
      </w:r>
      <w:r w:rsidR="008238C4" w:rsidRPr="00C55EB2">
        <w:t xml:space="preserve"> (</w:t>
      </w:r>
      <w:r w:rsidRPr="00C55EB2">
        <w:t>1987a</w:t>
      </w:r>
      <w:r w:rsidR="008238C4" w:rsidRPr="00C55EB2">
        <w:t>)</w:t>
      </w:r>
      <w:r w:rsidRPr="00C55EB2">
        <w:t>. Report on water solubility. Reference no. R-2094</w:t>
      </w:r>
    </w:p>
    <w:p w14:paraId="598D89ED" w14:textId="7ED2C7DE" w:rsidR="00204BEF" w:rsidRPr="00C55EB2" w:rsidRDefault="00204BEF" w:rsidP="00345D8B">
      <w:pPr>
        <w:pStyle w:val="APVMAText"/>
      </w:pPr>
      <w:proofErr w:type="spellStart"/>
      <w:r w:rsidRPr="00C55EB2">
        <w:t>Jäkel</w:t>
      </w:r>
      <w:proofErr w:type="spellEnd"/>
      <w:r w:rsidRPr="00C55EB2">
        <w:t xml:space="preserve"> K </w:t>
      </w:r>
      <w:r w:rsidR="008238C4" w:rsidRPr="00C55EB2">
        <w:t>(</w:t>
      </w:r>
      <w:r w:rsidRPr="00C55EB2">
        <w:t>1987b</w:t>
      </w:r>
      <w:r w:rsidR="008238C4" w:rsidRPr="00C55EB2">
        <w:t>)</w:t>
      </w:r>
      <w:r w:rsidRPr="00C55EB2">
        <w:t>. Report on dissociation constant in water. Reference no. R-2092</w:t>
      </w:r>
    </w:p>
    <w:p w14:paraId="524E7EE9" w14:textId="1EDCF8C8" w:rsidR="00915768" w:rsidRPr="00C55EB2" w:rsidRDefault="00915768" w:rsidP="00345D8B">
      <w:pPr>
        <w:pStyle w:val="APVMAText"/>
      </w:pPr>
      <w:r w:rsidRPr="00C55EB2">
        <w:t>Janes NF, Machin AF, Quick MP, Rogers H, Mundy DE &amp; Cross AJ (1973)</w:t>
      </w:r>
      <w:r w:rsidR="008238C4" w:rsidRPr="00C55EB2">
        <w:t>.</w:t>
      </w:r>
      <w:r w:rsidRPr="00C55EB2">
        <w:t xml:space="preserve"> Toxic metabolites of diazinon in sheep. J </w:t>
      </w:r>
      <w:proofErr w:type="spellStart"/>
      <w:r w:rsidRPr="00C55EB2">
        <w:t>Agr</w:t>
      </w:r>
      <w:proofErr w:type="spellEnd"/>
      <w:r w:rsidRPr="00C55EB2">
        <w:t xml:space="preserve"> Food Chem 21: 121-124 [CG; sub:587, A3162/8, Box 3, Vol 1][VB; sub: 11476, Vol 1] </w:t>
      </w:r>
    </w:p>
    <w:p w14:paraId="37BD39DF" w14:textId="774A93D2" w:rsidR="00C27117" w:rsidRPr="00C55EB2" w:rsidRDefault="00C27117" w:rsidP="00345D8B">
      <w:pPr>
        <w:pStyle w:val="APVMAText"/>
      </w:pPr>
      <w:proofErr w:type="spellStart"/>
      <w:r w:rsidRPr="00C55EB2">
        <w:t>Jemec</w:t>
      </w:r>
      <w:proofErr w:type="spellEnd"/>
      <w:r w:rsidRPr="00C55EB2">
        <w:t xml:space="preserve"> A, </w:t>
      </w:r>
      <w:proofErr w:type="spellStart"/>
      <w:r w:rsidRPr="00C55EB2">
        <w:t>Drobne</w:t>
      </w:r>
      <w:proofErr w:type="spellEnd"/>
      <w:r w:rsidRPr="00C55EB2">
        <w:t xml:space="preserve"> D, Tisler T, </w:t>
      </w:r>
      <w:proofErr w:type="spellStart"/>
      <w:r w:rsidRPr="00C55EB2">
        <w:t>Trebse</w:t>
      </w:r>
      <w:proofErr w:type="spellEnd"/>
      <w:r w:rsidRPr="00C55EB2">
        <w:t xml:space="preserve"> P, Ros M, </w:t>
      </w:r>
      <w:proofErr w:type="spellStart"/>
      <w:r w:rsidRPr="00C55EB2">
        <w:t>Sepcic</w:t>
      </w:r>
      <w:proofErr w:type="spellEnd"/>
      <w:r w:rsidRPr="00C55EB2">
        <w:t xml:space="preserve"> K</w:t>
      </w:r>
      <w:r w:rsidR="008238C4" w:rsidRPr="00C55EB2">
        <w:t xml:space="preserve"> (</w:t>
      </w:r>
      <w:r w:rsidRPr="00C55EB2">
        <w:t>2007</w:t>
      </w:r>
      <w:r w:rsidR="008238C4" w:rsidRPr="00C55EB2">
        <w:t>)</w:t>
      </w:r>
      <w:r w:rsidRPr="00C55EB2">
        <w:t xml:space="preserve">. The applicability of acetylcholinesterase and glutathione s-transferase in </w:t>
      </w:r>
      <w:r w:rsidRPr="00C55EB2">
        <w:rPr>
          <w:i/>
          <w:iCs/>
        </w:rPr>
        <w:t>Daphnia magna</w:t>
      </w:r>
      <w:r w:rsidRPr="00C55EB2">
        <w:t xml:space="preserve"> toxicity test. Comp </w:t>
      </w:r>
      <w:proofErr w:type="spellStart"/>
      <w:r w:rsidRPr="00C55EB2">
        <w:t>Biochem</w:t>
      </w:r>
      <w:proofErr w:type="spellEnd"/>
      <w:r w:rsidRPr="00C55EB2">
        <w:t xml:space="preserve"> Physio C </w:t>
      </w:r>
      <w:proofErr w:type="spellStart"/>
      <w:r w:rsidRPr="00C55EB2">
        <w:t>Toxicol</w:t>
      </w:r>
      <w:proofErr w:type="spellEnd"/>
      <w:r w:rsidRPr="00C55EB2">
        <w:t xml:space="preserve"> </w:t>
      </w:r>
      <w:proofErr w:type="spellStart"/>
      <w:r w:rsidRPr="00C55EB2">
        <w:t>Pharmacol</w:t>
      </w:r>
      <w:proofErr w:type="spellEnd"/>
      <w:r w:rsidRPr="00C55EB2">
        <w:t xml:space="preserve"> 144(4): 303-309</w:t>
      </w:r>
    </w:p>
    <w:p w14:paraId="25F1355F" w14:textId="0315C904" w:rsidR="00204BEF" w:rsidRPr="00C55EB2" w:rsidRDefault="00204BEF" w:rsidP="00345D8B">
      <w:pPr>
        <w:pStyle w:val="APVMAText"/>
      </w:pPr>
      <w:r w:rsidRPr="00C55EB2">
        <w:t>Jenkins C</w:t>
      </w:r>
      <w:r w:rsidR="008238C4" w:rsidRPr="00C55EB2">
        <w:t xml:space="preserve"> (</w:t>
      </w:r>
      <w:r w:rsidRPr="00C55EB2">
        <w:t>2013</w:t>
      </w:r>
      <w:r w:rsidR="008238C4" w:rsidRPr="00C55EB2">
        <w:t>)</w:t>
      </w:r>
      <w:r w:rsidRPr="00C55EB2">
        <w:t>. A snapshot of pesticides in South Australian aquatic sediments. Environment Protection Authority, Adelaide SA</w:t>
      </w:r>
    </w:p>
    <w:p w14:paraId="792BEDDB" w14:textId="6281D57A" w:rsidR="00915768" w:rsidRPr="00C55EB2" w:rsidRDefault="00915768" w:rsidP="00345D8B">
      <w:pPr>
        <w:pStyle w:val="APVMAText"/>
      </w:pPr>
      <w:r w:rsidRPr="00C55EB2">
        <w:t>Jones E &amp; Wilson LA</w:t>
      </w:r>
      <w:r w:rsidR="008238C4" w:rsidRPr="00C55EB2">
        <w:t xml:space="preserve"> (</w:t>
      </w:r>
      <w:r w:rsidRPr="00C55EB2">
        <w:t>1988</w:t>
      </w:r>
      <w:r w:rsidR="008238C4" w:rsidRPr="00C55EB2">
        <w:t>)</w:t>
      </w:r>
      <w:r w:rsidR="00B56BCE" w:rsidRPr="00C55EB2">
        <w:t>.</w:t>
      </w:r>
      <w:r w:rsidRPr="00C55EB2">
        <w:t xml:space="preserve"> Ames metabolic activation test to assess the potential mutagenic effect of diazinon. Report no. PAM 29/871638. Lab: Huntingdon Research Centre Ltd, Cambridgeshire, England. Sponsor: Pan Medica, Carros Cedex, France. Study duration: 14 Oct - 16 </w:t>
      </w:r>
      <w:proofErr w:type="gramStart"/>
      <w:r w:rsidRPr="00C55EB2">
        <w:t>Nov,</w:t>
      </w:r>
      <w:proofErr w:type="gramEnd"/>
      <w:r w:rsidRPr="00C55EB2">
        <w:t xml:space="preserve"> 1987. Report date: 12 </w:t>
      </w:r>
      <w:proofErr w:type="gramStart"/>
      <w:r w:rsidRPr="00C55EB2">
        <w:t>Feb,</w:t>
      </w:r>
      <w:proofErr w:type="gramEnd"/>
      <w:r w:rsidRPr="00C55EB2">
        <w:t xml:space="preserve"> 1988. (OECD, Japan and US GLP compliant) </w:t>
      </w:r>
    </w:p>
    <w:p w14:paraId="05ADC9A2" w14:textId="29E78D34" w:rsidR="00C27117" w:rsidRPr="00C55EB2" w:rsidRDefault="00C27117" w:rsidP="00345D8B">
      <w:pPr>
        <w:pStyle w:val="APVMAText"/>
      </w:pPr>
      <w:proofErr w:type="spellStart"/>
      <w:r w:rsidRPr="00C55EB2">
        <w:t>Kaligis</w:t>
      </w:r>
      <w:proofErr w:type="spellEnd"/>
      <w:r w:rsidRPr="00C55EB2">
        <w:t xml:space="preserve"> FG, </w:t>
      </w:r>
      <w:proofErr w:type="spellStart"/>
      <w:r w:rsidRPr="00C55EB2">
        <w:t>Lasut</w:t>
      </w:r>
      <w:proofErr w:type="spellEnd"/>
      <w:r w:rsidRPr="00C55EB2">
        <w:t xml:space="preserve"> MT</w:t>
      </w:r>
      <w:r w:rsidR="008238C4" w:rsidRPr="00C55EB2">
        <w:t xml:space="preserve"> (</w:t>
      </w:r>
      <w:r w:rsidRPr="00C55EB2">
        <w:t>1997</w:t>
      </w:r>
      <w:r w:rsidR="008238C4" w:rsidRPr="00C55EB2">
        <w:t>)</w:t>
      </w:r>
      <w:r w:rsidRPr="00C55EB2">
        <w:t xml:space="preserve">. Effects of salinity and diazinon on the abalone </w:t>
      </w:r>
      <w:proofErr w:type="spellStart"/>
      <w:r w:rsidRPr="00C55EB2">
        <w:rPr>
          <w:i/>
          <w:iCs/>
        </w:rPr>
        <w:t>Haliotis</w:t>
      </w:r>
      <w:proofErr w:type="spellEnd"/>
      <w:r w:rsidRPr="00C55EB2">
        <w:rPr>
          <w:i/>
          <w:iCs/>
        </w:rPr>
        <w:t xml:space="preserve"> varia</w:t>
      </w:r>
      <w:r w:rsidRPr="00C55EB2">
        <w:t xml:space="preserve"> (</w:t>
      </w:r>
      <w:proofErr w:type="spellStart"/>
      <w:r w:rsidRPr="00C55EB2">
        <w:t>Gastropoda</w:t>
      </w:r>
      <w:proofErr w:type="spellEnd"/>
      <w:r w:rsidRPr="00C55EB2">
        <w:t xml:space="preserve">: </w:t>
      </w:r>
      <w:proofErr w:type="spellStart"/>
      <w:r w:rsidRPr="00C55EB2">
        <w:t>Haliotidae</w:t>
      </w:r>
      <w:proofErr w:type="spellEnd"/>
      <w:r w:rsidRPr="00C55EB2">
        <w:t xml:space="preserve">). Spec </w:t>
      </w:r>
      <w:proofErr w:type="spellStart"/>
      <w:r w:rsidRPr="00C55EB2">
        <w:t>Publ</w:t>
      </w:r>
      <w:proofErr w:type="spellEnd"/>
      <w:r w:rsidRPr="00C55EB2">
        <w:t xml:space="preserve"> - Phuket Mar Biol Cent. 17(1): 115-120Kanazawa J, 1975. Uptake and excretion of </w:t>
      </w:r>
      <w:r w:rsidRPr="00C55EB2">
        <w:lastRenderedPageBreak/>
        <w:t xml:space="preserve">organophosphorus and carbamate insecticides by </w:t>
      </w:r>
      <w:proofErr w:type="gramStart"/>
      <w:r w:rsidRPr="00C55EB2">
        <w:t>fresh water</w:t>
      </w:r>
      <w:proofErr w:type="gramEnd"/>
      <w:r w:rsidRPr="00C55EB2">
        <w:t xml:space="preserve"> fish, </w:t>
      </w:r>
      <w:proofErr w:type="spellStart"/>
      <w:r w:rsidRPr="00C55EB2">
        <w:t>Motsugo</w:t>
      </w:r>
      <w:proofErr w:type="spellEnd"/>
      <w:r w:rsidRPr="00C55EB2">
        <w:t xml:space="preserve">, </w:t>
      </w:r>
      <w:proofErr w:type="spellStart"/>
      <w:r w:rsidRPr="00C55EB2">
        <w:rPr>
          <w:i/>
          <w:iCs/>
        </w:rPr>
        <w:t>Pseudorasbora</w:t>
      </w:r>
      <w:proofErr w:type="spellEnd"/>
      <w:r w:rsidRPr="00C55EB2">
        <w:rPr>
          <w:i/>
          <w:iCs/>
        </w:rPr>
        <w:t xml:space="preserve"> parva</w:t>
      </w:r>
      <w:r w:rsidRPr="00C55EB2">
        <w:t xml:space="preserve">. Bull Environ </w:t>
      </w:r>
      <w:proofErr w:type="spellStart"/>
      <w:r w:rsidRPr="00C55EB2">
        <w:t>Contam</w:t>
      </w:r>
      <w:proofErr w:type="spellEnd"/>
      <w:r w:rsidRPr="00C55EB2">
        <w:t xml:space="preserve"> </w:t>
      </w:r>
      <w:proofErr w:type="spellStart"/>
      <w:r w:rsidRPr="00C55EB2">
        <w:t>Toxicol</w:t>
      </w:r>
      <w:proofErr w:type="spellEnd"/>
      <w:r w:rsidRPr="00C55EB2">
        <w:t xml:space="preserve"> 14(3): 346-352</w:t>
      </w:r>
    </w:p>
    <w:p w14:paraId="771CF7D5" w14:textId="3320BC3D" w:rsidR="00C27117" w:rsidRPr="00C55EB2" w:rsidRDefault="00C27117" w:rsidP="00345D8B">
      <w:pPr>
        <w:pStyle w:val="APVMAText"/>
      </w:pPr>
      <w:r w:rsidRPr="00C55EB2">
        <w:t>Kanazawa J</w:t>
      </w:r>
      <w:r w:rsidR="008238C4" w:rsidRPr="00C55EB2">
        <w:t xml:space="preserve"> (</w:t>
      </w:r>
      <w:r w:rsidRPr="00C55EB2">
        <w:t>1978</w:t>
      </w:r>
      <w:r w:rsidR="008238C4" w:rsidRPr="00C55EB2">
        <w:t>)</w:t>
      </w:r>
      <w:r w:rsidRPr="00C55EB2">
        <w:t xml:space="preserve">. Bioconcentration ratio of diazinon by freshwater fish and snail. Bull Environ </w:t>
      </w:r>
      <w:proofErr w:type="spellStart"/>
      <w:r w:rsidRPr="00C55EB2">
        <w:t>Contam</w:t>
      </w:r>
      <w:proofErr w:type="spellEnd"/>
      <w:r w:rsidRPr="00C55EB2">
        <w:t xml:space="preserve"> </w:t>
      </w:r>
      <w:proofErr w:type="spellStart"/>
      <w:r w:rsidRPr="00C55EB2">
        <w:t>Toxicol</w:t>
      </w:r>
      <w:proofErr w:type="spellEnd"/>
      <w:r w:rsidRPr="00C55EB2">
        <w:t xml:space="preserve"> 20: 613-617</w:t>
      </w:r>
    </w:p>
    <w:p w14:paraId="2D5C981F" w14:textId="46E7CE92" w:rsidR="00C27117" w:rsidRPr="00C55EB2" w:rsidRDefault="00C27117" w:rsidP="00345D8B">
      <w:pPr>
        <w:pStyle w:val="APVMAText"/>
      </w:pPr>
      <w:r w:rsidRPr="00C55EB2">
        <w:t>Kerby JL</w:t>
      </w:r>
      <w:r w:rsidR="008238C4" w:rsidRPr="00C55EB2">
        <w:t xml:space="preserve"> (</w:t>
      </w:r>
      <w:r w:rsidRPr="00C55EB2">
        <w:t>2006</w:t>
      </w:r>
      <w:r w:rsidR="008238C4" w:rsidRPr="00C55EB2">
        <w:t>)</w:t>
      </w:r>
      <w:r w:rsidRPr="00C55EB2">
        <w:t>. Pesticide effects on amphibians: a community ecology perspective. PhD Thesis, University of California Davis, CA. 146p.</w:t>
      </w:r>
    </w:p>
    <w:p w14:paraId="3199430C" w14:textId="45EC9D9E" w:rsidR="00204BEF" w:rsidRPr="00C55EB2" w:rsidRDefault="00204BEF" w:rsidP="00345D8B">
      <w:pPr>
        <w:pStyle w:val="APVMAText"/>
      </w:pPr>
      <w:r w:rsidRPr="00C55EB2">
        <w:t xml:space="preserve">Khay S, Abd El </w:t>
      </w:r>
      <w:proofErr w:type="spellStart"/>
      <w:r w:rsidRPr="00C55EB2">
        <w:t>Aty</w:t>
      </w:r>
      <w:proofErr w:type="spellEnd"/>
      <w:r w:rsidRPr="00C55EB2">
        <w:t xml:space="preserve"> AM, Lim KT, Shim JH</w:t>
      </w:r>
      <w:r w:rsidR="008238C4" w:rsidRPr="00C55EB2">
        <w:t xml:space="preserve"> (</w:t>
      </w:r>
      <w:r w:rsidRPr="00C55EB2">
        <w:t>2006</w:t>
      </w:r>
      <w:r w:rsidR="008238C4" w:rsidRPr="00C55EB2">
        <w:t>)</w:t>
      </w:r>
      <w:r w:rsidRPr="00C55EB2">
        <w:t>. Residues of diazinon in growing Chinese cabbage: a study under greenhouse conditions. Korean J Environ Agric 25(2): 174-179</w:t>
      </w:r>
    </w:p>
    <w:p w14:paraId="5FADEC6A" w14:textId="2167836D" w:rsidR="00204BEF" w:rsidRPr="00C55EB2" w:rsidRDefault="00204BEF" w:rsidP="00345D8B">
      <w:pPr>
        <w:pStyle w:val="APVMAText"/>
      </w:pPr>
      <w:r w:rsidRPr="00C55EB2">
        <w:t xml:space="preserve">Kimmel EC, </w:t>
      </w:r>
      <w:proofErr w:type="spellStart"/>
      <w:r w:rsidRPr="00C55EB2">
        <w:t>Ruzo</w:t>
      </w:r>
      <w:proofErr w:type="spellEnd"/>
      <w:r w:rsidRPr="00C55EB2">
        <w:t xml:space="preserve"> LO, Johnson TL</w:t>
      </w:r>
      <w:r w:rsidR="008238C4" w:rsidRPr="00C55EB2">
        <w:t xml:space="preserve"> (</w:t>
      </w:r>
      <w:r w:rsidRPr="00C55EB2">
        <w:t>1989a</w:t>
      </w:r>
      <w:r w:rsidR="008238C4" w:rsidRPr="00C55EB2">
        <w:t>)</w:t>
      </w:r>
      <w:r w:rsidRPr="00C55EB2">
        <w:t xml:space="preserve">. Field dissipation of diazinon AG500 applied to </w:t>
      </w:r>
      <w:proofErr w:type="spellStart"/>
      <w:r w:rsidRPr="00C55EB2">
        <w:t>bareground</w:t>
      </w:r>
      <w:proofErr w:type="spellEnd"/>
      <w:r w:rsidRPr="00C55EB2">
        <w:t>. Reference no. 239</w:t>
      </w:r>
    </w:p>
    <w:p w14:paraId="4F6D827F" w14:textId="1B29BBF3" w:rsidR="00915768" w:rsidRPr="00C55EB2" w:rsidRDefault="00204BEF" w:rsidP="00345D8B">
      <w:pPr>
        <w:pStyle w:val="APVMAText"/>
      </w:pPr>
      <w:r w:rsidRPr="00C55EB2">
        <w:t xml:space="preserve">Kimmel EC, </w:t>
      </w:r>
      <w:proofErr w:type="spellStart"/>
      <w:r w:rsidRPr="00C55EB2">
        <w:t>Ruzo</w:t>
      </w:r>
      <w:proofErr w:type="spellEnd"/>
      <w:r w:rsidRPr="00C55EB2">
        <w:t xml:space="preserve"> LO, Johnson TL</w:t>
      </w:r>
      <w:r w:rsidR="008238C4" w:rsidRPr="00C55EB2">
        <w:t xml:space="preserve"> (</w:t>
      </w:r>
      <w:r w:rsidRPr="00C55EB2">
        <w:t>1989b</w:t>
      </w:r>
      <w:r w:rsidR="008238C4" w:rsidRPr="00C55EB2">
        <w:t>)</w:t>
      </w:r>
      <w:r w:rsidRPr="00C55EB2">
        <w:t>. Field dissipation of diazinon AG500 applied to citrus (oranges) . Reference no. 240</w:t>
      </w:r>
      <w:r w:rsidR="00915768" w:rsidRPr="00C55EB2">
        <w:t xml:space="preserve"> </w:t>
      </w:r>
    </w:p>
    <w:p w14:paraId="2E537C2B" w14:textId="4B80C465" w:rsidR="00204BEF" w:rsidRPr="00C55EB2" w:rsidRDefault="00915768" w:rsidP="00345D8B">
      <w:pPr>
        <w:pStyle w:val="APVMAText"/>
      </w:pPr>
      <w:r w:rsidRPr="00C55EB2">
        <w:t>Kirchner FR, McCormick GC &amp; Arthur AT (1991)</w:t>
      </w:r>
      <w:r w:rsidR="008238C4" w:rsidRPr="00C55EB2">
        <w:t>.</w:t>
      </w:r>
      <w:r w:rsidRPr="00C55EB2">
        <w:t xml:space="preserve"> One/two-year oral toxicity study in rats. Study no. 882018. Lab: Ciba-Geigy Corp., Research Department, Pharmaceuticals Division, Summit, New Jersey, USA. Sponsor: Ciba-Geigy Corp., Agricultural Division, Greensboro, North Carolina, USA. Study duration: 28 </w:t>
      </w:r>
      <w:proofErr w:type="gramStart"/>
      <w:r w:rsidRPr="00C55EB2">
        <w:t>Jun,</w:t>
      </w:r>
      <w:proofErr w:type="gramEnd"/>
      <w:r w:rsidRPr="00C55EB2">
        <w:t xml:space="preserve"> 1988 - 18 May, 1990. Report date: 14 </w:t>
      </w:r>
      <w:proofErr w:type="gramStart"/>
      <w:r w:rsidRPr="00C55EB2">
        <w:t>Jun,</w:t>
      </w:r>
      <w:proofErr w:type="gramEnd"/>
      <w:r w:rsidRPr="00C55EB2">
        <w:t xml:space="preserve"> 1991. (US GLP statement provided)</w:t>
      </w:r>
    </w:p>
    <w:p w14:paraId="53CF5968" w14:textId="2B1C1A77" w:rsidR="00204BEF" w:rsidRPr="00C55EB2" w:rsidRDefault="00204BEF" w:rsidP="00345D8B">
      <w:pPr>
        <w:pStyle w:val="APVMAText"/>
      </w:pPr>
      <w:proofErr w:type="spellStart"/>
      <w:r w:rsidRPr="00C55EB2">
        <w:t>Klöpffer</w:t>
      </w:r>
      <w:proofErr w:type="spellEnd"/>
      <w:r w:rsidRPr="00C55EB2">
        <w:t xml:space="preserve"> W</w:t>
      </w:r>
      <w:r w:rsidR="008238C4" w:rsidRPr="00C55EB2">
        <w:t xml:space="preserve"> (</w:t>
      </w:r>
      <w:r w:rsidRPr="00C55EB2">
        <w:t>1991</w:t>
      </w:r>
      <w:r w:rsidR="008238C4" w:rsidRPr="00C55EB2">
        <w:t>)</w:t>
      </w:r>
      <w:r w:rsidRPr="00C55EB2">
        <w:t xml:space="preserve">. Determination of the </w:t>
      </w:r>
      <w:proofErr w:type="spellStart"/>
      <w:r w:rsidRPr="00C55EB2">
        <w:t>phototransformation</w:t>
      </w:r>
      <w:proofErr w:type="spellEnd"/>
      <w:r w:rsidRPr="00C55EB2">
        <w:t xml:space="preserve"> of diazinon in water. Reference no. BE-PP-20-91-PHO-01</w:t>
      </w:r>
    </w:p>
    <w:p w14:paraId="0C748389" w14:textId="7030221E" w:rsidR="00C27117" w:rsidRPr="00C55EB2" w:rsidRDefault="00C27117" w:rsidP="00345D8B">
      <w:pPr>
        <w:pStyle w:val="APVMAText"/>
      </w:pPr>
      <w:proofErr w:type="spellStart"/>
      <w:r w:rsidRPr="00C55EB2">
        <w:t>Koesoemadinata</w:t>
      </w:r>
      <w:proofErr w:type="spellEnd"/>
      <w:r w:rsidRPr="00C55EB2">
        <w:t xml:space="preserve"> S</w:t>
      </w:r>
      <w:r w:rsidR="008238C4" w:rsidRPr="00C55EB2">
        <w:t xml:space="preserve"> (</w:t>
      </w:r>
      <w:r w:rsidRPr="00C55EB2">
        <w:t>1983</w:t>
      </w:r>
      <w:r w:rsidR="008238C4" w:rsidRPr="00C55EB2">
        <w:t>)</w:t>
      </w:r>
      <w:r w:rsidRPr="00C55EB2">
        <w:t>. Lethal toxicity of 24 insecticides formulations commonly used for rice control in irrigated rice field to two Indonesian freshwater fish species,</w:t>
      </w:r>
      <w:r w:rsidRPr="00C55EB2">
        <w:rPr>
          <w:i/>
          <w:iCs/>
        </w:rPr>
        <w:t xml:space="preserve"> Cyprinus </w:t>
      </w:r>
      <w:proofErr w:type="spellStart"/>
      <w:r w:rsidRPr="00C55EB2">
        <w:rPr>
          <w:i/>
          <w:iCs/>
        </w:rPr>
        <w:t>carpio</w:t>
      </w:r>
      <w:proofErr w:type="spellEnd"/>
      <w:r w:rsidRPr="00C55EB2">
        <w:t xml:space="preserve"> and </w:t>
      </w:r>
      <w:r w:rsidRPr="00C55EB2">
        <w:rPr>
          <w:i/>
          <w:iCs/>
        </w:rPr>
        <w:t xml:space="preserve">Puntius </w:t>
      </w:r>
      <w:proofErr w:type="spellStart"/>
      <w:r w:rsidRPr="00C55EB2">
        <w:rPr>
          <w:i/>
          <w:iCs/>
        </w:rPr>
        <w:t>gonionotus</w:t>
      </w:r>
      <w:proofErr w:type="spellEnd"/>
      <w:r w:rsidRPr="00C55EB2">
        <w:t>.</w:t>
      </w:r>
    </w:p>
    <w:p w14:paraId="61E5CB54" w14:textId="0250987B" w:rsidR="003754BD" w:rsidRPr="00C55EB2" w:rsidRDefault="003754BD" w:rsidP="00345D8B">
      <w:pPr>
        <w:pStyle w:val="APVMAText"/>
        <w:rPr>
          <w:szCs w:val="19"/>
        </w:rPr>
      </w:pPr>
      <w:r w:rsidRPr="00C55EB2">
        <w:t>Krautter GR</w:t>
      </w:r>
      <w:r w:rsidR="008238C4" w:rsidRPr="00C55EB2">
        <w:t xml:space="preserve"> (</w:t>
      </w:r>
      <w:r w:rsidRPr="00C55EB2">
        <w:t>1994</w:t>
      </w:r>
      <w:r w:rsidR="008238C4" w:rsidRPr="00C55EB2">
        <w:t>)</w:t>
      </w:r>
      <w:r w:rsidRPr="00C55EB2">
        <w:t>. Diazinon – Magnitude of the residue in meat and milk resulting from the feeding of three levels to dairy cattle</w:t>
      </w:r>
      <w:r w:rsidRPr="001D2A3A">
        <w:t xml:space="preserve"> (2342 11</w:t>
      </w:r>
      <w:r w:rsidRPr="00C55EB2">
        <w:t>)</w:t>
      </w:r>
    </w:p>
    <w:p w14:paraId="6CE6D6BD" w14:textId="68F653CA" w:rsidR="00C27117" w:rsidRPr="00C55EB2" w:rsidRDefault="00C27117" w:rsidP="00345D8B">
      <w:pPr>
        <w:pStyle w:val="APVMAText"/>
      </w:pPr>
      <w:bookmarkStart w:id="437" w:name="_Hlk146184269"/>
      <w:r w:rsidRPr="00C55EB2">
        <w:t>Kretschmann A, Ashauer R, Preuss TG, Spaak P, Escher BI, Hollender J</w:t>
      </w:r>
      <w:r w:rsidR="008238C4" w:rsidRPr="00C55EB2">
        <w:t xml:space="preserve"> (</w:t>
      </w:r>
      <w:r w:rsidRPr="00C55EB2">
        <w:t>2011</w:t>
      </w:r>
      <w:r w:rsidR="008238C4" w:rsidRPr="00C55EB2">
        <w:t>)</w:t>
      </w:r>
      <w:r w:rsidRPr="00C55EB2">
        <w:t xml:space="preserve">. Toxicokinetic model describing bioconcentration and biotransformation of diazinon in </w:t>
      </w:r>
      <w:r w:rsidRPr="00C55EB2">
        <w:rPr>
          <w:i/>
          <w:iCs/>
        </w:rPr>
        <w:t>Daphnia magna</w:t>
      </w:r>
      <w:r w:rsidRPr="00C55EB2">
        <w:t>. Environ Sci Technol 45(11): 4995-5002</w:t>
      </w:r>
      <w:bookmarkEnd w:id="437"/>
    </w:p>
    <w:p w14:paraId="6EC904CC" w14:textId="4CF95F0F" w:rsidR="00C27117" w:rsidRPr="00C55EB2" w:rsidRDefault="00C27117" w:rsidP="00345D8B">
      <w:pPr>
        <w:pStyle w:val="APVMAText"/>
      </w:pPr>
      <w:r w:rsidRPr="00C55EB2">
        <w:t>Kring JB</w:t>
      </w:r>
      <w:r w:rsidR="008238C4" w:rsidRPr="00C55EB2">
        <w:t xml:space="preserve"> (</w:t>
      </w:r>
      <w:r w:rsidRPr="00C55EB2">
        <w:t>1969</w:t>
      </w:r>
      <w:r w:rsidR="008238C4" w:rsidRPr="00C55EB2">
        <w:t>)</w:t>
      </w:r>
      <w:r w:rsidRPr="00C55EB2">
        <w:t xml:space="preserve">. Mortality of the earthworm </w:t>
      </w:r>
      <w:proofErr w:type="spellStart"/>
      <w:r w:rsidRPr="00C55EB2">
        <w:rPr>
          <w:i/>
          <w:iCs/>
        </w:rPr>
        <w:t>Lumbricus</w:t>
      </w:r>
      <w:proofErr w:type="spellEnd"/>
      <w:r w:rsidRPr="00C55EB2">
        <w:rPr>
          <w:i/>
          <w:iCs/>
        </w:rPr>
        <w:t xml:space="preserve"> </w:t>
      </w:r>
      <w:proofErr w:type="spellStart"/>
      <w:r w:rsidRPr="00C55EB2">
        <w:rPr>
          <w:i/>
          <w:iCs/>
        </w:rPr>
        <w:t>terrestris</w:t>
      </w:r>
      <w:proofErr w:type="spellEnd"/>
      <w:r w:rsidRPr="00C55EB2">
        <w:t xml:space="preserve"> L. following soil applications of insecticides to a tobacco field. J Econ </w:t>
      </w:r>
      <w:proofErr w:type="spellStart"/>
      <w:r w:rsidRPr="00C55EB2">
        <w:t>Entomol</w:t>
      </w:r>
      <w:proofErr w:type="spellEnd"/>
      <w:r w:rsidRPr="00C55EB2">
        <w:t xml:space="preserve"> 62: 963</w:t>
      </w:r>
    </w:p>
    <w:p w14:paraId="54A5D82D" w14:textId="15C0988B" w:rsidR="00204BEF" w:rsidRPr="00C55EB2" w:rsidRDefault="00204BEF" w:rsidP="00345D8B">
      <w:pPr>
        <w:pStyle w:val="APVMAText"/>
      </w:pPr>
      <w:r w:rsidRPr="00C55EB2">
        <w:t>Kubiak R</w:t>
      </w:r>
      <w:r w:rsidR="008238C4" w:rsidRPr="00C55EB2">
        <w:t xml:space="preserve"> (</w:t>
      </w:r>
      <w:r w:rsidRPr="00C55EB2">
        <w:t>1995</w:t>
      </w:r>
      <w:r w:rsidR="008238C4" w:rsidRPr="00C55EB2">
        <w:t>)</w:t>
      </w:r>
      <w:r w:rsidRPr="00C55EB2">
        <w:t xml:space="preserve">. Degradation and leaching of </w:t>
      </w:r>
      <w:r w:rsidRPr="00C55EB2">
        <w:rPr>
          <w:vertAlign w:val="superscript"/>
        </w:rPr>
        <w:t>14</w:t>
      </w:r>
      <w:r w:rsidRPr="00C55EB2">
        <w:t>C-diazinon in two sand lysimeters under outdoor conditions and after application to potatoes. Reference no. CIBo1</w:t>
      </w:r>
    </w:p>
    <w:p w14:paraId="4174A74F" w14:textId="20E73672" w:rsidR="00B56BCE" w:rsidRPr="00C55EB2" w:rsidRDefault="00B56BCE" w:rsidP="00345D8B">
      <w:pPr>
        <w:pStyle w:val="APVMAText"/>
      </w:pPr>
      <w:r w:rsidRPr="00C55EB2">
        <w:t>Kuhn JO</w:t>
      </w:r>
      <w:r w:rsidR="008238C4" w:rsidRPr="00C55EB2">
        <w:t xml:space="preserve"> (</w:t>
      </w:r>
      <w:r w:rsidRPr="00C55EB2">
        <w:t>1993a</w:t>
      </w:r>
      <w:r w:rsidR="008238C4" w:rsidRPr="00C55EB2">
        <w:t>)</w:t>
      </w:r>
      <w:r w:rsidRPr="00C55EB2">
        <w:t xml:space="preserve">. Acute oral toxicity study in rats (DIACAP 300CS). </w:t>
      </w:r>
      <w:proofErr w:type="spellStart"/>
      <w:r w:rsidRPr="00C55EB2">
        <w:t>Stillmeadow</w:t>
      </w:r>
      <w:proofErr w:type="spellEnd"/>
      <w:r w:rsidRPr="00C55EB2">
        <w:t xml:space="preserve"> Inc., Houston, Texas, USA. Study no. 0494-93. Unpublished. [NO; sub: 11477, Vol 1A]</w:t>
      </w:r>
    </w:p>
    <w:p w14:paraId="33435565" w14:textId="61206EE8" w:rsidR="00B56BCE" w:rsidRPr="00C55EB2" w:rsidRDefault="00B56BCE" w:rsidP="00345D8B">
      <w:pPr>
        <w:pStyle w:val="APVMAText"/>
      </w:pPr>
      <w:r w:rsidRPr="00C55EB2">
        <w:t>Kuhn JO</w:t>
      </w:r>
      <w:r w:rsidR="008238C4" w:rsidRPr="00C55EB2">
        <w:t xml:space="preserve"> (</w:t>
      </w:r>
      <w:r w:rsidRPr="00C55EB2">
        <w:t>1993b</w:t>
      </w:r>
      <w:r w:rsidR="008238C4" w:rsidRPr="00C55EB2">
        <w:t>)</w:t>
      </w:r>
      <w:r w:rsidRPr="00C55EB2">
        <w:t xml:space="preserve">. Acute dermal toxicity study in rabbits (DIACAP 300CS). </w:t>
      </w:r>
      <w:proofErr w:type="spellStart"/>
      <w:r w:rsidRPr="00C55EB2">
        <w:t>Stillmeadow</w:t>
      </w:r>
      <w:proofErr w:type="spellEnd"/>
      <w:r w:rsidRPr="00C55EB2">
        <w:t xml:space="preserve"> Inc., Houston, Texas, USA. Study no. 0495-93. Unpublished. [NO; sub: 11477, Vol 1A]</w:t>
      </w:r>
    </w:p>
    <w:p w14:paraId="4A56B787" w14:textId="6B02E3BF" w:rsidR="00915768" w:rsidRPr="00C55EB2" w:rsidRDefault="00915768" w:rsidP="00345D8B">
      <w:pPr>
        <w:pStyle w:val="APVMAText"/>
      </w:pPr>
      <w:r w:rsidRPr="00C55EB2">
        <w:lastRenderedPageBreak/>
        <w:t>Kuhn JO</w:t>
      </w:r>
      <w:r w:rsidR="008238C4" w:rsidRPr="00C55EB2">
        <w:t xml:space="preserve"> (</w:t>
      </w:r>
      <w:r w:rsidRPr="00C55EB2">
        <w:t>1989c</w:t>
      </w:r>
      <w:r w:rsidR="008238C4" w:rsidRPr="00C55EB2">
        <w:t>)</w:t>
      </w:r>
      <w:r w:rsidR="00B56BCE" w:rsidRPr="00C55EB2">
        <w:t>.</w:t>
      </w:r>
      <w:r w:rsidRPr="00C55EB2">
        <w:t xml:space="preserve"> Primary eye irritation study in rabbits (MG8-FL880045). </w:t>
      </w:r>
      <w:proofErr w:type="spellStart"/>
      <w:r w:rsidRPr="00C55EB2">
        <w:t>Stillmeadow</w:t>
      </w:r>
      <w:proofErr w:type="spellEnd"/>
      <w:r w:rsidRPr="00C55EB2">
        <w:t xml:space="preserve"> Inc., Houston, Texas, USA. Study no. 5944-89. Unpublished. [NO; sub: 11477, Vol 1A]</w:t>
      </w:r>
      <w:r w:rsidR="00B45869" w:rsidRPr="00C55EB2">
        <w:t xml:space="preserve"> </w:t>
      </w:r>
    </w:p>
    <w:p w14:paraId="7BCBA529" w14:textId="29A09D39" w:rsidR="00915768" w:rsidRPr="00C55EB2" w:rsidRDefault="00915768" w:rsidP="00345D8B">
      <w:pPr>
        <w:pStyle w:val="APVMAText"/>
      </w:pPr>
      <w:r w:rsidRPr="00C55EB2">
        <w:t>Kuhn JO</w:t>
      </w:r>
      <w:r w:rsidR="008238C4" w:rsidRPr="00C55EB2">
        <w:t xml:space="preserve"> (</w:t>
      </w:r>
      <w:r w:rsidRPr="00C55EB2">
        <w:t>1989d</w:t>
      </w:r>
      <w:r w:rsidR="008238C4" w:rsidRPr="00C55EB2">
        <w:t>)</w:t>
      </w:r>
      <w:r w:rsidR="00B56BCE" w:rsidRPr="00C55EB2">
        <w:t>.</w:t>
      </w:r>
      <w:r w:rsidRPr="00C55EB2">
        <w:t xml:space="preserve"> Primary dermal irritation study in rabbits (MG8-FL880045). </w:t>
      </w:r>
      <w:proofErr w:type="spellStart"/>
      <w:r w:rsidRPr="00C55EB2">
        <w:t>Stillmeadow</w:t>
      </w:r>
      <w:proofErr w:type="spellEnd"/>
      <w:r w:rsidRPr="00C55EB2">
        <w:t xml:space="preserve"> Inc., Houston, Texas, USA. Study no. 5945-89. Unpublished. [NO; sub: 11477, Vol 1A</w:t>
      </w:r>
    </w:p>
    <w:p w14:paraId="4E8BFE0B" w14:textId="037314AB" w:rsidR="00915768" w:rsidRPr="00C55EB2" w:rsidRDefault="00915768" w:rsidP="00345D8B">
      <w:pPr>
        <w:pStyle w:val="APVMAText"/>
      </w:pPr>
      <w:r w:rsidRPr="00C55EB2">
        <w:t>Kuhn JO</w:t>
      </w:r>
      <w:r w:rsidR="008238C4" w:rsidRPr="00C55EB2">
        <w:t xml:space="preserve"> (</w:t>
      </w:r>
      <w:r w:rsidRPr="00C55EB2">
        <w:t>1989e</w:t>
      </w:r>
      <w:r w:rsidR="008238C4" w:rsidRPr="00C55EB2">
        <w:t>)</w:t>
      </w:r>
      <w:r w:rsidR="00B56BCE" w:rsidRPr="00C55EB2">
        <w:t>.</w:t>
      </w:r>
      <w:r w:rsidRPr="00C55EB2">
        <w:t xml:space="preserve"> Dermal sensitization study in guinea pigs (MG8-FL880045). </w:t>
      </w:r>
      <w:proofErr w:type="spellStart"/>
      <w:r w:rsidRPr="00C55EB2">
        <w:t>Stillmeadow</w:t>
      </w:r>
      <w:proofErr w:type="spellEnd"/>
      <w:r w:rsidRPr="00C55EB2">
        <w:t xml:space="preserve"> Inc., Houston, Texas, USA. Study no. 5946-89. Unpublished. [NO; sub: 11477, Vol 1A</w:t>
      </w:r>
    </w:p>
    <w:p w14:paraId="796317AD" w14:textId="70EC8696" w:rsidR="00204BEF" w:rsidRPr="00C55EB2" w:rsidRDefault="00204BEF" w:rsidP="00345D8B">
      <w:pPr>
        <w:pStyle w:val="APVMAText"/>
      </w:pPr>
      <w:r w:rsidRPr="00C55EB2">
        <w:t>Kuhr RJ, Tashiro H</w:t>
      </w:r>
      <w:r w:rsidR="008238C4" w:rsidRPr="00C55EB2">
        <w:t xml:space="preserve"> (</w:t>
      </w:r>
      <w:r w:rsidRPr="00C55EB2">
        <w:t>1978</w:t>
      </w:r>
      <w:r w:rsidR="008238C4" w:rsidRPr="00C55EB2">
        <w:t>)</w:t>
      </w:r>
      <w:r w:rsidRPr="00C55EB2">
        <w:t xml:space="preserve">. Distribution and persistence of chlorpyrifos and diazinon applied to turf. Bull Environ </w:t>
      </w:r>
      <w:proofErr w:type="spellStart"/>
      <w:r w:rsidRPr="00C55EB2">
        <w:t>Contam</w:t>
      </w:r>
      <w:proofErr w:type="spellEnd"/>
      <w:r w:rsidRPr="00C55EB2">
        <w:t xml:space="preserve"> </w:t>
      </w:r>
      <w:proofErr w:type="spellStart"/>
      <w:r w:rsidRPr="00C55EB2">
        <w:t>Toxicol</w:t>
      </w:r>
      <w:proofErr w:type="spellEnd"/>
      <w:r w:rsidRPr="00C55EB2">
        <w:t xml:space="preserve"> 20(1): 652-656</w:t>
      </w:r>
    </w:p>
    <w:p w14:paraId="7F2A0C52" w14:textId="5ECE907D" w:rsidR="00915768" w:rsidRPr="00C55EB2" w:rsidRDefault="00915768" w:rsidP="00345D8B">
      <w:pPr>
        <w:pStyle w:val="APVMAText"/>
      </w:pPr>
      <w:r w:rsidRPr="00C55EB2">
        <w:t>Kung AHC, Campbell WR, Barnett JW &amp; Ellis JF (1980)</w:t>
      </w:r>
      <w:r w:rsidR="008238C4" w:rsidRPr="00C55EB2">
        <w:t>.</w:t>
      </w:r>
      <w:r w:rsidRPr="00C55EB2">
        <w:t xml:space="preserve"> Carcinogenicity evaluation with diazinon technical in albino mice. Report no. 8580-09381. Lab: Industrial Bio-Test Laboratories, Neillsville, Wisconsin, USA. Sponsor: Ciba-Geigy Corp., Agricultural Division, Greensboro, North Carolina, USA. Study duration: 17 </w:t>
      </w:r>
      <w:proofErr w:type="gramStart"/>
      <w:r w:rsidRPr="00C55EB2">
        <w:t>Nov,</w:t>
      </w:r>
      <w:proofErr w:type="gramEnd"/>
      <w:r w:rsidRPr="00C55EB2">
        <w:t xml:space="preserve"> 1976 - 30 Jun, 1978. Report date: 7 </w:t>
      </w:r>
      <w:proofErr w:type="gramStart"/>
      <w:r w:rsidRPr="00C55EB2">
        <w:t>July,</w:t>
      </w:r>
      <w:proofErr w:type="gramEnd"/>
      <w:r w:rsidRPr="00C55EB2">
        <w:t xml:space="preserve"> 1980. Histopathology was performed in </w:t>
      </w:r>
      <w:proofErr w:type="gramStart"/>
      <w:r w:rsidRPr="00C55EB2">
        <w:t>May,</w:t>
      </w:r>
      <w:proofErr w:type="gramEnd"/>
      <w:r w:rsidRPr="00C55EB2">
        <w:t xml:space="preserve"> 1980 by JF Hardisty at Experimental Pathology Laboratories, Inc., Research Triangle Park, North Carolina, USA. (Validated and Pre-GLP.) </w:t>
      </w:r>
    </w:p>
    <w:p w14:paraId="31855B6F" w14:textId="3CF4179D" w:rsidR="00C27117" w:rsidRPr="00C55EB2" w:rsidRDefault="00C27117" w:rsidP="00345D8B">
      <w:pPr>
        <w:pStyle w:val="APVMAText"/>
      </w:pPr>
      <w:r w:rsidRPr="00C55EB2">
        <w:t>Kurata M, Kurosawa T</w:t>
      </w:r>
      <w:r w:rsidR="008238C4" w:rsidRPr="00C55EB2">
        <w:t xml:space="preserve"> (</w:t>
      </w:r>
      <w:r w:rsidRPr="00C55EB2">
        <w:t>1990a</w:t>
      </w:r>
      <w:r w:rsidR="008238C4" w:rsidRPr="00C55EB2">
        <w:t>)</w:t>
      </w:r>
      <w:r w:rsidRPr="00C55EB2">
        <w:t>. Technical grade diazinon: acute toxicity study in the carp.</w:t>
      </w:r>
    </w:p>
    <w:p w14:paraId="6411719C" w14:textId="7B3AA3E5" w:rsidR="00C27117" w:rsidRPr="00C55EB2" w:rsidRDefault="00C27117" w:rsidP="00345D8B">
      <w:pPr>
        <w:pStyle w:val="APVMAText"/>
      </w:pPr>
      <w:r w:rsidRPr="00C55EB2">
        <w:t xml:space="preserve">Kurata M, Kurosawa T </w:t>
      </w:r>
      <w:r w:rsidR="008238C4" w:rsidRPr="00C55EB2">
        <w:t>(</w:t>
      </w:r>
      <w:r w:rsidRPr="00C55EB2">
        <w:t>1990b</w:t>
      </w:r>
      <w:r w:rsidR="008238C4" w:rsidRPr="00C55EB2">
        <w:t>)</w:t>
      </w:r>
      <w:r w:rsidRPr="00C55EB2">
        <w:t xml:space="preserve">. Technical grade diazinon: acute toxicity study in </w:t>
      </w:r>
      <w:r w:rsidRPr="00C55EB2">
        <w:rPr>
          <w:i/>
          <w:iCs/>
        </w:rPr>
        <w:t xml:space="preserve">Monia </w:t>
      </w:r>
      <w:proofErr w:type="spellStart"/>
      <w:r w:rsidRPr="00C55EB2">
        <w:rPr>
          <w:i/>
          <w:iCs/>
        </w:rPr>
        <w:t>macrocopa</w:t>
      </w:r>
      <w:proofErr w:type="spellEnd"/>
      <w:r w:rsidRPr="00C55EB2">
        <w:t>.</w:t>
      </w:r>
    </w:p>
    <w:p w14:paraId="0C406809" w14:textId="13AE7B6F" w:rsidR="00C27117" w:rsidRPr="00C55EB2" w:rsidRDefault="00C27117" w:rsidP="00345D8B">
      <w:pPr>
        <w:pStyle w:val="APVMAText"/>
      </w:pPr>
      <w:r w:rsidRPr="00C55EB2">
        <w:t xml:space="preserve">Kurata M, Kurosawa T </w:t>
      </w:r>
      <w:r w:rsidR="008238C4" w:rsidRPr="00C55EB2">
        <w:t>(</w:t>
      </w:r>
      <w:r w:rsidRPr="00C55EB2">
        <w:t>1991</w:t>
      </w:r>
      <w:r w:rsidR="008238C4" w:rsidRPr="00C55EB2">
        <w:t>)</w:t>
      </w:r>
      <w:r w:rsidRPr="00C55EB2">
        <w:t>. Technical grade diazinon: acute toxicity in the rainbow trout.</w:t>
      </w:r>
    </w:p>
    <w:p w14:paraId="02B6D741" w14:textId="5B5B65D4" w:rsidR="00915768" w:rsidRPr="00C55EB2" w:rsidRDefault="00915768" w:rsidP="00345D8B">
      <w:pPr>
        <w:pStyle w:val="APVMAText"/>
      </w:pPr>
      <w:proofErr w:type="spellStart"/>
      <w:r w:rsidRPr="00C55EB2">
        <w:t>Lheritier</w:t>
      </w:r>
      <w:proofErr w:type="spellEnd"/>
      <w:r w:rsidRPr="00C55EB2">
        <w:t xml:space="preserve"> M (1989a)</w:t>
      </w:r>
      <w:r w:rsidR="008238C4" w:rsidRPr="00C55EB2">
        <w:t>.</w:t>
      </w:r>
      <w:r w:rsidRPr="00C55EB2">
        <w:t xml:space="preserve"> Test to evaluate the acute toxicity following a single acute administration (LD 50) in the rat. Report no. 911322. Lab: Hazleton, France. Study date: Aug - </w:t>
      </w:r>
      <w:proofErr w:type="gramStart"/>
      <w:r w:rsidRPr="00C55EB2">
        <w:t>Dec,</w:t>
      </w:r>
      <w:proofErr w:type="gramEnd"/>
      <w:r w:rsidRPr="00C55EB2">
        <w:t xml:space="preserve"> 1989. Unpublished. [VB; sub: 7982, A3162/8, Box 1, Vol 2 of 4][VB; sub:11476, Vol 3]</w:t>
      </w:r>
      <w:r w:rsidR="00B45869" w:rsidRPr="00C55EB2">
        <w:t xml:space="preserve"> </w:t>
      </w:r>
      <w:r w:rsidRPr="00C55EB2">
        <w:t xml:space="preserve"> </w:t>
      </w:r>
      <w:proofErr w:type="spellStart"/>
      <w:r w:rsidRPr="00C55EB2">
        <w:t>Lheritier</w:t>
      </w:r>
      <w:proofErr w:type="spellEnd"/>
      <w:r w:rsidRPr="00C55EB2">
        <w:t xml:space="preserve"> M (1989b) Test to evaluate the acute toxicity following a single cutaneous application (LD 50) in the rabbit. Report no. 911321. Lab: Hazleton, France. Study date: Aug - </w:t>
      </w:r>
      <w:proofErr w:type="gramStart"/>
      <w:r w:rsidRPr="00C55EB2">
        <w:t>Nov,</w:t>
      </w:r>
      <w:proofErr w:type="gramEnd"/>
      <w:r w:rsidRPr="00C55EB2">
        <w:t xml:space="preserve"> 1989. Unpublished. [VB; sub: 7982, A3162/8, Box 1, Vol 2 of 4][VB; sub:11476, Vol 3]</w:t>
      </w:r>
      <w:r w:rsidR="00B45869" w:rsidRPr="00C55EB2">
        <w:t xml:space="preserve"> </w:t>
      </w:r>
    </w:p>
    <w:p w14:paraId="1DE3C623" w14:textId="5C5E6E46" w:rsidR="00C27117" w:rsidRPr="00C55EB2" w:rsidRDefault="00C27117" w:rsidP="00345D8B">
      <w:pPr>
        <w:pStyle w:val="APVMAText"/>
      </w:pPr>
      <w:r w:rsidRPr="00C55EB2">
        <w:t>LeLievre MK</w:t>
      </w:r>
      <w:r w:rsidR="008238C4" w:rsidRPr="00C55EB2">
        <w:t xml:space="preserve"> (</w:t>
      </w:r>
      <w:r w:rsidRPr="00C55EB2">
        <w:t>1991</w:t>
      </w:r>
      <w:r w:rsidR="008238C4" w:rsidRPr="00C55EB2">
        <w:t>)</w:t>
      </w:r>
      <w:r w:rsidRPr="00C55EB2">
        <w:t xml:space="preserve">. Diazinon technical: acute toxicity study to </w:t>
      </w:r>
      <w:proofErr w:type="spellStart"/>
      <w:r w:rsidRPr="00C55EB2">
        <w:t>ceriodaphnids</w:t>
      </w:r>
      <w:proofErr w:type="spellEnd"/>
      <w:r w:rsidRPr="00C55EB2">
        <w:t xml:space="preserve"> (</w:t>
      </w:r>
      <w:proofErr w:type="spellStart"/>
      <w:r w:rsidRPr="00C55EB2">
        <w:rPr>
          <w:i/>
          <w:iCs/>
        </w:rPr>
        <w:t>Ceriodaphnia</w:t>
      </w:r>
      <w:proofErr w:type="spellEnd"/>
      <w:r w:rsidRPr="00C55EB2">
        <w:rPr>
          <w:i/>
          <w:iCs/>
        </w:rPr>
        <w:t xml:space="preserve"> </w:t>
      </w:r>
      <w:proofErr w:type="spellStart"/>
      <w:r w:rsidRPr="00C55EB2">
        <w:rPr>
          <w:i/>
          <w:iCs/>
        </w:rPr>
        <w:t>dubia</w:t>
      </w:r>
      <w:proofErr w:type="spellEnd"/>
      <w:r w:rsidRPr="00C55EB2">
        <w:t>) under static conditions. Reference no. 91-9-3935</w:t>
      </w:r>
    </w:p>
    <w:p w14:paraId="6990462D" w14:textId="2DB961BA" w:rsidR="00204BEF" w:rsidRPr="00C55EB2" w:rsidRDefault="00204BEF" w:rsidP="00345D8B">
      <w:pPr>
        <w:pStyle w:val="APVMAText"/>
      </w:pPr>
      <w:r w:rsidRPr="00C55EB2">
        <w:t xml:space="preserve">Lemmon CR, </w:t>
      </w:r>
      <w:proofErr w:type="spellStart"/>
      <w:r w:rsidRPr="00C55EB2">
        <w:t>Pylypiw</w:t>
      </w:r>
      <w:proofErr w:type="spellEnd"/>
      <w:r w:rsidRPr="00C55EB2">
        <w:t xml:space="preserve"> HM</w:t>
      </w:r>
      <w:r w:rsidR="008238C4" w:rsidRPr="00C55EB2">
        <w:t xml:space="preserve"> (</w:t>
      </w:r>
      <w:r w:rsidRPr="00C55EB2">
        <w:t>1992</w:t>
      </w:r>
      <w:r w:rsidR="008238C4" w:rsidRPr="00C55EB2">
        <w:t>)</w:t>
      </w:r>
      <w:r w:rsidRPr="00C55EB2">
        <w:t xml:space="preserve">. Degradation of diazinon, chlorpyrifos, </w:t>
      </w:r>
      <w:proofErr w:type="spellStart"/>
      <w:r w:rsidRPr="00C55EB2">
        <w:t>isofenphos</w:t>
      </w:r>
      <w:proofErr w:type="spellEnd"/>
      <w:r w:rsidRPr="00C55EB2">
        <w:t xml:space="preserve">, and pendimethalin in grass and compost. Bull Environ </w:t>
      </w:r>
      <w:proofErr w:type="spellStart"/>
      <w:r w:rsidRPr="00C55EB2">
        <w:t>Contam</w:t>
      </w:r>
      <w:proofErr w:type="spellEnd"/>
      <w:r w:rsidRPr="00C55EB2">
        <w:t xml:space="preserve"> </w:t>
      </w:r>
      <w:proofErr w:type="spellStart"/>
      <w:r w:rsidRPr="00C55EB2">
        <w:t>Toxicol</w:t>
      </w:r>
      <w:proofErr w:type="spellEnd"/>
      <w:r w:rsidRPr="00C55EB2">
        <w:t xml:space="preserve"> 48(3): 409-415</w:t>
      </w:r>
    </w:p>
    <w:p w14:paraId="5EE10FC7" w14:textId="3BE6DE6F" w:rsidR="00204BEF" w:rsidRPr="00C55EB2" w:rsidRDefault="00204BEF" w:rsidP="00345D8B">
      <w:pPr>
        <w:pStyle w:val="APVMAText"/>
      </w:pPr>
      <w:proofErr w:type="spellStart"/>
      <w:r w:rsidRPr="00C55EB2">
        <w:t>Levot</w:t>
      </w:r>
      <w:proofErr w:type="spellEnd"/>
      <w:r w:rsidRPr="00C55EB2">
        <w:t xml:space="preserve"> GW, Lund RD, Black R</w:t>
      </w:r>
      <w:r w:rsidR="008238C4" w:rsidRPr="00C55EB2">
        <w:t xml:space="preserve"> (</w:t>
      </w:r>
      <w:r w:rsidRPr="00C55EB2">
        <w:t>2004</w:t>
      </w:r>
      <w:r w:rsidR="008238C4" w:rsidRPr="00C55EB2">
        <w:t>)</w:t>
      </w:r>
      <w:r w:rsidRPr="00C55EB2">
        <w:t>. Diazinon and diflubenzuron residues in soil following surface disposal of spent sheep dip wash. Aust J Exp Agric 44: 975-982</w:t>
      </w:r>
    </w:p>
    <w:p w14:paraId="7B27208D" w14:textId="3D0A558C" w:rsidR="00204BEF" w:rsidRPr="00C55EB2" w:rsidRDefault="00204BEF" w:rsidP="00345D8B">
      <w:pPr>
        <w:pStyle w:val="APVMAText"/>
      </w:pPr>
      <w:r w:rsidRPr="00C55EB2">
        <w:t xml:space="preserve">Lewis KA, </w:t>
      </w:r>
      <w:proofErr w:type="spellStart"/>
      <w:r w:rsidRPr="00C55EB2">
        <w:t>Tzilivakis</w:t>
      </w:r>
      <w:proofErr w:type="spellEnd"/>
      <w:r w:rsidRPr="00C55EB2">
        <w:t xml:space="preserve"> J</w:t>
      </w:r>
      <w:r w:rsidR="008238C4" w:rsidRPr="00C55EB2">
        <w:t xml:space="preserve"> (</w:t>
      </w:r>
      <w:r w:rsidRPr="00C55EB2">
        <w:t>2017</w:t>
      </w:r>
      <w:r w:rsidR="008238C4" w:rsidRPr="00C55EB2">
        <w:t>)</w:t>
      </w:r>
      <w:r w:rsidRPr="00C55EB2">
        <w:t xml:space="preserve">. Development of a data set of pesticide dissipation rates in/on various plant matrices for the pesticide properties database (PPDB). Data 2(20); doi:10.3390/data2030028. </w:t>
      </w:r>
      <w:hyperlink r:id="rId95" w:history="1">
        <w:r w:rsidRPr="00C55EB2">
          <w:rPr>
            <w:rStyle w:val="Hyperlink"/>
            <w:szCs w:val="19"/>
          </w:rPr>
          <w:t>www.mdpi.com/journal/data</w:t>
        </w:r>
      </w:hyperlink>
      <w:r w:rsidRPr="00C55EB2">
        <w:t xml:space="preserve"> </w:t>
      </w:r>
    </w:p>
    <w:p w14:paraId="2718CA91" w14:textId="6F6A2D4D" w:rsidR="00204BEF" w:rsidRPr="00C55EB2" w:rsidRDefault="00204BEF" w:rsidP="00345D8B">
      <w:pPr>
        <w:pStyle w:val="APVMAText"/>
      </w:pPr>
      <w:r w:rsidRPr="00C55EB2">
        <w:t>Lindquist RK, Krueger HR, Mason JF, Spadafora RR</w:t>
      </w:r>
      <w:r w:rsidR="008238C4" w:rsidRPr="00C55EB2">
        <w:t xml:space="preserve"> (</w:t>
      </w:r>
      <w:r w:rsidRPr="00C55EB2">
        <w:t>1973</w:t>
      </w:r>
      <w:r w:rsidR="008238C4" w:rsidRPr="00C55EB2">
        <w:t>)</w:t>
      </w:r>
      <w:r w:rsidRPr="00C55EB2">
        <w:t xml:space="preserve">. Application of diazinon to greenhouse tomatoes: vegetable leaf miner control and residues in foliage and fruits. J Econ </w:t>
      </w:r>
      <w:proofErr w:type="spellStart"/>
      <w:r w:rsidRPr="00C55EB2">
        <w:t>Entomol</w:t>
      </w:r>
      <w:proofErr w:type="spellEnd"/>
      <w:r w:rsidRPr="00C55EB2">
        <w:t xml:space="preserve"> 66(4): 1001-1002</w:t>
      </w:r>
    </w:p>
    <w:p w14:paraId="437BBE20" w14:textId="13AD8E27" w:rsidR="00915768" w:rsidRPr="00C55EB2" w:rsidRDefault="00915768" w:rsidP="00345D8B">
      <w:pPr>
        <w:pStyle w:val="APVMAText"/>
      </w:pPr>
      <w:r w:rsidRPr="00C55EB2">
        <w:t>Mallory VT</w:t>
      </w:r>
      <w:r w:rsidR="008238C4" w:rsidRPr="00C55EB2">
        <w:t xml:space="preserve"> (</w:t>
      </w:r>
      <w:r w:rsidRPr="00C55EB2">
        <w:t>1993a</w:t>
      </w:r>
      <w:r w:rsidR="008238C4" w:rsidRPr="00C55EB2">
        <w:t>)</w:t>
      </w:r>
      <w:r w:rsidR="00B56BCE" w:rsidRPr="00C55EB2">
        <w:t>.</w:t>
      </w:r>
      <w:r w:rsidRPr="00C55EB2">
        <w:t xml:space="preserve"> Acute exposure oral toxicity in rats with Knox-Out 2FM. Pharmakon Research International Inc., Waverly, PA, USA. Study no. PH 402-ANA-001-93. Unpublished. [EA; sub: 11010, Vol 1]</w:t>
      </w:r>
      <w:r w:rsidR="00B45869" w:rsidRPr="00C55EB2">
        <w:t xml:space="preserve"> </w:t>
      </w:r>
      <w:r w:rsidRPr="00C55EB2">
        <w:t xml:space="preserve"> </w:t>
      </w:r>
    </w:p>
    <w:p w14:paraId="7D3997E8" w14:textId="67961527" w:rsidR="00915768" w:rsidRPr="00C55EB2" w:rsidRDefault="00915768" w:rsidP="00345D8B">
      <w:pPr>
        <w:pStyle w:val="APVMAText"/>
      </w:pPr>
      <w:r w:rsidRPr="00C55EB2">
        <w:lastRenderedPageBreak/>
        <w:t>Mallory VT</w:t>
      </w:r>
      <w:r w:rsidR="008238C4" w:rsidRPr="00C55EB2">
        <w:t xml:space="preserve"> (</w:t>
      </w:r>
      <w:r w:rsidRPr="00C55EB2">
        <w:t>1993b</w:t>
      </w:r>
      <w:r w:rsidR="008238C4" w:rsidRPr="00C55EB2">
        <w:t>)</w:t>
      </w:r>
      <w:r w:rsidR="00B56BCE" w:rsidRPr="00C55EB2">
        <w:t>.</w:t>
      </w:r>
      <w:r w:rsidRPr="00C55EB2">
        <w:t xml:space="preserve"> Acute exposure dermal toxicity in rats with Knox-Out 2FM. Pharmakon Research International Inc., Waverly, PA, USA. Study no. PH 422-ANA-001-93. Unpublished. [EA; sub: 11010, Vol 1]</w:t>
      </w:r>
      <w:r w:rsidR="00B45869" w:rsidRPr="00C55EB2">
        <w:t xml:space="preserve"> </w:t>
      </w:r>
      <w:r w:rsidRPr="00C55EB2">
        <w:t xml:space="preserve"> </w:t>
      </w:r>
    </w:p>
    <w:p w14:paraId="258587A9" w14:textId="72CC05FF" w:rsidR="00915768" w:rsidRPr="00C55EB2" w:rsidRDefault="00915768" w:rsidP="00345D8B">
      <w:pPr>
        <w:pStyle w:val="APVMAText"/>
      </w:pPr>
      <w:r w:rsidRPr="00C55EB2">
        <w:t>Mallory VT</w:t>
      </w:r>
      <w:r w:rsidR="008238C4" w:rsidRPr="00C55EB2">
        <w:t xml:space="preserve"> (</w:t>
      </w:r>
      <w:r w:rsidRPr="00C55EB2">
        <w:t>1993c</w:t>
      </w:r>
      <w:r w:rsidR="008238C4" w:rsidRPr="00C55EB2">
        <w:t>)</w:t>
      </w:r>
      <w:r w:rsidR="00B56BCE" w:rsidRPr="00C55EB2">
        <w:t>.</w:t>
      </w:r>
      <w:r w:rsidRPr="00C55EB2">
        <w:t xml:space="preserve"> Primary eye irritation with Knox-Out 2FM. Pharmakon Research International Inc., Waverly, PA, USA. Study no. PH 421-ANA-001-93. Unpublished. [EA; sub: 11010, Vol 1]</w:t>
      </w:r>
      <w:r w:rsidR="00B45869" w:rsidRPr="00C55EB2">
        <w:t xml:space="preserve"> </w:t>
      </w:r>
      <w:r w:rsidRPr="00C55EB2">
        <w:t xml:space="preserve"> </w:t>
      </w:r>
    </w:p>
    <w:p w14:paraId="0EB212EC" w14:textId="1BBEBF3F" w:rsidR="00915768" w:rsidRPr="00C55EB2" w:rsidRDefault="00915768" w:rsidP="00345D8B">
      <w:pPr>
        <w:pStyle w:val="APVMAText"/>
      </w:pPr>
      <w:r w:rsidRPr="00C55EB2">
        <w:t>Mallory VT</w:t>
      </w:r>
      <w:r w:rsidR="008238C4" w:rsidRPr="00C55EB2">
        <w:t xml:space="preserve"> (</w:t>
      </w:r>
      <w:r w:rsidRPr="00C55EB2">
        <w:t>1993d</w:t>
      </w:r>
      <w:r w:rsidR="008238C4" w:rsidRPr="00C55EB2">
        <w:t>)</w:t>
      </w:r>
      <w:r w:rsidR="00B56BCE" w:rsidRPr="00C55EB2">
        <w:t>.</w:t>
      </w:r>
      <w:r w:rsidRPr="00C55EB2">
        <w:t xml:space="preserve"> Primary dermal irritation study with Knox-Out 2FM. Pharmakon Research International Inc., Waverly, PA, USA. Study no. PH 420-ANA-001-93. Unpublished. [EA; sub: 11010, Vol 1]</w:t>
      </w:r>
      <w:r w:rsidR="00B45869" w:rsidRPr="00C55EB2">
        <w:t xml:space="preserve"> </w:t>
      </w:r>
    </w:p>
    <w:p w14:paraId="14BA466E" w14:textId="1D26CF4F" w:rsidR="00915768" w:rsidRPr="00C55EB2" w:rsidRDefault="00915768" w:rsidP="00345D8B">
      <w:pPr>
        <w:pStyle w:val="APVMAText"/>
      </w:pPr>
      <w:r w:rsidRPr="00C55EB2">
        <w:t>Mann PC</w:t>
      </w:r>
      <w:r w:rsidR="008238C4" w:rsidRPr="00C55EB2">
        <w:t xml:space="preserve"> (</w:t>
      </w:r>
      <w:r w:rsidRPr="00C55EB2">
        <w:t>1993</w:t>
      </w:r>
      <w:r w:rsidR="008238C4" w:rsidRPr="00C55EB2">
        <w:t>)</w:t>
      </w:r>
      <w:r w:rsidR="00B56BCE" w:rsidRPr="00C55EB2">
        <w:t>.</w:t>
      </w:r>
      <w:r w:rsidRPr="00C55EB2">
        <w:t xml:space="preserve"> Histopathological assessment of potential ocular toxicity of four organophosphate insecticides. Lab: Experimental Pathology Laboratories, Inc., Research Triangle Park, North Carolina, USA. Sponsor: Ciba-Geigy Corp., Greensboro, North Carolina, USA. Report date: 3 </w:t>
      </w:r>
      <w:proofErr w:type="gramStart"/>
      <w:r w:rsidRPr="00C55EB2">
        <w:t>Aug,</w:t>
      </w:r>
      <w:proofErr w:type="gramEnd"/>
      <w:r w:rsidRPr="00C55EB2">
        <w:t xml:space="preserve"> 1993.</w:t>
      </w:r>
      <w:r w:rsidR="00B45869" w:rsidRPr="00C55EB2">
        <w:t xml:space="preserve"> </w:t>
      </w:r>
    </w:p>
    <w:p w14:paraId="41977C65" w14:textId="74EBCAE2" w:rsidR="00F4652E" w:rsidRPr="00C55EB2" w:rsidRDefault="00F4652E" w:rsidP="00345D8B">
      <w:pPr>
        <w:pStyle w:val="APVMAText"/>
      </w:pPr>
      <w:r w:rsidRPr="00C55EB2">
        <w:t>March KL, and Pezold RG</w:t>
      </w:r>
      <w:r w:rsidR="008238C4" w:rsidRPr="00C55EB2">
        <w:t xml:space="preserve"> (</w:t>
      </w:r>
      <w:r w:rsidRPr="00C55EB2">
        <w:t>1992</w:t>
      </w:r>
      <w:r w:rsidR="008238C4" w:rsidRPr="00C55EB2">
        <w:t>)</w:t>
      </w:r>
      <w:r w:rsidRPr="00C55EB2">
        <w:t>. Diazinon – Magnitude of the residues in meat and eggs resulting from the feeding of three levels to poultry (ADPEN 901-154-91-PART-B)</w:t>
      </w:r>
    </w:p>
    <w:p w14:paraId="448773A9" w14:textId="14D3415B" w:rsidR="00C27117" w:rsidRPr="00C55EB2" w:rsidRDefault="00C27117" w:rsidP="00345D8B">
      <w:pPr>
        <w:pStyle w:val="APVMAText"/>
      </w:pPr>
      <w:proofErr w:type="spellStart"/>
      <w:r w:rsidRPr="00C55EB2">
        <w:t>Marselas</w:t>
      </w:r>
      <w:proofErr w:type="spellEnd"/>
      <w:r w:rsidRPr="00C55EB2">
        <w:t xml:space="preserve"> G</w:t>
      </w:r>
      <w:r w:rsidR="008238C4" w:rsidRPr="00C55EB2">
        <w:t xml:space="preserve"> (</w:t>
      </w:r>
      <w:r w:rsidRPr="00C55EB2">
        <w:t>1989a</w:t>
      </w:r>
      <w:r w:rsidR="008238C4" w:rsidRPr="00C55EB2">
        <w:t>)</w:t>
      </w:r>
      <w:r w:rsidRPr="00C55EB2">
        <w:t>. Diazinon: one-generation reproduction study with the northern bobwhite (</w:t>
      </w:r>
      <w:proofErr w:type="spellStart"/>
      <w:r w:rsidRPr="00C55EB2">
        <w:rPr>
          <w:i/>
          <w:iCs/>
        </w:rPr>
        <w:t>Colinus</w:t>
      </w:r>
      <w:proofErr w:type="spellEnd"/>
      <w:r w:rsidRPr="00C55EB2">
        <w:rPr>
          <w:i/>
          <w:iCs/>
        </w:rPr>
        <w:t xml:space="preserve"> virginianus</w:t>
      </w:r>
      <w:r w:rsidRPr="00C55EB2">
        <w:t>). Reference no. 108-292</w:t>
      </w:r>
    </w:p>
    <w:p w14:paraId="3D2AB782" w14:textId="2F2CC676" w:rsidR="00915768" w:rsidRPr="00C55EB2" w:rsidRDefault="00C27117" w:rsidP="00345D8B">
      <w:pPr>
        <w:pStyle w:val="APVMAText"/>
      </w:pPr>
      <w:proofErr w:type="spellStart"/>
      <w:r w:rsidRPr="00C55EB2">
        <w:t>Marselas</w:t>
      </w:r>
      <w:proofErr w:type="spellEnd"/>
      <w:r w:rsidRPr="00C55EB2">
        <w:t xml:space="preserve"> G, </w:t>
      </w:r>
      <w:r w:rsidR="008238C4" w:rsidRPr="00C55EB2">
        <w:t>(</w:t>
      </w:r>
      <w:r w:rsidRPr="00C55EB2">
        <w:t>1989b</w:t>
      </w:r>
      <w:r w:rsidR="008238C4" w:rsidRPr="00C55EB2">
        <w:t>)</w:t>
      </w:r>
      <w:r w:rsidRPr="00C55EB2">
        <w:t>. Diazinon: one-generation reproduction study with the mallard (</w:t>
      </w:r>
      <w:r w:rsidRPr="00C55EB2">
        <w:rPr>
          <w:i/>
          <w:iCs/>
        </w:rPr>
        <w:t>Anas platyrhynchos</w:t>
      </w:r>
      <w:r w:rsidRPr="00C55EB2">
        <w:t>) using parental incubation. Reference no. 108-293</w:t>
      </w:r>
      <w:r w:rsidR="00915768" w:rsidRPr="00C55EB2">
        <w:t xml:space="preserve"> </w:t>
      </w:r>
    </w:p>
    <w:p w14:paraId="1B6CEDDE" w14:textId="2CE3036D" w:rsidR="00C27117" w:rsidRPr="00C55EB2" w:rsidRDefault="00915768" w:rsidP="00345D8B">
      <w:pPr>
        <w:pStyle w:val="APVMAText"/>
      </w:pPr>
      <w:r w:rsidRPr="00C55EB2">
        <w:t>Marshall TC, Dorough HW &amp; Swim HE (1976)</w:t>
      </w:r>
      <w:r w:rsidR="008238C4" w:rsidRPr="00C55EB2">
        <w:t>.</w:t>
      </w:r>
      <w:r w:rsidRPr="00C55EB2">
        <w:t xml:space="preserve"> Screening of pesticides for mutagenic potential using Salmonella typhimurium mutants. Department of Entomology, University of Kentucky, Kentucky, USA. J </w:t>
      </w:r>
      <w:proofErr w:type="spellStart"/>
      <w:r w:rsidRPr="00C55EB2">
        <w:t>Agr</w:t>
      </w:r>
      <w:proofErr w:type="spellEnd"/>
      <w:r w:rsidRPr="00C55EB2">
        <w:t xml:space="preserve"> Food Chem 24: 560-563</w:t>
      </w:r>
    </w:p>
    <w:p w14:paraId="3CEE1E76" w14:textId="077F0047" w:rsidR="00C27117" w:rsidRPr="00C55EB2" w:rsidRDefault="00C27117" w:rsidP="00345D8B">
      <w:pPr>
        <w:pStyle w:val="APVMAText"/>
      </w:pPr>
      <w:r w:rsidRPr="00C55EB2">
        <w:t>Matsumoto KI, Hosokawa M, Kuroda K, Endo G</w:t>
      </w:r>
      <w:r w:rsidR="008238C4" w:rsidRPr="00C55EB2">
        <w:t xml:space="preserve"> (</w:t>
      </w:r>
      <w:r w:rsidRPr="00C55EB2">
        <w:t>2009</w:t>
      </w:r>
      <w:r w:rsidR="008238C4" w:rsidRPr="00C55EB2">
        <w:t>)</w:t>
      </w:r>
      <w:r w:rsidRPr="00C55EB2">
        <w:t xml:space="preserve">. Toxicity of agricultural chemicals in </w:t>
      </w:r>
      <w:r w:rsidRPr="00C55EB2">
        <w:rPr>
          <w:i/>
          <w:iCs/>
        </w:rPr>
        <w:t>Daphnia magna</w:t>
      </w:r>
      <w:r w:rsidRPr="00C55EB2">
        <w:t>. Osaka City Med J 55(2): 89-97</w:t>
      </w:r>
    </w:p>
    <w:p w14:paraId="4AEFBF79" w14:textId="2E3A4A75" w:rsidR="00915768" w:rsidRPr="00C55EB2" w:rsidRDefault="00915768" w:rsidP="00345D8B">
      <w:pPr>
        <w:pStyle w:val="APVMAText"/>
      </w:pPr>
      <w:r w:rsidRPr="00C55EB2">
        <w:t xml:space="preserve">Matsuoka A, Hayashi M &amp; </w:t>
      </w:r>
      <w:proofErr w:type="spellStart"/>
      <w:r w:rsidRPr="00C55EB2">
        <w:t>Ishidate</w:t>
      </w:r>
      <w:proofErr w:type="spellEnd"/>
      <w:r w:rsidRPr="00C55EB2">
        <w:t xml:space="preserve"> Jr M (1979)</w:t>
      </w:r>
      <w:r w:rsidR="008238C4" w:rsidRPr="00C55EB2">
        <w:t>.</w:t>
      </w:r>
      <w:r w:rsidRPr="00C55EB2">
        <w:t xml:space="preserve"> Chromosomal aberration tests on 29 chemicals combined with S9 mix in vitro. Biological Safety Research Center, National Institute of Hygienic Sciences, Tokyo, Japan. Mutation Res 66: 277-290</w:t>
      </w:r>
      <w:r w:rsidR="00B45869" w:rsidRPr="00C55EB2">
        <w:t xml:space="preserve"> </w:t>
      </w:r>
    </w:p>
    <w:p w14:paraId="7D1FF490" w14:textId="0D4739DB" w:rsidR="00204BEF" w:rsidRPr="00C55EB2" w:rsidRDefault="00204BEF" w:rsidP="00345D8B">
      <w:pPr>
        <w:pStyle w:val="APVMAText"/>
      </w:pPr>
      <w:r w:rsidRPr="00C55EB2">
        <w:t>Matt FJ</w:t>
      </w:r>
      <w:r w:rsidR="008238C4" w:rsidRPr="00C55EB2">
        <w:t xml:space="preserve"> (</w:t>
      </w:r>
      <w:r w:rsidRPr="00C55EB2">
        <w:t>1988</w:t>
      </w:r>
      <w:r w:rsidR="008238C4" w:rsidRPr="00C55EB2">
        <w:t>)</w:t>
      </w:r>
      <w:r w:rsidRPr="00C55EB2">
        <w:t xml:space="preserve">. Hydrolysis of </w:t>
      </w:r>
      <w:r w:rsidRPr="00C55EB2">
        <w:rPr>
          <w:vertAlign w:val="superscript"/>
        </w:rPr>
        <w:t>14</w:t>
      </w:r>
      <w:r w:rsidRPr="00C55EB2">
        <w:t>C-diazinon in buffered aqueous solutions. Reference no. 6117-156</w:t>
      </w:r>
    </w:p>
    <w:p w14:paraId="7FF9832B" w14:textId="008347C0" w:rsidR="00C27117" w:rsidRPr="00C55EB2" w:rsidRDefault="00C27117" w:rsidP="00345D8B">
      <w:pPr>
        <w:pStyle w:val="APVMAText"/>
      </w:pPr>
      <w:r w:rsidRPr="00C55EB2">
        <w:t>McAllister WA</w:t>
      </w:r>
      <w:r w:rsidR="008238C4" w:rsidRPr="00C55EB2">
        <w:t xml:space="preserve"> (</w:t>
      </w:r>
      <w:r w:rsidRPr="00C55EB2">
        <w:t>1979</w:t>
      </w:r>
      <w:r w:rsidR="008238C4" w:rsidRPr="00C55EB2">
        <w:t>)</w:t>
      </w:r>
      <w:r w:rsidRPr="00C55EB2">
        <w:t>. Residue accumulation study in channel catfish (</w:t>
      </w:r>
      <w:proofErr w:type="spellStart"/>
      <w:r w:rsidRPr="00C55EB2">
        <w:rPr>
          <w:i/>
          <w:iCs/>
        </w:rPr>
        <w:t>Ictalurus</w:t>
      </w:r>
      <w:proofErr w:type="spellEnd"/>
      <w:r w:rsidRPr="00C55EB2">
        <w:rPr>
          <w:i/>
          <w:iCs/>
        </w:rPr>
        <w:t xml:space="preserve"> punctatus</w:t>
      </w:r>
      <w:r w:rsidRPr="00C55EB2">
        <w:t xml:space="preserve">) with </w:t>
      </w:r>
      <w:r w:rsidRPr="00C55EB2">
        <w:rPr>
          <w:vertAlign w:val="superscript"/>
        </w:rPr>
        <w:t>14</w:t>
      </w:r>
      <w:r w:rsidRPr="00C55EB2">
        <w:t>C-diazinon. Reference no. 21698/37243</w:t>
      </w:r>
    </w:p>
    <w:p w14:paraId="4F4ED706" w14:textId="561045C9" w:rsidR="00915768" w:rsidRPr="00C55EB2" w:rsidRDefault="00915768" w:rsidP="00345D8B">
      <w:pPr>
        <w:pStyle w:val="APVMAText"/>
      </w:pPr>
      <w:r w:rsidRPr="00C55EB2">
        <w:t>Meier EP, Dennis WH, Rosencrance AB, Randall WF, Cooper WJ &amp; Warner MC (1979)</w:t>
      </w:r>
      <w:r w:rsidR="008238C4" w:rsidRPr="00C55EB2">
        <w:t>.</w:t>
      </w:r>
      <w:r w:rsidRPr="00C55EB2">
        <w:t xml:space="preserve"> </w:t>
      </w:r>
      <w:proofErr w:type="spellStart"/>
      <w:r w:rsidRPr="00C55EB2">
        <w:t>Sulfotepp</w:t>
      </w:r>
      <w:proofErr w:type="spellEnd"/>
      <w:r w:rsidRPr="00C55EB2">
        <w:t xml:space="preserve">, a toxic impurity in formulations of diazinon. Bull Environ </w:t>
      </w:r>
      <w:proofErr w:type="spellStart"/>
      <w:r w:rsidRPr="00C55EB2">
        <w:t>Contam</w:t>
      </w:r>
      <w:proofErr w:type="spellEnd"/>
      <w:r w:rsidRPr="00C55EB2">
        <w:t xml:space="preserve"> </w:t>
      </w:r>
      <w:proofErr w:type="spellStart"/>
      <w:r w:rsidRPr="00C55EB2">
        <w:t>Toxicol</w:t>
      </w:r>
      <w:proofErr w:type="spellEnd"/>
      <w:r w:rsidRPr="00C55EB2">
        <w:t xml:space="preserve"> 23:158-164</w:t>
      </w:r>
    </w:p>
    <w:p w14:paraId="1D007A22" w14:textId="7B0CC658" w:rsidR="00915768" w:rsidRPr="00C55EB2" w:rsidRDefault="00915768" w:rsidP="00345D8B">
      <w:pPr>
        <w:pStyle w:val="APVMAText"/>
      </w:pPr>
      <w:r w:rsidRPr="00C55EB2">
        <w:t>Mercier O</w:t>
      </w:r>
      <w:r w:rsidR="008238C4" w:rsidRPr="00C55EB2">
        <w:t xml:space="preserve"> (</w:t>
      </w:r>
      <w:r w:rsidRPr="00C55EB2">
        <w:t>1995a</w:t>
      </w:r>
      <w:r w:rsidR="008238C4" w:rsidRPr="00C55EB2">
        <w:t>)</w:t>
      </w:r>
      <w:r w:rsidR="00B56BCE" w:rsidRPr="00C55EB2">
        <w:t>.</w:t>
      </w:r>
      <w:r w:rsidRPr="00C55EB2">
        <w:t xml:space="preserve"> Test to evaluate acute toxicity following a single oral administration (limit test) in the rat. (</w:t>
      </w:r>
      <w:proofErr w:type="spellStart"/>
      <w:r w:rsidRPr="00C55EB2">
        <w:t>Duogard</w:t>
      </w:r>
      <w:proofErr w:type="spellEnd"/>
      <w:r w:rsidRPr="00C55EB2">
        <w:t xml:space="preserve"> Collar Powder). Report no: 13595. Lab: Pharmakon Europe, Les </w:t>
      </w:r>
      <w:proofErr w:type="spellStart"/>
      <w:r w:rsidRPr="00C55EB2">
        <w:t>Oncins</w:t>
      </w:r>
      <w:proofErr w:type="spellEnd"/>
      <w:r w:rsidRPr="00C55EB2">
        <w:t xml:space="preserve">, France. Sponsor: </w:t>
      </w:r>
      <w:proofErr w:type="spellStart"/>
      <w:r w:rsidRPr="00C55EB2">
        <w:t>Virbac</w:t>
      </w:r>
      <w:proofErr w:type="spellEnd"/>
      <w:r w:rsidRPr="00C55EB2">
        <w:t xml:space="preserve">, France. Report date: 12 </w:t>
      </w:r>
      <w:proofErr w:type="gramStart"/>
      <w:r w:rsidRPr="00C55EB2">
        <w:t>July,</w:t>
      </w:r>
      <w:proofErr w:type="gramEnd"/>
      <w:r w:rsidRPr="00C55EB2">
        <w:t xml:space="preserve"> 1995. Unpublished. [VB; sub: 11496 &amp; 11559, Vol 1]</w:t>
      </w:r>
      <w:r w:rsidR="00B45869" w:rsidRPr="00C55EB2">
        <w:t xml:space="preserve"> </w:t>
      </w:r>
    </w:p>
    <w:p w14:paraId="1D6C31B6" w14:textId="19C46890" w:rsidR="00915768" w:rsidRPr="00C55EB2" w:rsidRDefault="00915768" w:rsidP="00345D8B">
      <w:pPr>
        <w:pStyle w:val="APVMAText"/>
      </w:pPr>
      <w:r w:rsidRPr="00C55EB2">
        <w:lastRenderedPageBreak/>
        <w:t>Mercier O</w:t>
      </w:r>
      <w:r w:rsidR="00B56BCE" w:rsidRPr="00C55EB2">
        <w:t xml:space="preserve"> </w:t>
      </w:r>
      <w:r w:rsidR="008238C4" w:rsidRPr="00C55EB2">
        <w:t>(</w:t>
      </w:r>
      <w:r w:rsidRPr="00C55EB2">
        <w:t>1995b</w:t>
      </w:r>
      <w:r w:rsidR="008238C4" w:rsidRPr="00C55EB2">
        <w:t>)</w:t>
      </w:r>
      <w:r w:rsidR="00B56BCE" w:rsidRPr="00C55EB2">
        <w:t>.</w:t>
      </w:r>
      <w:r w:rsidRPr="00C55EB2">
        <w:t xml:space="preserve"> Test to evaluate acute toxicity following a single cutaneous application (limit test) in the rabbit. (</w:t>
      </w:r>
      <w:proofErr w:type="spellStart"/>
      <w:r w:rsidRPr="00C55EB2">
        <w:t>Duogard</w:t>
      </w:r>
      <w:proofErr w:type="spellEnd"/>
      <w:r w:rsidRPr="00C55EB2">
        <w:t xml:space="preserve"> Collar Powder). Report no: 13695. Lab: Pharmakon Europe, Les </w:t>
      </w:r>
      <w:proofErr w:type="spellStart"/>
      <w:r w:rsidRPr="00C55EB2">
        <w:t>Oncins</w:t>
      </w:r>
      <w:proofErr w:type="spellEnd"/>
      <w:r w:rsidRPr="00C55EB2">
        <w:t xml:space="preserve">, France. Sponsor: </w:t>
      </w:r>
      <w:proofErr w:type="spellStart"/>
      <w:r w:rsidRPr="00C55EB2">
        <w:t>Virbac</w:t>
      </w:r>
      <w:proofErr w:type="spellEnd"/>
      <w:r w:rsidRPr="00C55EB2">
        <w:t xml:space="preserve">, France. Report date: 31 </w:t>
      </w:r>
      <w:proofErr w:type="gramStart"/>
      <w:r w:rsidRPr="00C55EB2">
        <w:t>July,</w:t>
      </w:r>
      <w:proofErr w:type="gramEnd"/>
      <w:r w:rsidRPr="00C55EB2">
        <w:t xml:space="preserve"> 1995. Unpublished. [VB; sub: 11496 &amp; 11559, Vol 1]</w:t>
      </w:r>
      <w:r w:rsidR="00B45869" w:rsidRPr="00C55EB2">
        <w:t xml:space="preserve"> </w:t>
      </w:r>
      <w:r w:rsidRPr="00C55EB2">
        <w:t xml:space="preserve"> </w:t>
      </w:r>
    </w:p>
    <w:p w14:paraId="2FA2FA1F" w14:textId="65B8756B" w:rsidR="00915768" w:rsidRPr="00C55EB2" w:rsidRDefault="00915768" w:rsidP="00345D8B">
      <w:pPr>
        <w:pStyle w:val="APVMAText"/>
      </w:pPr>
      <w:r w:rsidRPr="00C55EB2">
        <w:t>Mercier O</w:t>
      </w:r>
      <w:r w:rsidR="00B56BCE" w:rsidRPr="00C55EB2">
        <w:t xml:space="preserve"> </w:t>
      </w:r>
      <w:r w:rsidR="008238C4" w:rsidRPr="00C55EB2">
        <w:t>(</w:t>
      </w:r>
      <w:r w:rsidRPr="00C55EB2">
        <w:t>1995c</w:t>
      </w:r>
      <w:r w:rsidR="008238C4" w:rsidRPr="00C55EB2">
        <w:t>)</w:t>
      </w:r>
      <w:r w:rsidR="00B56BCE" w:rsidRPr="00C55EB2">
        <w:t>.</w:t>
      </w:r>
      <w:r w:rsidRPr="00C55EB2">
        <w:t xml:space="preserve"> Test to evaluate acute ocular irritation and reversibility in the rabbit. (</w:t>
      </w:r>
      <w:proofErr w:type="spellStart"/>
      <w:r w:rsidRPr="00C55EB2">
        <w:t>Duogard</w:t>
      </w:r>
      <w:proofErr w:type="spellEnd"/>
      <w:r w:rsidRPr="00C55EB2">
        <w:t xml:space="preserve"> Collar Powder). Report no: 13395. Lab: Pharmakon Europe, Les </w:t>
      </w:r>
      <w:proofErr w:type="spellStart"/>
      <w:r w:rsidRPr="00C55EB2">
        <w:t>Oncins</w:t>
      </w:r>
      <w:proofErr w:type="spellEnd"/>
      <w:r w:rsidRPr="00C55EB2">
        <w:t xml:space="preserve">, France. Sponsor: </w:t>
      </w:r>
      <w:proofErr w:type="spellStart"/>
      <w:r w:rsidRPr="00C55EB2">
        <w:t>Virbac</w:t>
      </w:r>
      <w:proofErr w:type="spellEnd"/>
      <w:r w:rsidRPr="00C55EB2">
        <w:t xml:space="preserve">, France. Report date: 9 </w:t>
      </w:r>
      <w:proofErr w:type="gramStart"/>
      <w:r w:rsidRPr="00C55EB2">
        <w:t>June,</w:t>
      </w:r>
      <w:proofErr w:type="gramEnd"/>
      <w:r w:rsidRPr="00C55EB2">
        <w:t xml:space="preserve"> 1995. Unpublished. [VB; sub: 11496 &amp; 11559, Vol 1]</w:t>
      </w:r>
      <w:r w:rsidR="00B45869" w:rsidRPr="00C55EB2">
        <w:t xml:space="preserve"> </w:t>
      </w:r>
      <w:r w:rsidRPr="00C55EB2">
        <w:t xml:space="preserve"> </w:t>
      </w:r>
    </w:p>
    <w:p w14:paraId="1A6237ED" w14:textId="315DDFDF" w:rsidR="00915768" w:rsidRPr="00C55EB2" w:rsidRDefault="00915768" w:rsidP="00345D8B">
      <w:pPr>
        <w:pStyle w:val="APVMAText"/>
      </w:pPr>
      <w:r w:rsidRPr="00C55EB2">
        <w:t>Mercier O</w:t>
      </w:r>
      <w:r w:rsidR="008238C4" w:rsidRPr="00C55EB2">
        <w:t xml:space="preserve"> (</w:t>
      </w:r>
      <w:r w:rsidRPr="00C55EB2">
        <w:t>1995d</w:t>
      </w:r>
      <w:r w:rsidR="008238C4" w:rsidRPr="00C55EB2">
        <w:t>)</w:t>
      </w:r>
      <w:r w:rsidR="00B56BCE" w:rsidRPr="00C55EB2">
        <w:t>.</w:t>
      </w:r>
      <w:r w:rsidRPr="00C55EB2">
        <w:t xml:space="preserve"> Test to evaluate the acute primary cutaneous irritation and corrosivity in the rabbit. (</w:t>
      </w:r>
      <w:proofErr w:type="spellStart"/>
      <w:r w:rsidRPr="00C55EB2">
        <w:t>Duogard</w:t>
      </w:r>
      <w:proofErr w:type="spellEnd"/>
      <w:r w:rsidRPr="00C55EB2">
        <w:t xml:space="preserve"> Collar Powder). Report no: 13295. Lab: Pharmakon Europe, Les </w:t>
      </w:r>
      <w:proofErr w:type="spellStart"/>
      <w:r w:rsidRPr="00C55EB2">
        <w:t>Oncins</w:t>
      </w:r>
      <w:proofErr w:type="spellEnd"/>
      <w:r w:rsidRPr="00C55EB2">
        <w:t xml:space="preserve">, France. Sponsor: </w:t>
      </w:r>
      <w:proofErr w:type="spellStart"/>
      <w:r w:rsidRPr="00C55EB2">
        <w:t>Virbac</w:t>
      </w:r>
      <w:proofErr w:type="spellEnd"/>
      <w:r w:rsidRPr="00C55EB2">
        <w:t xml:space="preserve">, France. Report date: 12 </w:t>
      </w:r>
      <w:proofErr w:type="gramStart"/>
      <w:r w:rsidRPr="00C55EB2">
        <w:t>June,</w:t>
      </w:r>
      <w:proofErr w:type="gramEnd"/>
      <w:r w:rsidRPr="00C55EB2">
        <w:t xml:space="preserve"> 1995. Unpublished. [VB; sub: 11496 &amp; 11559, Vol 1]</w:t>
      </w:r>
      <w:r w:rsidR="00B45869" w:rsidRPr="00C55EB2">
        <w:t xml:space="preserve"> </w:t>
      </w:r>
      <w:r w:rsidRPr="00C55EB2">
        <w:t xml:space="preserve"> </w:t>
      </w:r>
    </w:p>
    <w:p w14:paraId="50299FEC" w14:textId="54650AF5" w:rsidR="00915768" w:rsidRPr="00C55EB2" w:rsidRDefault="00915768" w:rsidP="00345D8B">
      <w:pPr>
        <w:pStyle w:val="APVMAText"/>
      </w:pPr>
      <w:r w:rsidRPr="00C55EB2">
        <w:t>Mercier O</w:t>
      </w:r>
      <w:r w:rsidR="008238C4" w:rsidRPr="00C55EB2">
        <w:t xml:space="preserve"> (</w:t>
      </w:r>
      <w:r w:rsidRPr="00C55EB2">
        <w:t>1995e</w:t>
      </w:r>
      <w:r w:rsidR="008238C4" w:rsidRPr="00C55EB2">
        <w:t>)</w:t>
      </w:r>
      <w:r w:rsidR="00B56BCE" w:rsidRPr="00C55EB2">
        <w:t>.</w:t>
      </w:r>
      <w:r w:rsidRPr="00C55EB2">
        <w:t xml:space="preserve"> Test to evaluate sensitizing potential by topical applications in the </w:t>
      </w:r>
      <w:proofErr w:type="gramStart"/>
      <w:r w:rsidRPr="00C55EB2">
        <w:t>guinea-pig</w:t>
      </w:r>
      <w:proofErr w:type="gramEnd"/>
      <w:r w:rsidRPr="00C55EB2">
        <w:t xml:space="preserve"> “The Buehler Test”. (</w:t>
      </w:r>
      <w:proofErr w:type="spellStart"/>
      <w:r w:rsidRPr="00C55EB2">
        <w:t>Duogard</w:t>
      </w:r>
      <w:proofErr w:type="spellEnd"/>
      <w:r w:rsidRPr="00C55EB2">
        <w:t xml:space="preserve"> Collar Powder). Report no: 13495. Lab: Pharmakon Europe, Les </w:t>
      </w:r>
      <w:proofErr w:type="spellStart"/>
      <w:r w:rsidRPr="00C55EB2">
        <w:t>Oncins</w:t>
      </w:r>
      <w:proofErr w:type="spellEnd"/>
      <w:r w:rsidRPr="00C55EB2">
        <w:t xml:space="preserve">, France. Sponsor: </w:t>
      </w:r>
      <w:proofErr w:type="spellStart"/>
      <w:r w:rsidRPr="00C55EB2">
        <w:t>Virbac</w:t>
      </w:r>
      <w:proofErr w:type="spellEnd"/>
      <w:r w:rsidRPr="00C55EB2">
        <w:t xml:space="preserve">, France. Report date: 16 </w:t>
      </w:r>
      <w:proofErr w:type="gramStart"/>
      <w:r w:rsidRPr="00C55EB2">
        <w:t>November,</w:t>
      </w:r>
      <w:proofErr w:type="gramEnd"/>
      <w:r w:rsidRPr="00C55EB2">
        <w:t xml:space="preserve"> 1995. Unpublished. [VB; sub: 11496 &amp; 11559, Vol 1]</w:t>
      </w:r>
      <w:r w:rsidR="00B45869" w:rsidRPr="00C55EB2">
        <w:t xml:space="preserve"> </w:t>
      </w:r>
    </w:p>
    <w:p w14:paraId="4DF63AFD" w14:textId="290EBC99" w:rsidR="00204BEF" w:rsidRPr="00C55EB2" w:rsidRDefault="00204BEF" w:rsidP="00345D8B">
      <w:pPr>
        <w:pStyle w:val="APVMAText"/>
      </w:pPr>
      <w:r w:rsidRPr="00C55EB2">
        <w:t xml:space="preserve">Minelli EV, </w:t>
      </w:r>
      <w:proofErr w:type="spellStart"/>
      <w:r w:rsidRPr="00C55EB2">
        <w:t>Angioni</w:t>
      </w:r>
      <w:proofErr w:type="spellEnd"/>
      <w:r w:rsidRPr="00C55EB2">
        <w:t xml:space="preserve"> A, Cabras P, Garau VL, Melis M, </w:t>
      </w:r>
      <w:proofErr w:type="spellStart"/>
      <w:r w:rsidRPr="00C55EB2">
        <w:t>Pirisi</w:t>
      </w:r>
      <w:proofErr w:type="spellEnd"/>
      <w:r w:rsidRPr="00C55EB2">
        <w:t xml:space="preserve"> FM, </w:t>
      </w:r>
      <w:proofErr w:type="spellStart"/>
      <w:r w:rsidRPr="00C55EB2">
        <w:t>Cabitza</w:t>
      </w:r>
      <w:proofErr w:type="spellEnd"/>
      <w:r w:rsidRPr="00C55EB2">
        <w:t xml:space="preserve"> F, </w:t>
      </w:r>
      <w:proofErr w:type="spellStart"/>
      <w:r w:rsidRPr="00C55EB2">
        <w:t>Cubeddu</w:t>
      </w:r>
      <w:proofErr w:type="spellEnd"/>
      <w:r w:rsidRPr="00C55EB2">
        <w:t xml:space="preserve"> M</w:t>
      </w:r>
      <w:r w:rsidR="008238C4" w:rsidRPr="00C55EB2">
        <w:t xml:space="preserve"> (</w:t>
      </w:r>
      <w:r w:rsidRPr="00C55EB2">
        <w:t>1996</w:t>
      </w:r>
      <w:r w:rsidR="008238C4" w:rsidRPr="00C55EB2">
        <w:t>)</w:t>
      </w:r>
      <w:r w:rsidRPr="00C55EB2">
        <w:t>. Persistence of some pesticides in peach fruit. Ital J Food Sci 8(1): 57-62</w:t>
      </w:r>
    </w:p>
    <w:p w14:paraId="68A1C6A6" w14:textId="2F04BD08" w:rsidR="00915768" w:rsidRPr="00C55EB2" w:rsidRDefault="00915768" w:rsidP="00345D8B">
      <w:pPr>
        <w:pStyle w:val="APVMAText"/>
      </w:pPr>
      <w:r w:rsidRPr="00C55EB2">
        <w:t>Murli H</w:t>
      </w:r>
      <w:r w:rsidR="008238C4" w:rsidRPr="00C55EB2">
        <w:t xml:space="preserve"> (</w:t>
      </w:r>
      <w:r w:rsidRPr="00C55EB2">
        <w:t>1990a</w:t>
      </w:r>
      <w:r w:rsidR="008238C4" w:rsidRPr="00C55EB2">
        <w:t>)</w:t>
      </w:r>
      <w:r w:rsidR="00B56BCE" w:rsidRPr="00C55EB2">
        <w:t>.</w:t>
      </w:r>
      <w:r w:rsidRPr="00C55EB2">
        <w:t xml:space="preserve"> Mutagenicity test on diazinon MG8 in an in vitro cytogenetic assay measuring sister chromatid exchange frequencies in cultured whole human lymphocytes. Study no. HLA 12226-0-448. Lab: Hazleton Laboratories America Inc., Kensington, Maryland, USA. Sponsor: Ciba-Geigy Corp., Agricultural Products Division, Greensboro, North Carolina, USA. Study duration: 11 May - 7 </w:t>
      </w:r>
      <w:proofErr w:type="gramStart"/>
      <w:r w:rsidRPr="00C55EB2">
        <w:t>Jun,</w:t>
      </w:r>
      <w:proofErr w:type="gramEnd"/>
      <w:r w:rsidRPr="00C55EB2">
        <w:t xml:space="preserve"> 1990. Report date: 25 </w:t>
      </w:r>
      <w:proofErr w:type="gramStart"/>
      <w:r w:rsidRPr="00C55EB2">
        <w:t>Jun,</w:t>
      </w:r>
      <w:proofErr w:type="gramEnd"/>
      <w:r w:rsidRPr="00C55EB2">
        <w:t xml:space="preserve"> 1990. (US GLP statement provided)</w:t>
      </w:r>
      <w:r w:rsidR="00B45869" w:rsidRPr="00C55EB2">
        <w:t xml:space="preserve"> </w:t>
      </w:r>
      <w:r w:rsidRPr="00C55EB2">
        <w:t xml:space="preserve"> </w:t>
      </w:r>
    </w:p>
    <w:p w14:paraId="240E1CFC" w14:textId="20852B96" w:rsidR="00915768" w:rsidRPr="00C55EB2" w:rsidRDefault="00915768" w:rsidP="00345D8B">
      <w:pPr>
        <w:pStyle w:val="APVMAText"/>
      </w:pPr>
      <w:r w:rsidRPr="00C55EB2">
        <w:t>Murli H</w:t>
      </w:r>
      <w:r w:rsidR="008238C4" w:rsidRPr="00C55EB2">
        <w:t xml:space="preserve"> (</w:t>
      </w:r>
      <w:r w:rsidRPr="00C55EB2">
        <w:t>1990b</w:t>
      </w:r>
      <w:r w:rsidR="008238C4" w:rsidRPr="00C55EB2">
        <w:t>)</w:t>
      </w:r>
      <w:r w:rsidR="00B56BCE" w:rsidRPr="00C55EB2">
        <w:t>.</w:t>
      </w:r>
      <w:r w:rsidRPr="00C55EB2">
        <w:t xml:space="preserve"> Mutagenicity test on diazinon MG8: In vitro sister chromatid exchange assay. Study no. HLA 12226-0-458. Lab: Hazleton Laboratories America Inc., Kensington, Maryland, USA. Sponsor: Ciba-Geigy Corp., Agricultural Products Division, Greensboro, North Carolina, USA. Study duration: 18 - 19 </w:t>
      </w:r>
      <w:proofErr w:type="gramStart"/>
      <w:r w:rsidRPr="00C55EB2">
        <w:t>Jun,</w:t>
      </w:r>
      <w:proofErr w:type="gramEnd"/>
      <w:r w:rsidRPr="00C55EB2">
        <w:t xml:space="preserve"> 1990. Report date: 10 </w:t>
      </w:r>
      <w:proofErr w:type="gramStart"/>
      <w:r w:rsidRPr="00C55EB2">
        <w:t>Oct,</w:t>
      </w:r>
      <w:proofErr w:type="gramEnd"/>
      <w:r w:rsidRPr="00C55EB2">
        <w:t xml:space="preserve"> 1990. (US GLP statement provided)</w:t>
      </w:r>
      <w:r w:rsidR="00B45869" w:rsidRPr="00C55EB2">
        <w:t xml:space="preserve"> </w:t>
      </w:r>
    </w:p>
    <w:p w14:paraId="7A41CD5B" w14:textId="2FE5F02F" w:rsidR="00204BEF" w:rsidRPr="00C55EB2" w:rsidRDefault="00204BEF" w:rsidP="00345D8B">
      <w:pPr>
        <w:pStyle w:val="APVMAText"/>
      </w:pPr>
      <w:r w:rsidRPr="00C55EB2">
        <w:t xml:space="preserve">Nemeth-Konda L, </w:t>
      </w:r>
      <w:proofErr w:type="spellStart"/>
      <w:r w:rsidRPr="00C55EB2">
        <w:t>Fuleky</w:t>
      </w:r>
      <w:proofErr w:type="spellEnd"/>
      <w:r w:rsidRPr="00C55EB2">
        <w:t xml:space="preserve"> G, </w:t>
      </w:r>
      <w:proofErr w:type="spellStart"/>
      <w:r w:rsidRPr="00C55EB2">
        <w:t>Morovjan</w:t>
      </w:r>
      <w:proofErr w:type="spellEnd"/>
      <w:r w:rsidRPr="00C55EB2">
        <w:t xml:space="preserve"> G, </w:t>
      </w:r>
      <w:proofErr w:type="spellStart"/>
      <w:r w:rsidRPr="00C55EB2">
        <w:t>Csokan</w:t>
      </w:r>
      <w:proofErr w:type="spellEnd"/>
      <w:r w:rsidRPr="00C55EB2">
        <w:t xml:space="preserve"> P</w:t>
      </w:r>
      <w:r w:rsidR="008238C4" w:rsidRPr="00C55EB2">
        <w:t xml:space="preserve"> (</w:t>
      </w:r>
      <w:r w:rsidRPr="00C55EB2">
        <w:t>2002</w:t>
      </w:r>
      <w:r w:rsidR="008238C4" w:rsidRPr="00C55EB2">
        <w:t>)</w:t>
      </w:r>
      <w:r w:rsidRPr="00C55EB2">
        <w:t xml:space="preserve">. Sorption behaviour of acetochlor, atrazine, carbendazim, diazinon, imidacloprid, and </w:t>
      </w:r>
      <w:proofErr w:type="spellStart"/>
      <w:r w:rsidRPr="00C55EB2">
        <w:t>isoproturon</w:t>
      </w:r>
      <w:proofErr w:type="spellEnd"/>
      <w:r w:rsidRPr="00C55EB2">
        <w:t xml:space="preserve"> on Hungarian agricultural soil. Chemosphere 48: 545-552</w:t>
      </w:r>
    </w:p>
    <w:p w14:paraId="17E0ABA5" w14:textId="24236FD2" w:rsidR="00915768" w:rsidRPr="00C55EB2" w:rsidRDefault="00915768" w:rsidP="00345D8B">
      <w:pPr>
        <w:pStyle w:val="APVMAText"/>
      </w:pPr>
      <w:r w:rsidRPr="00C55EB2">
        <w:t>Nichol AW, Elsbury S, Elder GH, Jackson AH &amp; Nagaraja Rao KR (1982)</w:t>
      </w:r>
      <w:r w:rsidR="008238C4" w:rsidRPr="00C55EB2">
        <w:t>.</w:t>
      </w:r>
      <w:r w:rsidRPr="00C55EB2">
        <w:t xml:space="preserve"> Separation of impurities in diazinon preparations and their effect on porphyrin biosynthesis in tissue culture. </w:t>
      </w:r>
      <w:proofErr w:type="spellStart"/>
      <w:r w:rsidRPr="00C55EB2">
        <w:t>Biochem</w:t>
      </w:r>
      <w:proofErr w:type="spellEnd"/>
      <w:r w:rsidRPr="00C55EB2">
        <w:t xml:space="preserve"> </w:t>
      </w:r>
      <w:proofErr w:type="spellStart"/>
      <w:r w:rsidRPr="00C55EB2">
        <w:t>Pharmacol</w:t>
      </w:r>
      <w:proofErr w:type="spellEnd"/>
      <w:r w:rsidRPr="00C55EB2">
        <w:t xml:space="preserve"> 31: 1033-1038</w:t>
      </w:r>
    </w:p>
    <w:p w14:paraId="21259317" w14:textId="6C4F3BBE" w:rsidR="00915768" w:rsidRPr="00C55EB2" w:rsidRDefault="00915768" w:rsidP="00345D8B">
      <w:pPr>
        <w:pStyle w:val="APVMAText"/>
      </w:pPr>
      <w:proofErr w:type="spellStart"/>
      <w:r w:rsidRPr="00C55EB2">
        <w:t>Nissimov</w:t>
      </w:r>
      <w:proofErr w:type="spellEnd"/>
      <w:r w:rsidRPr="00C55EB2">
        <w:t xml:space="preserve"> S</w:t>
      </w:r>
      <w:r w:rsidR="008238C4" w:rsidRPr="00C55EB2">
        <w:t xml:space="preserve"> (</w:t>
      </w:r>
      <w:r w:rsidRPr="00C55EB2">
        <w:t>1984a</w:t>
      </w:r>
      <w:r w:rsidR="008238C4" w:rsidRPr="00C55EB2">
        <w:t>)</w:t>
      </w:r>
      <w:r w:rsidR="00B56BCE" w:rsidRPr="00C55EB2">
        <w:t>.</w:t>
      </w:r>
      <w:r w:rsidRPr="00C55EB2">
        <w:t xml:space="preserve"> </w:t>
      </w:r>
      <w:proofErr w:type="spellStart"/>
      <w:r w:rsidRPr="00C55EB2">
        <w:t>Diazol</w:t>
      </w:r>
      <w:proofErr w:type="spellEnd"/>
      <w:r w:rsidRPr="00C55EB2">
        <w:t xml:space="preserve"> tech: Acute eye irritation study in rabbits. LSRI report no. MAK/065/DZL Tech. Life Science Research Israel Ltd. Israel. Unpublished. [KI; sub:145, A3162/8, Box 2, Vol 2]</w:t>
      </w:r>
      <w:r w:rsidR="00B45869" w:rsidRPr="00C55EB2">
        <w:t xml:space="preserve"> </w:t>
      </w:r>
    </w:p>
    <w:p w14:paraId="39888B09" w14:textId="36B3D498" w:rsidR="00915768" w:rsidRPr="00C55EB2" w:rsidRDefault="00915768" w:rsidP="00345D8B">
      <w:pPr>
        <w:pStyle w:val="APVMAText"/>
      </w:pPr>
      <w:proofErr w:type="spellStart"/>
      <w:r w:rsidRPr="00C55EB2">
        <w:t>Nissimov</w:t>
      </w:r>
      <w:proofErr w:type="spellEnd"/>
      <w:r w:rsidRPr="00C55EB2">
        <w:t xml:space="preserve"> S </w:t>
      </w:r>
      <w:r w:rsidR="008238C4" w:rsidRPr="00C55EB2">
        <w:t>(</w:t>
      </w:r>
      <w:r w:rsidRPr="00C55EB2">
        <w:t>1984b</w:t>
      </w:r>
      <w:r w:rsidR="008238C4" w:rsidRPr="00C55EB2">
        <w:t>)</w:t>
      </w:r>
      <w:r w:rsidR="00B56BCE" w:rsidRPr="00C55EB2">
        <w:t>.</w:t>
      </w:r>
      <w:r w:rsidRPr="00C55EB2">
        <w:t xml:space="preserve"> </w:t>
      </w:r>
      <w:proofErr w:type="spellStart"/>
      <w:r w:rsidRPr="00C55EB2">
        <w:t>Diazol</w:t>
      </w:r>
      <w:proofErr w:type="spellEnd"/>
      <w:r w:rsidRPr="00C55EB2">
        <w:t xml:space="preserve"> tech: Primary dermal irritation study in rabbits. LSRI report no. MAK/066/DZL Tech. Life Science Research Israel Ltd. Israel. Unpublished. [KI; sub:145, A3162/8, Box 2, Vol 2</w:t>
      </w:r>
    </w:p>
    <w:p w14:paraId="1135A1D6" w14:textId="24C134EF" w:rsidR="00915768" w:rsidRPr="00C55EB2" w:rsidRDefault="00915768" w:rsidP="00345D8B">
      <w:pPr>
        <w:pStyle w:val="APVMAText"/>
      </w:pPr>
      <w:proofErr w:type="spellStart"/>
      <w:r w:rsidRPr="00C55EB2">
        <w:t>Nissimov</w:t>
      </w:r>
      <w:proofErr w:type="spellEnd"/>
      <w:r w:rsidRPr="00C55EB2">
        <w:t xml:space="preserve"> S &amp; </w:t>
      </w:r>
      <w:proofErr w:type="spellStart"/>
      <w:r w:rsidRPr="00C55EB2">
        <w:t>Nyska</w:t>
      </w:r>
      <w:proofErr w:type="spellEnd"/>
      <w:r w:rsidRPr="00C55EB2">
        <w:t xml:space="preserve"> A</w:t>
      </w:r>
      <w:r w:rsidR="008238C4" w:rsidRPr="00C55EB2">
        <w:t xml:space="preserve"> (</w:t>
      </w:r>
      <w:r w:rsidRPr="00C55EB2">
        <w:t>1984</w:t>
      </w:r>
      <w:r w:rsidR="008238C4" w:rsidRPr="00C55EB2">
        <w:t>)</w:t>
      </w:r>
      <w:r w:rsidR="00B56BCE" w:rsidRPr="00C55EB2">
        <w:t>.</w:t>
      </w:r>
      <w:r w:rsidRPr="00C55EB2">
        <w:t xml:space="preserve"> </w:t>
      </w:r>
      <w:proofErr w:type="spellStart"/>
      <w:r w:rsidRPr="00C55EB2">
        <w:t>Diazol</w:t>
      </w:r>
      <w:proofErr w:type="spellEnd"/>
      <w:r w:rsidRPr="00C55EB2">
        <w:t xml:space="preserve"> tech: Acute oral toxicity in the rat. LSRI report no. MAK/063/DZL Tech. Life Science Research Israel Ltd. Israel. Unpublished. [KI; sub:145, A3162/8, Box 2, Vol 2] </w:t>
      </w:r>
    </w:p>
    <w:p w14:paraId="497006E8" w14:textId="23186980" w:rsidR="00204BEF" w:rsidRPr="00C55EB2" w:rsidRDefault="00204BEF" w:rsidP="00345D8B">
      <w:pPr>
        <w:pStyle w:val="APVMAText"/>
      </w:pPr>
      <w:proofErr w:type="spellStart"/>
      <w:r w:rsidRPr="00C55EB2">
        <w:t>Offizorz</w:t>
      </w:r>
      <w:proofErr w:type="spellEnd"/>
      <w:r w:rsidRPr="00C55EB2">
        <w:t xml:space="preserve"> P</w:t>
      </w:r>
      <w:r w:rsidR="008238C4" w:rsidRPr="00C55EB2">
        <w:t xml:space="preserve"> (</w:t>
      </w:r>
      <w:r w:rsidRPr="00C55EB2">
        <w:t>1990a</w:t>
      </w:r>
      <w:r w:rsidR="008238C4" w:rsidRPr="00C55EB2">
        <w:t>)</w:t>
      </w:r>
      <w:r w:rsidRPr="00C55EB2">
        <w:t>. Field soil dissipation rate determination of diazinon. Reference no. 182215</w:t>
      </w:r>
    </w:p>
    <w:p w14:paraId="69C5CD04" w14:textId="7A942192" w:rsidR="00204BEF" w:rsidRPr="00C55EB2" w:rsidRDefault="00204BEF" w:rsidP="00345D8B">
      <w:pPr>
        <w:pStyle w:val="APVMAText"/>
      </w:pPr>
      <w:proofErr w:type="spellStart"/>
      <w:r w:rsidRPr="00C55EB2">
        <w:lastRenderedPageBreak/>
        <w:t>Offizorz</w:t>
      </w:r>
      <w:proofErr w:type="spellEnd"/>
      <w:r w:rsidRPr="00C55EB2">
        <w:t xml:space="preserve"> P </w:t>
      </w:r>
      <w:r w:rsidR="008238C4" w:rsidRPr="00C55EB2">
        <w:t>(</w:t>
      </w:r>
      <w:r w:rsidRPr="00C55EB2">
        <w:t>1990b</w:t>
      </w:r>
      <w:r w:rsidR="008238C4" w:rsidRPr="00C55EB2">
        <w:t>)</w:t>
      </w:r>
      <w:r w:rsidRPr="00C55EB2">
        <w:t>. Field soil dissipation rate determination of diazinon. Reference no. 182226</w:t>
      </w:r>
    </w:p>
    <w:p w14:paraId="64571161" w14:textId="1FD8E895" w:rsidR="00204BEF" w:rsidRPr="00C55EB2" w:rsidRDefault="00204BEF" w:rsidP="00345D8B">
      <w:pPr>
        <w:pStyle w:val="APVMAText"/>
      </w:pPr>
      <w:proofErr w:type="spellStart"/>
      <w:r w:rsidRPr="00C55EB2">
        <w:t>Offizorz</w:t>
      </w:r>
      <w:proofErr w:type="spellEnd"/>
      <w:r w:rsidRPr="00C55EB2">
        <w:t xml:space="preserve"> P </w:t>
      </w:r>
      <w:r w:rsidR="008238C4" w:rsidRPr="00C55EB2">
        <w:t>(</w:t>
      </w:r>
      <w:r w:rsidRPr="00C55EB2">
        <w:t>1992a</w:t>
      </w:r>
      <w:r w:rsidR="008238C4" w:rsidRPr="00C55EB2">
        <w:t>)</w:t>
      </w:r>
      <w:r w:rsidRPr="00C55EB2">
        <w:t>. Field soil dissipation rate determination of diazinon. Reference no. 258816</w:t>
      </w:r>
    </w:p>
    <w:p w14:paraId="7B42AAE6" w14:textId="5F5F706C" w:rsidR="00204BEF" w:rsidRPr="00C55EB2" w:rsidRDefault="00204BEF" w:rsidP="00345D8B">
      <w:pPr>
        <w:pStyle w:val="APVMAText"/>
      </w:pPr>
      <w:proofErr w:type="spellStart"/>
      <w:r w:rsidRPr="00C55EB2">
        <w:t>Offizorz</w:t>
      </w:r>
      <w:proofErr w:type="spellEnd"/>
      <w:r w:rsidRPr="00C55EB2">
        <w:t xml:space="preserve"> P </w:t>
      </w:r>
      <w:r w:rsidR="008238C4" w:rsidRPr="00C55EB2">
        <w:t>(</w:t>
      </w:r>
      <w:r w:rsidRPr="00C55EB2">
        <w:t>1992b</w:t>
      </w:r>
      <w:r w:rsidR="008238C4" w:rsidRPr="00C55EB2">
        <w:t>)</w:t>
      </w:r>
      <w:r w:rsidRPr="00C55EB2">
        <w:t>. Field soil dissipation rate determination of diazinon. Reference no. 258827</w:t>
      </w:r>
    </w:p>
    <w:p w14:paraId="19BD0C15" w14:textId="6B68C655" w:rsidR="00C27117" w:rsidRPr="00C55EB2" w:rsidRDefault="00C27117" w:rsidP="00345D8B">
      <w:pPr>
        <w:pStyle w:val="APVMAText"/>
      </w:pPr>
      <w:proofErr w:type="spellStart"/>
      <w:r w:rsidRPr="00C55EB2">
        <w:t>Oldersma</w:t>
      </w:r>
      <w:proofErr w:type="spellEnd"/>
      <w:r w:rsidRPr="00C55EB2">
        <w:t xml:space="preserve"> H, </w:t>
      </w:r>
      <w:proofErr w:type="spellStart"/>
      <w:r w:rsidRPr="00C55EB2">
        <w:t>Hanstveit</w:t>
      </w:r>
      <w:proofErr w:type="spellEnd"/>
      <w:r w:rsidRPr="00C55EB2">
        <w:t xml:space="preserve"> AO, Pullens MAHL</w:t>
      </w:r>
      <w:r w:rsidR="008238C4" w:rsidRPr="00C55EB2">
        <w:t xml:space="preserve"> (</w:t>
      </w:r>
      <w:r w:rsidRPr="00C55EB2">
        <w:t>1984</w:t>
      </w:r>
      <w:r w:rsidR="008238C4" w:rsidRPr="00C55EB2">
        <w:t>)</w:t>
      </w:r>
      <w:r w:rsidRPr="00C55EB2">
        <w:t xml:space="preserve">. The effect of the product diazinon technical 92.8% on the growth of the green alga </w:t>
      </w:r>
      <w:r w:rsidRPr="00C55EB2">
        <w:rPr>
          <w:i/>
          <w:iCs/>
        </w:rPr>
        <w:t xml:space="preserve">Scenedesmus </w:t>
      </w:r>
      <w:proofErr w:type="spellStart"/>
      <w:r w:rsidRPr="00C55EB2">
        <w:rPr>
          <w:i/>
          <w:iCs/>
        </w:rPr>
        <w:t>subspicatus</w:t>
      </w:r>
      <w:proofErr w:type="spellEnd"/>
      <w:r w:rsidRPr="00C55EB2">
        <w:t>. Reference no. R84/168</w:t>
      </w:r>
    </w:p>
    <w:p w14:paraId="04854AFD" w14:textId="2D8DA8AF" w:rsidR="00C27117" w:rsidRPr="00C55EB2" w:rsidRDefault="00C27117" w:rsidP="00345D8B">
      <w:pPr>
        <w:pStyle w:val="APVMAText"/>
      </w:pPr>
      <w:r w:rsidRPr="00C55EB2">
        <w:t>Overmyer JP, Smith PF, Kellock KA, Kwon JW, Armbrust KI</w:t>
      </w:r>
      <w:r w:rsidR="008238C4" w:rsidRPr="00C55EB2">
        <w:t xml:space="preserve"> (</w:t>
      </w:r>
      <w:r w:rsidRPr="00C55EB2">
        <w:t>2010</w:t>
      </w:r>
      <w:r w:rsidR="008238C4" w:rsidRPr="00C55EB2">
        <w:t>)</w:t>
      </w:r>
      <w:r w:rsidRPr="00C55EB2">
        <w:t xml:space="preserve">. Assessment of the toxicological interaction of sertraline with cholinesterase inhibiting insecticides in aquatic insects using the black fly, </w:t>
      </w:r>
      <w:proofErr w:type="spellStart"/>
      <w:r w:rsidRPr="00C55EB2">
        <w:rPr>
          <w:i/>
          <w:iCs/>
        </w:rPr>
        <w:t>Simulium</w:t>
      </w:r>
      <w:proofErr w:type="spellEnd"/>
      <w:r w:rsidRPr="00C55EB2">
        <w:rPr>
          <w:i/>
          <w:iCs/>
        </w:rPr>
        <w:t xml:space="preserve"> </w:t>
      </w:r>
      <w:proofErr w:type="spellStart"/>
      <w:r w:rsidRPr="00C55EB2">
        <w:rPr>
          <w:i/>
          <w:iCs/>
        </w:rPr>
        <w:t>vittatum</w:t>
      </w:r>
      <w:proofErr w:type="spellEnd"/>
      <w:r w:rsidRPr="00C55EB2">
        <w:t xml:space="preserve"> IS-7. Environ </w:t>
      </w:r>
      <w:proofErr w:type="spellStart"/>
      <w:r w:rsidRPr="00C55EB2">
        <w:t>Toxicol</w:t>
      </w:r>
      <w:proofErr w:type="spellEnd"/>
      <w:r w:rsidRPr="00C55EB2">
        <w:t xml:space="preserve"> 25(1): 28-37</w:t>
      </w:r>
    </w:p>
    <w:p w14:paraId="58B257EA" w14:textId="2E8D1A84" w:rsidR="00F4652E" w:rsidRPr="00C55EB2" w:rsidRDefault="00F4652E" w:rsidP="00345D8B">
      <w:pPr>
        <w:pStyle w:val="APVMAText"/>
      </w:pPr>
      <w:r w:rsidRPr="00C55EB2">
        <w:t>Perez R, and Wetters, JJ</w:t>
      </w:r>
      <w:r w:rsidR="008238C4" w:rsidRPr="00C55EB2">
        <w:t xml:space="preserve"> (</w:t>
      </w:r>
      <w:r w:rsidRPr="00C55EB2">
        <w:t>1992</w:t>
      </w:r>
      <w:r w:rsidR="008238C4" w:rsidRPr="00C55EB2">
        <w:t>)</w:t>
      </w:r>
      <w:r w:rsidRPr="00C55EB2">
        <w:t>. Determination of diazinon, G-24576 and CGA-14128 in eggs and poultry tissue (2374 6)</w:t>
      </w:r>
    </w:p>
    <w:p w14:paraId="6C00AEF5" w14:textId="6AA55E69" w:rsidR="003754BD" w:rsidRPr="00C55EB2" w:rsidRDefault="003754BD" w:rsidP="00345D8B">
      <w:pPr>
        <w:pStyle w:val="APVMAText"/>
      </w:pPr>
      <w:r w:rsidRPr="00C55EB2">
        <w:t>Perez R, and Wetters JJ</w:t>
      </w:r>
      <w:r w:rsidR="008238C4" w:rsidRPr="00C55EB2">
        <w:t xml:space="preserve"> (</w:t>
      </w:r>
      <w:r w:rsidRPr="00C55EB2">
        <w:t>1994</w:t>
      </w:r>
      <w:r w:rsidR="008238C4" w:rsidRPr="00C55EB2">
        <w:t>).</w:t>
      </w:r>
      <w:r w:rsidRPr="00C55EB2">
        <w:t xml:space="preserve"> Diazinon – Magnitude of the residues in meat and milk resulting from the feeding of three levels to dairy cattle, Part B Analytical Phase (ADPEN 901-53-92-PART-B)</w:t>
      </w:r>
    </w:p>
    <w:p w14:paraId="5ED4B732" w14:textId="2A481DAE" w:rsidR="00915768" w:rsidRPr="00C55EB2" w:rsidRDefault="00915768" w:rsidP="00345D8B">
      <w:pPr>
        <w:pStyle w:val="APVMAText"/>
      </w:pPr>
      <w:r w:rsidRPr="00C55EB2">
        <w:t>Pettersen JC &amp; Morrissey RL</w:t>
      </w:r>
      <w:r w:rsidR="008238C4" w:rsidRPr="00C55EB2">
        <w:t xml:space="preserve"> (</w:t>
      </w:r>
      <w:r w:rsidR="00F4652E" w:rsidRPr="00C55EB2">
        <w:t>1</w:t>
      </w:r>
      <w:r w:rsidRPr="00C55EB2">
        <w:t>994</w:t>
      </w:r>
      <w:r w:rsidR="008238C4" w:rsidRPr="00C55EB2">
        <w:t>)</w:t>
      </w:r>
      <w:r w:rsidR="00F4652E" w:rsidRPr="00C55EB2">
        <w:t>.</w:t>
      </w:r>
      <w:r w:rsidRPr="00C55EB2">
        <w:t xml:space="preserve"> 90-Day </w:t>
      </w:r>
      <w:proofErr w:type="spellStart"/>
      <w:r w:rsidRPr="00C55EB2">
        <w:t>subchronic</w:t>
      </w:r>
      <w:proofErr w:type="spellEnd"/>
      <w:r w:rsidRPr="00C55EB2">
        <w:t xml:space="preserve"> neurotoxicity study with D·Z·N® Diazinon MG87% in rats. Report no. F-00176. Lab: Ciba-Geigy Corp., Crop Protection Division, Environmental Health Center, Farmington, </w:t>
      </w:r>
      <w:proofErr w:type="spellStart"/>
      <w:r w:rsidRPr="00C55EB2">
        <w:t>Conneticut</w:t>
      </w:r>
      <w:proofErr w:type="spellEnd"/>
      <w:r w:rsidRPr="00C55EB2">
        <w:t xml:space="preserve">, USA. Sponsor: Ciba-Geigy Corp., Crop Protection Division, Greensboro, North Carolina, USA. Study duration: 22 Mar - 25 </w:t>
      </w:r>
      <w:proofErr w:type="gramStart"/>
      <w:r w:rsidRPr="00C55EB2">
        <w:t>Jun,</w:t>
      </w:r>
      <w:proofErr w:type="gramEnd"/>
      <w:r w:rsidRPr="00C55EB2">
        <w:t xml:space="preserve"> 1993. Report date: 26 </w:t>
      </w:r>
      <w:proofErr w:type="gramStart"/>
      <w:r w:rsidRPr="00C55EB2">
        <w:t>Aug,</w:t>
      </w:r>
      <w:proofErr w:type="gramEnd"/>
      <w:r w:rsidRPr="00C55EB2">
        <w:t xml:space="preserve"> 1994. (US GLP statement provided) </w:t>
      </w:r>
    </w:p>
    <w:p w14:paraId="52C5F6D4" w14:textId="62BB42F2" w:rsidR="00915768" w:rsidRPr="00C55EB2" w:rsidRDefault="00915768" w:rsidP="00345D8B">
      <w:pPr>
        <w:pStyle w:val="APVMAText"/>
      </w:pPr>
      <w:r w:rsidRPr="00C55EB2">
        <w:t>Piccirillo VJ (1978)</w:t>
      </w:r>
      <w:r w:rsidR="008238C4" w:rsidRPr="00C55EB2">
        <w:t>.</w:t>
      </w:r>
      <w:r w:rsidRPr="00C55EB2">
        <w:t xml:space="preserve"> Acute oral toxicity study in rats. Hazleton Laboratories, Inc. Virginia, USA Report no. 483-143. Unpublished. [CG; sub: 828, A3162/7, Box 60, Vol 2] </w:t>
      </w:r>
    </w:p>
    <w:p w14:paraId="47A332A3" w14:textId="2BA77527" w:rsidR="00204BEF" w:rsidRPr="00C55EB2" w:rsidRDefault="00204BEF" w:rsidP="00345D8B">
      <w:pPr>
        <w:pStyle w:val="APVMAText"/>
      </w:pPr>
      <w:r w:rsidRPr="00C55EB2">
        <w:t xml:space="preserve">Prieto A, Molero D, González G, Buscema I, </w:t>
      </w:r>
      <w:proofErr w:type="spellStart"/>
      <w:r w:rsidRPr="00C55EB2">
        <w:t>Ettiene</w:t>
      </w:r>
      <w:proofErr w:type="spellEnd"/>
      <w:r w:rsidRPr="00C55EB2">
        <w:t xml:space="preserve"> G, Medina D</w:t>
      </w:r>
      <w:r w:rsidR="008238C4" w:rsidRPr="00C55EB2">
        <w:t xml:space="preserve"> (</w:t>
      </w:r>
      <w:r w:rsidRPr="00C55EB2">
        <w:t>2002</w:t>
      </w:r>
      <w:r w:rsidR="008238C4" w:rsidRPr="00C55EB2">
        <w:t>)</w:t>
      </w:r>
      <w:r w:rsidRPr="00C55EB2">
        <w:t xml:space="preserve">. Persistence of </w:t>
      </w:r>
      <w:proofErr w:type="spellStart"/>
      <w:r w:rsidRPr="00C55EB2">
        <w:t>methamidophos</w:t>
      </w:r>
      <w:proofErr w:type="spellEnd"/>
      <w:r w:rsidRPr="00C55EB2">
        <w:t xml:space="preserve">, diazinon, and malathion in tomatoes. Bull Environ </w:t>
      </w:r>
      <w:proofErr w:type="spellStart"/>
      <w:r w:rsidRPr="00C55EB2">
        <w:t>Contam</w:t>
      </w:r>
      <w:proofErr w:type="spellEnd"/>
      <w:r w:rsidRPr="00C55EB2">
        <w:t xml:space="preserve"> </w:t>
      </w:r>
      <w:proofErr w:type="spellStart"/>
      <w:r w:rsidRPr="00C55EB2">
        <w:t>Toxicol</w:t>
      </w:r>
      <w:proofErr w:type="spellEnd"/>
      <w:r w:rsidRPr="00C55EB2">
        <w:t xml:space="preserve"> 69(4): 479-485</w:t>
      </w:r>
    </w:p>
    <w:p w14:paraId="044D9B49" w14:textId="524623F2" w:rsidR="00C0443D" w:rsidRPr="00C55EB2" w:rsidRDefault="00C0443D" w:rsidP="00345D8B">
      <w:pPr>
        <w:pStyle w:val="APVMAText"/>
      </w:pPr>
      <w:proofErr w:type="spellStart"/>
      <w:r w:rsidRPr="00C55EB2">
        <w:t>Rezaaiyan</w:t>
      </w:r>
      <w:proofErr w:type="spellEnd"/>
      <w:r w:rsidRPr="00C55EB2">
        <w:t xml:space="preserve">, R, Cross, C, and McFarland, J </w:t>
      </w:r>
      <w:r w:rsidR="008238C4" w:rsidRPr="00C55EB2">
        <w:t>(</w:t>
      </w:r>
      <w:r w:rsidRPr="00C55EB2">
        <w:t>1989</w:t>
      </w:r>
      <w:r w:rsidR="008238C4" w:rsidRPr="00C55EB2">
        <w:t>)</w:t>
      </w:r>
      <w:r w:rsidRPr="00C55EB2">
        <w:t>. Uptake and metabolism of 2Δ-14C-diazinon in greenhouse grown sweet corn (ABR-89057)</w:t>
      </w:r>
    </w:p>
    <w:p w14:paraId="62085212" w14:textId="67DDDF64" w:rsidR="00C0443D" w:rsidRPr="00C55EB2" w:rsidRDefault="00C0443D" w:rsidP="00345D8B">
      <w:pPr>
        <w:pStyle w:val="APVMAText"/>
      </w:pPr>
      <w:proofErr w:type="spellStart"/>
      <w:r w:rsidRPr="00C55EB2">
        <w:t>Rezaaiyan</w:t>
      </w:r>
      <w:proofErr w:type="spellEnd"/>
      <w:r w:rsidRPr="00C55EB2">
        <w:t xml:space="preserve">, R and McFarland, J </w:t>
      </w:r>
      <w:r w:rsidR="008238C4" w:rsidRPr="00C55EB2">
        <w:t>(</w:t>
      </w:r>
      <w:r w:rsidRPr="00C55EB2">
        <w:t>1990</w:t>
      </w:r>
      <w:r w:rsidR="008238C4" w:rsidRPr="00C55EB2">
        <w:t>)</w:t>
      </w:r>
      <w:r w:rsidRPr="00C55EB2">
        <w:t>. Uptake and metabolism of 14C-diazinon in greenhouse rotational crops grown in soil which has been previously used for growing corn (ABR-90064)</w:t>
      </w:r>
    </w:p>
    <w:p w14:paraId="5ADA856F" w14:textId="45CFEF6C" w:rsidR="00204BEF" w:rsidRPr="00C55EB2" w:rsidRDefault="00204BEF" w:rsidP="00345D8B">
      <w:pPr>
        <w:pStyle w:val="APVMAText"/>
      </w:pPr>
      <w:r w:rsidRPr="00C55EB2">
        <w:t xml:space="preserve">Rice R, Jacobsen B, Gresham M </w:t>
      </w:r>
      <w:r w:rsidR="008238C4" w:rsidRPr="00C55EB2">
        <w:t>(</w:t>
      </w:r>
      <w:r w:rsidRPr="00C55EB2">
        <w:t>1990a</w:t>
      </w:r>
      <w:r w:rsidR="008238C4" w:rsidRPr="00C55EB2">
        <w:t>)</w:t>
      </w:r>
      <w:r w:rsidRPr="00C55EB2">
        <w:t xml:space="preserve">. Terrestrial field dissipation for diazinon 14G - </w:t>
      </w:r>
      <w:proofErr w:type="spellStart"/>
      <w:r w:rsidRPr="00C55EB2">
        <w:t>bareground</w:t>
      </w:r>
      <w:proofErr w:type="spellEnd"/>
      <w:r w:rsidRPr="00C55EB2">
        <w:t xml:space="preserve"> application. Reference no. 36805</w:t>
      </w:r>
    </w:p>
    <w:p w14:paraId="0C3DD496" w14:textId="5520D1E2" w:rsidR="00204BEF" w:rsidRPr="00C55EB2" w:rsidRDefault="00204BEF" w:rsidP="00345D8B">
      <w:pPr>
        <w:pStyle w:val="APVMAText"/>
      </w:pPr>
      <w:r w:rsidRPr="00C55EB2">
        <w:t xml:space="preserve">Rice R, Jacobsen B, Gresham M </w:t>
      </w:r>
      <w:r w:rsidR="008238C4" w:rsidRPr="00C55EB2">
        <w:t>(</w:t>
      </w:r>
      <w:r w:rsidRPr="00C55EB2">
        <w:t>1990b</w:t>
      </w:r>
      <w:r w:rsidR="008238C4" w:rsidRPr="00C55EB2">
        <w:t>)</w:t>
      </w:r>
      <w:r w:rsidRPr="00C55EB2">
        <w:t>. Terrestrial field dissipation for diazinon 14G - crop application. Reference no. 36806</w:t>
      </w:r>
    </w:p>
    <w:p w14:paraId="3B112921" w14:textId="6720A829" w:rsidR="00204BEF" w:rsidRPr="00C55EB2" w:rsidRDefault="00204BEF" w:rsidP="00345D8B">
      <w:pPr>
        <w:pStyle w:val="APVMAText"/>
      </w:pPr>
      <w:r w:rsidRPr="00C55EB2">
        <w:t xml:space="preserve">Ripley BD, Ritcey GM, Harris CR, </w:t>
      </w:r>
      <w:proofErr w:type="spellStart"/>
      <w:r w:rsidRPr="00C55EB2">
        <w:t>Denommé</w:t>
      </w:r>
      <w:proofErr w:type="spellEnd"/>
      <w:r w:rsidRPr="00C55EB2">
        <w:t xml:space="preserve"> MA, Lissemore LI </w:t>
      </w:r>
      <w:r w:rsidR="008238C4" w:rsidRPr="00C55EB2">
        <w:t>(</w:t>
      </w:r>
      <w:r w:rsidRPr="00C55EB2">
        <w:t>2003</w:t>
      </w:r>
      <w:r w:rsidR="008238C4" w:rsidRPr="00C55EB2">
        <w:t>)</w:t>
      </w:r>
      <w:r w:rsidRPr="00C55EB2">
        <w:t>. Comparative persistence of pesticides on selected cultivars of speciality vegetables. J Agric Food Chem 51(5): 1328-1335</w:t>
      </w:r>
    </w:p>
    <w:p w14:paraId="472BD7FF" w14:textId="287FFB3D" w:rsidR="00915768" w:rsidRPr="00C55EB2" w:rsidRDefault="00915768" w:rsidP="00345D8B">
      <w:pPr>
        <w:pStyle w:val="APVMAText"/>
      </w:pPr>
      <w:r w:rsidRPr="00C55EB2">
        <w:t>Robbins WE, Hopkins TL &amp; Eddy GW (1957)</w:t>
      </w:r>
      <w:r w:rsidR="008238C4" w:rsidRPr="00C55EB2">
        <w:t>.</w:t>
      </w:r>
      <w:r w:rsidRPr="00C55EB2">
        <w:t xml:space="preserve"> Metabolism and excretion of phosphorus-32labelled diazinon in a cow. J </w:t>
      </w:r>
      <w:proofErr w:type="spellStart"/>
      <w:r w:rsidRPr="00C55EB2">
        <w:t>Agr</w:t>
      </w:r>
      <w:proofErr w:type="spellEnd"/>
      <w:r w:rsidRPr="00C55EB2">
        <w:t xml:space="preserve"> Food Chem 5: 509-513 [KI; sub:145, A3162/8, Box 2, Vol 3][VB; sub: 11476, Vol 1] </w:t>
      </w:r>
    </w:p>
    <w:p w14:paraId="1C639807" w14:textId="6AE01DA9" w:rsidR="00204BEF" w:rsidRPr="00C55EB2" w:rsidRDefault="00204BEF" w:rsidP="00345D8B">
      <w:pPr>
        <w:pStyle w:val="APVMAText"/>
      </w:pPr>
      <w:proofErr w:type="spellStart"/>
      <w:r w:rsidRPr="00C55EB2">
        <w:lastRenderedPageBreak/>
        <w:t>Rordorf</w:t>
      </w:r>
      <w:proofErr w:type="spellEnd"/>
      <w:r w:rsidRPr="00C55EB2">
        <w:t xml:space="preserve"> BF</w:t>
      </w:r>
      <w:r w:rsidR="008238C4" w:rsidRPr="00C55EB2">
        <w:t xml:space="preserve"> (</w:t>
      </w:r>
      <w:r w:rsidRPr="00C55EB2">
        <w:t>1988</w:t>
      </w:r>
      <w:r w:rsidR="008238C4" w:rsidRPr="00C55EB2">
        <w:t>)</w:t>
      </w:r>
      <w:r w:rsidRPr="00C55EB2">
        <w:t>. Report on vapour pressure curve. Reference no. R-2093</w:t>
      </w:r>
    </w:p>
    <w:p w14:paraId="047807C1" w14:textId="27213507" w:rsidR="00915768" w:rsidRPr="00C55EB2" w:rsidRDefault="00915768" w:rsidP="00345D8B">
      <w:pPr>
        <w:pStyle w:val="APVMAText"/>
      </w:pPr>
      <w:r w:rsidRPr="00C55EB2">
        <w:t>Rudzki MW, McCormick GC &amp; Arthur AT</w:t>
      </w:r>
      <w:r w:rsidR="008238C4" w:rsidRPr="00C55EB2">
        <w:t xml:space="preserve"> (</w:t>
      </w:r>
      <w:r w:rsidRPr="00C55EB2">
        <w:t>1991</w:t>
      </w:r>
      <w:r w:rsidR="008238C4" w:rsidRPr="00C55EB2">
        <w:t>)</w:t>
      </w:r>
      <w:r w:rsidR="00B56BCE" w:rsidRPr="00C55EB2">
        <w:t>.</w:t>
      </w:r>
      <w:r w:rsidRPr="00C55EB2">
        <w:t xml:space="preserve"> 52-week oral toxicity study in dogs. Study no. 882014. Lab: Ciba-Geigy Corp., Research Department, Pharmaceuticals Division, Summit, New Jersey, USA. Sponsor: Ciba-Geigy Corp., Agricultural Division, Greensboro, North Part 2 – Carolina, USA. Study duration: 29 </w:t>
      </w:r>
      <w:proofErr w:type="gramStart"/>
      <w:r w:rsidRPr="00C55EB2">
        <w:t>Aug,</w:t>
      </w:r>
      <w:proofErr w:type="gramEnd"/>
      <w:r w:rsidRPr="00C55EB2">
        <w:t xml:space="preserve"> 1988 - 30 Aug, 1989. Report date: 14 </w:t>
      </w:r>
      <w:proofErr w:type="gramStart"/>
      <w:r w:rsidRPr="00C55EB2">
        <w:t>Jun,</w:t>
      </w:r>
      <w:proofErr w:type="gramEnd"/>
      <w:r w:rsidRPr="00C55EB2">
        <w:t xml:space="preserve"> 1991. (US GLP statement provided) </w:t>
      </w:r>
    </w:p>
    <w:p w14:paraId="0BCE171C" w14:textId="45B0E118" w:rsidR="00915768" w:rsidRPr="00C55EB2" w:rsidRDefault="00915768" w:rsidP="00345D8B">
      <w:pPr>
        <w:pStyle w:val="APVMAText"/>
      </w:pPr>
      <w:proofErr w:type="spellStart"/>
      <w:r w:rsidRPr="00C55EB2">
        <w:t>Sachsse</w:t>
      </w:r>
      <w:proofErr w:type="spellEnd"/>
      <w:r w:rsidRPr="00C55EB2">
        <w:t xml:space="preserve"> K</w:t>
      </w:r>
      <w:r w:rsidR="008238C4" w:rsidRPr="00C55EB2">
        <w:t xml:space="preserve"> (</w:t>
      </w:r>
      <w:r w:rsidRPr="00C55EB2">
        <w:t>1972a</w:t>
      </w:r>
      <w:r w:rsidR="008238C4" w:rsidRPr="00C55EB2">
        <w:t>)</w:t>
      </w:r>
      <w:r w:rsidR="00B56BCE" w:rsidRPr="00C55EB2">
        <w:t>.</w:t>
      </w:r>
      <w:r w:rsidRPr="00C55EB2">
        <w:t xml:space="preserve"> Acute oral LD50 of technical Diazinon in the rabbit. Ciba-Geigy Ltd, Toxicology Unit </w:t>
      </w:r>
      <w:proofErr w:type="spellStart"/>
      <w:r w:rsidRPr="00C55EB2">
        <w:t>Sisseln</w:t>
      </w:r>
      <w:proofErr w:type="spellEnd"/>
      <w:r w:rsidRPr="00C55EB2">
        <w:t xml:space="preserve">. Project no. Siss 1679. Unpublished. [CG; sub: 57, A3162/7, Box 61, Vol 1] </w:t>
      </w:r>
    </w:p>
    <w:p w14:paraId="7C595626" w14:textId="2DB83A6C" w:rsidR="00915768" w:rsidRPr="00C55EB2" w:rsidRDefault="00915768" w:rsidP="00345D8B">
      <w:pPr>
        <w:pStyle w:val="APVMAText"/>
      </w:pPr>
      <w:proofErr w:type="spellStart"/>
      <w:r w:rsidRPr="00C55EB2">
        <w:t>Sachsse</w:t>
      </w:r>
      <w:proofErr w:type="spellEnd"/>
      <w:r w:rsidRPr="00C55EB2">
        <w:t xml:space="preserve"> K </w:t>
      </w:r>
      <w:r w:rsidR="008238C4" w:rsidRPr="00C55EB2">
        <w:t>(</w:t>
      </w:r>
      <w:r w:rsidRPr="00C55EB2">
        <w:t>1972</w:t>
      </w:r>
      <w:r w:rsidR="00B56BCE" w:rsidRPr="00C55EB2">
        <w:t>b</w:t>
      </w:r>
      <w:r w:rsidR="008238C4" w:rsidRPr="00C55EB2">
        <w:t>)</w:t>
      </w:r>
      <w:r w:rsidR="00E742BE" w:rsidRPr="00C55EB2">
        <w:t>.</w:t>
      </w:r>
      <w:r w:rsidRPr="00C55EB2">
        <w:t xml:space="preserve"> Acute inhalation toxicity of technical Diazinon in the rat. Ciba-Geigy Ltd, Toxicology Unit </w:t>
      </w:r>
      <w:proofErr w:type="spellStart"/>
      <w:r w:rsidRPr="00C55EB2">
        <w:t>Sisseln</w:t>
      </w:r>
      <w:proofErr w:type="spellEnd"/>
      <w:r w:rsidRPr="00C55EB2">
        <w:t>. Project no. Siss 1679. Unpublished. [CG; sub: 57, A3162/7, Box 61, Vol 1]</w:t>
      </w:r>
    </w:p>
    <w:p w14:paraId="0A4AECDD" w14:textId="65044ECB" w:rsidR="00915768" w:rsidRPr="00C55EB2" w:rsidRDefault="00915768" w:rsidP="00345D8B">
      <w:pPr>
        <w:pStyle w:val="APVMAText"/>
      </w:pPr>
      <w:proofErr w:type="spellStart"/>
      <w:r w:rsidRPr="00C55EB2">
        <w:t>Sachsse</w:t>
      </w:r>
      <w:proofErr w:type="spellEnd"/>
      <w:r w:rsidRPr="00C55EB2">
        <w:t xml:space="preserve"> K</w:t>
      </w:r>
      <w:r w:rsidR="008238C4" w:rsidRPr="00C55EB2">
        <w:t xml:space="preserve"> (</w:t>
      </w:r>
      <w:r w:rsidR="00B56BCE" w:rsidRPr="00C55EB2">
        <w:t>1972c</w:t>
      </w:r>
      <w:r w:rsidR="008238C4" w:rsidRPr="00C55EB2">
        <w:t>)</w:t>
      </w:r>
      <w:r w:rsidR="00E742BE" w:rsidRPr="00C55EB2">
        <w:t>.</w:t>
      </w:r>
      <w:r w:rsidRPr="00C55EB2">
        <w:t xml:space="preserve"> Skin irritation in the rabbit after single application of technical diazinon (G24480). Ciba-Geigy Ltd, Toxicology Unit </w:t>
      </w:r>
      <w:proofErr w:type="spellStart"/>
      <w:r w:rsidRPr="00C55EB2">
        <w:t>Sisseln</w:t>
      </w:r>
      <w:proofErr w:type="spellEnd"/>
      <w:r w:rsidRPr="00C55EB2">
        <w:t>. Project no. Siss 1679. Unpublished. [CG; sub: 57, A3162/7, Box 61, Vol 1]</w:t>
      </w:r>
      <w:r w:rsidR="00B45869" w:rsidRPr="00C55EB2">
        <w:t xml:space="preserve"> </w:t>
      </w:r>
    </w:p>
    <w:p w14:paraId="4D354782" w14:textId="17C61D80" w:rsidR="00915768" w:rsidRPr="00C55EB2" w:rsidRDefault="00915768" w:rsidP="00345D8B">
      <w:pPr>
        <w:pStyle w:val="APVMAText"/>
      </w:pPr>
      <w:proofErr w:type="spellStart"/>
      <w:r w:rsidRPr="00C55EB2">
        <w:t>Sachsse</w:t>
      </w:r>
      <w:proofErr w:type="spellEnd"/>
      <w:r w:rsidRPr="00C55EB2">
        <w:t xml:space="preserve"> K</w:t>
      </w:r>
      <w:r w:rsidR="008238C4" w:rsidRPr="00C55EB2">
        <w:t xml:space="preserve"> (</w:t>
      </w:r>
      <w:r w:rsidR="00B56BCE" w:rsidRPr="00C55EB2">
        <w:t>1972d</w:t>
      </w:r>
      <w:r w:rsidR="008238C4" w:rsidRPr="00C55EB2">
        <w:t>)</w:t>
      </w:r>
      <w:r w:rsidR="00E742BE" w:rsidRPr="00C55EB2">
        <w:t>.</w:t>
      </w:r>
      <w:r w:rsidRPr="00C55EB2">
        <w:t xml:space="preserve"> Irritation of technical diazinon (G-24480) to the rabbit eye. Ciba-Geigy Ltd, Toxicology Unit </w:t>
      </w:r>
      <w:proofErr w:type="spellStart"/>
      <w:r w:rsidRPr="00C55EB2">
        <w:t>Sisseln</w:t>
      </w:r>
      <w:proofErr w:type="spellEnd"/>
      <w:r w:rsidRPr="00C55EB2">
        <w:t>. Project no. Siss 1679. Unpublished. [CG; sub: 57, A3162/7, Box 61, Vol 1]</w:t>
      </w:r>
      <w:r w:rsidR="00B45869" w:rsidRPr="00C55EB2">
        <w:t xml:space="preserve"> </w:t>
      </w:r>
    </w:p>
    <w:p w14:paraId="5BB0BA36" w14:textId="26667731" w:rsidR="00C27117" w:rsidRPr="00C55EB2" w:rsidRDefault="00C27117" w:rsidP="00345D8B">
      <w:pPr>
        <w:pStyle w:val="APVMAText"/>
      </w:pPr>
      <w:proofErr w:type="spellStart"/>
      <w:r w:rsidRPr="00C55EB2">
        <w:t>Sachsse</w:t>
      </w:r>
      <w:proofErr w:type="spellEnd"/>
      <w:r w:rsidRPr="00C55EB2">
        <w:t xml:space="preserve"> K </w:t>
      </w:r>
      <w:r w:rsidR="008238C4" w:rsidRPr="00C55EB2">
        <w:t>(</w:t>
      </w:r>
      <w:r w:rsidRPr="00C55EB2">
        <w:t>1972</w:t>
      </w:r>
      <w:r w:rsidR="00E742BE" w:rsidRPr="00C55EB2">
        <w:t>e</w:t>
      </w:r>
      <w:r w:rsidR="008238C4" w:rsidRPr="00C55EB2">
        <w:t>)</w:t>
      </w:r>
      <w:r w:rsidRPr="00C55EB2">
        <w:t>. The acute toxicity to rainbow trout, crucian carp, channel catfish, bluegill and guppy of technical diazinon. Reference no. Siss 1679</w:t>
      </w:r>
    </w:p>
    <w:p w14:paraId="25E4A2A1" w14:textId="02948958" w:rsidR="00C27117" w:rsidRPr="00C55EB2" w:rsidRDefault="00C27117" w:rsidP="00345D8B">
      <w:pPr>
        <w:pStyle w:val="APVMAText"/>
      </w:pPr>
      <w:proofErr w:type="spellStart"/>
      <w:r w:rsidRPr="00C55EB2">
        <w:t>Sachsse</w:t>
      </w:r>
      <w:proofErr w:type="spellEnd"/>
      <w:r w:rsidRPr="00C55EB2">
        <w:t xml:space="preserve"> K,</w:t>
      </w:r>
      <w:r w:rsidR="008238C4" w:rsidRPr="00C55EB2">
        <w:t xml:space="preserve"> </w:t>
      </w:r>
      <w:r w:rsidRPr="00C55EB2">
        <w:t>Ullmann L</w:t>
      </w:r>
      <w:r w:rsidR="008238C4" w:rsidRPr="00C55EB2">
        <w:t xml:space="preserve"> (</w:t>
      </w:r>
      <w:r w:rsidRPr="00C55EB2">
        <w:t>1975</w:t>
      </w:r>
      <w:r w:rsidR="008238C4" w:rsidRPr="00C55EB2">
        <w:t>)</w:t>
      </w:r>
      <w:r w:rsidRPr="00C55EB2">
        <w:t>. Acute toxicity to rainbow trout and crucian carp of technical diazinon (G-24480). Reference no. Siss 4571</w:t>
      </w:r>
    </w:p>
    <w:p w14:paraId="4F3FBB60" w14:textId="1765B389" w:rsidR="00C27117" w:rsidRPr="00C55EB2" w:rsidRDefault="00C27117" w:rsidP="00345D8B">
      <w:pPr>
        <w:pStyle w:val="APVMAText"/>
      </w:pPr>
      <w:r w:rsidRPr="00C55EB2">
        <w:t>Sancho E, Ferrando MD, Gamon M, Andreu-Moliner E</w:t>
      </w:r>
      <w:r w:rsidR="008238C4" w:rsidRPr="00C55EB2">
        <w:t xml:space="preserve"> (</w:t>
      </w:r>
      <w:r w:rsidRPr="00C55EB2">
        <w:t>1994</w:t>
      </w:r>
      <w:r w:rsidR="008238C4" w:rsidRPr="00C55EB2">
        <w:t>)</w:t>
      </w:r>
      <w:r w:rsidRPr="00C55EB2">
        <w:t>. Uptake and clearance of diazinon in different tissues of the European eel (</w:t>
      </w:r>
      <w:r w:rsidRPr="00C55EB2">
        <w:rPr>
          <w:i/>
          <w:iCs/>
        </w:rPr>
        <w:t xml:space="preserve">Anguilla </w:t>
      </w:r>
      <w:r w:rsidRPr="00C55EB2">
        <w:rPr>
          <w:i/>
          <w:iCs/>
        </w:rPr>
        <w:pgNum/>
      </w:r>
      <w:proofErr w:type="spellStart"/>
      <w:r w:rsidRPr="00C55EB2">
        <w:rPr>
          <w:i/>
          <w:iCs/>
        </w:rPr>
        <w:t>nguilla</w:t>
      </w:r>
      <w:proofErr w:type="spellEnd"/>
      <w:r w:rsidRPr="00C55EB2">
        <w:t xml:space="preserve"> L). Biomed Environ Sci 7(1): 41-49</w:t>
      </w:r>
    </w:p>
    <w:p w14:paraId="33CC117F" w14:textId="33A55BF3" w:rsidR="00204BEF" w:rsidRPr="00C55EB2" w:rsidRDefault="00204BEF" w:rsidP="00345D8B">
      <w:pPr>
        <w:pStyle w:val="APVMAText"/>
      </w:pPr>
      <w:r w:rsidRPr="00C55EB2">
        <w:t>Sandmeier P</w:t>
      </w:r>
      <w:r w:rsidR="008238C4" w:rsidRPr="00C55EB2">
        <w:t xml:space="preserve"> (</w:t>
      </w:r>
      <w:r w:rsidRPr="00C55EB2">
        <w:t>1992</w:t>
      </w:r>
      <w:r w:rsidR="008238C4" w:rsidRPr="00C55EB2">
        <w:t>)</w:t>
      </w:r>
      <w:r w:rsidRPr="00C55EB2">
        <w:t>. Volatility of G 24480 from plant and soil after post-emergent spray application of [</w:t>
      </w:r>
      <w:r w:rsidRPr="00C55EB2">
        <w:rPr>
          <w:vertAlign w:val="superscript"/>
        </w:rPr>
        <w:t>14</w:t>
      </w:r>
      <w:r w:rsidRPr="00C55EB2">
        <w:t>C-pyrimidine] labelled material on maize under indoor conditions. Reference no. 92PSA07</w:t>
      </w:r>
    </w:p>
    <w:p w14:paraId="4E6C7492" w14:textId="69C54733" w:rsidR="00C27117" w:rsidRPr="00C55EB2" w:rsidRDefault="00C27117" w:rsidP="00345D8B">
      <w:pPr>
        <w:pStyle w:val="APVMAText"/>
      </w:pPr>
      <w:proofErr w:type="spellStart"/>
      <w:r w:rsidRPr="00C55EB2">
        <w:t>Schäpfer</w:t>
      </w:r>
      <w:proofErr w:type="spellEnd"/>
      <w:r w:rsidRPr="00C55EB2">
        <w:t xml:space="preserve"> T</w:t>
      </w:r>
      <w:r w:rsidR="008238C4" w:rsidRPr="00C55EB2">
        <w:t xml:space="preserve"> (</w:t>
      </w:r>
      <w:r w:rsidRPr="00C55EB2">
        <w:t>1977</w:t>
      </w:r>
      <w:r w:rsidR="008238C4" w:rsidRPr="00C55EB2">
        <w:t>)</w:t>
      </w:r>
      <w:r w:rsidRPr="00C55EB2">
        <w:t>. Side effects of pesticides on earthworms. Reference no. 115/77</w:t>
      </w:r>
    </w:p>
    <w:p w14:paraId="370DFC49" w14:textId="2BC630D1" w:rsidR="00915768" w:rsidRPr="00C55EB2" w:rsidRDefault="00915768" w:rsidP="00345D8B">
      <w:pPr>
        <w:pStyle w:val="APVMAText"/>
      </w:pPr>
      <w:r w:rsidRPr="00C55EB2">
        <w:t>Schneider M &amp; Gfeller W</w:t>
      </w:r>
      <w:r w:rsidR="008238C4" w:rsidRPr="00C55EB2">
        <w:t xml:space="preserve"> (</w:t>
      </w:r>
      <w:r w:rsidRPr="00C55EB2">
        <w:t>1987</w:t>
      </w:r>
      <w:r w:rsidR="008238C4" w:rsidRPr="00C55EB2">
        <w:t>)</w:t>
      </w:r>
      <w:r w:rsidR="00E742BE" w:rsidRPr="00C55EB2">
        <w:t>.</w:t>
      </w:r>
      <w:r w:rsidRPr="00C55EB2">
        <w:t xml:space="preserve"> G 24480 CS 500. Skin sensitization test in the guinea pig. Optimization test. Ciba-Geigy Ltd, Experimental Toxicology Unit, Stein, Switzerland. Project no. 871365. Unpublished. [CG; sub: R5207-4, PP 90/19621] </w:t>
      </w:r>
    </w:p>
    <w:p w14:paraId="2E943F82" w14:textId="56F461A7" w:rsidR="00915768" w:rsidRPr="00C55EB2" w:rsidRDefault="00915768" w:rsidP="00345D8B">
      <w:pPr>
        <w:pStyle w:val="APVMAText"/>
      </w:pPr>
      <w:r w:rsidRPr="00C55EB2">
        <w:t>Schneider M &amp; Hartmann HR</w:t>
      </w:r>
      <w:r w:rsidR="008238C4" w:rsidRPr="00C55EB2">
        <w:t xml:space="preserve"> (</w:t>
      </w:r>
      <w:r w:rsidRPr="00C55EB2">
        <w:t>1987a</w:t>
      </w:r>
      <w:r w:rsidR="008238C4" w:rsidRPr="00C55EB2">
        <w:t>)</w:t>
      </w:r>
      <w:r w:rsidR="00E742BE" w:rsidRPr="00C55EB2">
        <w:t>.</w:t>
      </w:r>
      <w:r w:rsidRPr="00C55EB2">
        <w:t xml:space="preserve"> G 24480 CS 500. Acute eye irritation/corrosion study in the rabbit. Ciba-Geigy Ltd, Experimental Toxicology Unit, Stein, Switzerland. Project no. 871362. Unpublished. [CG; sub: R5207-4, PP 90/19621]</w:t>
      </w:r>
      <w:r w:rsidR="00B45869" w:rsidRPr="00C55EB2">
        <w:t xml:space="preserve"> </w:t>
      </w:r>
    </w:p>
    <w:p w14:paraId="39B3116D" w14:textId="2A09DA18" w:rsidR="00915768" w:rsidRPr="00C55EB2" w:rsidRDefault="00915768" w:rsidP="00345D8B">
      <w:pPr>
        <w:pStyle w:val="APVMAText"/>
      </w:pPr>
      <w:r w:rsidRPr="00C55EB2">
        <w:t>Schneider M&amp; Hartmann HR</w:t>
      </w:r>
      <w:r w:rsidR="008238C4" w:rsidRPr="00C55EB2">
        <w:t xml:space="preserve"> (</w:t>
      </w:r>
      <w:r w:rsidRPr="00C55EB2">
        <w:t>1987b</w:t>
      </w:r>
      <w:r w:rsidR="008238C4" w:rsidRPr="00C55EB2">
        <w:t>)</w:t>
      </w:r>
      <w:r w:rsidR="00E742BE" w:rsidRPr="00C55EB2">
        <w:t>.</w:t>
      </w:r>
      <w:r w:rsidRPr="00C55EB2">
        <w:t xml:space="preserve"> G 24480 CS 500. Acute dermal irritation/corrosion study in the rabbit. Ciba-Geigy Ltd, Experimental Toxicology Unit, Stein, Switzerland. Project no. 871363. Unpublished. [CG; sub: R5207-4, PP 90/19621] Schoch, 1985a, b</w:t>
      </w:r>
    </w:p>
    <w:p w14:paraId="36C7FD85" w14:textId="5700A083" w:rsidR="00204BEF" w:rsidRPr="00C55EB2" w:rsidRDefault="00204BEF" w:rsidP="00345D8B">
      <w:pPr>
        <w:pStyle w:val="APVMAText"/>
      </w:pPr>
      <w:r w:rsidRPr="00C55EB2">
        <w:t xml:space="preserve">Sears MK, </w:t>
      </w:r>
      <w:proofErr w:type="spellStart"/>
      <w:r w:rsidRPr="00C55EB2">
        <w:t>Bowhey</w:t>
      </w:r>
      <w:proofErr w:type="spellEnd"/>
      <w:r w:rsidRPr="00C55EB2">
        <w:t xml:space="preserve"> C, Braun H, Stephenson GR</w:t>
      </w:r>
      <w:r w:rsidR="008238C4" w:rsidRPr="00C55EB2">
        <w:t xml:space="preserve"> (</w:t>
      </w:r>
      <w:r w:rsidRPr="00C55EB2">
        <w:t>1987</w:t>
      </w:r>
      <w:r w:rsidR="008238C4" w:rsidRPr="00C55EB2">
        <w:t>)</w:t>
      </w:r>
      <w:r w:rsidRPr="00C55EB2">
        <w:t xml:space="preserve">. </w:t>
      </w:r>
      <w:proofErr w:type="spellStart"/>
      <w:r w:rsidRPr="00C55EB2">
        <w:t>Dislodgeable</w:t>
      </w:r>
      <w:proofErr w:type="spellEnd"/>
      <w:r w:rsidRPr="00C55EB2">
        <w:t xml:space="preserve"> residues and persistence of diazinon, chlorpyrifos and </w:t>
      </w:r>
      <w:proofErr w:type="spellStart"/>
      <w:r w:rsidRPr="00C55EB2">
        <w:t>isofenphos</w:t>
      </w:r>
      <w:proofErr w:type="spellEnd"/>
      <w:r w:rsidRPr="00C55EB2">
        <w:t xml:space="preserve"> following their application to turfgrass. </w:t>
      </w:r>
      <w:proofErr w:type="spellStart"/>
      <w:r w:rsidRPr="00C55EB2">
        <w:t>Pestic</w:t>
      </w:r>
      <w:proofErr w:type="spellEnd"/>
      <w:r w:rsidRPr="00C55EB2">
        <w:t xml:space="preserve"> Sci 20(3): 223-231</w:t>
      </w:r>
    </w:p>
    <w:p w14:paraId="31559CA0" w14:textId="4E1A9A9B" w:rsidR="00204BEF" w:rsidRPr="00C55EB2" w:rsidRDefault="00204BEF" w:rsidP="00345D8B">
      <w:pPr>
        <w:pStyle w:val="APVMAText"/>
      </w:pPr>
      <w:r w:rsidRPr="00C55EB2">
        <w:lastRenderedPageBreak/>
        <w:t>Sears MK, Chapman RA</w:t>
      </w:r>
      <w:r w:rsidR="008238C4" w:rsidRPr="00C55EB2">
        <w:t xml:space="preserve"> (</w:t>
      </w:r>
      <w:r w:rsidRPr="00C55EB2">
        <w:t>1979</w:t>
      </w:r>
      <w:r w:rsidR="008238C4" w:rsidRPr="00C55EB2">
        <w:t>)</w:t>
      </w:r>
      <w:r w:rsidRPr="00C55EB2">
        <w:t xml:space="preserve">. Persistence and movement of four insecticides applied to turfgrass. J Econ </w:t>
      </w:r>
      <w:proofErr w:type="spellStart"/>
      <w:r w:rsidRPr="00C55EB2">
        <w:t>Entomol</w:t>
      </w:r>
      <w:proofErr w:type="spellEnd"/>
      <w:r w:rsidRPr="00C55EB2">
        <w:t xml:space="preserve"> 72(2): 272-274</w:t>
      </w:r>
    </w:p>
    <w:p w14:paraId="606B4249" w14:textId="2D843F72" w:rsidR="00F4652E" w:rsidRPr="00C55EB2" w:rsidRDefault="00F4652E" w:rsidP="00345D8B">
      <w:pPr>
        <w:pStyle w:val="APVMAText"/>
      </w:pPr>
      <w:r w:rsidRPr="00C55EB2">
        <w:t>Selman FB</w:t>
      </w:r>
      <w:r w:rsidR="008238C4" w:rsidRPr="00C55EB2">
        <w:t xml:space="preserve"> (</w:t>
      </w:r>
      <w:r w:rsidRPr="00C55EB2">
        <w:t>1993</w:t>
      </w:r>
      <w:r w:rsidR="008238C4" w:rsidRPr="00C55EB2">
        <w:t>)</w:t>
      </w:r>
      <w:r w:rsidRPr="00C55EB2">
        <w:t>. Three-level 28-Day poultry study (ABR-92083, 2254 8, Study No. 154-91)</w:t>
      </w:r>
    </w:p>
    <w:p w14:paraId="54699711" w14:textId="4582C2AB" w:rsidR="003754BD" w:rsidRPr="00C55EB2" w:rsidRDefault="003754BD" w:rsidP="00345D8B">
      <w:pPr>
        <w:pStyle w:val="APVMAText"/>
      </w:pPr>
      <w:r w:rsidRPr="00C55EB2">
        <w:t>Selman, FB</w:t>
      </w:r>
      <w:r w:rsidR="008238C4" w:rsidRPr="00C55EB2">
        <w:t xml:space="preserve"> (</w:t>
      </w:r>
      <w:r w:rsidRPr="00C55EB2">
        <w:t>1994</w:t>
      </w:r>
      <w:r w:rsidR="008238C4" w:rsidRPr="00C55EB2">
        <w:t>)</w:t>
      </w:r>
      <w:r w:rsidRPr="00C55EB2">
        <w:t>. Diazinon – Magnitude of the residue in meat and milk resulting from the feeding of three levels to dairy cattle (ABR-93013, 2341 10, Study No. 53-92, A3074493)</w:t>
      </w:r>
    </w:p>
    <w:p w14:paraId="06763935" w14:textId="4472F42F" w:rsidR="00C27117" w:rsidRPr="00C55EB2" w:rsidRDefault="00C27117" w:rsidP="00345D8B">
      <w:pPr>
        <w:pStyle w:val="APVMAText"/>
      </w:pPr>
      <w:r w:rsidRPr="00C55EB2">
        <w:t>Seguchi K, Asaka S</w:t>
      </w:r>
      <w:r w:rsidR="008238C4" w:rsidRPr="00C55EB2">
        <w:t xml:space="preserve"> (</w:t>
      </w:r>
      <w:r w:rsidRPr="00C55EB2">
        <w:t>1981</w:t>
      </w:r>
      <w:r w:rsidR="008238C4" w:rsidRPr="00C55EB2">
        <w:t>)</w:t>
      </w:r>
      <w:r w:rsidRPr="00C55EB2">
        <w:t xml:space="preserve">. Intake and excretion of diazinon in freshwater fishes. Bull Environ </w:t>
      </w:r>
      <w:proofErr w:type="spellStart"/>
      <w:r w:rsidRPr="00C55EB2">
        <w:t>Contam</w:t>
      </w:r>
      <w:proofErr w:type="spellEnd"/>
      <w:r w:rsidRPr="00C55EB2">
        <w:t xml:space="preserve"> </w:t>
      </w:r>
      <w:proofErr w:type="spellStart"/>
      <w:r w:rsidRPr="00C55EB2">
        <w:t>Toxicol</w:t>
      </w:r>
      <w:proofErr w:type="spellEnd"/>
      <w:r w:rsidRPr="00C55EB2">
        <w:t xml:space="preserve"> 27: 244-249</w:t>
      </w:r>
    </w:p>
    <w:p w14:paraId="3C6680A4" w14:textId="0F8FF4B3" w:rsidR="00204BEF" w:rsidRPr="00C55EB2" w:rsidRDefault="00204BEF" w:rsidP="00345D8B">
      <w:pPr>
        <w:pStyle w:val="APVMAText"/>
      </w:pPr>
      <w:r w:rsidRPr="00C55EB2">
        <w:t>Seyfried B</w:t>
      </w:r>
      <w:r w:rsidR="008238C4" w:rsidRPr="00C55EB2">
        <w:t xml:space="preserve"> (</w:t>
      </w:r>
      <w:r w:rsidRPr="00C55EB2">
        <w:t>1994</w:t>
      </w:r>
      <w:r w:rsidR="008238C4" w:rsidRPr="00C55EB2">
        <w:t>)</w:t>
      </w:r>
      <w:r w:rsidRPr="00C55EB2">
        <w:t xml:space="preserve">. Degradation of </w:t>
      </w:r>
      <w:r w:rsidRPr="00C55EB2">
        <w:rPr>
          <w:vertAlign w:val="superscript"/>
        </w:rPr>
        <w:t>14</w:t>
      </w:r>
      <w:r w:rsidRPr="00C55EB2">
        <w:t>C-diazinon (G 24480) in one soil incubated under various experimental conditions. Reference no. 351358</w:t>
      </w:r>
    </w:p>
    <w:p w14:paraId="28E94DDA" w14:textId="20AB2004" w:rsidR="00C27117" w:rsidRPr="00C55EB2" w:rsidRDefault="00C27117" w:rsidP="00345D8B">
      <w:pPr>
        <w:pStyle w:val="APVMAText"/>
      </w:pPr>
      <w:r w:rsidRPr="00C55EB2">
        <w:t>Sharples A</w:t>
      </w:r>
      <w:r w:rsidR="008238C4" w:rsidRPr="00C55EB2">
        <w:t xml:space="preserve"> (</w:t>
      </w:r>
      <w:r w:rsidRPr="00C55EB2">
        <w:t>2002a</w:t>
      </w:r>
      <w:r w:rsidR="008238C4" w:rsidRPr="00C55EB2">
        <w:t>)</w:t>
      </w:r>
      <w:r w:rsidRPr="00C55EB2">
        <w:t xml:space="preserve">. </w:t>
      </w:r>
      <w:proofErr w:type="spellStart"/>
      <w:r w:rsidRPr="00C55EB2">
        <w:t>Diazol</w:t>
      </w:r>
      <w:proofErr w:type="spellEnd"/>
      <w:r w:rsidRPr="00C55EB2">
        <w:t xml:space="preserve"> 60 EC: acute toxicity to </w:t>
      </w:r>
      <w:proofErr w:type="spellStart"/>
      <w:r w:rsidRPr="00C55EB2">
        <w:rPr>
          <w:i/>
          <w:iCs/>
        </w:rPr>
        <w:t>Typhlodromus</w:t>
      </w:r>
      <w:proofErr w:type="spellEnd"/>
      <w:r w:rsidRPr="00C55EB2">
        <w:rPr>
          <w:i/>
          <w:iCs/>
        </w:rPr>
        <w:t xml:space="preserve"> </w:t>
      </w:r>
      <w:proofErr w:type="spellStart"/>
      <w:r w:rsidRPr="00C55EB2">
        <w:rPr>
          <w:i/>
          <w:iCs/>
        </w:rPr>
        <w:t>pyri</w:t>
      </w:r>
      <w:proofErr w:type="spellEnd"/>
      <w:r w:rsidRPr="00C55EB2">
        <w:t xml:space="preserve"> in the laboratory. Reference no. R-13909</w:t>
      </w:r>
    </w:p>
    <w:p w14:paraId="195C78DF" w14:textId="5FF7FAA4" w:rsidR="00C27117" w:rsidRPr="00C55EB2" w:rsidRDefault="00C27117" w:rsidP="00345D8B">
      <w:pPr>
        <w:pStyle w:val="APVMAText"/>
      </w:pPr>
      <w:r w:rsidRPr="00C55EB2">
        <w:t>Sharples A</w:t>
      </w:r>
      <w:r w:rsidR="008238C4" w:rsidRPr="00C55EB2">
        <w:t xml:space="preserve"> (</w:t>
      </w:r>
      <w:r w:rsidRPr="00C55EB2">
        <w:t>2002b</w:t>
      </w:r>
      <w:r w:rsidR="008238C4" w:rsidRPr="00C55EB2">
        <w:t>)</w:t>
      </w:r>
      <w:r w:rsidRPr="00C55EB2">
        <w:t xml:space="preserve">. Evaluation of the effects of a </w:t>
      </w:r>
      <w:proofErr w:type="spellStart"/>
      <w:r w:rsidRPr="00C55EB2">
        <w:t>diazol</w:t>
      </w:r>
      <w:proofErr w:type="spellEnd"/>
      <w:r w:rsidRPr="00C55EB2">
        <w:t xml:space="preserve"> 60 EC on the predatory mite </w:t>
      </w:r>
      <w:proofErr w:type="spellStart"/>
      <w:r w:rsidRPr="00C55EB2">
        <w:rPr>
          <w:i/>
          <w:iCs/>
        </w:rPr>
        <w:t>Typhlodromus</w:t>
      </w:r>
      <w:proofErr w:type="spellEnd"/>
      <w:r w:rsidRPr="00C55EB2">
        <w:rPr>
          <w:i/>
          <w:iCs/>
        </w:rPr>
        <w:t xml:space="preserve"> </w:t>
      </w:r>
      <w:proofErr w:type="spellStart"/>
      <w:r w:rsidRPr="00C55EB2">
        <w:rPr>
          <w:i/>
          <w:iCs/>
        </w:rPr>
        <w:t>pyri</w:t>
      </w:r>
      <w:proofErr w:type="spellEnd"/>
      <w:r w:rsidRPr="00C55EB2">
        <w:t xml:space="preserve"> in an extended laboratory study. Reference no. R-14279</w:t>
      </w:r>
    </w:p>
    <w:p w14:paraId="0B95B0DF" w14:textId="7950FBBB" w:rsidR="00C27117" w:rsidRPr="00C55EB2" w:rsidRDefault="00C27117" w:rsidP="00345D8B">
      <w:pPr>
        <w:pStyle w:val="APVMAText"/>
      </w:pPr>
      <w:r w:rsidRPr="00C55EB2">
        <w:t>Sharples A</w:t>
      </w:r>
      <w:r w:rsidR="008238C4" w:rsidRPr="00C55EB2">
        <w:t xml:space="preserve"> (</w:t>
      </w:r>
      <w:r w:rsidRPr="00C55EB2">
        <w:t>2002c</w:t>
      </w:r>
      <w:r w:rsidR="008238C4" w:rsidRPr="00C55EB2">
        <w:t>)</w:t>
      </w:r>
      <w:r w:rsidRPr="00C55EB2">
        <w:t xml:space="preserve">. Evaluation of the effects of a </w:t>
      </w:r>
      <w:proofErr w:type="spellStart"/>
      <w:r w:rsidRPr="00C55EB2">
        <w:t>diazol</w:t>
      </w:r>
      <w:proofErr w:type="spellEnd"/>
      <w:r w:rsidRPr="00C55EB2">
        <w:t xml:space="preserve"> 60 EC on the green lacewing </w:t>
      </w:r>
      <w:proofErr w:type="spellStart"/>
      <w:r w:rsidRPr="00C55EB2">
        <w:rPr>
          <w:i/>
          <w:iCs/>
        </w:rPr>
        <w:t>Chyrsoperla</w:t>
      </w:r>
      <w:proofErr w:type="spellEnd"/>
      <w:r w:rsidRPr="00C55EB2">
        <w:rPr>
          <w:i/>
          <w:iCs/>
        </w:rPr>
        <w:t xml:space="preserve"> </w:t>
      </w:r>
      <w:proofErr w:type="spellStart"/>
      <w:r w:rsidRPr="00C55EB2">
        <w:rPr>
          <w:i/>
          <w:iCs/>
        </w:rPr>
        <w:t>carnea</w:t>
      </w:r>
      <w:proofErr w:type="spellEnd"/>
      <w:r w:rsidRPr="00C55EB2">
        <w:t xml:space="preserve"> in an extended laboratory study. Reference no. R-14280</w:t>
      </w:r>
    </w:p>
    <w:p w14:paraId="08AF14C9" w14:textId="32D6215B" w:rsidR="00C27117" w:rsidRPr="00C55EB2" w:rsidRDefault="00C27117" w:rsidP="00345D8B">
      <w:pPr>
        <w:pStyle w:val="APVMAText"/>
      </w:pPr>
      <w:r w:rsidRPr="00C55EB2">
        <w:t>Sharples A</w:t>
      </w:r>
      <w:r w:rsidR="008238C4" w:rsidRPr="00C55EB2">
        <w:t xml:space="preserve"> (</w:t>
      </w:r>
      <w:r w:rsidRPr="00C55EB2">
        <w:t>2002d</w:t>
      </w:r>
      <w:r w:rsidR="008238C4" w:rsidRPr="00C55EB2">
        <w:t>)</w:t>
      </w:r>
      <w:r w:rsidRPr="00C55EB2">
        <w:t xml:space="preserve">. </w:t>
      </w:r>
      <w:proofErr w:type="spellStart"/>
      <w:r w:rsidRPr="00C55EB2">
        <w:t>Diazol</w:t>
      </w:r>
      <w:proofErr w:type="spellEnd"/>
      <w:r w:rsidRPr="00C55EB2">
        <w:t xml:space="preserve"> 60 EC: acute toxicity to </w:t>
      </w:r>
      <w:proofErr w:type="spellStart"/>
      <w:r w:rsidRPr="00C55EB2">
        <w:rPr>
          <w:i/>
          <w:iCs/>
        </w:rPr>
        <w:t>Aphidius</w:t>
      </w:r>
      <w:proofErr w:type="spellEnd"/>
      <w:r w:rsidRPr="00C55EB2">
        <w:rPr>
          <w:i/>
          <w:iCs/>
        </w:rPr>
        <w:t xml:space="preserve"> </w:t>
      </w:r>
      <w:proofErr w:type="spellStart"/>
      <w:r w:rsidRPr="00C55EB2">
        <w:rPr>
          <w:i/>
          <w:iCs/>
        </w:rPr>
        <w:t>rhopalosiphi</w:t>
      </w:r>
      <w:proofErr w:type="spellEnd"/>
      <w:r w:rsidRPr="00C55EB2">
        <w:t xml:space="preserve"> in the laboratory. Reference no. R-13910</w:t>
      </w:r>
    </w:p>
    <w:p w14:paraId="3FBD1838" w14:textId="5BCA739A" w:rsidR="00C27117" w:rsidRPr="00C55EB2" w:rsidRDefault="00C27117" w:rsidP="00345D8B">
      <w:pPr>
        <w:pStyle w:val="APVMAText"/>
      </w:pPr>
      <w:r w:rsidRPr="00C55EB2">
        <w:t>Sharples A</w:t>
      </w:r>
      <w:r w:rsidR="008238C4" w:rsidRPr="00C55EB2">
        <w:t xml:space="preserve"> (</w:t>
      </w:r>
      <w:r w:rsidRPr="00C55EB2">
        <w:t>2002e</w:t>
      </w:r>
      <w:r w:rsidR="008238C4" w:rsidRPr="00C55EB2">
        <w:t>)</w:t>
      </w:r>
      <w:r w:rsidRPr="00C55EB2">
        <w:t xml:space="preserve">. Evaluation of the effects of a </w:t>
      </w:r>
      <w:proofErr w:type="spellStart"/>
      <w:r w:rsidRPr="00C55EB2">
        <w:t>diazol</w:t>
      </w:r>
      <w:proofErr w:type="spellEnd"/>
      <w:r w:rsidRPr="00C55EB2">
        <w:t xml:space="preserve"> 60 EC on the </w:t>
      </w:r>
      <w:proofErr w:type="spellStart"/>
      <w:r w:rsidRPr="00C55EB2">
        <w:t>parasitoid</w:t>
      </w:r>
      <w:proofErr w:type="spellEnd"/>
      <w:r w:rsidRPr="00C55EB2">
        <w:t xml:space="preserve"> wasp </w:t>
      </w:r>
      <w:proofErr w:type="spellStart"/>
      <w:r w:rsidRPr="00C55EB2">
        <w:rPr>
          <w:i/>
          <w:iCs/>
        </w:rPr>
        <w:t>Aphidius</w:t>
      </w:r>
      <w:proofErr w:type="spellEnd"/>
      <w:r w:rsidRPr="00C55EB2">
        <w:rPr>
          <w:i/>
          <w:iCs/>
        </w:rPr>
        <w:t xml:space="preserve"> </w:t>
      </w:r>
      <w:proofErr w:type="spellStart"/>
      <w:r w:rsidRPr="00C55EB2">
        <w:rPr>
          <w:i/>
          <w:iCs/>
        </w:rPr>
        <w:t>rhopalosiphi</w:t>
      </w:r>
      <w:proofErr w:type="spellEnd"/>
      <w:r w:rsidRPr="00C55EB2">
        <w:rPr>
          <w:i/>
          <w:iCs/>
        </w:rPr>
        <w:t xml:space="preserve"> </w:t>
      </w:r>
      <w:r w:rsidRPr="00C55EB2">
        <w:t>in an extended laboratory study</w:t>
      </w:r>
      <w:r w:rsidRPr="00C55EB2">
        <w:tab/>
        <w:t>R-14211</w:t>
      </w:r>
    </w:p>
    <w:p w14:paraId="325744B7" w14:textId="254C51A5" w:rsidR="00C27117" w:rsidRPr="00C55EB2" w:rsidRDefault="00C27117" w:rsidP="00345D8B">
      <w:pPr>
        <w:pStyle w:val="APVMAText"/>
      </w:pPr>
      <w:r w:rsidRPr="00C55EB2">
        <w:t xml:space="preserve">Sheffield SR, </w:t>
      </w:r>
      <w:proofErr w:type="spellStart"/>
      <w:r w:rsidRPr="00C55EB2">
        <w:t>Lochmiller</w:t>
      </w:r>
      <w:proofErr w:type="spellEnd"/>
      <w:r w:rsidRPr="00C55EB2">
        <w:t xml:space="preserve"> RI</w:t>
      </w:r>
      <w:r w:rsidR="008238C4" w:rsidRPr="00C55EB2">
        <w:t xml:space="preserve"> (</w:t>
      </w:r>
      <w:r w:rsidRPr="00C55EB2">
        <w:t>2001</w:t>
      </w:r>
      <w:r w:rsidR="008238C4" w:rsidRPr="00C55EB2">
        <w:t>).</w:t>
      </w:r>
      <w:r w:rsidRPr="00C55EB2">
        <w:t xml:space="preserve"> Effects of field exposure to diazinon on small mammals inhabiting a semi-enclosed prairie grassland ecosystem. I ecological and reproductive effects. Environ </w:t>
      </w:r>
      <w:proofErr w:type="spellStart"/>
      <w:r w:rsidRPr="00C55EB2">
        <w:t>Toxicol</w:t>
      </w:r>
      <w:proofErr w:type="spellEnd"/>
      <w:r w:rsidRPr="00C55EB2">
        <w:t xml:space="preserve"> Chem 20: 284-296</w:t>
      </w:r>
    </w:p>
    <w:p w14:paraId="4361D73D" w14:textId="7BE4FC0F" w:rsidR="00204BEF" w:rsidRPr="00C55EB2" w:rsidRDefault="00204BEF" w:rsidP="00345D8B">
      <w:pPr>
        <w:pStyle w:val="APVMAText"/>
      </w:pPr>
      <w:r w:rsidRPr="00C55EB2">
        <w:t>Shepler K</w:t>
      </w:r>
      <w:r w:rsidR="008238C4" w:rsidRPr="00C55EB2">
        <w:t xml:space="preserve"> (</w:t>
      </w:r>
      <w:r w:rsidRPr="00C55EB2">
        <w:t>1993</w:t>
      </w:r>
      <w:r w:rsidR="008238C4" w:rsidRPr="00C55EB2">
        <w:t>)</w:t>
      </w:r>
      <w:r w:rsidRPr="00C55EB2">
        <w:t>. Aged leaching of 2-Δ-[</w:t>
      </w:r>
      <w:r w:rsidRPr="00C55EB2">
        <w:rPr>
          <w:vertAlign w:val="superscript"/>
        </w:rPr>
        <w:t>14</w:t>
      </w:r>
      <w:r w:rsidRPr="00C55EB2">
        <w:t>C] diazinon in four soil types. Reference no. 346W</w:t>
      </w:r>
    </w:p>
    <w:p w14:paraId="7785550C" w14:textId="1AA6BDFB" w:rsidR="00C27117" w:rsidRPr="00C55EB2" w:rsidRDefault="00C27117" w:rsidP="00345D8B">
      <w:pPr>
        <w:pStyle w:val="APVMAText"/>
      </w:pPr>
      <w:r w:rsidRPr="00C55EB2">
        <w:t>Shigehisa H, Shiraishi H</w:t>
      </w:r>
      <w:r w:rsidR="008238C4" w:rsidRPr="00C55EB2">
        <w:t xml:space="preserve"> (</w:t>
      </w:r>
      <w:r w:rsidRPr="00C55EB2">
        <w:t>1998</w:t>
      </w:r>
      <w:r w:rsidR="008238C4" w:rsidRPr="00C55EB2">
        <w:t>)</w:t>
      </w:r>
      <w:r w:rsidRPr="00C55EB2">
        <w:t xml:space="preserve">. Biomonitoring with shrimp to detect seasonal change in river water toxicity. Environ </w:t>
      </w:r>
      <w:proofErr w:type="spellStart"/>
      <w:r w:rsidRPr="00C55EB2">
        <w:t>Toxicol</w:t>
      </w:r>
      <w:proofErr w:type="spellEnd"/>
      <w:r w:rsidRPr="00C55EB2">
        <w:t xml:space="preserve"> Chem 17(4): 687-694</w:t>
      </w:r>
    </w:p>
    <w:p w14:paraId="236E2822" w14:textId="09D2FF0F" w:rsidR="00915768" w:rsidRPr="00C55EB2" w:rsidRDefault="00915768" w:rsidP="00345D8B">
      <w:pPr>
        <w:pStyle w:val="APVMAText"/>
      </w:pPr>
      <w:proofErr w:type="spellStart"/>
      <w:r w:rsidRPr="00C55EB2">
        <w:t>Shirasu</w:t>
      </w:r>
      <w:proofErr w:type="spellEnd"/>
      <w:r w:rsidRPr="00C55EB2">
        <w:t xml:space="preserve"> Y, Moriya M &amp; Kato K (1976)</w:t>
      </w:r>
      <w:r w:rsidR="008238C4" w:rsidRPr="00C55EB2">
        <w:t>.</w:t>
      </w:r>
      <w:r w:rsidRPr="00C55EB2">
        <w:t xml:space="preserve"> Mutagenicity testing on diazinon in microbial systems. Lab: The Institute of Environmental Toxicology, Tokyo, Japan. Study duration: Not given. Report date: 11 </w:t>
      </w:r>
      <w:proofErr w:type="gramStart"/>
      <w:r w:rsidRPr="00C55EB2">
        <w:t>June,</w:t>
      </w:r>
      <w:proofErr w:type="gramEnd"/>
      <w:r w:rsidRPr="00C55EB2">
        <w:t xml:space="preserve"> 1976. (Pre-GLP)</w:t>
      </w:r>
      <w:r w:rsidR="00B45869" w:rsidRPr="00C55EB2">
        <w:t xml:space="preserve"> </w:t>
      </w:r>
    </w:p>
    <w:p w14:paraId="540674CB" w14:textId="7A19B292" w:rsidR="00915768" w:rsidRPr="00C55EB2" w:rsidRDefault="00915768" w:rsidP="00345D8B">
      <w:pPr>
        <w:pStyle w:val="APVMAText"/>
      </w:pPr>
      <w:r w:rsidRPr="00C55EB2">
        <w:t>Simoneaux BJ</w:t>
      </w:r>
      <w:r w:rsidR="008238C4" w:rsidRPr="00C55EB2">
        <w:t xml:space="preserve"> (</w:t>
      </w:r>
      <w:r w:rsidRPr="00C55EB2">
        <w:t>1988a</w:t>
      </w:r>
      <w:r w:rsidR="008238C4" w:rsidRPr="00C55EB2">
        <w:t>)</w:t>
      </w:r>
      <w:r w:rsidR="001D3098" w:rsidRPr="00C55EB2">
        <w:t>.</w:t>
      </w:r>
      <w:r w:rsidRPr="00C55EB2">
        <w:t xml:space="preserve"> Disposition of 14C-diazinon in goats. Report no. ABR-88117. Ciba-Geigy Corp., Greensboro, NC, USA. Unpublished. [NO; sub: 11477, Vol 15B]</w:t>
      </w:r>
      <w:r w:rsidR="00B45869" w:rsidRPr="00C55EB2">
        <w:t xml:space="preserve"> </w:t>
      </w:r>
    </w:p>
    <w:p w14:paraId="16BB84C9" w14:textId="0E361514" w:rsidR="00915768" w:rsidRPr="00C55EB2" w:rsidRDefault="00915768" w:rsidP="00345D8B">
      <w:pPr>
        <w:pStyle w:val="APVMAText"/>
      </w:pPr>
      <w:r w:rsidRPr="00C55EB2">
        <w:t>Simoneaux BJ</w:t>
      </w:r>
      <w:r w:rsidR="008238C4" w:rsidRPr="00C55EB2">
        <w:t xml:space="preserve"> (</w:t>
      </w:r>
      <w:r w:rsidRPr="00C55EB2">
        <w:t>1988b</w:t>
      </w:r>
      <w:r w:rsidR="008238C4" w:rsidRPr="00C55EB2">
        <w:t>)</w:t>
      </w:r>
      <w:r w:rsidR="001D3098" w:rsidRPr="00C55EB2">
        <w:t>.</w:t>
      </w:r>
      <w:r w:rsidRPr="00C55EB2">
        <w:t xml:space="preserve"> Characterization of 14C-diazinon metabolites in goats. Report no. ABR88118. Ciba-Geigy Corp., Greensboro, NC, USA. Unpublished. [NO; sub: 11477, Vol 15B]</w:t>
      </w:r>
      <w:r w:rsidR="00B45869" w:rsidRPr="00C55EB2">
        <w:t xml:space="preserve"> </w:t>
      </w:r>
    </w:p>
    <w:p w14:paraId="7E700AFB" w14:textId="6947D694" w:rsidR="00234587" w:rsidRPr="00C55EB2" w:rsidRDefault="00234587" w:rsidP="00345D8B">
      <w:pPr>
        <w:pStyle w:val="APVMAText"/>
      </w:pPr>
      <w:r w:rsidRPr="00C55EB2">
        <w:t>Simoneaux BJ</w:t>
      </w:r>
      <w:r w:rsidR="008238C4" w:rsidRPr="00C55EB2">
        <w:t xml:space="preserve"> (</w:t>
      </w:r>
      <w:r w:rsidRPr="00C55EB2">
        <w:t>1988c</w:t>
      </w:r>
      <w:r w:rsidR="008238C4" w:rsidRPr="00C55EB2">
        <w:t>)</w:t>
      </w:r>
      <w:r w:rsidRPr="00C55EB2">
        <w:t>. Metabolite identification in hens and goats treated with 14C-diazinon. Report no. ABR-88135. Ciba-Geigy Corp., Greensboro, NC, USA. Unpublished. [NO; sub: 11477, Vol 15B]</w:t>
      </w:r>
      <w:r w:rsidR="00B45869" w:rsidRPr="00C55EB2">
        <w:t xml:space="preserve"> </w:t>
      </w:r>
    </w:p>
    <w:p w14:paraId="6F9FCF93" w14:textId="03FFD186" w:rsidR="00234587" w:rsidRPr="00C55EB2" w:rsidRDefault="00234587" w:rsidP="00345D8B">
      <w:pPr>
        <w:pStyle w:val="APVMAText"/>
      </w:pPr>
      <w:r w:rsidRPr="00C55EB2">
        <w:t xml:space="preserve">Simoneaux, BJ </w:t>
      </w:r>
      <w:r w:rsidR="008238C4" w:rsidRPr="00C55EB2">
        <w:t>(</w:t>
      </w:r>
      <w:r w:rsidRPr="00C55EB2">
        <w:t>1988d</w:t>
      </w:r>
      <w:r w:rsidR="008238C4" w:rsidRPr="00C55EB2">
        <w:t>)</w:t>
      </w:r>
      <w:r w:rsidRPr="00C55EB2">
        <w:t>. Characterization of 14C-diazinon metabolites in chickens, (ABR-88119)</w:t>
      </w:r>
    </w:p>
    <w:p w14:paraId="36B8895D" w14:textId="41EAE730" w:rsidR="001D3098" w:rsidRPr="00C55EB2" w:rsidRDefault="001D3098" w:rsidP="00345D8B">
      <w:pPr>
        <w:pStyle w:val="APVMAText"/>
      </w:pPr>
      <w:r w:rsidRPr="00C55EB2">
        <w:lastRenderedPageBreak/>
        <w:t>Simoneaux, BJ</w:t>
      </w:r>
      <w:r w:rsidR="008238C4" w:rsidRPr="00C55EB2">
        <w:t xml:space="preserve"> (</w:t>
      </w:r>
      <w:r w:rsidRPr="00C55EB2">
        <w:t>1988</w:t>
      </w:r>
      <w:r w:rsidR="00234587" w:rsidRPr="00C55EB2">
        <w:t>e</w:t>
      </w:r>
      <w:r w:rsidR="008238C4" w:rsidRPr="00C55EB2">
        <w:t>)</w:t>
      </w:r>
      <w:r w:rsidRPr="00C55EB2">
        <w:t>. Disposition of 14C-diazinon in chickens, (ABR-88116 + BIOL-88006)</w:t>
      </w:r>
    </w:p>
    <w:p w14:paraId="7178BFEC" w14:textId="73052932" w:rsidR="00915768" w:rsidRPr="00C55EB2" w:rsidRDefault="00915768" w:rsidP="00345D8B">
      <w:pPr>
        <w:pStyle w:val="APVMAText"/>
      </w:pPr>
      <w:r w:rsidRPr="00C55EB2">
        <w:t>Singh AR, McCormick GC &amp; Arthur AT (1988)</w:t>
      </w:r>
      <w:r w:rsidR="008238C4" w:rsidRPr="00C55EB2">
        <w:t>.</w:t>
      </w:r>
      <w:r w:rsidRPr="00C55EB2">
        <w:t xml:space="preserve"> Diazinon (MG8): 13-Week feeding study in rats. Report no. 882011. Lab: Ciba-Geigy Corp., Research Department, Pharmaceuticals Division, Summit, New Jersey, USA. Sponsor: Ciba-Geigy Corp., Agricultural Division, Greensboro, North Carolina, USA. Study duration: 8 Jan - 12 </w:t>
      </w:r>
      <w:proofErr w:type="gramStart"/>
      <w:r w:rsidRPr="00C55EB2">
        <w:t>Apr,</w:t>
      </w:r>
      <w:proofErr w:type="gramEnd"/>
      <w:r w:rsidRPr="00C55EB2">
        <w:t xml:space="preserve"> 1988. Report date: 4 </w:t>
      </w:r>
      <w:proofErr w:type="gramStart"/>
      <w:r w:rsidRPr="00C55EB2">
        <w:t>Aug,</w:t>
      </w:r>
      <w:proofErr w:type="gramEnd"/>
      <w:r w:rsidRPr="00C55EB2">
        <w:t xml:space="preserve"> 1988. (US GLP statement provided) </w:t>
      </w:r>
    </w:p>
    <w:p w14:paraId="511CB3B5" w14:textId="6BB3FFDD" w:rsidR="00C27117" w:rsidRPr="00C55EB2" w:rsidRDefault="00C27117" w:rsidP="00345D8B">
      <w:pPr>
        <w:pStyle w:val="APVMAText"/>
      </w:pPr>
      <w:r w:rsidRPr="00C55EB2">
        <w:t>Snell TW</w:t>
      </w:r>
      <w:r w:rsidR="00C0443D" w:rsidRPr="00C55EB2">
        <w:t xml:space="preserve"> and</w:t>
      </w:r>
      <w:r w:rsidRPr="00C55EB2">
        <w:t xml:space="preserve"> Moffat BD</w:t>
      </w:r>
      <w:r w:rsidR="008238C4" w:rsidRPr="00C55EB2">
        <w:t xml:space="preserve"> (</w:t>
      </w:r>
      <w:r w:rsidRPr="00C55EB2">
        <w:t>1992</w:t>
      </w:r>
      <w:r w:rsidR="008238C4" w:rsidRPr="00C55EB2">
        <w:t>)</w:t>
      </w:r>
      <w:r w:rsidRPr="00C55EB2">
        <w:t xml:space="preserve">. A 2-D life cycle test with the rotifer </w:t>
      </w:r>
      <w:proofErr w:type="spellStart"/>
      <w:r w:rsidRPr="00C55EB2">
        <w:rPr>
          <w:i/>
          <w:iCs/>
        </w:rPr>
        <w:t>Brachionus</w:t>
      </w:r>
      <w:proofErr w:type="spellEnd"/>
      <w:r w:rsidRPr="00C55EB2">
        <w:rPr>
          <w:i/>
          <w:iCs/>
        </w:rPr>
        <w:t xml:space="preserve"> </w:t>
      </w:r>
      <w:proofErr w:type="spellStart"/>
      <w:r w:rsidRPr="00C55EB2">
        <w:rPr>
          <w:i/>
          <w:iCs/>
        </w:rPr>
        <w:t>calyciflorus</w:t>
      </w:r>
      <w:proofErr w:type="spellEnd"/>
      <w:r w:rsidRPr="00C55EB2">
        <w:t xml:space="preserve">. Environ </w:t>
      </w:r>
      <w:proofErr w:type="spellStart"/>
      <w:r w:rsidRPr="00C55EB2">
        <w:t>Toxicol</w:t>
      </w:r>
      <w:proofErr w:type="spellEnd"/>
      <w:r w:rsidRPr="00C55EB2">
        <w:t xml:space="preserve"> Chem 11(9): 1249-1257</w:t>
      </w:r>
    </w:p>
    <w:p w14:paraId="2CD79DD8" w14:textId="082147C7" w:rsidR="00C0443D" w:rsidRPr="00C55EB2" w:rsidRDefault="00C0443D" w:rsidP="00345D8B">
      <w:pPr>
        <w:pStyle w:val="APVMAText"/>
      </w:pPr>
      <w:proofErr w:type="spellStart"/>
      <w:r w:rsidRPr="00C55EB2">
        <w:t>Sobralske</w:t>
      </w:r>
      <w:proofErr w:type="spellEnd"/>
      <w:r w:rsidRPr="00C55EB2">
        <w:t>, M, Wong, A, and McFarland, J</w:t>
      </w:r>
      <w:r w:rsidR="008238C4" w:rsidRPr="00C55EB2">
        <w:t xml:space="preserve"> (</w:t>
      </w:r>
      <w:r w:rsidRPr="00C55EB2">
        <w:t>1990</w:t>
      </w:r>
      <w:r w:rsidR="008238C4" w:rsidRPr="00C55EB2">
        <w:t>)</w:t>
      </w:r>
      <w:r w:rsidRPr="00C55EB2">
        <w:t>. Uptake and metabolism of 2Δ-14C-diazinon in field rotational crops grown in soil which has been previously used for growing target crops in New York field plots (ABR-90065,)</w:t>
      </w:r>
    </w:p>
    <w:p w14:paraId="4637EC3E" w14:textId="37B2528C" w:rsidR="00915768" w:rsidRPr="00C55EB2" w:rsidRDefault="00915768" w:rsidP="00345D8B">
      <w:pPr>
        <w:pStyle w:val="APVMAText"/>
      </w:pPr>
      <w:r w:rsidRPr="00C55EB2">
        <w:t>Sobti RC, Krishan A &amp; Pfaffenberger CD</w:t>
      </w:r>
      <w:r w:rsidR="008238C4" w:rsidRPr="00C55EB2">
        <w:t xml:space="preserve"> (</w:t>
      </w:r>
      <w:r w:rsidRPr="00C55EB2">
        <w:t>1982</w:t>
      </w:r>
      <w:r w:rsidR="008238C4" w:rsidRPr="00C55EB2">
        <w:t>)</w:t>
      </w:r>
      <w:r w:rsidR="00E742BE" w:rsidRPr="00C55EB2">
        <w:t>.</w:t>
      </w:r>
      <w:r w:rsidRPr="00C55EB2">
        <w:t xml:space="preserve"> Cytokinetic and cytogenetic effects of some agricultural chemicals on human lymphoid cells in vitro: organophosphates. Comprehensive Cancer Center for the State of Florida and University of Miami Medical School, Miami, USA. Mutation Res 102: 89-102 </w:t>
      </w:r>
    </w:p>
    <w:p w14:paraId="1B8B19D3" w14:textId="4F159734" w:rsidR="00204BEF" w:rsidRPr="00C55EB2" w:rsidRDefault="00204BEF" w:rsidP="00345D8B">
      <w:pPr>
        <w:pStyle w:val="APVMAText"/>
      </w:pPr>
      <w:r w:rsidRPr="00C55EB2">
        <w:t>Spare WC</w:t>
      </w:r>
      <w:r w:rsidR="008238C4" w:rsidRPr="00C55EB2">
        <w:t xml:space="preserve"> (</w:t>
      </w:r>
      <w:r w:rsidRPr="00C55EB2">
        <w:t>1987</w:t>
      </w:r>
      <w:r w:rsidR="008238C4" w:rsidRPr="00C55EB2">
        <w:t>)</w:t>
      </w:r>
      <w:r w:rsidRPr="00C55EB2">
        <w:t>. Leaching characteristics of diazinon. Reference no. 1293</w:t>
      </w:r>
    </w:p>
    <w:p w14:paraId="426A8540" w14:textId="3703F15A" w:rsidR="00204BEF" w:rsidRPr="00C55EB2" w:rsidRDefault="00204BEF" w:rsidP="00345D8B">
      <w:pPr>
        <w:pStyle w:val="APVMAText"/>
      </w:pPr>
      <w:r w:rsidRPr="00C55EB2">
        <w:t>Spare WC</w:t>
      </w:r>
      <w:r w:rsidR="008238C4" w:rsidRPr="00C55EB2">
        <w:t xml:space="preserve"> (</w:t>
      </w:r>
      <w:r w:rsidRPr="00C55EB2">
        <w:t>1988a</w:t>
      </w:r>
      <w:r w:rsidR="008238C4" w:rsidRPr="00C55EB2">
        <w:t>).</w:t>
      </w:r>
      <w:r w:rsidRPr="00C55EB2">
        <w:t xml:space="preserve"> Aqueous photolysis of diazinon (artificial light). Reference no. 12100</w:t>
      </w:r>
    </w:p>
    <w:p w14:paraId="0B86BAAD" w14:textId="2D4ED8D2" w:rsidR="00204BEF" w:rsidRPr="00C55EB2" w:rsidRDefault="00204BEF" w:rsidP="00345D8B">
      <w:pPr>
        <w:pStyle w:val="APVMAText"/>
      </w:pPr>
      <w:r w:rsidRPr="00C55EB2">
        <w:t xml:space="preserve">Spare WC </w:t>
      </w:r>
      <w:r w:rsidR="008238C4" w:rsidRPr="00C55EB2">
        <w:t>(</w:t>
      </w:r>
      <w:r w:rsidRPr="00C55EB2">
        <w:t>1988b</w:t>
      </w:r>
      <w:r w:rsidR="008238C4" w:rsidRPr="00C55EB2">
        <w:t>)</w:t>
      </w:r>
      <w:r w:rsidRPr="00C55EB2">
        <w:t xml:space="preserve">. Aqueous photolysis of </w:t>
      </w:r>
      <w:r w:rsidRPr="00C55EB2">
        <w:rPr>
          <w:vertAlign w:val="superscript"/>
        </w:rPr>
        <w:t>14</w:t>
      </w:r>
      <w:r w:rsidRPr="00C55EB2">
        <w:t xml:space="preserve">C-diazinon by natural light. Reference </w:t>
      </w:r>
      <w:proofErr w:type="gramStart"/>
      <w:r w:rsidRPr="00C55EB2">
        <w:t>no. 12100-A</w:t>
      </w:r>
      <w:proofErr w:type="gramEnd"/>
    </w:p>
    <w:p w14:paraId="4AB42AD5" w14:textId="44E0C2EF" w:rsidR="00204BEF" w:rsidRPr="00C55EB2" w:rsidRDefault="00204BEF" w:rsidP="00345D8B">
      <w:pPr>
        <w:pStyle w:val="APVMAText"/>
      </w:pPr>
      <w:r w:rsidRPr="00C55EB2">
        <w:t xml:space="preserve">Spare WC </w:t>
      </w:r>
      <w:r w:rsidR="008238C4" w:rsidRPr="00C55EB2">
        <w:t>(</w:t>
      </w:r>
      <w:r w:rsidRPr="00C55EB2">
        <w:t>1988c</w:t>
      </w:r>
      <w:r w:rsidR="008238C4" w:rsidRPr="00C55EB2">
        <w:t>)</w:t>
      </w:r>
      <w:r w:rsidRPr="00C55EB2">
        <w:t xml:space="preserve">. Soil photolysis of diazinon by natural sunlight. Reference </w:t>
      </w:r>
      <w:proofErr w:type="gramStart"/>
      <w:r w:rsidRPr="00C55EB2">
        <w:t>no. 12107-B</w:t>
      </w:r>
      <w:proofErr w:type="gramEnd"/>
    </w:p>
    <w:p w14:paraId="7CDBF8C1" w14:textId="78C4E847" w:rsidR="00204BEF" w:rsidRPr="00C55EB2" w:rsidRDefault="00204BEF" w:rsidP="00345D8B">
      <w:pPr>
        <w:pStyle w:val="APVMAText"/>
      </w:pPr>
      <w:r w:rsidRPr="00C55EB2">
        <w:t>Sparrow K</w:t>
      </w:r>
      <w:r w:rsidR="008238C4" w:rsidRPr="00C55EB2">
        <w:t xml:space="preserve"> (</w:t>
      </w:r>
      <w:r w:rsidRPr="00C55EB2">
        <w:t>2000</w:t>
      </w:r>
      <w:r w:rsidR="008238C4" w:rsidRPr="00C55EB2">
        <w:t>)</w:t>
      </w:r>
      <w:r w:rsidRPr="00C55EB2">
        <w:t xml:space="preserve">. Soil adsorption and desorption of </w:t>
      </w:r>
      <w:r w:rsidRPr="00C55EB2">
        <w:rPr>
          <w:vertAlign w:val="superscript"/>
        </w:rPr>
        <w:t>14</w:t>
      </w:r>
      <w:r w:rsidRPr="00C55EB2">
        <w:t>C-pyrimidinyl-2-diazinon by the batch equilibrium method. Reference no. R-36516</w:t>
      </w:r>
    </w:p>
    <w:p w14:paraId="71D7D2A4" w14:textId="350FE2DB" w:rsidR="00915768" w:rsidRPr="00C55EB2" w:rsidRDefault="00915768" w:rsidP="00345D8B">
      <w:pPr>
        <w:pStyle w:val="APVMAText"/>
      </w:pPr>
      <w:r w:rsidRPr="00C55EB2">
        <w:t>Spindler M</w:t>
      </w:r>
      <w:r w:rsidR="00E742BE" w:rsidRPr="00C55EB2">
        <w:t xml:space="preserve"> </w:t>
      </w:r>
      <w:r w:rsidR="008238C4" w:rsidRPr="00C55EB2">
        <w:t>(</w:t>
      </w:r>
      <w:r w:rsidRPr="00C55EB2">
        <w:t>1969</w:t>
      </w:r>
      <w:r w:rsidR="008238C4" w:rsidRPr="00C55EB2">
        <w:t>)</w:t>
      </w:r>
      <w:r w:rsidR="00E742BE" w:rsidRPr="00C55EB2">
        <w:t>.</w:t>
      </w:r>
      <w:r w:rsidRPr="00C55EB2">
        <w:t xml:space="preserve"> Diazinon - Deterioration, stabilization and influence on toxicity. J.R. Geigy Ltd. Switzerland. Unpublished. [CG; sub: 57, A3162/7, Box 61, Vol 1] </w:t>
      </w:r>
    </w:p>
    <w:p w14:paraId="64AC42DB" w14:textId="4145844C" w:rsidR="00915768" w:rsidRPr="00C55EB2" w:rsidRDefault="00915768" w:rsidP="00345D8B">
      <w:pPr>
        <w:pStyle w:val="APVMAText"/>
      </w:pPr>
      <w:r w:rsidRPr="00C55EB2">
        <w:t>Sterling PD</w:t>
      </w:r>
      <w:r w:rsidR="008238C4" w:rsidRPr="00C55EB2">
        <w:t xml:space="preserve"> (</w:t>
      </w:r>
      <w:r w:rsidRPr="00C55EB2">
        <w:t>1972</w:t>
      </w:r>
      <w:r w:rsidR="008238C4" w:rsidRPr="00C55EB2">
        <w:t>)</w:t>
      </w:r>
      <w:r w:rsidR="00E742BE" w:rsidRPr="00C55EB2">
        <w:t>.</w:t>
      </w:r>
      <w:r w:rsidRPr="00C55EB2">
        <w:t xml:space="preserve"> New acute oral LD50 for Diazinon. Omniscience, Geigy Agricultural Chemicals/Research and Development/Plant Science. Unpublished. [CG; sub: 57, A3162/7, Box 61, Vol 1]</w:t>
      </w:r>
    </w:p>
    <w:p w14:paraId="1C226E89" w14:textId="22F140BC" w:rsidR="00C27117" w:rsidRPr="00C55EB2" w:rsidRDefault="00C27117" w:rsidP="00345D8B">
      <w:pPr>
        <w:pStyle w:val="APVMAText"/>
      </w:pPr>
      <w:proofErr w:type="spellStart"/>
      <w:r w:rsidRPr="00C55EB2">
        <w:t>Stuijfzand</w:t>
      </w:r>
      <w:proofErr w:type="spellEnd"/>
      <w:r w:rsidRPr="00C55EB2">
        <w:t xml:space="preserve"> SC, Poort L, Greve GD, van der Geest HG, Kraak MHS</w:t>
      </w:r>
      <w:r w:rsidR="008238C4" w:rsidRPr="00C55EB2">
        <w:t xml:space="preserve"> (</w:t>
      </w:r>
      <w:r w:rsidRPr="00C55EB2">
        <w:t>2000</w:t>
      </w:r>
      <w:r w:rsidR="008238C4" w:rsidRPr="00C55EB2">
        <w:t>)</w:t>
      </w:r>
      <w:r w:rsidRPr="00C55EB2">
        <w:t xml:space="preserve">. Variables determining the impact of diazinon on aquatic insects: taxon, developmental stage, and exposure time. Environ </w:t>
      </w:r>
      <w:proofErr w:type="spellStart"/>
      <w:r w:rsidRPr="00C55EB2">
        <w:t>Toxicol</w:t>
      </w:r>
      <w:proofErr w:type="spellEnd"/>
      <w:r w:rsidRPr="00C55EB2">
        <w:t xml:space="preserve"> Chem 19: 582-587</w:t>
      </w:r>
    </w:p>
    <w:p w14:paraId="6FF73ECE" w14:textId="1C4D4012" w:rsidR="00C27117" w:rsidRPr="00C55EB2" w:rsidRDefault="00C27117" w:rsidP="00345D8B">
      <w:pPr>
        <w:pStyle w:val="APVMAText"/>
      </w:pPr>
      <w:proofErr w:type="spellStart"/>
      <w:r w:rsidRPr="00C55EB2">
        <w:t>Sucahyo</w:t>
      </w:r>
      <w:proofErr w:type="spellEnd"/>
      <w:r w:rsidRPr="00C55EB2">
        <w:t xml:space="preserve"> D, van </w:t>
      </w:r>
      <w:proofErr w:type="spellStart"/>
      <w:r w:rsidRPr="00C55EB2">
        <w:t>Straalen</w:t>
      </w:r>
      <w:proofErr w:type="spellEnd"/>
      <w:r w:rsidRPr="00C55EB2">
        <w:t xml:space="preserve"> NM, </w:t>
      </w:r>
      <w:proofErr w:type="spellStart"/>
      <w:r w:rsidRPr="00C55EB2">
        <w:t>Krave</w:t>
      </w:r>
      <w:proofErr w:type="spellEnd"/>
      <w:r w:rsidRPr="00C55EB2">
        <w:t xml:space="preserve"> A, van </w:t>
      </w:r>
      <w:proofErr w:type="spellStart"/>
      <w:r w:rsidRPr="00C55EB2">
        <w:t>Gestel</w:t>
      </w:r>
      <w:proofErr w:type="spellEnd"/>
      <w:r w:rsidRPr="00C55EB2">
        <w:t>, CAM</w:t>
      </w:r>
      <w:r w:rsidR="008238C4" w:rsidRPr="00C55EB2">
        <w:t xml:space="preserve"> (</w:t>
      </w:r>
      <w:r w:rsidRPr="00C55EB2">
        <w:t>2008</w:t>
      </w:r>
      <w:r w:rsidR="008238C4" w:rsidRPr="00C55EB2">
        <w:t>)</w:t>
      </w:r>
      <w:r w:rsidRPr="00C55EB2">
        <w:t xml:space="preserve">. Acute toxicity of pesticides to the tropical freshwater shrimp </w:t>
      </w:r>
      <w:proofErr w:type="spellStart"/>
      <w:r w:rsidRPr="00C55EB2">
        <w:rPr>
          <w:i/>
          <w:iCs/>
        </w:rPr>
        <w:t>Caridina</w:t>
      </w:r>
      <w:proofErr w:type="spellEnd"/>
      <w:r w:rsidRPr="00C55EB2">
        <w:rPr>
          <w:i/>
          <w:iCs/>
        </w:rPr>
        <w:t xml:space="preserve"> laevis</w:t>
      </w:r>
      <w:r w:rsidRPr="00C55EB2">
        <w:t xml:space="preserve">. </w:t>
      </w:r>
      <w:proofErr w:type="spellStart"/>
      <w:r w:rsidRPr="00C55EB2">
        <w:t>Ecotoxicol</w:t>
      </w:r>
      <w:proofErr w:type="spellEnd"/>
      <w:r w:rsidRPr="00C55EB2">
        <w:t xml:space="preserve"> Environ </w:t>
      </w:r>
      <w:proofErr w:type="spellStart"/>
      <w:r w:rsidRPr="00C55EB2">
        <w:t>Saf</w:t>
      </w:r>
      <w:proofErr w:type="spellEnd"/>
      <w:r w:rsidRPr="00C55EB2">
        <w:t xml:space="preserve"> 69:421-427</w:t>
      </w:r>
    </w:p>
    <w:p w14:paraId="7B315826" w14:textId="5A9FA8DC" w:rsidR="00C27117" w:rsidRPr="00C55EB2" w:rsidRDefault="00C27117" w:rsidP="00345D8B">
      <w:pPr>
        <w:pStyle w:val="APVMAText"/>
      </w:pPr>
      <w:r w:rsidRPr="00C55EB2">
        <w:t>Surprenant DC</w:t>
      </w:r>
      <w:r w:rsidR="008238C4" w:rsidRPr="00C55EB2">
        <w:t xml:space="preserve"> (</w:t>
      </w:r>
      <w:r w:rsidRPr="00C55EB2">
        <w:t>1998a</w:t>
      </w:r>
      <w:r w:rsidR="008238C4" w:rsidRPr="00C55EB2">
        <w:t>)</w:t>
      </w:r>
      <w:r w:rsidRPr="00C55EB2">
        <w:t>. The toxicity of diazinon technical to fathead minnow (</w:t>
      </w:r>
      <w:proofErr w:type="spellStart"/>
      <w:r w:rsidRPr="00C55EB2">
        <w:rPr>
          <w:i/>
          <w:iCs/>
        </w:rPr>
        <w:t>Pimephales</w:t>
      </w:r>
      <w:proofErr w:type="spellEnd"/>
      <w:r w:rsidRPr="00C55EB2">
        <w:rPr>
          <w:i/>
          <w:iCs/>
        </w:rPr>
        <w:t xml:space="preserve"> </w:t>
      </w:r>
      <w:proofErr w:type="spellStart"/>
      <w:r w:rsidRPr="00C55EB2">
        <w:rPr>
          <w:i/>
          <w:iCs/>
        </w:rPr>
        <w:t>promelas</w:t>
      </w:r>
      <w:proofErr w:type="spellEnd"/>
      <w:r w:rsidRPr="00C55EB2">
        <w:t>) embryos and larvae. Reference no. 88-5-2702</w:t>
      </w:r>
    </w:p>
    <w:p w14:paraId="2F0F98A0" w14:textId="3A1DF436" w:rsidR="00C27117" w:rsidRPr="00C55EB2" w:rsidRDefault="00C27117" w:rsidP="00345D8B">
      <w:pPr>
        <w:pStyle w:val="APVMAText"/>
      </w:pPr>
      <w:r w:rsidRPr="00C55EB2">
        <w:t>Surprenant DC</w:t>
      </w:r>
      <w:r w:rsidR="008238C4" w:rsidRPr="00C55EB2">
        <w:t xml:space="preserve"> (</w:t>
      </w:r>
      <w:r w:rsidRPr="00C55EB2">
        <w:t>1988b</w:t>
      </w:r>
      <w:r w:rsidR="008238C4" w:rsidRPr="00C55EB2">
        <w:t>)</w:t>
      </w:r>
      <w:r w:rsidRPr="00C55EB2">
        <w:t>. The toxicity of diazinon technical to mysid shrimp (</w:t>
      </w:r>
      <w:proofErr w:type="spellStart"/>
      <w:r w:rsidRPr="00C55EB2">
        <w:rPr>
          <w:i/>
          <w:iCs/>
        </w:rPr>
        <w:t>Mysidopsis</w:t>
      </w:r>
      <w:proofErr w:type="spellEnd"/>
      <w:r w:rsidRPr="00C55EB2">
        <w:rPr>
          <w:i/>
          <w:iCs/>
        </w:rPr>
        <w:t xml:space="preserve"> </w:t>
      </w:r>
      <w:proofErr w:type="spellStart"/>
      <w:r w:rsidRPr="00C55EB2">
        <w:rPr>
          <w:i/>
          <w:iCs/>
        </w:rPr>
        <w:t>bahia</w:t>
      </w:r>
      <w:proofErr w:type="spellEnd"/>
      <w:r w:rsidRPr="00C55EB2">
        <w:t>) under flow-through conditions. Reference no. 88-3-2676</w:t>
      </w:r>
    </w:p>
    <w:p w14:paraId="045EFE7B" w14:textId="2A2E91DC" w:rsidR="00C27117" w:rsidRPr="00C55EB2" w:rsidRDefault="00C27117" w:rsidP="00345D8B">
      <w:pPr>
        <w:pStyle w:val="APVMAText"/>
      </w:pPr>
      <w:r w:rsidRPr="00C55EB2">
        <w:t>Surprenant DC</w:t>
      </w:r>
      <w:r w:rsidR="008238C4" w:rsidRPr="00C55EB2">
        <w:t xml:space="preserve"> (</w:t>
      </w:r>
      <w:r w:rsidRPr="00C55EB2">
        <w:t>1988c</w:t>
      </w:r>
      <w:r w:rsidR="008238C4" w:rsidRPr="00C55EB2">
        <w:t>)</w:t>
      </w:r>
      <w:r w:rsidRPr="00C55EB2">
        <w:t>. Acute toxicity of diazinon technical to eastern oysters (</w:t>
      </w:r>
      <w:r w:rsidRPr="00C55EB2">
        <w:rPr>
          <w:i/>
          <w:iCs/>
        </w:rPr>
        <w:t>Crassostrea virginica</w:t>
      </w:r>
      <w:r w:rsidRPr="00C55EB2">
        <w:t>) under flow-through conditions. Reference no. 88-3-2656</w:t>
      </w:r>
    </w:p>
    <w:p w14:paraId="4B556BAE" w14:textId="579E8162" w:rsidR="00C27117" w:rsidRPr="00C55EB2" w:rsidRDefault="00C27117" w:rsidP="00345D8B">
      <w:pPr>
        <w:pStyle w:val="APVMAText"/>
      </w:pPr>
      <w:r w:rsidRPr="00C55EB2">
        <w:lastRenderedPageBreak/>
        <w:t xml:space="preserve">Surprenant DC </w:t>
      </w:r>
      <w:r w:rsidR="008238C4" w:rsidRPr="00C55EB2">
        <w:t>(</w:t>
      </w:r>
      <w:r w:rsidRPr="00C55EB2">
        <w:t>1988d</w:t>
      </w:r>
      <w:r w:rsidR="008238C4" w:rsidRPr="00C55EB2">
        <w:t>)</w:t>
      </w:r>
      <w:r w:rsidRPr="00C55EB2">
        <w:t xml:space="preserve">. The chronic toxicity of </w:t>
      </w:r>
      <w:r w:rsidRPr="00C55EB2">
        <w:rPr>
          <w:vertAlign w:val="superscript"/>
        </w:rPr>
        <w:t>14</w:t>
      </w:r>
      <w:r w:rsidRPr="00C55EB2">
        <w:t xml:space="preserve">C-diazinon technical to </w:t>
      </w:r>
      <w:r w:rsidRPr="00C55EB2">
        <w:rPr>
          <w:i/>
          <w:iCs/>
        </w:rPr>
        <w:t>Daphnia magna</w:t>
      </w:r>
      <w:r w:rsidRPr="00C55EB2">
        <w:t xml:space="preserve"> under flow-through conditions. Reference no. 88-4-2644</w:t>
      </w:r>
    </w:p>
    <w:p w14:paraId="23A493EE" w14:textId="1AF98528" w:rsidR="00915768" w:rsidRPr="00C55EB2" w:rsidRDefault="00915768" w:rsidP="00345D8B">
      <w:pPr>
        <w:pStyle w:val="APVMAText"/>
      </w:pPr>
      <w:r w:rsidRPr="00C55EB2">
        <w:t>Syntex</w:t>
      </w:r>
      <w:r w:rsidR="008238C4" w:rsidRPr="00C55EB2">
        <w:t xml:space="preserve"> (</w:t>
      </w:r>
      <w:r w:rsidRPr="00C55EB2">
        <w:t>1985</w:t>
      </w:r>
      <w:r w:rsidR="008238C4" w:rsidRPr="00C55EB2">
        <w:t>)</w:t>
      </w:r>
      <w:r w:rsidR="00E742BE" w:rsidRPr="00C55EB2">
        <w:t>.</w:t>
      </w:r>
      <w:r w:rsidRPr="00C55EB2">
        <w:t xml:space="preserve"> Acute toxicity of the preparation. Syntex Agribusiness. Unpublished. [SY, A3162/1, Box 126] </w:t>
      </w:r>
    </w:p>
    <w:p w14:paraId="1DE2F9FA" w14:textId="71760481" w:rsidR="00204BEF" w:rsidRPr="00C55EB2" w:rsidRDefault="00204BEF" w:rsidP="00345D8B">
      <w:pPr>
        <w:pStyle w:val="APVMAText"/>
      </w:pPr>
      <w:r w:rsidRPr="00C55EB2">
        <w:t xml:space="preserve">Talebi K </w:t>
      </w:r>
      <w:r w:rsidR="008238C4" w:rsidRPr="00C55EB2">
        <w:t>(</w:t>
      </w:r>
      <w:r w:rsidRPr="00C55EB2">
        <w:t>2006</w:t>
      </w:r>
      <w:r w:rsidR="008238C4" w:rsidRPr="00C55EB2">
        <w:t>)</w:t>
      </w:r>
      <w:r w:rsidRPr="00C55EB2">
        <w:t xml:space="preserve">. Dissipation of </w:t>
      </w:r>
      <w:proofErr w:type="spellStart"/>
      <w:r w:rsidRPr="00C55EB2">
        <w:t>phosalone</w:t>
      </w:r>
      <w:proofErr w:type="spellEnd"/>
      <w:r w:rsidRPr="00C55EB2">
        <w:t xml:space="preserve"> and diazinon in fresh and dried alfalfa. J Environ Sci Health B41(5): 595-603</w:t>
      </w:r>
    </w:p>
    <w:p w14:paraId="4243552D" w14:textId="0C8047D8" w:rsidR="00915768" w:rsidRPr="00C55EB2" w:rsidRDefault="00915768" w:rsidP="00345D8B">
      <w:pPr>
        <w:pStyle w:val="APVMAText"/>
      </w:pPr>
      <w:proofErr w:type="spellStart"/>
      <w:r w:rsidRPr="00C55EB2">
        <w:t>Tomokuni</w:t>
      </w:r>
      <w:proofErr w:type="spellEnd"/>
      <w:r w:rsidRPr="00C55EB2">
        <w:t xml:space="preserve"> K, Hasegawa T, Hirai Y &amp; Koga N (1985)</w:t>
      </w:r>
      <w:r w:rsidR="008238C4" w:rsidRPr="00C55EB2">
        <w:t>.</w:t>
      </w:r>
      <w:r w:rsidRPr="00C55EB2">
        <w:t xml:space="preserve"> The tissue distribution of diazinon and the inhibition of blood cholinesterase activities in rats and mice receiving a single intraperitoneal dose of diazinon. </w:t>
      </w:r>
      <w:proofErr w:type="spellStart"/>
      <w:r w:rsidRPr="00C55EB2">
        <w:t>Toxicol</w:t>
      </w:r>
      <w:proofErr w:type="spellEnd"/>
      <w:r w:rsidRPr="00C55EB2">
        <w:t xml:space="preserve"> 37: 91-98 [CG; sub: 828, A3162/7, Box 60, Vol 1][VB; sub: 11476, Vol 1] </w:t>
      </w:r>
    </w:p>
    <w:p w14:paraId="57F8C91D" w14:textId="5797B2D0" w:rsidR="00C27117" w:rsidRPr="00C55EB2" w:rsidRDefault="00C27117" w:rsidP="00345D8B">
      <w:pPr>
        <w:pStyle w:val="APVMAText"/>
      </w:pPr>
      <w:r w:rsidRPr="00C55EB2">
        <w:t xml:space="preserve">Tsuda T, Aoki S, Inoue T, Kojima M </w:t>
      </w:r>
      <w:r w:rsidR="008238C4" w:rsidRPr="00C55EB2">
        <w:t>(</w:t>
      </w:r>
      <w:r w:rsidRPr="00C55EB2">
        <w:t>1995</w:t>
      </w:r>
      <w:r w:rsidR="008238C4" w:rsidRPr="00C55EB2">
        <w:t>)</w:t>
      </w:r>
      <w:r w:rsidRPr="00C55EB2">
        <w:t xml:space="preserve">. Accumulation of diazinon, fenthion and fenitrothion by </w:t>
      </w:r>
      <w:proofErr w:type="spellStart"/>
      <w:r w:rsidRPr="00C55EB2">
        <w:t>killfish</w:t>
      </w:r>
      <w:proofErr w:type="spellEnd"/>
      <w:r w:rsidRPr="00C55EB2">
        <w:t xml:space="preserve"> from mixtures of the three pesticides. </w:t>
      </w:r>
      <w:proofErr w:type="spellStart"/>
      <w:r w:rsidRPr="00C55EB2">
        <w:t>Toxicol</w:t>
      </w:r>
      <w:proofErr w:type="spellEnd"/>
      <w:r w:rsidRPr="00C55EB2">
        <w:t xml:space="preserve"> Environ Chem 37(3-4): 251-255</w:t>
      </w:r>
    </w:p>
    <w:p w14:paraId="7E482FE1" w14:textId="71B3A968" w:rsidR="00C27117" w:rsidRPr="00C55EB2" w:rsidRDefault="00C27117" w:rsidP="00345D8B">
      <w:pPr>
        <w:pStyle w:val="APVMAText"/>
      </w:pPr>
      <w:r w:rsidRPr="00C55EB2">
        <w:t>Tsuda T, Kojima M, Harada H, Nakajima A, Aoki S</w:t>
      </w:r>
      <w:r w:rsidR="008238C4" w:rsidRPr="00C55EB2">
        <w:t xml:space="preserve"> (</w:t>
      </w:r>
      <w:r w:rsidRPr="00C55EB2">
        <w:t>1997</w:t>
      </w:r>
      <w:r w:rsidR="008238C4" w:rsidRPr="00C55EB2">
        <w:t>)</w:t>
      </w:r>
      <w:r w:rsidRPr="00C55EB2">
        <w:t xml:space="preserve">. Relationships of bioconcentration factors of organophosphate pesticides among species of fish. Comp </w:t>
      </w:r>
      <w:proofErr w:type="spellStart"/>
      <w:r w:rsidRPr="00C55EB2">
        <w:t>Biochem</w:t>
      </w:r>
      <w:proofErr w:type="spellEnd"/>
      <w:r w:rsidRPr="00C55EB2">
        <w:t xml:space="preserve"> </w:t>
      </w:r>
      <w:proofErr w:type="spellStart"/>
      <w:r w:rsidRPr="00C55EB2">
        <w:t>Physiol</w:t>
      </w:r>
      <w:proofErr w:type="spellEnd"/>
      <w:r w:rsidRPr="00C55EB2">
        <w:t xml:space="preserve"> C116: 213-218</w:t>
      </w:r>
      <w:r w:rsidRPr="00C55EB2">
        <w:tab/>
      </w:r>
    </w:p>
    <w:p w14:paraId="76046074" w14:textId="1476DE70" w:rsidR="00915768" w:rsidRPr="00C55EB2" w:rsidRDefault="00915768" w:rsidP="00345D8B">
      <w:pPr>
        <w:pStyle w:val="APVMAText"/>
      </w:pPr>
      <w:proofErr w:type="spellStart"/>
      <w:r w:rsidRPr="00C55EB2">
        <w:t>Turle</w:t>
      </w:r>
      <w:proofErr w:type="spellEnd"/>
      <w:r w:rsidRPr="00C55EB2">
        <w:t xml:space="preserve"> R &amp; Levac B</w:t>
      </w:r>
      <w:r w:rsidR="008238C4" w:rsidRPr="00C55EB2">
        <w:t xml:space="preserve"> (</w:t>
      </w:r>
      <w:r w:rsidRPr="00C55EB2">
        <w:t>1987</w:t>
      </w:r>
      <w:r w:rsidR="008238C4" w:rsidRPr="00C55EB2">
        <w:t>)</w:t>
      </w:r>
      <w:r w:rsidR="00E742BE" w:rsidRPr="00C55EB2">
        <w:t>.</w:t>
      </w:r>
      <w:r w:rsidRPr="00C55EB2">
        <w:t xml:space="preserve"> </w:t>
      </w:r>
      <w:proofErr w:type="spellStart"/>
      <w:r w:rsidRPr="00C55EB2">
        <w:t>Sulfotepp</w:t>
      </w:r>
      <w:proofErr w:type="spellEnd"/>
      <w:r w:rsidRPr="00C55EB2">
        <w:t xml:space="preserve"> in diazinon and other organophosphorus pesticides. Bull Environ </w:t>
      </w:r>
      <w:proofErr w:type="spellStart"/>
      <w:r w:rsidRPr="00C55EB2">
        <w:t>Contam</w:t>
      </w:r>
      <w:proofErr w:type="spellEnd"/>
      <w:r w:rsidRPr="00C55EB2">
        <w:t xml:space="preserve"> </w:t>
      </w:r>
      <w:proofErr w:type="spellStart"/>
      <w:r w:rsidRPr="00C55EB2">
        <w:t>Toxicol</w:t>
      </w:r>
      <w:proofErr w:type="spellEnd"/>
      <w:r w:rsidRPr="00C55EB2">
        <w:t xml:space="preserve"> 38: 793-797 </w:t>
      </w:r>
    </w:p>
    <w:p w14:paraId="3261BC7B" w14:textId="757F4B37" w:rsidR="00C27117" w:rsidRPr="00C55EB2" w:rsidRDefault="00C27117" w:rsidP="00345D8B">
      <w:pPr>
        <w:pStyle w:val="APVMAText"/>
      </w:pPr>
      <w:r w:rsidRPr="00C55EB2">
        <w:t xml:space="preserve">van der Geest HG, Greve GD, de Haas EM, Scheper BB, Kraak MHS, </w:t>
      </w:r>
      <w:proofErr w:type="spellStart"/>
      <w:r w:rsidRPr="00C55EB2">
        <w:t>Stuijfzand</w:t>
      </w:r>
      <w:proofErr w:type="spellEnd"/>
      <w:r w:rsidRPr="00C55EB2">
        <w:t xml:space="preserve"> SC, Augustijn KH, Admir W, </w:t>
      </w:r>
      <w:r w:rsidR="008238C4" w:rsidRPr="00C55EB2">
        <w:t>(</w:t>
      </w:r>
      <w:r w:rsidRPr="00C55EB2">
        <w:t>1999</w:t>
      </w:r>
      <w:r w:rsidR="008238C4" w:rsidRPr="00C55EB2">
        <w:t>)</w:t>
      </w:r>
      <w:r w:rsidRPr="00C55EB2">
        <w:t xml:space="preserve">. Survival and </w:t>
      </w:r>
      <w:proofErr w:type="spellStart"/>
      <w:r w:rsidRPr="00C55EB2">
        <w:t>behavioral</w:t>
      </w:r>
      <w:proofErr w:type="spellEnd"/>
      <w:r w:rsidRPr="00C55EB2">
        <w:t xml:space="preserve"> responses of larvae of the caddisfly </w:t>
      </w:r>
      <w:proofErr w:type="spellStart"/>
      <w:r w:rsidRPr="00C55EB2">
        <w:rPr>
          <w:i/>
          <w:iCs/>
        </w:rPr>
        <w:t>Hydropsyche</w:t>
      </w:r>
      <w:proofErr w:type="spellEnd"/>
      <w:r w:rsidRPr="00C55EB2">
        <w:rPr>
          <w:i/>
          <w:iCs/>
        </w:rPr>
        <w:t xml:space="preserve"> </w:t>
      </w:r>
      <w:proofErr w:type="spellStart"/>
      <w:r w:rsidRPr="00C55EB2">
        <w:rPr>
          <w:i/>
          <w:iCs/>
        </w:rPr>
        <w:t>angustipennis</w:t>
      </w:r>
      <w:proofErr w:type="spellEnd"/>
      <w:r w:rsidRPr="00C55EB2">
        <w:t xml:space="preserve"> to copper and diazinon. Environ </w:t>
      </w:r>
      <w:proofErr w:type="spellStart"/>
      <w:r w:rsidRPr="00C55EB2">
        <w:t>Toxicol</w:t>
      </w:r>
      <w:proofErr w:type="spellEnd"/>
      <w:r w:rsidRPr="00C55EB2">
        <w:t xml:space="preserve"> Chem 18(9): 1965-1971</w:t>
      </w:r>
    </w:p>
    <w:p w14:paraId="6A888A55" w14:textId="2F4038A5" w:rsidR="00C27117" w:rsidRPr="00C55EB2" w:rsidRDefault="00C27117" w:rsidP="00345D8B">
      <w:pPr>
        <w:pStyle w:val="APVMAText"/>
      </w:pPr>
      <w:r w:rsidRPr="00C55EB2">
        <w:t xml:space="preserve">van der Geest HG, Greve GD, Kroon A. </w:t>
      </w:r>
      <w:proofErr w:type="spellStart"/>
      <w:r w:rsidRPr="00C55EB2">
        <w:t>Kuijl</w:t>
      </w:r>
      <w:proofErr w:type="spellEnd"/>
      <w:r w:rsidRPr="00C55EB2">
        <w:t xml:space="preserve"> S, Kraak MHS, Admiraal W</w:t>
      </w:r>
      <w:r w:rsidR="008238C4" w:rsidRPr="00C55EB2">
        <w:t xml:space="preserve"> (</w:t>
      </w:r>
      <w:r w:rsidRPr="00C55EB2">
        <w:t>2000a</w:t>
      </w:r>
      <w:r w:rsidR="008238C4" w:rsidRPr="00C55EB2">
        <w:t>)</w:t>
      </w:r>
      <w:r w:rsidRPr="00C55EB2">
        <w:t xml:space="preserve">. Sensitivity of characteristic riverine insects, the caddisfly </w:t>
      </w:r>
      <w:proofErr w:type="spellStart"/>
      <w:r w:rsidRPr="00C55EB2">
        <w:rPr>
          <w:i/>
          <w:iCs/>
        </w:rPr>
        <w:t>Cyrnus</w:t>
      </w:r>
      <w:proofErr w:type="spellEnd"/>
      <w:r w:rsidRPr="00C55EB2">
        <w:rPr>
          <w:i/>
          <w:iCs/>
        </w:rPr>
        <w:t xml:space="preserve"> </w:t>
      </w:r>
      <w:proofErr w:type="spellStart"/>
      <w:r w:rsidRPr="00C55EB2">
        <w:rPr>
          <w:i/>
          <w:iCs/>
        </w:rPr>
        <w:t>trimaculatus</w:t>
      </w:r>
      <w:proofErr w:type="spellEnd"/>
      <w:r w:rsidRPr="00C55EB2">
        <w:t xml:space="preserve"> and the mayfly </w:t>
      </w:r>
      <w:proofErr w:type="spellStart"/>
      <w:r w:rsidRPr="00C55EB2">
        <w:rPr>
          <w:i/>
          <w:iCs/>
        </w:rPr>
        <w:t>Ephoron</w:t>
      </w:r>
      <w:proofErr w:type="spellEnd"/>
      <w:r w:rsidRPr="00C55EB2">
        <w:rPr>
          <w:i/>
          <w:iCs/>
        </w:rPr>
        <w:t xml:space="preserve"> </w:t>
      </w:r>
      <w:proofErr w:type="spellStart"/>
      <w:r w:rsidRPr="00C55EB2">
        <w:rPr>
          <w:i/>
          <w:iCs/>
        </w:rPr>
        <w:t>virgo</w:t>
      </w:r>
      <w:proofErr w:type="spellEnd"/>
      <w:r w:rsidRPr="00C55EB2">
        <w:t xml:space="preserve">, to copper and diazinon. Environ </w:t>
      </w:r>
      <w:proofErr w:type="spellStart"/>
      <w:r w:rsidRPr="00C55EB2">
        <w:t>Pollut</w:t>
      </w:r>
      <w:proofErr w:type="spellEnd"/>
      <w:r w:rsidRPr="00C55EB2">
        <w:t xml:space="preserve"> 109:177-182</w:t>
      </w:r>
    </w:p>
    <w:p w14:paraId="132FBBF1" w14:textId="5242790C" w:rsidR="00C27117" w:rsidRPr="00C55EB2" w:rsidRDefault="00C27117" w:rsidP="00345D8B">
      <w:pPr>
        <w:pStyle w:val="APVMAText"/>
      </w:pPr>
      <w:r w:rsidRPr="00C55EB2">
        <w:t xml:space="preserve">van der Geest HG, Greve GD, Boivin ME, Kraak MHS, Van </w:t>
      </w:r>
      <w:proofErr w:type="spellStart"/>
      <w:r w:rsidRPr="00C55EB2">
        <w:t>Gestel</w:t>
      </w:r>
      <w:proofErr w:type="spellEnd"/>
      <w:r w:rsidRPr="00C55EB2">
        <w:t xml:space="preserve"> CAM</w:t>
      </w:r>
      <w:r w:rsidR="008238C4" w:rsidRPr="00C55EB2">
        <w:t xml:space="preserve"> (</w:t>
      </w:r>
      <w:r w:rsidRPr="00C55EB2">
        <w:t>2000b</w:t>
      </w:r>
      <w:r w:rsidR="008238C4" w:rsidRPr="00C55EB2">
        <w:t>)</w:t>
      </w:r>
      <w:r w:rsidRPr="00C55EB2">
        <w:t>. Mixture toxicity of copper and diazinon to larvae of the mayfly (</w:t>
      </w:r>
      <w:proofErr w:type="spellStart"/>
      <w:r w:rsidRPr="00C55EB2">
        <w:rPr>
          <w:i/>
          <w:iCs/>
        </w:rPr>
        <w:t>Ephoron</w:t>
      </w:r>
      <w:proofErr w:type="spellEnd"/>
      <w:r w:rsidRPr="00C55EB2">
        <w:rPr>
          <w:i/>
          <w:iCs/>
        </w:rPr>
        <w:t xml:space="preserve"> </w:t>
      </w:r>
      <w:proofErr w:type="spellStart"/>
      <w:r w:rsidRPr="00C55EB2">
        <w:rPr>
          <w:i/>
          <w:iCs/>
        </w:rPr>
        <w:t>virgo</w:t>
      </w:r>
      <w:proofErr w:type="spellEnd"/>
      <w:r w:rsidRPr="00C55EB2">
        <w:t xml:space="preserve">) judging additivity at different effect levels. Environ </w:t>
      </w:r>
      <w:proofErr w:type="spellStart"/>
      <w:r w:rsidRPr="00C55EB2">
        <w:t>Toxicol</w:t>
      </w:r>
      <w:proofErr w:type="spellEnd"/>
      <w:r w:rsidRPr="00C55EB2">
        <w:t xml:space="preserve"> Chem 19(12): 2900-2905</w:t>
      </w:r>
    </w:p>
    <w:p w14:paraId="2949D6F5" w14:textId="5B2AB340" w:rsidR="00C27117" w:rsidRPr="00C55EB2" w:rsidRDefault="00C27117" w:rsidP="00345D8B">
      <w:pPr>
        <w:pStyle w:val="APVMAText"/>
      </w:pPr>
      <w:r w:rsidRPr="00C55EB2">
        <w:t xml:space="preserve">van der Geest HG, Soppe WJ, Greve GD, Kroon A, Kraak MHS </w:t>
      </w:r>
      <w:r w:rsidR="008238C4" w:rsidRPr="00C55EB2">
        <w:t>(</w:t>
      </w:r>
      <w:r w:rsidRPr="00C55EB2">
        <w:t>2002</w:t>
      </w:r>
      <w:r w:rsidR="008238C4" w:rsidRPr="00C55EB2">
        <w:t>)</w:t>
      </w:r>
      <w:r w:rsidRPr="00C55EB2">
        <w:t xml:space="preserve">. Combined effects of lowered oxygen and toxicants (copper and diazinon) on the mayfly </w:t>
      </w:r>
      <w:proofErr w:type="spellStart"/>
      <w:r w:rsidRPr="00C55EB2">
        <w:rPr>
          <w:i/>
          <w:iCs/>
        </w:rPr>
        <w:t>Ephoron</w:t>
      </w:r>
      <w:proofErr w:type="spellEnd"/>
      <w:r w:rsidRPr="00C55EB2">
        <w:rPr>
          <w:i/>
          <w:iCs/>
        </w:rPr>
        <w:t xml:space="preserve"> </w:t>
      </w:r>
      <w:proofErr w:type="spellStart"/>
      <w:r w:rsidRPr="00C55EB2">
        <w:rPr>
          <w:i/>
          <w:iCs/>
        </w:rPr>
        <w:t>virgo</w:t>
      </w:r>
      <w:proofErr w:type="spellEnd"/>
      <w:r w:rsidRPr="00C55EB2">
        <w:t xml:space="preserve">. Environ </w:t>
      </w:r>
      <w:proofErr w:type="spellStart"/>
      <w:r w:rsidRPr="00C55EB2">
        <w:t>Toxicol</w:t>
      </w:r>
      <w:proofErr w:type="spellEnd"/>
      <w:r w:rsidRPr="00C55EB2">
        <w:t xml:space="preserve"> Chem 21(2): 431-436</w:t>
      </w:r>
    </w:p>
    <w:p w14:paraId="10C836A5" w14:textId="102B7BB0" w:rsidR="00C27117" w:rsidRPr="00C55EB2" w:rsidRDefault="00C27117" w:rsidP="00345D8B">
      <w:pPr>
        <w:pStyle w:val="APVMAText"/>
      </w:pPr>
      <w:r w:rsidRPr="00C55EB2">
        <w:t>Vial A</w:t>
      </w:r>
      <w:r w:rsidR="008238C4" w:rsidRPr="00C55EB2">
        <w:t xml:space="preserve"> (</w:t>
      </w:r>
      <w:r w:rsidRPr="00C55EB2">
        <w:t>1990</w:t>
      </w:r>
      <w:r w:rsidR="008238C4" w:rsidRPr="00C55EB2">
        <w:t>)</w:t>
      </w:r>
      <w:r w:rsidRPr="00C55EB2">
        <w:t>. Earthworm acute toxicity test of G-24480 technical to earthworm (</w:t>
      </w:r>
      <w:r w:rsidRPr="00C55EB2">
        <w:rPr>
          <w:i/>
          <w:iCs/>
        </w:rPr>
        <w:t xml:space="preserve">Eisenia </w:t>
      </w:r>
      <w:proofErr w:type="spellStart"/>
      <w:r w:rsidRPr="00C55EB2">
        <w:rPr>
          <w:i/>
          <w:iCs/>
        </w:rPr>
        <w:t>foetida</w:t>
      </w:r>
      <w:proofErr w:type="spellEnd"/>
      <w:r w:rsidRPr="00C55EB2">
        <w:t>). Reference no. 891454</w:t>
      </w:r>
    </w:p>
    <w:p w14:paraId="6BE50FE9" w14:textId="6F34D5D1" w:rsidR="00C27117" w:rsidRPr="00C55EB2" w:rsidRDefault="00C27117" w:rsidP="00345D8B">
      <w:pPr>
        <w:pStyle w:val="APVMAText"/>
      </w:pPr>
      <w:r w:rsidRPr="00C55EB2">
        <w:t>Vilkas AG</w:t>
      </w:r>
      <w:r w:rsidR="008238C4" w:rsidRPr="00C55EB2">
        <w:t xml:space="preserve"> (</w:t>
      </w:r>
      <w:r w:rsidRPr="00C55EB2">
        <w:t>1976</w:t>
      </w:r>
      <w:r w:rsidR="008238C4" w:rsidRPr="00C55EB2">
        <w:t>)</w:t>
      </w:r>
      <w:r w:rsidRPr="00C55EB2">
        <w:t xml:space="preserve">. Acute toxicity of diazinon technical to the water flea </w:t>
      </w:r>
      <w:r w:rsidRPr="00C55EB2">
        <w:rPr>
          <w:i/>
          <w:iCs/>
        </w:rPr>
        <w:t>Daphnia magna</w:t>
      </w:r>
      <w:r w:rsidRPr="00C55EB2">
        <w:t xml:space="preserve"> Straus. Reference no. 7613-500</w:t>
      </w:r>
    </w:p>
    <w:p w14:paraId="5C99FE3D" w14:textId="58FBACAF" w:rsidR="00C0443D" w:rsidRPr="00C55EB2" w:rsidRDefault="00C0443D" w:rsidP="00345D8B">
      <w:pPr>
        <w:pStyle w:val="APVMAText"/>
      </w:pPr>
      <w:r w:rsidRPr="00C55EB2">
        <w:t>Vincent, TP and Ediger, K</w:t>
      </w:r>
      <w:r w:rsidR="008238C4" w:rsidRPr="00C55EB2">
        <w:t xml:space="preserve"> (</w:t>
      </w:r>
      <w:r w:rsidRPr="00C55EB2">
        <w:t>1999</w:t>
      </w:r>
      <w:r w:rsidR="008238C4" w:rsidRPr="00C55EB2">
        <w:t>)</w:t>
      </w:r>
      <w:r w:rsidRPr="00C55EB2">
        <w:t>. Diazinon – field accumulation in rotational crops (G24480/2514)</w:t>
      </w:r>
    </w:p>
    <w:p w14:paraId="4DA051C8" w14:textId="4A1C95DB" w:rsidR="00C27117" w:rsidRPr="00C55EB2" w:rsidRDefault="00C27117" w:rsidP="00345D8B">
      <w:pPr>
        <w:pStyle w:val="APVMAText"/>
      </w:pPr>
      <w:r w:rsidRPr="00C55EB2">
        <w:t>Wainwright M</w:t>
      </w:r>
      <w:r w:rsidR="008238C4" w:rsidRPr="00C55EB2">
        <w:t xml:space="preserve"> (</w:t>
      </w:r>
      <w:r w:rsidRPr="00C55EB2">
        <w:t>2002a</w:t>
      </w:r>
      <w:r w:rsidR="008238C4" w:rsidRPr="00C55EB2">
        <w:t>)</w:t>
      </w:r>
      <w:r w:rsidRPr="00C55EB2">
        <w:t xml:space="preserve">. Diazinon technical: acute toxicity to </w:t>
      </w:r>
      <w:proofErr w:type="gramStart"/>
      <w:r w:rsidRPr="00C55EB2">
        <w:t>honey bees</w:t>
      </w:r>
      <w:proofErr w:type="gramEnd"/>
      <w:r w:rsidRPr="00C55EB2">
        <w:t xml:space="preserve"> (</w:t>
      </w:r>
      <w:r w:rsidRPr="00C55EB2">
        <w:rPr>
          <w:i/>
          <w:iCs/>
        </w:rPr>
        <w:t>Apis mellifera</w:t>
      </w:r>
      <w:r w:rsidRPr="00C55EB2">
        <w:t>). Reference no. R-13908</w:t>
      </w:r>
    </w:p>
    <w:p w14:paraId="1A6E547A" w14:textId="45ADDC0F" w:rsidR="00C27117" w:rsidRPr="00C55EB2" w:rsidRDefault="00C27117" w:rsidP="00345D8B">
      <w:pPr>
        <w:pStyle w:val="APVMAText"/>
      </w:pPr>
      <w:r w:rsidRPr="00C55EB2">
        <w:t>Wainwright M</w:t>
      </w:r>
      <w:r w:rsidR="008238C4" w:rsidRPr="00C55EB2">
        <w:t xml:space="preserve"> (</w:t>
      </w:r>
      <w:r w:rsidRPr="00C55EB2">
        <w:t>2002b</w:t>
      </w:r>
      <w:r w:rsidR="008238C4" w:rsidRPr="00C55EB2">
        <w:t>)</w:t>
      </w:r>
      <w:r w:rsidRPr="00C55EB2">
        <w:t xml:space="preserve">. Diazinon 60 EC: acute toxicity to </w:t>
      </w:r>
      <w:proofErr w:type="gramStart"/>
      <w:r w:rsidRPr="00C55EB2">
        <w:t>honey bees</w:t>
      </w:r>
      <w:proofErr w:type="gramEnd"/>
      <w:r w:rsidRPr="00C55EB2">
        <w:t xml:space="preserve"> (</w:t>
      </w:r>
      <w:r w:rsidRPr="00C55EB2">
        <w:rPr>
          <w:i/>
          <w:iCs/>
        </w:rPr>
        <w:t>Apis mellifera</w:t>
      </w:r>
      <w:r w:rsidRPr="00C55EB2">
        <w:t>). Reference no. R-13911</w:t>
      </w:r>
    </w:p>
    <w:p w14:paraId="279CBB05" w14:textId="39DFFBB3" w:rsidR="00204BEF" w:rsidRPr="00C55EB2" w:rsidRDefault="00204BEF" w:rsidP="00345D8B">
      <w:pPr>
        <w:pStyle w:val="APVMAText"/>
      </w:pPr>
      <w:r w:rsidRPr="00C55EB2">
        <w:lastRenderedPageBreak/>
        <w:t>Walker KL</w:t>
      </w:r>
      <w:r w:rsidR="008238C4" w:rsidRPr="00C55EB2">
        <w:t xml:space="preserve"> (</w:t>
      </w:r>
      <w:r w:rsidRPr="00C55EB2">
        <w:t>1990</w:t>
      </w:r>
      <w:r w:rsidR="008238C4" w:rsidRPr="00C55EB2">
        <w:t>)</w:t>
      </w:r>
      <w:r w:rsidRPr="00C55EB2">
        <w:t xml:space="preserve">. LX171-14 (diazinon 50W) field dissipation: terrestrial on </w:t>
      </w:r>
      <w:proofErr w:type="spellStart"/>
      <w:r w:rsidRPr="00C55EB2">
        <w:t>bareground</w:t>
      </w:r>
      <w:proofErr w:type="spellEnd"/>
      <w:r w:rsidRPr="00C55EB2">
        <w:t xml:space="preserve"> in California. Reference no. 1641-88-71-14-21E-06</w:t>
      </w:r>
    </w:p>
    <w:p w14:paraId="42BF886E" w14:textId="60C7CA1B" w:rsidR="00204BEF" w:rsidRPr="00C55EB2" w:rsidRDefault="00204BEF" w:rsidP="00345D8B">
      <w:pPr>
        <w:pStyle w:val="APVMAText"/>
      </w:pPr>
      <w:r w:rsidRPr="00C55EB2">
        <w:t>Wan MT, Szeto S, Price P</w:t>
      </w:r>
      <w:r w:rsidR="008238C4" w:rsidRPr="00C55EB2">
        <w:t xml:space="preserve"> (</w:t>
      </w:r>
      <w:r w:rsidRPr="00C55EB2">
        <w:t>1994</w:t>
      </w:r>
      <w:r w:rsidR="008238C4" w:rsidRPr="00C55EB2">
        <w:t>)</w:t>
      </w:r>
      <w:r w:rsidRPr="00C55EB2">
        <w:t>. Organophosphorus insecticides residues in farm ditches of the Lower Fraser Valley of British Columbia. J Environ Sci Health B29: 917-949</w:t>
      </w:r>
    </w:p>
    <w:p w14:paraId="39E11786" w14:textId="6BA163F8" w:rsidR="00C27117" w:rsidRPr="00C55EB2" w:rsidRDefault="00C27117" w:rsidP="00345D8B">
      <w:pPr>
        <w:pStyle w:val="APVMAText"/>
      </w:pPr>
      <w:r w:rsidRPr="00C55EB2">
        <w:t xml:space="preserve">Wang G, Edge WD, Wolff JO </w:t>
      </w:r>
      <w:r w:rsidR="008238C4" w:rsidRPr="00C55EB2">
        <w:t>(</w:t>
      </w:r>
      <w:r w:rsidRPr="00C55EB2">
        <w:t>2001</w:t>
      </w:r>
      <w:r w:rsidR="008238C4" w:rsidRPr="00C55EB2">
        <w:t>)</w:t>
      </w:r>
      <w:r w:rsidRPr="00C55EB2">
        <w:t xml:space="preserve">. Response of bobwhite quail and </w:t>
      </w:r>
      <w:proofErr w:type="spellStart"/>
      <w:r w:rsidRPr="00C55EB2">
        <w:t>gray</w:t>
      </w:r>
      <w:proofErr w:type="spellEnd"/>
      <w:r w:rsidRPr="00C55EB2">
        <w:t xml:space="preserve">-tailed voles to granular and flowable diazinon applications. Environ </w:t>
      </w:r>
      <w:proofErr w:type="spellStart"/>
      <w:r w:rsidRPr="00C55EB2">
        <w:t>Toxicol</w:t>
      </w:r>
      <w:proofErr w:type="spellEnd"/>
      <w:r w:rsidRPr="00C55EB2">
        <w:t xml:space="preserve"> Chem 20: 406-411</w:t>
      </w:r>
    </w:p>
    <w:p w14:paraId="60CEA354" w14:textId="702DB6E1" w:rsidR="00915768" w:rsidRPr="00C55EB2" w:rsidRDefault="00915768" w:rsidP="00345D8B">
      <w:pPr>
        <w:pStyle w:val="APVMAText"/>
      </w:pPr>
      <w:r w:rsidRPr="00C55EB2">
        <w:t>Weir RJ</w:t>
      </w:r>
      <w:r w:rsidR="008238C4" w:rsidRPr="00C55EB2">
        <w:t xml:space="preserve"> (</w:t>
      </w:r>
      <w:r w:rsidRPr="00C55EB2">
        <w:t>1957</w:t>
      </w:r>
      <w:r w:rsidR="008238C4" w:rsidRPr="00C55EB2">
        <w:t>)</w:t>
      </w:r>
      <w:r w:rsidR="00E742BE" w:rsidRPr="00C55EB2">
        <w:t>.</w:t>
      </w:r>
      <w:r w:rsidRPr="00C55EB2">
        <w:t xml:space="preserve"> Diazinon 25W: Subacute administration - rats. Report no. (not stated). Lab: Hazleton Laboratories, Falls Church, VI, USA. Sponsor: Geigy Agricultural Chemicals, McIntosh, Alabama, USA. Study duration: Mar - Jun 1956. Report date: Original Jul 16, 1956; Revised Feb 4, 1957. (Pre-GLP)</w:t>
      </w:r>
      <w:r w:rsidR="00B45869" w:rsidRPr="00C55EB2">
        <w:t xml:space="preserve"> </w:t>
      </w:r>
    </w:p>
    <w:p w14:paraId="0B50427B" w14:textId="24CDBE7D" w:rsidR="00C27117" w:rsidRPr="00C55EB2" w:rsidRDefault="00C27117" w:rsidP="00345D8B">
      <w:pPr>
        <w:pStyle w:val="APVMAText"/>
      </w:pPr>
      <w:r w:rsidRPr="00C55EB2">
        <w:t xml:space="preserve">Werner I, </w:t>
      </w:r>
      <w:proofErr w:type="spellStart"/>
      <w:r w:rsidRPr="00C55EB2">
        <w:t>Deanovic</w:t>
      </w:r>
      <w:proofErr w:type="spellEnd"/>
      <w:r w:rsidRPr="00C55EB2">
        <w:t xml:space="preserve"> LA, Hinton JD, Henderson JD, de Oliveira GH, Wilson BW, Krueger W, Wallender WW, Oliver MN, </w:t>
      </w:r>
      <w:proofErr w:type="spellStart"/>
      <w:r w:rsidRPr="00C55EB2">
        <w:t>Zalom</w:t>
      </w:r>
      <w:proofErr w:type="spellEnd"/>
      <w:r w:rsidRPr="00C55EB2">
        <w:t xml:space="preserve"> FG</w:t>
      </w:r>
      <w:r w:rsidR="008238C4" w:rsidRPr="00C55EB2">
        <w:t xml:space="preserve"> (</w:t>
      </w:r>
      <w:r w:rsidRPr="00C55EB2">
        <w:t>2002</w:t>
      </w:r>
      <w:r w:rsidR="008238C4" w:rsidRPr="00C55EB2">
        <w:t>)</w:t>
      </w:r>
      <w:r w:rsidRPr="00C55EB2">
        <w:t xml:space="preserve">. Toxicity of stormwater runoff after dormant spray application of diazinon and </w:t>
      </w:r>
      <w:proofErr w:type="spellStart"/>
      <w:r w:rsidRPr="00C55EB2">
        <w:t>esfenvalerate</w:t>
      </w:r>
      <w:proofErr w:type="spellEnd"/>
      <w:r w:rsidRPr="00C55EB2">
        <w:t xml:space="preserve"> (Asana) in a French prune orchard, Glenn County, California, USA. Bull Environ </w:t>
      </w:r>
      <w:proofErr w:type="spellStart"/>
      <w:r w:rsidRPr="00C55EB2">
        <w:t>Contam</w:t>
      </w:r>
      <w:proofErr w:type="spellEnd"/>
      <w:r w:rsidRPr="00C55EB2">
        <w:t xml:space="preserve"> </w:t>
      </w:r>
      <w:proofErr w:type="spellStart"/>
      <w:r w:rsidRPr="00C55EB2">
        <w:t>Toxicol</w:t>
      </w:r>
      <w:proofErr w:type="spellEnd"/>
      <w:r w:rsidRPr="00C55EB2">
        <w:t xml:space="preserve"> 68(1): 29-36</w:t>
      </w:r>
    </w:p>
    <w:p w14:paraId="0DDDE7C9" w14:textId="571C242C" w:rsidR="00915768" w:rsidRPr="00C55EB2" w:rsidRDefault="00915768" w:rsidP="00345D8B">
      <w:pPr>
        <w:pStyle w:val="APVMAText"/>
      </w:pPr>
      <w:r w:rsidRPr="00C55EB2">
        <w:t>Wester RC, Sedik L, Melendres J, Logan F, Maibach HI &amp; Russell I (1993)</w:t>
      </w:r>
      <w:r w:rsidR="008238C4" w:rsidRPr="00C55EB2">
        <w:t>.</w:t>
      </w:r>
      <w:r w:rsidRPr="00C55EB2">
        <w:t xml:space="preserve"> Percutaneous absorption of diazinon in humans. Department of Dermatology, University of California, California, USA and CSIRO-Division of Wool Technology, Belmont, Victoria, Australia. Food Chem </w:t>
      </w:r>
      <w:proofErr w:type="spellStart"/>
      <w:r w:rsidRPr="00C55EB2">
        <w:t>Toxicol</w:t>
      </w:r>
      <w:proofErr w:type="spellEnd"/>
      <w:r w:rsidRPr="00C55EB2">
        <w:t xml:space="preserve"> 31: 569-572 </w:t>
      </w:r>
    </w:p>
    <w:p w14:paraId="570783A1" w14:textId="1AB08ABD" w:rsidR="00915768" w:rsidRPr="00C55EB2" w:rsidRDefault="00915768" w:rsidP="00345D8B">
      <w:pPr>
        <w:pStyle w:val="APVMAText"/>
      </w:pPr>
      <w:r w:rsidRPr="00C55EB2">
        <w:t>Wheeler RJ, Bernal E, Ball RA, Storrs EE &amp; Fitzhugh OG (1979)</w:t>
      </w:r>
      <w:r w:rsidR="008238C4" w:rsidRPr="00C55EB2">
        <w:t>.</w:t>
      </w:r>
      <w:r w:rsidRPr="00C55EB2">
        <w:t xml:space="preserve"> Bioassay of diazinon for possible carcinogenicity. Publication no. (NIH) 79-1392. Lab: Gulf South Research Institute, New Iberia, Louisiana, USA. Sponsor: NCI Carcinogenesis Testing Program, National Cancer Institute, National Institutes of Health, Bethesda, Maryland, USA. Study duration: not stated. Report date: not stated. (Pre-GLP) </w:t>
      </w:r>
    </w:p>
    <w:p w14:paraId="5D3DD45D" w14:textId="45C8DC76" w:rsidR="00B45869" w:rsidRPr="00C55EB2" w:rsidRDefault="00B45869" w:rsidP="00345D8B">
      <w:pPr>
        <w:pStyle w:val="APVMAText"/>
      </w:pPr>
      <w:r w:rsidRPr="00C55EB2">
        <w:t>WHO (2016)</w:t>
      </w:r>
      <w:r w:rsidR="008238C4" w:rsidRPr="00C55EB2">
        <w:t>.</w:t>
      </w:r>
      <w:r w:rsidRPr="00C55EB2">
        <w:t xml:space="preserve"> Pesticide residues in food – 2016: toxicological evaluations, Joint Meeting of the FAO Panel of Experts on Pesticide Residues in Food and the Environment and the WHO Core Assessment Group on Pesticide Residues, Geneva, Switzerland, 9–13 May 2016</w:t>
      </w:r>
    </w:p>
    <w:p w14:paraId="21131126" w14:textId="041198DB" w:rsidR="00C27117" w:rsidRPr="00C55EB2" w:rsidRDefault="00C27117" w:rsidP="00345D8B">
      <w:pPr>
        <w:pStyle w:val="APVMAText"/>
      </w:pPr>
      <w:r w:rsidRPr="00C55EB2">
        <w:t>Williams RL</w:t>
      </w:r>
      <w:r w:rsidR="008238C4" w:rsidRPr="00C55EB2">
        <w:t xml:space="preserve"> (</w:t>
      </w:r>
      <w:r w:rsidRPr="00C55EB2">
        <w:t>1989</w:t>
      </w:r>
      <w:r w:rsidR="008238C4" w:rsidRPr="00C55EB2">
        <w:t>)</w:t>
      </w:r>
      <w:r w:rsidRPr="00C55EB2">
        <w:t xml:space="preserve">. Thesis: uptake kinetics and toxicity of diazinon in the American oyster, </w:t>
      </w:r>
      <w:r w:rsidRPr="00C55EB2">
        <w:rPr>
          <w:i/>
          <w:iCs/>
        </w:rPr>
        <w:t>Crassostrea virginica</w:t>
      </w:r>
      <w:r w:rsidRPr="00C55EB2">
        <w:t xml:space="preserve"> </w:t>
      </w:r>
      <w:proofErr w:type="spellStart"/>
      <w:r w:rsidRPr="00C55EB2">
        <w:t>Gmelin</w:t>
      </w:r>
      <w:proofErr w:type="spellEnd"/>
      <w:r w:rsidRPr="00C55EB2">
        <w:t>. PhD thesis, College of William and Mary</w:t>
      </w:r>
      <w:r w:rsidRPr="00C55EB2">
        <w:tab/>
      </w:r>
    </w:p>
    <w:p w14:paraId="45935570" w14:textId="3221BC10" w:rsidR="008B550C" w:rsidRPr="00C55EB2" w:rsidRDefault="00204BEF" w:rsidP="00204BEF">
      <w:pPr>
        <w:pStyle w:val="NormalText"/>
        <w:rPr>
          <w:szCs w:val="19"/>
        </w:rPr>
      </w:pPr>
      <w:r w:rsidRPr="00C55EB2">
        <w:rPr>
          <w:szCs w:val="19"/>
        </w:rPr>
        <w:t>Willis GH, McDowell LL</w:t>
      </w:r>
      <w:r w:rsidR="008238C4" w:rsidRPr="00C55EB2">
        <w:rPr>
          <w:szCs w:val="19"/>
        </w:rPr>
        <w:t xml:space="preserve"> (</w:t>
      </w:r>
      <w:r w:rsidRPr="00C55EB2">
        <w:rPr>
          <w:szCs w:val="19"/>
        </w:rPr>
        <w:t>1987</w:t>
      </w:r>
      <w:r w:rsidR="008238C4" w:rsidRPr="00C55EB2">
        <w:rPr>
          <w:szCs w:val="19"/>
        </w:rPr>
        <w:t>)</w:t>
      </w:r>
      <w:r w:rsidRPr="00C55EB2">
        <w:rPr>
          <w:szCs w:val="19"/>
        </w:rPr>
        <w:t xml:space="preserve">. Pesticide persistence on foliage. Rev Environ </w:t>
      </w:r>
      <w:proofErr w:type="spellStart"/>
      <w:r w:rsidRPr="00C55EB2">
        <w:rPr>
          <w:szCs w:val="19"/>
        </w:rPr>
        <w:t>Contam</w:t>
      </w:r>
      <w:proofErr w:type="spellEnd"/>
      <w:r w:rsidRPr="00C55EB2">
        <w:rPr>
          <w:szCs w:val="19"/>
        </w:rPr>
        <w:t xml:space="preserve"> </w:t>
      </w:r>
      <w:proofErr w:type="spellStart"/>
      <w:r w:rsidRPr="00C55EB2">
        <w:rPr>
          <w:szCs w:val="19"/>
        </w:rPr>
        <w:t>Toxicol</w:t>
      </w:r>
      <w:proofErr w:type="spellEnd"/>
      <w:r w:rsidRPr="00C55EB2">
        <w:rPr>
          <w:szCs w:val="19"/>
        </w:rPr>
        <w:t xml:space="preserve"> 100: 23-73</w:t>
      </w:r>
      <w:bookmarkEnd w:id="436"/>
    </w:p>
    <w:p w14:paraId="5693E16F" w14:textId="2B1F8CA2" w:rsidR="00C27117" w:rsidRPr="00C55EB2" w:rsidRDefault="00C27117" w:rsidP="00345D8B">
      <w:pPr>
        <w:pStyle w:val="APVMAText"/>
      </w:pPr>
      <w:r w:rsidRPr="00C55EB2">
        <w:t>Wolfe MF, Kendall RJ</w:t>
      </w:r>
      <w:r w:rsidR="008238C4" w:rsidRPr="00C55EB2">
        <w:t xml:space="preserve"> (</w:t>
      </w:r>
      <w:r w:rsidRPr="00C55EB2">
        <w:t>1998</w:t>
      </w:r>
      <w:r w:rsidR="008238C4" w:rsidRPr="00C55EB2">
        <w:t>)</w:t>
      </w:r>
      <w:r w:rsidRPr="00C55EB2">
        <w:t xml:space="preserve">. Age-dependent toxicity of diazinon and </w:t>
      </w:r>
      <w:proofErr w:type="spellStart"/>
      <w:r w:rsidRPr="00C55EB2">
        <w:t>terbufos</w:t>
      </w:r>
      <w:proofErr w:type="spellEnd"/>
      <w:r w:rsidRPr="00C55EB2">
        <w:t xml:space="preserve"> in European starling (</w:t>
      </w:r>
      <w:r w:rsidRPr="00C55EB2">
        <w:rPr>
          <w:i/>
          <w:iCs/>
        </w:rPr>
        <w:t>Sturnus vulgaris</w:t>
      </w:r>
      <w:r w:rsidRPr="00C55EB2">
        <w:t>) and red-winged blackbirds (</w:t>
      </w:r>
      <w:r w:rsidRPr="00C55EB2">
        <w:rPr>
          <w:i/>
          <w:iCs/>
        </w:rPr>
        <w:t>Agelaius phoeniceus</w:t>
      </w:r>
      <w:r w:rsidRPr="00C55EB2">
        <w:t xml:space="preserve">). Environ </w:t>
      </w:r>
      <w:proofErr w:type="spellStart"/>
      <w:r w:rsidRPr="00C55EB2">
        <w:t>Toxicol</w:t>
      </w:r>
      <w:proofErr w:type="spellEnd"/>
      <w:r w:rsidRPr="00C55EB2">
        <w:t xml:space="preserve"> Chem 17: 1300-1312</w:t>
      </w:r>
    </w:p>
    <w:p w14:paraId="2FC59835" w14:textId="7462E7B5" w:rsidR="00C0443D" w:rsidRPr="00C55EB2" w:rsidRDefault="00C0443D" w:rsidP="00345D8B">
      <w:pPr>
        <w:pStyle w:val="APVMAText"/>
      </w:pPr>
      <w:r w:rsidRPr="00C55EB2">
        <w:t xml:space="preserve">Wong, A, </w:t>
      </w:r>
      <w:proofErr w:type="spellStart"/>
      <w:r w:rsidRPr="00C55EB2">
        <w:t>Rezaaiyan</w:t>
      </w:r>
      <w:proofErr w:type="spellEnd"/>
      <w:r w:rsidRPr="00C55EB2">
        <w:t>, R and McFarland, J</w:t>
      </w:r>
      <w:r w:rsidR="008238C4" w:rsidRPr="00C55EB2">
        <w:t xml:space="preserve"> (</w:t>
      </w:r>
      <w:r w:rsidRPr="00C55EB2">
        <w:t>1989a</w:t>
      </w:r>
      <w:r w:rsidR="008238C4" w:rsidRPr="00C55EB2">
        <w:t>)</w:t>
      </w:r>
      <w:r w:rsidRPr="00C55EB2">
        <w:t xml:space="preserve">. Uptake and metabolism of 2Δ-14C-diazinon in field grown apples (ABR-89058) </w:t>
      </w:r>
    </w:p>
    <w:p w14:paraId="1EE12646" w14:textId="2C26CF9D" w:rsidR="00C0443D" w:rsidRPr="00C55EB2" w:rsidRDefault="00C0443D" w:rsidP="00345D8B">
      <w:pPr>
        <w:pStyle w:val="APVMAText"/>
      </w:pPr>
      <w:r w:rsidRPr="00C55EB2">
        <w:t>Wong, A, McDonald, J and McFarland, J</w:t>
      </w:r>
      <w:r w:rsidR="008238C4" w:rsidRPr="00C55EB2">
        <w:t xml:space="preserve"> (</w:t>
      </w:r>
      <w:r w:rsidRPr="00C55EB2">
        <w:t>1989b</w:t>
      </w:r>
      <w:r w:rsidR="008238C4" w:rsidRPr="00C55EB2">
        <w:t>)</w:t>
      </w:r>
      <w:r w:rsidRPr="00C55EB2">
        <w:t>. Uptake and metabolism of 2Δ-14C-diazinon in field grown potatoes (ABR-89059)</w:t>
      </w:r>
    </w:p>
    <w:p w14:paraId="17416741" w14:textId="1C1116AB" w:rsidR="00C0443D" w:rsidRPr="00C55EB2" w:rsidRDefault="00C0443D" w:rsidP="00345D8B">
      <w:pPr>
        <w:pStyle w:val="APVMAText"/>
      </w:pPr>
      <w:r w:rsidRPr="00C55EB2">
        <w:t>Wong, A and McFarland, J</w:t>
      </w:r>
      <w:r w:rsidR="008238C4" w:rsidRPr="00C55EB2">
        <w:t xml:space="preserve"> (</w:t>
      </w:r>
      <w:r w:rsidRPr="00C55EB2">
        <w:t>1990a</w:t>
      </w:r>
      <w:r w:rsidR="008238C4" w:rsidRPr="00C55EB2">
        <w:t>)</w:t>
      </w:r>
      <w:r w:rsidRPr="00C55EB2">
        <w:t>. Uptake and metabolism of 2Δ-14C-diazinon in field grown green beans (ABR-90040)</w:t>
      </w:r>
    </w:p>
    <w:p w14:paraId="7A692247" w14:textId="39520905" w:rsidR="00C0443D" w:rsidRPr="00C55EB2" w:rsidRDefault="00C0443D" w:rsidP="00345D8B">
      <w:pPr>
        <w:pStyle w:val="APVMAText"/>
      </w:pPr>
      <w:r w:rsidRPr="00C55EB2">
        <w:lastRenderedPageBreak/>
        <w:t>Wong, A, and McFarland, J</w:t>
      </w:r>
      <w:r w:rsidR="008238C4" w:rsidRPr="00C55EB2">
        <w:t xml:space="preserve"> (</w:t>
      </w:r>
      <w:r w:rsidRPr="00C55EB2">
        <w:t>1990b</w:t>
      </w:r>
      <w:r w:rsidR="008238C4" w:rsidRPr="00C55EB2">
        <w:t>)</w:t>
      </w:r>
      <w:r w:rsidRPr="00C55EB2">
        <w:t>. Uptake and metabolism of 2Δ-14C-diazinon in field grown lettuce (ABR-90039)</w:t>
      </w:r>
    </w:p>
    <w:p w14:paraId="3078D8FD" w14:textId="651A1E01" w:rsidR="00915768" w:rsidRPr="00C55EB2" w:rsidRDefault="00915768" w:rsidP="00345D8B">
      <w:pPr>
        <w:pStyle w:val="APVMAText"/>
      </w:pPr>
      <w:r w:rsidRPr="00C55EB2">
        <w:t xml:space="preserve">Wu HX, Evreux-Gros C &amp; </w:t>
      </w:r>
      <w:proofErr w:type="spellStart"/>
      <w:r w:rsidRPr="00C55EB2">
        <w:t>Descotes</w:t>
      </w:r>
      <w:proofErr w:type="spellEnd"/>
      <w:r w:rsidRPr="00C55EB2">
        <w:t xml:space="preserve"> J (1996)</w:t>
      </w:r>
      <w:r w:rsidR="008238C4" w:rsidRPr="00C55EB2">
        <w:t>.</w:t>
      </w:r>
      <w:r w:rsidRPr="00C55EB2">
        <w:t xml:space="preserve"> Diazinon </w:t>
      </w:r>
      <w:proofErr w:type="spellStart"/>
      <w:r w:rsidRPr="00C55EB2">
        <w:t>toxicokinetics</w:t>
      </w:r>
      <w:proofErr w:type="spellEnd"/>
      <w:r w:rsidRPr="00C55EB2">
        <w:t xml:space="preserve">, tissue distribution and anticholinesterase activity in the rat. Biomedical Environ Sci 9: 359-369 </w:t>
      </w:r>
    </w:p>
    <w:p w14:paraId="023C37E5" w14:textId="1B30EA46" w:rsidR="00C27117" w:rsidRPr="00C55EB2" w:rsidRDefault="00C27117" w:rsidP="00345D8B">
      <w:pPr>
        <w:pStyle w:val="APVMAText"/>
      </w:pPr>
      <w:r w:rsidRPr="00C55EB2">
        <w:t xml:space="preserve">Yokoyama A, </w:t>
      </w:r>
      <w:proofErr w:type="spellStart"/>
      <w:r w:rsidRPr="00C55EB2">
        <w:t>Ohtsu</w:t>
      </w:r>
      <w:proofErr w:type="spellEnd"/>
      <w:r w:rsidRPr="00C55EB2">
        <w:t xml:space="preserve"> K, </w:t>
      </w:r>
      <w:proofErr w:type="spellStart"/>
      <w:r w:rsidRPr="00C55EB2">
        <w:t>Iwafune</w:t>
      </w:r>
      <w:proofErr w:type="spellEnd"/>
      <w:r w:rsidRPr="00C55EB2">
        <w:t xml:space="preserve"> T, Nagai T, Ishihara S, Kobara Y, Horio T, Endo S</w:t>
      </w:r>
      <w:r w:rsidR="008238C4" w:rsidRPr="00C55EB2">
        <w:t xml:space="preserve"> (</w:t>
      </w:r>
      <w:r w:rsidRPr="00C55EB2">
        <w:t>2009</w:t>
      </w:r>
      <w:r w:rsidR="008238C4" w:rsidRPr="00C55EB2">
        <w:t>)</w:t>
      </w:r>
      <w:r w:rsidRPr="00C55EB2">
        <w:t xml:space="preserve">. A useful new insecticide bioassay using first-instar larvae of a net-spinning caddisfly, </w:t>
      </w:r>
      <w:proofErr w:type="spellStart"/>
      <w:r w:rsidRPr="00C55EB2">
        <w:rPr>
          <w:i/>
          <w:iCs/>
        </w:rPr>
        <w:t>Cheumatopsyche</w:t>
      </w:r>
      <w:proofErr w:type="spellEnd"/>
      <w:r w:rsidRPr="00C55EB2">
        <w:rPr>
          <w:i/>
          <w:iCs/>
        </w:rPr>
        <w:t xml:space="preserve"> </w:t>
      </w:r>
      <w:proofErr w:type="spellStart"/>
      <w:r w:rsidRPr="00C55EB2">
        <w:rPr>
          <w:i/>
          <w:iCs/>
        </w:rPr>
        <w:t>brevilineata</w:t>
      </w:r>
      <w:proofErr w:type="spellEnd"/>
      <w:r w:rsidRPr="00C55EB2">
        <w:t xml:space="preserve"> (</w:t>
      </w:r>
      <w:proofErr w:type="spellStart"/>
      <w:r w:rsidRPr="00C55EB2">
        <w:t>Trichoptera</w:t>
      </w:r>
      <w:proofErr w:type="spellEnd"/>
      <w:r w:rsidRPr="00C55EB2">
        <w:t xml:space="preserve">: </w:t>
      </w:r>
      <w:proofErr w:type="spellStart"/>
      <w:r w:rsidRPr="00C55EB2">
        <w:t>Hydropsychidae</w:t>
      </w:r>
      <w:proofErr w:type="spellEnd"/>
      <w:r w:rsidRPr="00C55EB2">
        <w:t xml:space="preserve">). J </w:t>
      </w:r>
      <w:proofErr w:type="spellStart"/>
      <w:r w:rsidRPr="00C55EB2">
        <w:t>Pestic</w:t>
      </w:r>
      <w:proofErr w:type="spellEnd"/>
      <w:r w:rsidRPr="00C55EB2">
        <w:t xml:space="preserve"> Sci 34(1): 13-20</w:t>
      </w:r>
    </w:p>
    <w:p w14:paraId="2821A8A0" w14:textId="3E9830A8" w:rsidR="00C27117" w:rsidRPr="00C55EB2" w:rsidRDefault="00C27117" w:rsidP="00C27117">
      <w:pPr>
        <w:pStyle w:val="NormalText"/>
        <w:rPr>
          <w:szCs w:val="19"/>
        </w:rPr>
      </w:pPr>
      <w:r w:rsidRPr="00C55EB2">
        <w:rPr>
          <w:szCs w:val="19"/>
        </w:rPr>
        <w:t>Yoshida S</w:t>
      </w:r>
      <w:r w:rsidR="008238C4" w:rsidRPr="00C55EB2">
        <w:rPr>
          <w:szCs w:val="19"/>
        </w:rPr>
        <w:t xml:space="preserve"> (</w:t>
      </w:r>
      <w:r w:rsidRPr="00C55EB2">
        <w:rPr>
          <w:szCs w:val="19"/>
        </w:rPr>
        <w:t>1974</w:t>
      </w:r>
      <w:r w:rsidR="008238C4" w:rsidRPr="00C55EB2">
        <w:rPr>
          <w:szCs w:val="19"/>
        </w:rPr>
        <w:t>)</w:t>
      </w:r>
      <w:r w:rsidRPr="00C55EB2">
        <w:rPr>
          <w:szCs w:val="19"/>
        </w:rPr>
        <w:t>. Acute fish toxicity of diazinon in carp.</w:t>
      </w:r>
    </w:p>
    <w:p w14:paraId="4678B3A4" w14:textId="01C1F412" w:rsidR="00915768" w:rsidRPr="00C55EB2" w:rsidRDefault="00915768" w:rsidP="00C27117">
      <w:pPr>
        <w:pStyle w:val="NormalText"/>
      </w:pPr>
      <w:r w:rsidRPr="00C55EB2">
        <w:t>Yoshida S, Hayashi K &amp; Ogura Y (1978)</w:t>
      </w:r>
      <w:r w:rsidR="008238C4" w:rsidRPr="00C55EB2">
        <w:t>.</w:t>
      </w:r>
      <w:r w:rsidRPr="00C55EB2">
        <w:t xml:space="preserve"> Acute toxicity of technical grade Diazinon. Toxicology Department, Agro Pesticides Laboratory Agrochemicals Division. Nippon Kayaku Co. Ltd. Unpublished. [TO; sub: 11479, Vol 1]</w:t>
      </w:r>
    </w:p>
    <w:sectPr w:rsidR="00915768" w:rsidRPr="00C55EB2">
      <w:headerReference w:type="default" r:id="rId9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FC7D" w14:textId="77777777" w:rsidR="0088782D" w:rsidRDefault="0088782D">
      <w:r>
        <w:separator/>
      </w:r>
    </w:p>
    <w:p w14:paraId="6CA30034" w14:textId="77777777" w:rsidR="0088782D" w:rsidRDefault="0088782D"/>
    <w:p w14:paraId="444BBEF4" w14:textId="77777777" w:rsidR="0088782D" w:rsidRDefault="0088782D"/>
  </w:endnote>
  <w:endnote w:type="continuationSeparator" w:id="0">
    <w:p w14:paraId="20A3984E" w14:textId="77777777" w:rsidR="0088782D" w:rsidRDefault="0088782D">
      <w:r>
        <w:continuationSeparator/>
      </w:r>
    </w:p>
    <w:p w14:paraId="3F169C1D" w14:textId="77777777" w:rsidR="0088782D" w:rsidRDefault="0088782D"/>
    <w:p w14:paraId="616FCBB7" w14:textId="77777777" w:rsidR="0088782D" w:rsidRDefault="00887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D23D6A" w:rsidRPr="002A3239" w:rsidRDefault="00D23D6A" w:rsidP="002A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4FFB" w14:textId="77777777" w:rsidR="00FD027F" w:rsidRPr="002A3239" w:rsidRDefault="00FD027F"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20F4" w14:textId="77777777" w:rsidR="0088782D" w:rsidRDefault="0088782D">
      <w:r>
        <w:separator/>
      </w:r>
    </w:p>
  </w:footnote>
  <w:footnote w:type="continuationSeparator" w:id="0">
    <w:p w14:paraId="544946D3" w14:textId="77777777" w:rsidR="0088782D" w:rsidRDefault="0088782D">
      <w:pPr>
        <w:spacing w:line="180" w:lineRule="exact"/>
      </w:pPr>
      <w:r>
        <w:continuationSeparator/>
      </w:r>
    </w:p>
    <w:p w14:paraId="1A2EF149" w14:textId="77777777" w:rsidR="0088782D" w:rsidRDefault="0088782D"/>
    <w:p w14:paraId="15EB2ED3" w14:textId="77777777" w:rsidR="0088782D" w:rsidRDefault="0088782D"/>
  </w:footnote>
  <w:footnote w:type="continuationNotice" w:id="1">
    <w:p w14:paraId="39F14943" w14:textId="77777777" w:rsidR="0088782D" w:rsidRDefault="0088782D"/>
    <w:p w14:paraId="789452B2" w14:textId="77777777" w:rsidR="0088782D" w:rsidRDefault="0088782D"/>
    <w:p w14:paraId="6D35822E" w14:textId="77777777" w:rsidR="0088782D" w:rsidRDefault="0088782D"/>
  </w:footnote>
  <w:footnote w:id="2">
    <w:p w14:paraId="6E06100B" w14:textId="7E2CF806" w:rsidR="00E72F1D" w:rsidRDefault="00E72F1D">
      <w:pPr>
        <w:pStyle w:val="FootnoteText"/>
      </w:pPr>
      <w:r>
        <w:rPr>
          <w:rStyle w:val="FootnoteReference"/>
        </w:rPr>
        <w:footnoteRef/>
      </w:r>
      <w:r>
        <w:t xml:space="preserve"> Not required for veterinary products, spray &amp; surface sprays (unless in farm buildings or animal sheds), mushroom use, or mosquito larvae control</w:t>
      </w:r>
    </w:p>
  </w:footnote>
  <w:footnote w:id="3">
    <w:p w14:paraId="622FE292" w14:textId="77777777" w:rsidR="007021BD" w:rsidRDefault="007021BD" w:rsidP="007021BD">
      <w:pPr>
        <w:pStyle w:val="FootnoteText"/>
      </w:pPr>
      <w:r>
        <w:rPr>
          <w:rStyle w:val="FootnoteReference"/>
        </w:rPr>
        <w:footnoteRef/>
      </w:r>
      <w:r>
        <w:t xml:space="preserve"> Control of Argentine ants in lawns is only registered for use in Western Australia. Acceptable runoff risks have also been determined in NSW, ACT and South Australia; higher tier assessments would be necessary for other regions.</w:t>
      </w:r>
    </w:p>
  </w:footnote>
  <w:footnote w:id="4">
    <w:p w14:paraId="6213E4FC" w14:textId="77777777" w:rsidR="007021BD" w:rsidRDefault="007021BD" w:rsidP="007021BD">
      <w:pPr>
        <w:pStyle w:val="FootnoteText"/>
      </w:pPr>
      <w:r>
        <w:rPr>
          <w:rStyle w:val="FootnoteReference"/>
        </w:rPr>
        <w:footnoteRef/>
      </w:r>
      <w:r>
        <w:t xml:space="preserve"> Broadcast application to control Argentine ants was not supported by the terrestrial vertebrate or residues assessments and therefore was not considered further.</w:t>
      </w:r>
    </w:p>
  </w:footnote>
  <w:footnote w:id="5">
    <w:p w14:paraId="253A7572" w14:textId="77777777" w:rsidR="007021BD" w:rsidRDefault="007021BD" w:rsidP="007021BD">
      <w:pPr>
        <w:pStyle w:val="FootnoteText"/>
      </w:pPr>
      <w:r>
        <w:rPr>
          <w:rStyle w:val="FootnoteReference"/>
        </w:rPr>
        <w:footnoteRef/>
      </w:r>
      <w:r>
        <w:t xml:space="preserve"> © Australian Environment Agency Pty Ltd 2023</w:t>
      </w:r>
    </w:p>
  </w:footnote>
  <w:footnote w:id="6">
    <w:p w14:paraId="4EB8543B" w14:textId="2441177A" w:rsidR="007021BD" w:rsidRDefault="007021BD" w:rsidP="007021BD">
      <w:pPr>
        <w:pStyle w:val="FootnoteText"/>
      </w:pPr>
      <w:r>
        <w:rPr>
          <w:rStyle w:val="FootnoteReference"/>
        </w:rPr>
        <w:footnoteRef/>
      </w:r>
      <w:r>
        <w:t xml:space="preserve"> Higher rates are no</w:t>
      </w:r>
      <w:r w:rsidR="008238C4">
        <w:t>t</w:t>
      </w:r>
      <w:r>
        <w:t xml:space="preserve"> supported in Fitzroy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169568CE"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C65FC2">
      <w:t>Diazinon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7A5C" w14:textId="0EF34E38" w:rsidR="00C65FC2" w:rsidRDefault="00C65FC2" w:rsidP="00C65FC2">
    <w:pPr>
      <w:pStyle w:val="OddHeader"/>
    </w:pPr>
    <w:r>
      <w:tab/>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9ABD" w14:textId="7851076E" w:rsidR="00C65FC2" w:rsidRDefault="00C65FC2" w:rsidP="00C65FC2">
    <w:pPr>
      <w:pStyle w:val="OddHeader"/>
    </w:pPr>
    <w:r>
      <w:tab/>
    </w:r>
    <w:r w:rsidRPr="00C65FC2">
      <w:t>Occupational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B0EB" w14:textId="77777777" w:rsidR="00C65FC2" w:rsidRDefault="00C65FC2" w:rsidP="00C65FC2">
    <w:pPr>
      <w:pStyle w:val="OddHeader"/>
      <w:tabs>
        <w:tab w:val="clear" w:pos="9072"/>
        <w:tab w:val="clear" w:pos="9638"/>
        <w:tab w:val="right" w:pos="14034"/>
        <w:tab w:val="right" w:pos="14570"/>
      </w:tabs>
    </w:pPr>
    <w:r>
      <w:tab/>
    </w:r>
    <w:r w:rsidRPr="00C65FC2">
      <w:t>Occupational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4860" w14:textId="77777777" w:rsidR="00C65FC2" w:rsidRDefault="00C65FC2" w:rsidP="00C65FC2">
    <w:pPr>
      <w:pStyle w:val="OddHeader"/>
    </w:pPr>
    <w:r>
      <w:tab/>
    </w:r>
    <w:r w:rsidRPr="00C65FC2">
      <w:t>Occupational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2D0B" w14:textId="77777777" w:rsidR="00C65FC2" w:rsidRDefault="00C65FC2" w:rsidP="00C65FC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43</w:t>
    </w:r>
    <w:r>
      <w:rPr>
        <w:rStyle w:val="PageNumber"/>
        <w:b w:val="0"/>
        <w:caps/>
        <w:szCs w:val="24"/>
      </w:rPr>
      <w:fldChar w:fldCharType="end"/>
    </w:r>
    <w:r>
      <w:tab/>
      <w:t>Diazinon Review Technical Report</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393B" w14:textId="25C633DB" w:rsidR="00C65FC2" w:rsidRDefault="00C65FC2" w:rsidP="00C65FC2">
    <w:pPr>
      <w:pStyle w:val="OddHeader"/>
    </w:pPr>
    <w:r>
      <w:tab/>
      <w:t>Environmental</w:t>
    </w:r>
    <w:r w:rsidRPr="00C65FC2">
      <w:t xml:space="preserve">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E744" w14:textId="0FF0355F" w:rsidR="00FD027F" w:rsidRDefault="00FD027F" w:rsidP="00C65FC2">
    <w:pPr>
      <w:pStyle w:val="OddHeader"/>
    </w:pPr>
    <w:r>
      <w:tab/>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88E"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73</w:t>
    </w:r>
    <w:r>
      <w:rPr>
        <w:rStyle w:val="PageNumber"/>
        <w:b w:val="0"/>
        <w:caps/>
        <w:szCs w:val="24"/>
      </w:rPr>
      <w:fldChar w:fldCharType="end"/>
    </w:r>
    <w:r>
      <w:tab/>
      <w:t>Diazinon Review Technical Report</w:t>
    </w: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A43F" w14:textId="77777777" w:rsidR="00FD027F" w:rsidRDefault="00FD027F" w:rsidP="00FD027F">
    <w:pPr>
      <w:pStyle w:val="OddHeader"/>
    </w:pPr>
    <w:r>
      <w:tab/>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76</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62B7"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77</w:t>
    </w:r>
    <w:r>
      <w:rPr>
        <w:rStyle w:val="PageNumber"/>
        <w:b w:val="0"/>
        <w:caps/>
        <w:szCs w:val="24"/>
      </w:rPr>
      <w:fldChar w:fldCharType="end"/>
    </w:r>
    <w:r>
      <w:tab/>
      <w:t>Diazinon Review Technical Report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3AD0"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97</w:t>
    </w:r>
    <w:r>
      <w:rPr>
        <w:rStyle w:val="PageNumber"/>
        <w:b w:val="0"/>
        <w:caps/>
        <w:szCs w:val="24"/>
      </w:rPr>
      <w:fldChar w:fldCharType="end"/>
    </w:r>
    <w:r>
      <w:tab/>
      <w:t>Diazinon Review Technical Report</w:t>
    </w: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95B5"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103</w:t>
    </w:r>
    <w:r>
      <w:rPr>
        <w:rStyle w:val="PageNumber"/>
        <w:b w:val="0"/>
        <w:caps/>
        <w:szCs w:val="24"/>
      </w:rPr>
      <w:fldChar w:fldCharType="end"/>
    </w:r>
    <w:r>
      <w:tab/>
      <w:t>Diazinon Review Technical Report</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5822"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127</w:t>
    </w:r>
    <w:r>
      <w:rPr>
        <w:rStyle w:val="PageNumber"/>
        <w:b w:val="0"/>
        <w:caps/>
        <w:szCs w:val="24"/>
      </w:rPr>
      <w:fldChar w:fldCharType="end"/>
    </w:r>
    <w:r>
      <w:tab/>
      <w:t>Diazinon Review Technical Report</w:t>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93E8"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127</w:t>
    </w:r>
    <w:r>
      <w:rPr>
        <w:rStyle w:val="PageNumber"/>
        <w:b w:val="0"/>
        <w:caps/>
        <w:szCs w:val="24"/>
      </w:rPr>
      <w:fldChar w:fldCharType="end"/>
    </w:r>
    <w:r>
      <w:tab/>
      <w:t>Diazinon Review Technical Report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5A05" w14:textId="6E6C2275" w:rsidR="00C65FC2" w:rsidRDefault="00C65FC2" w:rsidP="00C65FC2">
    <w:pPr>
      <w:pStyle w:val="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41D8" w14:textId="77777777" w:rsidR="00C65FC2" w:rsidRDefault="00C65FC2" w:rsidP="00C65FC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vi</w:t>
    </w:r>
    <w:r>
      <w:rPr>
        <w:rStyle w:val="PageNumber"/>
        <w:b w:val="0"/>
        <w:caps/>
        <w:szCs w:val="24"/>
      </w:rPr>
      <w:fldChar w:fldCharType="end"/>
    </w:r>
    <w:r>
      <w:tab/>
      <w:t>Diazinon Review Technical Report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C2A6" w14:textId="1104B6F7"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8</w:t>
    </w:r>
    <w:r>
      <w:rPr>
        <w:rStyle w:val="PageNumber"/>
        <w:b w:val="0"/>
        <w:caps/>
        <w:szCs w:val="24"/>
      </w:rPr>
      <w:fldChar w:fldCharType="end"/>
    </w:r>
    <w:r>
      <w:tab/>
      <w:t>[Publication title]</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78C5" w14:textId="022A971E" w:rsidR="00C65FC2" w:rsidRDefault="00C65FC2" w:rsidP="00C65FC2">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C9B7" w14:textId="77777777" w:rsidR="00C65FC2" w:rsidRDefault="00C65FC2" w:rsidP="00C65FC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w:t>
    </w:r>
    <w:r>
      <w:rPr>
        <w:rStyle w:val="PageNumber"/>
        <w:b w:val="0"/>
        <w:caps/>
        <w:szCs w:val="24"/>
      </w:rPr>
      <w:fldChar w:fldCharType="end"/>
    </w:r>
    <w:r>
      <w:tab/>
      <w:t>Diazinon Review Technical Report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A1CF" w14:textId="3369F9A6" w:rsidR="00C65FC2" w:rsidRDefault="00C65FC2" w:rsidP="00C65FC2">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A433" w14:textId="478DD6CA" w:rsidR="00C65FC2" w:rsidRDefault="00C65FC2" w:rsidP="00C65FC2">
    <w:pPr>
      <w:pStyle w:val="OddHeader"/>
    </w:pPr>
    <w:r>
      <w:tab/>
    </w:r>
    <w:r w:rsidRPr="00C65FC2">
      <w:t>Health-based guidance values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9C577A"/>
    <w:multiLevelType w:val="hybridMultilevel"/>
    <w:tmpl w:val="4F087408"/>
    <w:lvl w:ilvl="0" w:tplc="258607CA">
      <w:start w:val="2"/>
      <w:numFmt w:val="decimal"/>
      <w:lvlText w:val="%1)"/>
      <w:lvlJc w:val="left"/>
      <w:pPr>
        <w:ind w:left="502" w:hanging="360"/>
      </w:pPr>
      <w:rPr>
        <w:rFonts w:hint="default"/>
        <w:sz w:val="17"/>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03C8478A"/>
    <w:multiLevelType w:val="hybridMultilevel"/>
    <w:tmpl w:val="62D29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4" w15:restartNumberingAfterBreak="0">
    <w:nsid w:val="06105609"/>
    <w:multiLevelType w:val="hybridMultilevel"/>
    <w:tmpl w:val="9BCC57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A0E63A8"/>
    <w:multiLevelType w:val="hybridMultilevel"/>
    <w:tmpl w:val="C57E1346"/>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AA418E"/>
    <w:multiLevelType w:val="hybridMultilevel"/>
    <w:tmpl w:val="58728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495C08"/>
    <w:multiLevelType w:val="multilevel"/>
    <w:tmpl w:val="3D0C83BE"/>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i w:val="0"/>
        <w:iCs w:val="0"/>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sz w:val="18"/>
        <w:szCs w:val="18"/>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21" w15:restartNumberingAfterBreak="0">
    <w:nsid w:val="0DA224BA"/>
    <w:multiLevelType w:val="hybridMultilevel"/>
    <w:tmpl w:val="F8020CC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F377655"/>
    <w:multiLevelType w:val="hybridMultilevel"/>
    <w:tmpl w:val="2946E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665BE1"/>
    <w:multiLevelType w:val="hybridMultilevel"/>
    <w:tmpl w:val="010A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0FCD50EC"/>
    <w:multiLevelType w:val="hybridMultilevel"/>
    <w:tmpl w:val="8CF4EE8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1977EFE"/>
    <w:multiLevelType w:val="hybridMultilevel"/>
    <w:tmpl w:val="DAD0E2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2831E8"/>
    <w:multiLevelType w:val="hybridMultilevel"/>
    <w:tmpl w:val="8C1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E568F8"/>
    <w:multiLevelType w:val="hybridMultilevel"/>
    <w:tmpl w:val="909E9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697475A"/>
    <w:multiLevelType w:val="hybridMultilevel"/>
    <w:tmpl w:val="33C466D0"/>
    <w:lvl w:ilvl="0" w:tplc="AB42A48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18B33D91"/>
    <w:multiLevelType w:val="hybridMultilevel"/>
    <w:tmpl w:val="3CA8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9406FBF"/>
    <w:multiLevelType w:val="hybridMultilevel"/>
    <w:tmpl w:val="1F788D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1D6B59D0"/>
    <w:multiLevelType w:val="hybridMultilevel"/>
    <w:tmpl w:val="8988C5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D7D0BEB"/>
    <w:multiLevelType w:val="multilevel"/>
    <w:tmpl w:val="3EF0D5B4"/>
    <w:lvl w:ilvl="0">
      <w:start w:val="1"/>
      <w:numFmt w:val="bullet"/>
      <w:suff w:val="space"/>
      <w:lvlText w:val=""/>
      <w:lvlJc w:val="left"/>
      <w:pPr>
        <w:ind w:left="57" w:firstLine="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980CFD"/>
    <w:multiLevelType w:val="hybridMultilevel"/>
    <w:tmpl w:val="D2BE5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EC11859"/>
    <w:multiLevelType w:val="hybridMultilevel"/>
    <w:tmpl w:val="A5A65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04524A9"/>
    <w:multiLevelType w:val="hybridMultilevel"/>
    <w:tmpl w:val="41BE649C"/>
    <w:lvl w:ilvl="0" w:tplc="0C090001">
      <w:start w:val="1"/>
      <w:numFmt w:val="bullet"/>
      <w:lvlText w:val=""/>
      <w:lvlJc w:val="left"/>
      <w:pPr>
        <w:tabs>
          <w:tab w:val="num" w:pos="340"/>
        </w:tabs>
        <w:ind w:left="340" w:hanging="34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46C0D44"/>
    <w:multiLevelType w:val="hybridMultilevel"/>
    <w:tmpl w:val="27DEE27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55A3231"/>
    <w:multiLevelType w:val="hybridMultilevel"/>
    <w:tmpl w:val="3022DD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9D926F7"/>
    <w:multiLevelType w:val="hybridMultilevel"/>
    <w:tmpl w:val="A906C502"/>
    <w:lvl w:ilvl="0" w:tplc="CD20C2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991AF7"/>
    <w:multiLevelType w:val="multilevel"/>
    <w:tmpl w:val="BA000072"/>
    <w:lvl w:ilvl="0">
      <w:start w:val="1"/>
      <w:numFmt w:val="decimal"/>
      <w:pStyle w:val="APVMANumberedHeading1"/>
      <w:lvlText w:val="%1"/>
      <w:lvlJc w:val="left"/>
      <w:pPr>
        <w:tabs>
          <w:tab w:val="num" w:pos="1032"/>
        </w:tabs>
        <w:ind w:left="1032" w:hanging="432"/>
      </w:pPr>
      <w:rPr>
        <w:rFonts w:hint="default"/>
      </w:rPr>
    </w:lvl>
    <w:lvl w:ilvl="1">
      <w:start w:val="1"/>
      <w:numFmt w:val="decimal"/>
      <w:pStyle w:val="APVMANumberedHeading2"/>
      <w:lvlText w:val="%1.%2"/>
      <w:lvlJc w:val="left"/>
      <w:pPr>
        <w:tabs>
          <w:tab w:val="num" w:pos="6814"/>
        </w:tabs>
        <w:ind w:left="6814" w:hanging="576"/>
      </w:pPr>
      <w:rPr>
        <w:rFonts w:hint="default"/>
      </w:rPr>
    </w:lvl>
    <w:lvl w:ilvl="2">
      <w:start w:val="1"/>
      <w:numFmt w:val="decimal"/>
      <w:pStyle w:val="APVMANumberedHeading3"/>
      <w:lvlText w:val="%1.%2.%3"/>
      <w:lvlJc w:val="left"/>
      <w:pPr>
        <w:tabs>
          <w:tab w:val="num" w:pos="720"/>
        </w:tabs>
        <w:ind w:left="720" w:hanging="720"/>
      </w:pPr>
      <w:rPr>
        <w:rFonts w:hint="default"/>
      </w:rPr>
    </w:lvl>
    <w:lvl w:ilvl="3">
      <w:start w:val="1"/>
      <w:numFmt w:val="decimal"/>
      <w:pStyle w:val="APVMANumberedHeading4"/>
      <w:lvlText w:val="%1.%2.%3.%4"/>
      <w:lvlJc w:val="left"/>
      <w:pPr>
        <w:tabs>
          <w:tab w:val="num" w:pos="864"/>
        </w:tabs>
        <w:ind w:left="864" w:hanging="864"/>
      </w:pPr>
      <w:rPr>
        <w:rFonts w:hint="default"/>
      </w:rPr>
    </w:lvl>
    <w:lvl w:ilvl="4">
      <w:start w:val="1"/>
      <w:numFmt w:val="decimal"/>
      <w:pStyle w:val="APVMANumberedHeading5"/>
      <w:lvlText w:val="%1.%2.%3.%4.%5"/>
      <w:lvlJc w:val="left"/>
      <w:pPr>
        <w:tabs>
          <w:tab w:val="num" w:pos="1008"/>
        </w:tabs>
        <w:ind w:left="1008" w:hanging="1008"/>
      </w:pPr>
      <w:rPr>
        <w:rFonts w:hint="default"/>
      </w:rPr>
    </w:lvl>
    <w:lvl w:ilvl="5">
      <w:start w:val="1"/>
      <w:numFmt w:val="decimal"/>
      <w:pStyle w:val="NumberedHeading6"/>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42" w15:restartNumberingAfterBreak="0">
    <w:nsid w:val="2EAD62A2"/>
    <w:multiLevelType w:val="hybridMultilevel"/>
    <w:tmpl w:val="34529C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EB765A3"/>
    <w:multiLevelType w:val="hybridMultilevel"/>
    <w:tmpl w:val="A5CC1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854A6A"/>
    <w:multiLevelType w:val="hybridMultilevel"/>
    <w:tmpl w:val="FDAE9A1A"/>
    <w:lvl w:ilvl="0" w:tplc="BE8807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5525317"/>
    <w:multiLevelType w:val="multilevel"/>
    <w:tmpl w:val="DD46597C"/>
    <w:lvl w:ilvl="0">
      <w:start w:val="1"/>
      <w:numFmt w:val="bullet"/>
      <w:suff w:val="space"/>
      <w:lvlText w:val=""/>
      <w:lvlJc w:val="left"/>
      <w:pPr>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5B477DE"/>
    <w:multiLevelType w:val="hybridMultilevel"/>
    <w:tmpl w:val="24B2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675972"/>
    <w:multiLevelType w:val="hybridMultilevel"/>
    <w:tmpl w:val="353EE19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F361C"/>
    <w:multiLevelType w:val="hybridMultilevel"/>
    <w:tmpl w:val="0DD641C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0A361BD"/>
    <w:multiLevelType w:val="hybridMultilevel"/>
    <w:tmpl w:val="6E3C79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841B4C"/>
    <w:multiLevelType w:val="hybridMultilevel"/>
    <w:tmpl w:val="DB447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1EC3B4E"/>
    <w:multiLevelType w:val="multilevel"/>
    <w:tmpl w:val="DD46597C"/>
    <w:lvl w:ilvl="0">
      <w:start w:val="1"/>
      <w:numFmt w:val="bullet"/>
      <w:suff w:val="space"/>
      <w:lvlText w:val=""/>
      <w:lvlJc w:val="left"/>
      <w:pPr>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42B7A62"/>
    <w:multiLevelType w:val="hybridMultilevel"/>
    <w:tmpl w:val="893AE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54F364D"/>
    <w:multiLevelType w:val="hybridMultilevel"/>
    <w:tmpl w:val="63CAA70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BFF4775"/>
    <w:multiLevelType w:val="hybridMultilevel"/>
    <w:tmpl w:val="3E92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0301568"/>
    <w:multiLevelType w:val="multilevel"/>
    <w:tmpl w:val="B0FE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B72552"/>
    <w:multiLevelType w:val="hybridMultilevel"/>
    <w:tmpl w:val="0DD641C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3117655"/>
    <w:multiLevelType w:val="hybridMultilevel"/>
    <w:tmpl w:val="F60C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32C0222"/>
    <w:multiLevelType w:val="hybridMultilevel"/>
    <w:tmpl w:val="F04AD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4EA569F"/>
    <w:multiLevelType w:val="hybridMultilevel"/>
    <w:tmpl w:val="C99CF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5FF6A4C"/>
    <w:multiLevelType w:val="hybridMultilevel"/>
    <w:tmpl w:val="66B0E6B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6"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67" w15:restartNumberingAfterBreak="0">
    <w:nsid w:val="5B493B8E"/>
    <w:multiLevelType w:val="hybridMultilevel"/>
    <w:tmpl w:val="C220F5BC"/>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8" w15:restartNumberingAfterBreak="0">
    <w:nsid w:val="5DC75CE5"/>
    <w:multiLevelType w:val="hybridMultilevel"/>
    <w:tmpl w:val="19F04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EFA6E3A"/>
    <w:multiLevelType w:val="hybridMultilevel"/>
    <w:tmpl w:val="D28E21CE"/>
    <w:lvl w:ilvl="0" w:tplc="730E4F62">
      <w:start w:val="2"/>
      <w:numFmt w:val="decimal"/>
      <w:lvlText w:val="(%1)"/>
      <w:lvlJc w:val="left"/>
      <w:pPr>
        <w:ind w:left="927" w:hanging="360"/>
      </w:pPr>
      <w:rPr>
        <w:rFonts w:hint="default"/>
        <w:sz w:val="17"/>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0" w15:restartNumberingAfterBreak="0">
    <w:nsid w:val="62D8570E"/>
    <w:multiLevelType w:val="hybridMultilevel"/>
    <w:tmpl w:val="FF5AE93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368499C"/>
    <w:multiLevelType w:val="multilevel"/>
    <w:tmpl w:val="3EF0D5B4"/>
    <w:lvl w:ilvl="0">
      <w:start w:val="1"/>
      <w:numFmt w:val="bullet"/>
      <w:suff w:val="space"/>
      <w:lvlText w:val=""/>
      <w:lvlJc w:val="left"/>
      <w:pPr>
        <w:ind w:left="57" w:firstLine="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4C116D4"/>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964"/>
        </w:tabs>
        <w:ind w:left="964"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73"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4" w15:restartNumberingAfterBreak="0">
    <w:nsid w:val="66894FB1"/>
    <w:multiLevelType w:val="hybridMultilevel"/>
    <w:tmpl w:val="F990A91C"/>
    <w:lvl w:ilvl="0" w:tplc="A454A8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77C42B4"/>
    <w:multiLevelType w:val="hybridMultilevel"/>
    <w:tmpl w:val="2F98643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8E61409"/>
    <w:multiLevelType w:val="hybridMultilevel"/>
    <w:tmpl w:val="C76AB64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A3A07F0"/>
    <w:multiLevelType w:val="hybridMultilevel"/>
    <w:tmpl w:val="4648A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AA4550E"/>
    <w:multiLevelType w:val="hybridMultilevel"/>
    <w:tmpl w:val="8BF6F3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B114134"/>
    <w:multiLevelType w:val="multilevel"/>
    <w:tmpl w:val="3C5AA0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BC23C1B"/>
    <w:multiLevelType w:val="hybridMultilevel"/>
    <w:tmpl w:val="E84E7E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82" w15:restartNumberingAfterBreak="0">
    <w:nsid w:val="71297B06"/>
    <w:multiLevelType w:val="hybridMultilevel"/>
    <w:tmpl w:val="3118B97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48026C3"/>
    <w:multiLevelType w:val="hybridMultilevel"/>
    <w:tmpl w:val="92820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78B7340"/>
    <w:multiLevelType w:val="hybridMultilevel"/>
    <w:tmpl w:val="689214C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962674A"/>
    <w:multiLevelType w:val="multilevel"/>
    <w:tmpl w:val="75EC7AB0"/>
    <w:lvl w:ilvl="0">
      <w:start w:val="1"/>
      <w:numFmt w:val="decimal"/>
      <w:pStyle w:val="AHN1"/>
      <w:lvlText w:val="%1"/>
      <w:lvlJc w:val="left"/>
      <w:pPr>
        <w:tabs>
          <w:tab w:val="num" w:pos="851"/>
        </w:tabs>
        <w:ind w:left="851" w:hanging="851"/>
      </w:pPr>
      <w:rPr>
        <w:rFonts w:cs="Times New Roman" w:hint="default"/>
      </w:rPr>
    </w:lvl>
    <w:lvl w:ilvl="1">
      <w:start w:val="1"/>
      <w:numFmt w:val="decimal"/>
      <w:pStyle w:val="AHN2"/>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1"/>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979915991">
    <w:abstractNumId w:val="51"/>
  </w:num>
  <w:num w:numId="2" w16cid:durableId="1250195658">
    <w:abstractNumId w:val="51"/>
  </w:num>
  <w:num w:numId="3" w16cid:durableId="970331678">
    <w:abstractNumId w:val="45"/>
  </w:num>
  <w:num w:numId="4" w16cid:durableId="1139961449">
    <w:abstractNumId w:val="46"/>
  </w:num>
  <w:num w:numId="5" w16cid:durableId="1287195516">
    <w:abstractNumId w:val="45"/>
  </w:num>
  <w:num w:numId="6" w16cid:durableId="595360487">
    <w:abstractNumId w:val="66"/>
  </w:num>
  <w:num w:numId="7" w16cid:durableId="168184807">
    <w:abstractNumId w:val="47"/>
  </w:num>
  <w:num w:numId="8" w16cid:durableId="335302058">
    <w:abstractNumId w:val="15"/>
  </w:num>
  <w:num w:numId="9" w16cid:durableId="1151363089">
    <w:abstractNumId w:val="10"/>
  </w:num>
  <w:num w:numId="10" w16cid:durableId="1905488232">
    <w:abstractNumId w:val="17"/>
  </w:num>
  <w:num w:numId="11" w16cid:durableId="1458797406">
    <w:abstractNumId w:val="40"/>
  </w:num>
  <w:num w:numId="12" w16cid:durableId="1774547164">
    <w:abstractNumId w:val="66"/>
  </w:num>
  <w:num w:numId="13" w16cid:durableId="211576392">
    <w:abstractNumId w:val="66"/>
  </w:num>
  <w:num w:numId="14" w16cid:durableId="741297798">
    <w:abstractNumId w:val="45"/>
  </w:num>
  <w:num w:numId="15" w16cid:durableId="1971395528">
    <w:abstractNumId w:val="15"/>
  </w:num>
  <w:num w:numId="16" w16cid:durableId="491216777">
    <w:abstractNumId w:val="46"/>
  </w:num>
  <w:num w:numId="17" w16cid:durableId="1143350196">
    <w:abstractNumId w:val="10"/>
  </w:num>
  <w:num w:numId="18" w16cid:durableId="507911398">
    <w:abstractNumId w:val="17"/>
  </w:num>
  <w:num w:numId="19" w16cid:durableId="195391456">
    <w:abstractNumId w:val="51"/>
  </w:num>
  <w:num w:numId="20" w16cid:durableId="209610050">
    <w:abstractNumId w:val="81"/>
  </w:num>
  <w:num w:numId="21" w16cid:durableId="6300715">
    <w:abstractNumId w:val="16"/>
  </w:num>
  <w:num w:numId="22" w16cid:durableId="999503747">
    <w:abstractNumId w:val="66"/>
  </w:num>
  <w:num w:numId="23" w16cid:durableId="2136679703">
    <w:abstractNumId w:val="66"/>
  </w:num>
  <w:num w:numId="24" w16cid:durableId="1673606266">
    <w:abstractNumId w:val="66"/>
  </w:num>
  <w:num w:numId="25" w16cid:durableId="1612786442">
    <w:abstractNumId w:val="66"/>
  </w:num>
  <w:num w:numId="26" w16cid:durableId="1634365545">
    <w:abstractNumId w:val="66"/>
  </w:num>
  <w:num w:numId="27" w16cid:durableId="10427515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31"/>
    <w:lvlOverride w:ilvl="0">
      <w:startOverride w:val="1"/>
    </w:lvlOverride>
    <w:lvlOverride w:ilvl="1"/>
    <w:lvlOverride w:ilvl="2"/>
    <w:lvlOverride w:ilvl="3"/>
    <w:lvlOverride w:ilvl="4"/>
    <w:lvlOverride w:ilvl="5"/>
    <w:lvlOverride w:ilvl="6"/>
    <w:lvlOverride w:ilvl="7"/>
    <w:lvlOverride w:ilvl="8"/>
  </w:num>
  <w:num w:numId="39" w16cid:durableId="1220097315">
    <w:abstractNumId w:val="31"/>
  </w:num>
  <w:num w:numId="40" w16cid:durableId="646785712">
    <w:abstractNumId w:val="73"/>
  </w:num>
  <w:num w:numId="41" w16cid:durableId="1493717261">
    <w:abstractNumId w:val="28"/>
  </w:num>
  <w:num w:numId="42" w16cid:durableId="1504321165">
    <w:abstractNumId w:val="54"/>
  </w:num>
  <w:num w:numId="43" w16cid:durableId="83496719">
    <w:abstractNumId w:val="36"/>
  </w:num>
  <w:num w:numId="44" w16cid:durableId="780298418">
    <w:abstractNumId w:val="45"/>
  </w:num>
  <w:num w:numId="45" w16cid:durableId="791363884">
    <w:abstractNumId w:val="56"/>
  </w:num>
  <w:num w:numId="46" w16cid:durableId="1802921723">
    <w:abstractNumId w:val="58"/>
  </w:num>
  <w:num w:numId="47" w16cid:durableId="1890992057">
    <w:abstractNumId w:val="57"/>
  </w:num>
  <w:num w:numId="48" w16cid:durableId="1599675291">
    <w:abstractNumId w:val="39"/>
  </w:num>
  <w:num w:numId="49" w16cid:durableId="904879099">
    <w:abstractNumId w:val="38"/>
  </w:num>
  <w:num w:numId="50" w16cid:durableId="1119837226">
    <w:abstractNumId w:val="29"/>
  </w:num>
  <w:num w:numId="51" w16cid:durableId="338118318">
    <w:abstractNumId w:val="13"/>
  </w:num>
  <w:num w:numId="52" w16cid:durableId="982656624">
    <w:abstractNumId w:val="67"/>
  </w:num>
  <w:num w:numId="53" w16cid:durableId="1168908552">
    <w:abstractNumId w:val="43"/>
  </w:num>
  <w:num w:numId="54" w16cid:durableId="1590120374">
    <w:abstractNumId w:val="59"/>
  </w:num>
  <w:num w:numId="55" w16cid:durableId="8196174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0622066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6336762">
    <w:abstractNumId w:val="55"/>
  </w:num>
  <w:num w:numId="58" w16cid:durableId="1612860480">
    <w:abstractNumId w:val="48"/>
  </w:num>
  <w:num w:numId="59" w16cid:durableId="1954629644">
    <w:abstractNumId w:val="35"/>
  </w:num>
  <w:num w:numId="60" w16cid:durableId="923345417">
    <w:abstractNumId w:val="60"/>
  </w:num>
  <w:num w:numId="61" w16cid:durableId="1529298478">
    <w:abstractNumId w:val="65"/>
  </w:num>
  <w:num w:numId="62" w16cid:durableId="914246511">
    <w:abstractNumId w:val="19"/>
  </w:num>
  <w:num w:numId="63" w16cid:durableId="347371861">
    <w:abstractNumId w:val="79"/>
  </w:num>
  <w:num w:numId="64" w16cid:durableId="2035880836">
    <w:abstractNumId w:val="74"/>
  </w:num>
  <w:num w:numId="65" w16cid:durableId="1444156565">
    <w:abstractNumId w:val="53"/>
  </w:num>
  <w:num w:numId="66" w16cid:durableId="606500500">
    <w:abstractNumId w:val="68"/>
  </w:num>
  <w:num w:numId="67" w16cid:durableId="704912020">
    <w:abstractNumId w:val="44"/>
  </w:num>
  <w:num w:numId="68" w16cid:durableId="1677993948">
    <w:abstractNumId w:val="85"/>
  </w:num>
  <w:num w:numId="69" w16cid:durableId="1605722251">
    <w:abstractNumId w:val="34"/>
  </w:num>
  <w:num w:numId="70" w16cid:durableId="1884361815">
    <w:abstractNumId w:val="63"/>
  </w:num>
  <w:num w:numId="71" w16cid:durableId="113325954">
    <w:abstractNumId w:val="49"/>
  </w:num>
  <w:num w:numId="72" w16cid:durableId="749035697">
    <w:abstractNumId w:val="80"/>
  </w:num>
  <w:num w:numId="73" w16cid:durableId="880673740">
    <w:abstractNumId w:val="52"/>
  </w:num>
  <w:num w:numId="74" w16cid:durableId="1663896109">
    <w:abstractNumId w:val="61"/>
  </w:num>
  <w:num w:numId="75" w16cid:durableId="476609471">
    <w:abstractNumId w:val="84"/>
  </w:num>
  <w:num w:numId="76" w16cid:durableId="626356200">
    <w:abstractNumId w:val="82"/>
  </w:num>
  <w:num w:numId="77" w16cid:durableId="1438600409">
    <w:abstractNumId w:val="30"/>
  </w:num>
  <w:num w:numId="78" w16cid:durableId="1899971333">
    <w:abstractNumId w:val="37"/>
  </w:num>
  <w:num w:numId="79" w16cid:durableId="1816338000">
    <w:abstractNumId w:val="50"/>
  </w:num>
  <w:num w:numId="80" w16cid:durableId="752122198">
    <w:abstractNumId w:val="25"/>
  </w:num>
  <w:num w:numId="81" w16cid:durableId="506286009">
    <w:abstractNumId w:val="75"/>
  </w:num>
  <w:num w:numId="82" w16cid:durableId="541405420">
    <w:abstractNumId w:val="21"/>
  </w:num>
  <w:num w:numId="83" w16cid:durableId="2114397573">
    <w:abstractNumId w:val="70"/>
  </w:num>
  <w:num w:numId="84" w16cid:durableId="394014878">
    <w:abstractNumId w:val="22"/>
  </w:num>
  <w:num w:numId="85" w16cid:durableId="1336807808">
    <w:abstractNumId w:val="12"/>
  </w:num>
  <w:num w:numId="86" w16cid:durableId="451822193">
    <w:abstractNumId w:val="41"/>
  </w:num>
  <w:num w:numId="87" w16cid:durableId="504320795">
    <w:abstractNumId w:val="78"/>
  </w:num>
  <w:num w:numId="88" w16cid:durableId="1973511207">
    <w:abstractNumId w:val="18"/>
  </w:num>
  <w:num w:numId="89" w16cid:durableId="155726276">
    <w:abstractNumId w:val="24"/>
  </w:num>
  <w:num w:numId="90" w16cid:durableId="1993365086">
    <w:abstractNumId w:val="42"/>
  </w:num>
  <w:num w:numId="91" w16cid:durableId="446200805">
    <w:abstractNumId w:val="14"/>
  </w:num>
  <w:num w:numId="92" w16cid:durableId="1260215373">
    <w:abstractNumId w:val="26"/>
  </w:num>
  <w:num w:numId="93" w16cid:durableId="873616236">
    <w:abstractNumId w:val="32"/>
  </w:num>
  <w:num w:numId="94" w16cid:durableId="290943310">
    <w:abstractNumId w:val="76"/>
  </w:num>
  <w:num w:numId="95" w16cid:durableId="491411367">
    <w:abstractNumId w:val="11"/>
  </w:num>
  <w:num w:numId="96" w16cid:durableId="1896625968">
    <w:abstractNumId w:val="69"/>
  </w:num>
  <w:num w:numId="97" w16cid:durableId="1714304937">
    <w:abstractNumId w:val="72"/>
  </w:num>
  <w:num w:numId="98" w16cid:durableId="157356190">
    <w:abstractNumId w:val="27"/>
  </w:num>
  <w:num w:numId="99" w16cid:durableId="945422905">
    <w:abstractNumId w:val="64"/>
  </w:num>
  <w:num w:numId="100" w16cid:durableId="1817454013">
    <w:abstractNumId w:val="23"/>
  </w:num>
  <w:num w:numId="101" w16cid:durableId="1803037934">
    <w:abstractNumId w:val="77"/>
  </w:num>
  <w:num w:numId="102" w16cid:durableId="1615594788">
    <w:abstractNumId w:val="83"/>
  </w:num>
  <w:num w:numId="103" w16cid:durableId="1546479932">
    <w:abstractNumId w:val="20"/>
  </w:num>
  <w:num w:numId="104" w16cid:durableId="1368218151">
    <w:abstractNumId w:val="62"/>
  </w:num>
  <w:num w:numId="105" w16cid:durableId="532814063">
    <w:abstractNumId w:val="17"/>
    <w:lvlOverride w:ilvl="0">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characterSpacingControl w:val="doNotCompress"/>
  <w:hdrShapeDefaults>
    <o:shapedefaults v:ext="edit" spidmax="205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E1"/>
    <w:rsid w:val="00004F9C"/>
    <w:rsid w:val="000051CB"/>
    <w:rsid w:val="0000593D"/>
    <w:rsid w:val="00011301"/>
    <w:rsid w:val="00015B78"/>
    <w:rsid w:val="00017B69"/>
    <w:rsid w:val="000300C6"/>
    <w:rsid w:val="00037FCC"/>
    <w:rsid w:val="00045535"/>
    <w:rsid w:val="00047CEB"/>
    <w:rsid w:val="00047F28"/>
    <w:rsid w:val="000524CC"/>
    <w:rsid w:val="000611A0"/>
    <w:rsid w:val="00067828"/>
    <w:rsid w:val="000765C1"/>
    <w:rsid w:val="0008350E"/>
    <w:rsid w:val="000875E5"/>
    <w:rsid w:val="00096163"/>
    <w:rsid w:val="00096635"/>
    <w:rsid w:val="000A7EF6"/>
    <w:rsid w:val="000B120E"/>
    <w:rsid w:val="000B2893"/>
    <w:rsid w:val="000C2C1B"/>
    <w:rsid w:val="000D045A"/>
    <w:rsid w:val="000D0C85"/>
    <w:rsid w:val="000D49ED"/>
    <w:rsid w:val="000E372E"/>
    <w:rsid w:val="00114730"/>
    <w:rsid w:val="001157F5"/>
    <w:rsid w:val="00115AEA"/>
    <w:rsid w:val="001202F0"/>
    <w:rsid w:val="00120E00"/>
    <w:rsid w:val="001210B9"/>
    <w:rsid w:val="001432CC"/>
    <w:rsid w:val="00147ECB"/>
    <w:rsid w:val="001534D8"/>
    <w:rsid w:val="00160A96"/>
    <w:rsid w:val="00162BBE"/>
    <w:rsid w:val="00167BB3"/>
    <w:rsid w:val="00171044"/>
    <w:rsid w:val="00174E15"/>
    <w:rsid w:val="001829F1"/>
    <w:rsid w:val="00184190"/>
    <w:rsid w:val="00193533"/>
    <w:rsid w:val="001B335C"/>
    <w:rsid w:val="001B480A"/>
    <w:rsid w:val="001B5589"/>
    <w:rsid w:val="001B560D"/>
    <w:rsid w:val="001C08A2"/>
    <w:rsid w:val="001C57B4"/>
    <w:rsid w:val="001C6607"/>
    <w:rsid w:val="001D2A3A"/>
    <w:rsid w:val="001D3098"/>
    <w:rsid w:val="001D3257"/>
    <w:rsid w:val="001E144E"/>
    <w:rsid w:val="002045B0"/>
    <w:rsid w:val="00204BEF"/>
    <w:rsid w:val="002070CE"/>
    <w:rsid w:val="00220B12"/>
    <w:rsid w:val="00225CB5"/>
    <w:rsid w:val="00230AEE"/>
    <w:rsid w:val="00234587"/>
    <w:rsid w:val="00236705"/>
    <w:rsid w:val="00237B81"/>
    <w:rsid w:val="0025418F"/>
    <w:rsid w:val="0026493F"/>
    <w:rsid w:val="00270BC7"/>
    <w:rsid w:val="00272DCD"/>
    <w:rsid w:val="00277C36"/>
    <w:rsid w:val="00280720"/>
    <w:rsid w:val="002819C3"/>
    <w:rsid w:val="00282A32"/>
    <w:rsid w:val="00293CBB"/>
    <w:rsid w:val="00294C0B"/>
    <w:rsid w:val="002A3239"/>
    <w:rsid w:val="002A394F"/>
    <w:rsid w:val="002A69DD"/>
    <w:rsid w:val="002B5703"/>
    <w:rsid w:val="002C1082"/>
    <w:rsid w:val="002C55C0"/>
    <w:rsid w:val="002D0565"/>
    <w:rsid w:val="002D472F"/>
    <w:rsid w:val="002D7056"/>
    <w:rsid w:val="002D7779"/>
    <w:rsid w:val="002D7CB6"/>
    <w:rsid w:val="002E20AC"/>
    <w:rsid w:val="002E3CF0"/>
    <w:rsid w:val="002E3D22"/>
    <w:rsid w:val="002F1FAB"/>
    <w:rsid w:val="002F4591"/>
    <w:rsid w:val="0030255E"/>
    <w:rsid w:val="003033AD"/>
    <w:rsid w:val="00314649"/>
    <w:rsid w:val="0031487D"/>
    <w:rsid w:val="00316B86"/>
    <w:rsid w:val="00333763"/>
    <w:rsid w:val="00334ADC"/>
    <w:rsid w:val="00345D8B"/>
    <w:rsid w:val="00346134"/>
    <w:rsid w:val="00347883"/>
    <w:rsid w:val="003506C5"/>
    <w:rsid w:val="00365971"/>
    <w:rsid w:val="00367E7E"/>
    <w:rsid w:val="00370109"/>
    <w:rsid w:val="00372490"/>
    <w:rsid w:val="00375364"/>
    <w:rsid w:val="003754BD"/>
    <w:rsid w:val="003767CC"/>
    <w:rsid w:val="00381544"/>
    <w:rsid w:val="00393E2F"/>
    <w:rsid w:val="003A558F"/>
    <w:rsid w:val="003B2C6D"/>
    <w:rsid w:val="003B4893"/>
    <w:rsid w:val="003C0891"/>
    <w:rsid w:val="003D0B21"/>
    <w:rsid w:val="003D33D8"/>
    <w:rsid w:val="003D4F3E"/>
    <w:rsid w:val="003D5287"/>
    <w:rsid w:val="003D59DB"/>
    <w:rsid w:val="003D7057"/>
    <w:rsid w:val="004011D2"/>
    <w:rsid w:val="004070E1"/>
    <w:rsid w:val="0041228F"/>
    <w:rsid w:val="00412703"/>
    <w:rsid w:val="0041559F"/>
    <w:rsid w:val="00432EBD"/>
    <w:rsid w:val="00433EB6"/>
    <w:rsid w:val="004422BA"/>
    <w:rsid w:val="00443D22"/>
    <w:rsid w:val="00444045"/>
    <w:rsid w:val="00444FF1"/>
    <w:rsid w:val="00454462"/>
    <w:rsid w:val="004600D9"/>
    <w:rsid w:val="004616C8"/>
    <w:rsid w:val="00461D26"/>
    <w:rsid w:val="004655E9"/>
    <w:rsid w:val="00470304"/>
    <w:rsid w:val="00471887"/>
    <w:rsid w:val="00473575"/>
    <w:rsid w:val="00473765"/>
    <w:rsid w:val="0049296E"/>
    <w:rsid w:val="0049603E"/>
    <w:rsid w:val="00497CE4"/>
    <w:rsid w:val="004B74D5"/>
    <w:rsid w:val="004C044D"/>
    <w:rsid w:val="004C1B8C"/>
    <w:rsid w:val="004C27A4"/>
    <w:rsid w:val="004D2C4F"/>
    <w:rsid w:val="00504A4D"/>
    <w:rsid w:val="005064D5"/>
    <w:rsid w:val="005069C0"/>
    <w:rsid w:val="00513375"/>
    <w:rsid w:val="00515F30"/>
    <w:rsid w:val="00520963"/>
    <w:rsid w:val="005210E7"/>
    <w:rsid w:val="00522E27"/>
    <w:rsid w:val="00525C24"/>
    <w:rsid w:val="005264EB"/>
    <w:rsid w:val="00546627"/>
    <w:rsid w:val="005527B9"/>
    <w:rsid w:val="00554F1C"/>
    <w:rsid w:val="00556804"/>
    <w:rsid w:val="00560E83"/>
    <w:rsid w:val="00563297"/>
    <w:rsid w:val="00566590"/>
    <w:rsid w:val="005710A3"/>
    <w:rsid w:val="00572017"/>
    <w:rsid w:val="00572131"/>
    <w:rsid w:val="00572D44"/>
    <w:rsid w:val="00575B43"/>
    <w:rsid w:val="0059029E"/>
    <w:rsid w:val="005A342C"/>
    <w:rsid w:val="005C13A7"/>
    <w:rsid w:val="005C4936"/>
    <w:rsid w:val="005D1A47"/>
    <w:rsid w:val="005F7B16"/>
    <w:rsid w:val="006066F7"/>
    <w:rsid w:val="006110AE"/>
    <w:rsid w:val="00623D7E"/>
    <w:rsid w:val="0062466B"/>
    <w:rsid w:val="00624EB9"/>
    <w:rsid w:val="0062653F"/>
    <w:rsid w:val="00643052"/>
    <w:rsid w:val="0064579C"/>
    <w:rsid w:val="006510B2"/>
    <w:rsid w:val="00657A28"/>
    <w:rsid w:val="00661125"/>
    <w:rsid w:val="00662617"/>
    <w:rsid w:val="0067669C"/>
    <w:rsid w:val="00677E95"/>
    <w:rsid w:val="006864C9"/>
    <w:rsid w:val="0069045E"/>
    <w:rsid w:val="00691BC2"/>
    <w:rsid w:val="0069657C"/>
    <w:rsid w:val="006A35C0"/>
    <w:rsid w:val="006C08BC"/>
    <w:rsid w:val="006C15F2"/>
    <w:rsid w:val="006D32EB"/>
    <w:rsid w:val="006E2753"/>
    <w:rsid w:val="006E2E98"/>
    <w:rsid w:val="006E33F7"/>
    <w:rsid w:val="006F6245"/>
    <w:rsid w:val="00700C27"/>
    <w:rsid w:val="00700D50"/>
    <w:rsid w:val="007021BD"/>
    <w:rsid w:val="00702B7D"/>
    <w:rsid w:val="00710F7A"/>
    <w:rsid w:val="00721601"/>
    <w:rsid w:val="007228A7"/>
    <w:rsid w:val="007275CF"/>
    <w:rsid w:val="00731DA4"/>
    <w:rsid w:val="00733FC9"/>
    <w:rsid w:val="00734103"/>
    <w:rsid w:val="0074028E"/>
    <w:rsid w:val="00740907"/>
    <w:rsid w:val="007442BC"/>
    <w:rsid w:val="0075216B"/>
    <w:rsid w:val="00753624"/>
    <w:rsid w:val="00763A4D"/>
    <w:rsid w:val="00766F63"/>
    <w:rsid w:val="00770B96"/>
    <w:rsid w:val="0078158B"/>
    <w:rsid w:val="00783896"/>
    <w:rsid w:val="007845D8"/>
    <w:rsid w:val="00787F79"/>
    <w:rsid w:val="00793D05"/>
    <w:rsid w:val="00794B71"/>
    <w:rsid w:val="0079772A"/>
    <w:rsid w:val="007A27EB"/>
    <w:rsid w:val="007B37DD"/>
    <w:rsid w:val="007C39C2"/>
    <w:rsid w:val="007C59AF"/>
    <w:rsid w:val="007C5F26"/>
    <w:rsid w:val="007D2FA8"/>
    <w:rsid w:val="007D6A43"/>
    <w:rsid w:val="007E0563"/>
    <w:rsid w:val="007E13F3"/>
    <w:rsid w:val="007E420B"/>
    <w:rsid w:val="007F0146"/>
    <w:rsid w:val="007F402D"/>
    <w:rsid w:val="00806F42"/>
    <w:rsid w:val="008138D3"/>
    <w:rsid w:val="00820D32"/>
    <w:rsid w:val="008238C4"/>
    <w:rsid w:val="00832D38"/>
    <w:rsid w:val="008362F6"/>
    <w:rsid w:val="008366A3"/>
    <w:rsid w:val="0084653C"/>
    <w:rsid w:val="00847050"/>
    <w:rsid w:val="008545E1"/>
    <w:rsid w:val="00854688"/>
    <w:rsid w:val="00856ACF"/>
    <w:rsid w:val="00860B66"/>
    <w:rsid w:val="00862E63"/>
    <w:rsid w:val="0086395A"/>
    <w:rsid w:val="00863A9F"/>
    <w:rsid w:val="008648D8"/>
    <w:rsid w:val="00874BBE"/>
    <w:rsid w:val="0088782D"/>
    <w:rsid w:val="00892292"/>
    <w:rsid w:val="008A3D15"/>
    <w:rsid w:val="008A52D4"/>
    <w:rsid w:val="008B22B1"/>
    <w:rsid w:val="008B550C"/>
    <w:rsid w:val="008B6647"/>
    <w:rsid w:val="008C1570"/>
    <w:rsid w:val="008C5C0D"/>
    <w:rsid w:val="008C6384"/>
    <w:rsid w:val="008C6B9D"/>
    <w:rsid w:val="008E4ED4"/>
    <w:rsid w:val="008F08A5"/>
    <w:rsid w:val="008F14C4"/>
    <w:rsid w:val="008F5E57"/>
    <w:rsid w:val="00902120"/>
    <w:rsid w:val="00902385"/>
    <w:rsid w:val="0090305D"/>
    <w:rsid w:val="00913710"/>
    <w:rsid w:val="00915768"/>
    <w:rsid w:val="009218CC"/>
    <w:rsid w:val="0092365E"/>
    <w:rsid w:val="009306D3"/>
    <w:rsid w:val="009313ED"/>
    <w:rsid w:val="00944434"/>
    <w:rsid w:val="00950FCF"/>
    <w:rsid w:val="00953FDC"/>
    <w:rsid w:val="0095647E"/>
    <w:rsid w:val="00971106"/>
    <w:rsid w:val="00972247"/>
    <w:rsid w:val="00991252"/>
    <w:rsid w:val="009A4448"/>
    <w:rsid w:val="009A5FED"/>
    <w:rsid w:val="009A6D14"/>
    <w:rsid w:val="009A7614"/>
    <w:rsid w:val="009A7C10"/>
    <w:rsid w:val="009B0DBD"/>
    <w:rsid w:val="009B6ACE"/>
    <w:rsid w:val="009C7D37"/>
    <w:rsid w:val="009D0E59"/>
    <w:rsid w:val="009D22EA"/>
    <w:rsid w:val="009D452E"/>
    <w:rsid w:val="009E2AD6"/>
    <w:rsid w:val="009E3F6E"/>
    <w:rsid w:val="009F16FF"/>
    <w:rsid w:val="009F1D63"/>
    <w:rsid w:val="00A12F4B"/>
    <w:rsid w:val="00A23041"/>
    <w:rsid w:val="00A23729"/>
    <w:rsid w:val="00A2448D"/>
    <w:rsid w:val="00A32077"/>
    <w:rsid w:val="00A35765"/>
    <w:rsid w:val="00A42393"/>
    <w:rsid w:val="00A6283D"/>
    <w:rsid w:val="00A628F1"/>
    <w:rsid w:val="00A66116"/>
    <w:rsid w:val="00A707DB"/>
    <w:rsid w:val="00A77CE7"/>
    <w:rsid w:val="00A837C0"/>
    <w:rsid w:val="00A87101"/>
    <w:rsid w:val="00A92B6D"/>
    <w:rsid w:val="00AA0015"/>
    <w:rsid w:val="00AB659C"/>
    <w:rsid w:val="00AB7C72"/>
    <w:rsid w:val="00AC293D"/>
    <w:rsid w:val="00AE700C"/>
    <w:rsid w:val="00AF232A"/>
    <w:rsid w:val="00AF40C4"/>
    <w:rsid w:val="00AF65D2"/>
    <w:rsid w:val="00B05454"/>
    <w:rsid w:val="00B0721A"/>
    <w:rsid w:val="00B15647"/>
    <w:rsid w:val="00B17CBD"/>
    <w:rsid w:val="00B21372"/>
    <w:rsid w:val="00B2491C"/>
    <w:rsid w:val="00B25BC9"/>
    <w:rsid w:val="00B27675"/>
    <w:rsid w:val="00B33874"/>
    <w:rsid w:val="00B34379"/>
    <w:rsid w:val="00B37536"/>
    <w:rsid w:val="00B45869"/>
    <w:rsid w:val="00B4751F"/>
    <w:rsid w:val="00B4783E"/>
    <w:rsid w:val="00B50074"/>
    <w:rsid w:val="00B56BCE"/>
    <w:rsid w:val="00B57A84"/>
    <w:rsid w:val="00B736A7"/>
    <w:rsid w:val="00B7388A"/>
    <w:rsid w:val="00B848DD"/>
    <w:rsid w:val="00B93380"/>
    <w:rsid w:val="00B96C35"/>
    <w:rsid w:val="00B97199"/>
    <w:rsid w:val="00BB1DE0"/>
    <w:rsid w:val="00BC5423"/>
    <w:rsid w:val="00BD021C"/>
    <w:rsid w:val="00BD2289"/>
    <w:rsid w:val="00BD2330"/>
    <w:rsid w:val="00BD55DB"/>
    <w:rsid w:val="00BD70E8"/>
    <w:rsid w:val="00BE03CA"/>
    <w:rsid w:val="00BE7C1D"/>
    <w:rsid w:val="00BF081D"/>
    <w:rsid w:val="00BF78CA"/>
    <w:rsid w:val="00C01BA6"/>
    <w:rsid w:val="00C02EB5"/>
    <w:rsid w:val="00C0443D"/>
    <w:rsid w:val="00C04914"/>
    <w:rsid w:val="00C0650C"/>
    <w:rsid w:val="00C077F0"/>
    <w:rsid w:val="00C27117"/>
    <w:rsid w:val="00C31C54"/>
    <w:rsid w:val="00C32BCF"/>
    <w:rsid w:val="00C36537"/>
    <w:rsid w:val="00C4275B"/>
    <w:rsid w:val="00C501FF"/>
    <w:rsid w:val="00C53C96"/>
    <w:rsid w:val="00C55EB2"/>
    <w:rsid w:val="00C65FC2"/>
    <w:rsid w:val="00C73866"/>
    <w:rsid w:val="00C73D24"/>
    <w:rsid w:val="00C8676A"/>
    <w:rsid w:val="00C90D12"/>
    <w:rsid w:val="00C95323"/>
    <w:rsid w:val="00C9656F"/>
    <w:rsid w:val="00C96B10"/>
    <w:rsid w:val="00CA17DC"/>
    <w:rsid w:val="00CA44DB"/>
    <w:rsid w:val="00CB4633"/>
    <w:rsid w:val="00CB4C37"/>
    <w:rsid w:val="00CB68A0"/>
    <w:rsid w:val="00CB7C11"/>
    <w:rsid w:val="00CC0D6C"/>
    <w:rsid w:val="00CC6A6F"/>
    <w:rsid w:val="00CC6EDF"/>
    <w:rsid w:val="00CC71D5"/>
    <w:rsid w:val="00CD6650"/>
    <w:rsid w:val="00CE456A"/>
    <w:rsid w:val="00CE45F0"/>
    <w:rsid w:val="00CE7F45"/>
    <w:rsid w:val="00CF0504"/>
    <w:rsid w:val="00D045CE"/>
    <w:rsid w:val="00D10F59"/>
    <w:rsid w:val="00D13BCA"/>
    <w:rsid w:val="00D15BCB"/>
    <w:rsid w:val="00D23D6A"/>
    <w:rsid w:val="00D2611E"/>
    <w:rsid w:val="00D31A77"/>
    <w:rsid w:val="00D33359"/>
    <w:rsid w:val="00D3519B"/>
    <w:rsid w:val="00D4143D"/>
    <w:rsid w:val="00D505AD"/>
    <w:rsid w:val="00D52700"/>
    <w:rsid w:val="00D61230"/>
    <w:rsid w:val="00D64FBA"/>
    <w:rsid w:val="00D67788"/>
    <w:rsid w:val="00D86C44"/>
    <w:rsid w:val="00D874AA"/>
    <w:rsid w:val="00D91153"/>
    <w:rsid w:val="00D9318E"/>
    <w:rsid w:val="00D942C8"/>
    <w:rsid w:val="00D96FA4"/>
    <w:rsid w:val="00DB3BF5"/>
    <w:rsid w:val="00DB4D8F"/>
    <w:rsid w:val="00DC0AD7"/>
    <w:rsid w:val="00DC1607"/>
    <w:rsid w:val="00DC63BE"/>
    <w:rsid w:val="00DD019A"/>
    <w:rsid w:val="00DD08E2"/>
    <w:rsid w:val="00DD2380"/>
    <w:rsid w:val="00DD4053"/>
    <w:rsid w:val="00DE0193"/>
    <w:rsid w:val="00DE549A"/>
    <w:rsid w:val="00DE6812"/>
    <w:rsid w:val="00DF37EA"/>
    <w:rsid w:val="00E0117E"/>
    <w:rsid w:val="00E049CA"/>
    <w:rsid w:val="00E24CFE"/>
    <w:rsid w:val="00E2546A"/>
    <w:rsid w:val="00E25982"/>
    <w:rsid w:val="00E30533"/>
    <w:rsid w:val="00E308CC"/>
    <w:rsid w:val="00E318E3"/>
    <w:rsid w:val="00E33D53"/>
    <w:rsid w:val="00E35DE7"/>
    <w:rsid w:val="00E41FED"/>
    <w:rsid w:val="00E474E1"/>
    <w:rsid w:val="00E47823"/>
    <w:rsid w:val="00E50801"/>
    <w:rsid w:val="00E66DA4"/>
    <w:rsid w:val="00E67DF1"/>
    <w:rsid w:val="00E70840"/>
    <w:rsid w:val="00E72F1D"/>
    <w:rsid w:val="00E737CA"/>
    <w:rsid w:val="00E742BE"/>
    <w:rsid w:val="00E850DD"/>
    <w:rsid w:val="00E97570"/>
    <w:rsid w:val="00EA112B"/>
    <w:rsid w:val="00EA511C"/>
    <w:rsid w:val="00EA748A"/>
    <w:rsid w:val="00EB2415"/>
    <w:rsid w:val="00EB2BD1"/>
    <w:rsid w:val="00EB4251"/>
    <w:rsid w:val="00EB6B3A"/>
    <w:rsid w:val="00EE297E"/>
    <w:rsid w:val="00EE5B09"/>
    <w:rsid w:val="00F0383D"/>
    <w:rsid w:val="00F066B0"/>
    <w:rsid w:val="00F1145B"/>
    <w:rsid w:val="00F169EC"/>
    <w:rsid w:val="00F21A96"/>
    <w:rsid w:val="00F271AE"/>
    <w:rsid w:val="00F30BDA"/>
    <w:rsid w:val="00F43065"/>
    <w:rsid w:val="00F4652E"/>
    <w:rsid w:val="00F47AAB"/>
    <w:rsid w:val="00F51AA7"/>
    <w:rsid w:val="00F56C76"/>
    <w:rsid w:val="00F6733A"/>
    <w:rsid w:val="00F72CC6"/>
    <w:rsid w:val="00F746DB"/>
    <w:rsid w:val="00F777D7"/>
    <w:rsid w:val="00F8330C"/>
    <w:rsid w:val="00F90601"/>
    <w:rsid w:val="00F916A0"/>
    <w:rsid w:val="00F92A4A"/>
    <w:rsid w:val="00F92ACF"/>
    <w:rsid w:val="00F934BA"/>
    <w:rsid w:val="00F954FC"/>
    <w:rsid w:val="00FA28E3"/>
    <w:rsid w:val="00FB0015"/>
    <w:rsid w:val="00FC09D2"/>
    <w:rsid w:val="00FC198C"/>
    <w:rsid w:val="00FC32B8"/>
    <w:rsid w:val="00FC5EFB"/>
    <w:rsid w:val="00FC6D2D"/>
    <w:rsid w:val="00FD027F"/>
    <w:rsid w:val="00FD287E"/>
    <w:rsid w:val="00FD344F"/>
    <w:rsid w:val="00FD45A8"/>
    <w:rsid w:val="00FD5BCB"/>
    <w:rsid w:val="00FE543A"/>
    <w:rsid w:val="00FE54CA"/>
    <w:rsid w:val="00FF10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CCE473F"/>
  <w15:docId w15:val="{8C489115-AAC6-4F34-82AA-7EBA7DB3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345D8B"/>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H1"/>
    <w:basedOn w:val="NormalText"/>
    <w:next w:val="NormalText"/>
    <w:link w:val="Heading1Char"/>
    <w:uiPriority w:val="9"/>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uiPriority w:val="9"/>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9"/>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link w:val="Heading4Char"/>
    <w:uiPriority w:val="9"/>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uiPriority w:val="9"/>
    <w:qFormat/>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pPr>
      <w:spacing w:before="240" w:after="60"/>
      <w:outlineLvl w:val="6"/>
    </w:pPr>
    <w:rPr>
      <w:rFonts w:ascii="Times New Roman" w:hAnsi="Times New Roman"/>
      <w:sz w:val="24"/>
    </w:rPr>
  </w:style>
  <w:style w:type="paragraph" w:styleId="Heading8">
    <w:name w:val="heading 8"/>
    <w:basedOn w:val="Normal"/>
    <w:next w:val="Normal"/>
    <w:uiPriority w:val="9"/>
    <w:qFormat/>
    <w:pPr>
      <w:spacing w:before="240" w:after="60"/>
      <w:outlineLvl w:val="7"/>
    </w:pPr>
    <w:rPr>
      <w:rFonts w:ascii="Times New Roman" w:hAnsi="Times New Roman"/>
      <w:i/>
      <w:iCs/>
      <w:sz w:val="24"/>
    </w:rPr>
  </w:style>
  <w:style w:type="paragraph" w:styleId="Heading9">
    <w:name w:val="heading 9"/>
    <w:basedOn w:val="Normal"/>
    <w:next w:val="Normal"/>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qFormat/>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pPr>
      <w:tabs>
        <w:tab w:val="center" w:pos="4153"/>
        <w:tab w:val="right" w:pos="8306"/>
      </w:tabs>
    </w:pPr>
  </w:style>
  <w:style w:type="character" w:styleId="PageNumber">
    <w:name w:val="page number"/>
    <w:aliases w:val="APVMA Page Number"/>
    <w:uiPriority w:val="4"/>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APVMACoverTitle">
    <w:name w:val="APVMA_Cover_Title"/>
    <w:basedOn w:val="Normal"/>
    <w:uiPriority w:val="4"/>
    <w:qFormat/>
    <w:rsid w:val="005C13A7"/>
    <w:pPr>
      <w:spacing w:before="0"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5C13A7"/>
    <w:pPr>
      <w:spacing w:before="120" w:after="0" w:line="340" w:lineRule="exact"/>
      <w:jc w:val="right"/>
    </w:pPr>
    <w:rPr>
      <w:rFonts w:ascii="Franklin Gothic Book" w:hAnsi="Franklin Gothic Book"/>
      <w:color w:val="353735" w:themeColor="text1"/>
      <w:sz w:val="28"/>
    </w:rPr>
  </w:style>
  <w:style w:type="paragraph" w:customStyle="1" w:styleId="APVMAPreliminariesH2">
    <w:name w:val="APVMA_Preliminaries_H2"/>
    <w:basedOn w:val="Heading2"/>
    <w:next w:val="NormalText"/>
    <w:uiPriority w:val="4"/>
    <w:rsid w:val="005C13A7"/>
    <w:pPr>
      <w:numPr>
        <w:ilvl w:val="0"/>
      </w:numPr>
      <w:tabs>
        <w:tab w:val="num" w:pos="907"/>
      </w:tabs>
    </w:pPr>
  </w:style>
  <w:style w:type="paragraph" w:customStyle="1" w:styleId="APVMAPreliminariesH3">
    <w:name w:val="APVMA_Preliminaries_H3"/>
    <w:basedOn w:val="Heading3"/>
    <w:uiPriority w:val="4"/>
    <w:rsid w:val="005C13A7"/>
    <w:pPr>
      <w:numPr>
        <w:ilvl w:val="0"/>
      </w:numPr>
      <w:tabs>
        <w:tab w:val="num" w:pos="907"/>
      </w:tabs>
    </w:pPr>
  </w:style>
  <w:style w:type="character" w:customStyle="1" w:styleId="FootnoteTextChar">
    <w:name w:val="Footnote Text Char"/>
    <w:aliases w:val="APVMA_Footnote Char,DAR001 Char,Tabellenanmerkung Char,EFSA op_Footnote Char,FEEDAP Op_Footnote Char"/>
    <w:basedOn w:val="DefaultParagraphFont"/>
    <w:link w:val="FootnoteText"/>
    <w:rsid w:val="005C13A7"/>
    <w:rPr>
      <w:rFonts w:ascii="Arial" w:hAnsi="Arial" w:cs="Arial"/>
      <w:color w:val="1A1B1A" w:themeColor="text1" w:themeShade="80"/>
      <w:spacing w:val="6"/>
      <w:kern w:val="20"/>
      <w:sz w:val="16"/>
      <w:u w:color="000000"/>
      <w:lang w:eastAsia="en-US"/>
    </w:rPr>
  </w:style>
  <w:style w:type="paragraph" w:customStyle="1" w:styleId="APVMATableText">
    <w:name w:val="APVMA_TableText"/>
    <w:basedOn w:val="NormalText"/>
    <w:link w:val="APVMATableTextChar"/>
    <w:uiPriority w:val="4"/>
    <w:qFormat/>
    <w:rsid w:val="002E3D22"/>
    <w:pPr>
      <w:spacing w:before="120" w:after="120" w:line="210" w:lineRule="exact"/>
    </w:pPr>
    <w:rPr>
      <w:color w:val="auto"/>
      <w:spacing w:val="6"/>
      <w:sz w:val="17"/>
    </w:rPr>
  </w:style>
  <w:style w:type="paragraph" w:customStyle="1" w:styleId="APVMATableHead">
    <w:name w:val="APVMA_TableHead"/>
    <w:basedOn w:val="APVMATableText"/>
    <w:uiPriority w:val="4"/>
    <w:qFormat/>
    <w:rsid w:val="002E3D22"/>
    <w:pPr>
      <w:keepNext/>
      <w:keepLines/>
      <w:spacing w:before="60" w:after="60" w:line="240" w:lineRule="exact"/>
    </w:pPr>
    <w:rPr>
      <w:rFonts w:ascii="Franklin Gothic Medium" w:hAnsi="Franklin Gothic Medium"/>
      <w:bCs/>
      <w:color w:val="F8F8F8"/>
      <w:sz w:val="18"/>
    </w:rPr>
  </w:style>
  <w:style w:type="table" w:styleId="TableGrid">
    <w:name w:val="Table Grid"/>
    <w:aliases w:val="DAR007,Signature Table"/>
    <w:basedOn w:val="TableNormal"/>
    <w:uiPriority w:val="39"/>
    <w:rsid w:val="002E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Text">
    <w:name w:val="APVMA_Text"/>
    <w:basedOn w:val="NormalText"/>
    <w:link w:val="APVMATextChar"/>
    <w:qFormat/>
    <w:rsid w:val="00345D8B"/>
  </w:style>
  <w:style w:type="character" w:customStyle="1" w:styleId="APVMATableTextChar">
    <w:name w:val="APVMA_TableText Char"/>
    <w:link w:val="APVMATableText"/>
    <w:uiPriority w:val="4"/>
    <w:rsid w:val="002E3D22"/>
    <w:rPr>
      <w:rFonts w:ascii="Arial" w:hAnsi="Arial" w:cs="Arial"/>
      <w:spacing w:val="6"/>
      <w:kern w:val="20"/>
      <w:sz w:val="17"/>
      <w:szCs w:val="24"/>
      <w:u w:color="000000"/>
      <w:lang w:eastAsia="en-US"/>
    </w:rPr>
  </w:style>
  <w:style w:type="character" w:customStyle="1" w:styleId="APVMATextChar">
    <w:name w:val="APVMA_Text Char"/>
    <w:basedOn w:val="DefaultParagraphFont"/>
    <w:link w:val="APVMAText"/>
    <w:rsid w:val="00345D8B"/>
    <w:rPr>
      <w:rFonts w:ascii="Arial" w:hAnsi="Arial" w:cs="Arial"/>
      <w:color w:val="1A1B1A" w:themeColor="text1" w:themeShade="80"/>
      <w:kern w:val="20"/>
      <w:sz w:val="19"/>
      <w:szCs w:val="24"/>
      <w:u w:color="000000"/>
      <w:lang w:eastAsia="en-US"/>
    </w:rPr>
  </w:style>
  <w:style w:type="paragraph" w:customStyle="1" w:styleId="APVMAOddHeader">
    <w:name w:val="APVMA_Odd_Header"/>
    <w:basedOn w:val="NormalText"/>
    <w:uiPriority w:val="4"/>
    <w:rsid w:val="00B37536"/>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ListNumbered">
    <w:name w:val="APVMA_List_Numbered"/>
    <w:basedOn w:val="NormalText"/>
    <w:uiPriority w:val="4"/>
    <w:qFormat/>
    <w:rsid w:val="006C15F2"/>
    <w:pPr>
      <w:tabs>
        <w:tab w:val="num" w:pos="340"/>
      </w:tabs>
      <w:spacing w:before="120" w:after="120"/>
      <w:ind w:left="340" w:hanging="340"/>
    </w:pPr>
    <w:rPr>
      <w:color w:val="auto"/>
    </w:rPr>
  </w:style>
  <w:style w:type="paragraph" w:customStyle="1" w:styleId="APVMASourceTableNote">
    <w:name w:val="APVMA_Source/TableNote"/>
    <w:basedOn w:val="NormalText"/>
    <w:uiPriority w:val="4"/>
    <w:rsid w:val="006C15F2"/>
    <w:pPr>
      <w:spacing w:before="0" w:after="0" w:line="280" w:lineRule="atLeast"/>
    </w:pPr>
    <w:rPr>
      <w:i/>
      <w:color w:val="auto"/>
      <w:spacing w:val="6"/>
      <w:sz w:val="16"/>
    </w:rPr>
  </w:style>
  <w:style w:type="paragraph" w:customStyle="1" w:styleId="APVMATableHeadRight">
    <w:name w:val="APVMA_TableHead_Right"/>
    <w:basedOn w:val="APVMATableHead"/>
    <w:uiPriority w:val="4"/>
    <w:rsid w:val="006C15F2"/>
    <w:pPr>
      <w:jc w:val="right"/>
    </w:pPr>
  </w:style>
  <w:style w:type="paragraph" w:customStyle="1" w:styleId="APVMATableTextRight">
    <w:name w:val="APVMA_TableText_Right"/>
    <w:basedOn w:val="APVMATableText"/>
    <w:uiPriority w:val="4"/>
    <w:rsid w:val="006C15F2"/>
    <w:pPr>
      <w:jc w:val="right"/>
    </w:pPr>
  </w:style>
  <w:style w:type="character" w:customStyle="1" w:styleId="FooterChar">
    <w:name w:val="Footer Char"/>
    <w:basedOn w:val="DefaultParagraphFont"/>
    <w:link w:val="Footer"/>
    <w:uiPriority w:val="4"/>
    <w:rsid w:val="00EB6B3A"/>
    <w:rPr>
      <w:rFonts w:ascii="Arial" w:hAnsi="Arial"/>
      <w:color w:val="1A1B1A" w:themeColor="text1" w:themeShade="80"/>
      <w:sz w:val="16"/>
      <w:szCs w:val="24"/>
      <w:lang w:eastAsia="en-US"/>
    </w:rPr>
  </w:style>
  <w:style w:type="paragraph" w:customStyle="1" w:styleId="APVMATableBullet">
    <w:name w:val="APVMA_TableBullet"/>
    <w:basedOn w:val="APVMATableText"/>
    <w:uiPriority w:val="4"/>
    <w:rsid w:val="00624EB9"/>
    <w:pPr>
      <w:tabs>
        <w:tab w:val="num" w:pos="227"/>
      </w:tabs>
      <w:spacing w:after="60"/>
      <w:ind w:left="227" w:hanging="227"/>
    </w:pPr>
  </w:style>
  <w:style w:type="paragraph" w:customStyle="1" w:styleId="APVMAEvenHeader">
    <w:name w:val="APVMA_Even_Header"/>
    <w:basedOn w:val="APVMAOddHeader"/>
    <w:uiPriority w:val="4"/>
    <w:rsid w:val="00624EB9"/>
    <w:pPr>
      <w:tabs>
        <w:tab w:val="clear" w:pos="9072"/>
        <w:tab w:val="left" w:pos="567"/>
      </w:tabs>
      <w:ind w:left="567" w:hanging="567"/>
    </w:pPr>
  </w:style>
  <w:style w:type="paragraph" w:customStyle="1" w:styleId="APVMAQuote">
    <w:name w:val="APVMA_Quote"/>
    <w:basedOn w:val="NormalText"/>
    <w:uiPriority w:val="4"/>
    <w:rsid w:val="00624EB9"/>
    <w:pPr>
      <w:ind w:left="567" w:right="567"/>
    </w:pPr>
    <w:rPr>
      <w:color w:val="auto"/>
    </w:rPr>
  </w:style>
  <w:style w:type="paragraph" w:customStyle="1" w:styleId="APVMATableSubHead">
    <w:name w:val="APVMA_Table_SubHead"/>
    <w:basedOn w:val="APVMATableHead"/>
    <w:uiPriority w:val="4"/>
    <w:rsid w:val="00624EB9"/>
    <w:rPr>
      <w:color w:val="5C2946"/>
    </w:rPr>
  </w:style>
  <w:style w:type="paragraph" w:customStyle="1" w:styleId="APVMAAppendixH1">
    <w:name w:val="APVMA_Appendix_H1"/>
    <w:basedOn w:val="APVMAPreliminariesH1"/>
    <w:next w:val="NormalText"/>
    <w:uiPriority w:val="4"/>
    <w:rsid w:val="00624EB9"/>
    <w:pPr>
      <w:tabs>
        <w:tab w:val="left" w:pos="2058"/>
      </w:tabs>
      <w:ind w:left="2044" w:hanging="2044"/>
    </w:pPr>
  </w:style>
  <w:style w:type="paragraph" w:customStyle="1" w:styleId="APVMAPreliminariesH1">
    <w:name w:val="APVMA_Preliminaries_H1"/>
    <w:basedOn w:val="Heading1"/>
    <w:next w:val="NormalText"/>
    <w:uiPriority w:val="4"/>
    <w:rsid w:val="00624EB9"/>
    <w:rPr>
      <w:bCs/>
      <w:caps/>
      <w:szCs w:val="30"/>
    </w:rPr>
  </w:style>
  <w:style w:type="paragraph" w:customStyle="1" w:styleId="APVMAGlossaryRefH1">
    <w:name w:val="APVMA_Glossary/Ref_H1"/>
    <w:basedOn w:val="APVMAPreliminariesH1"/>
    <w:uiPriority w:val="4"/>
    <w:rsid w:val="00624EB9"/>
  </w:style>
  <w:style w:type="paragraph" w:customStyle="1" w:styleId="APVMAListAlpha">
    <w:name w:val="APVMA_List_Alpha"/>
    <w:basedOn w:val="NormalText"/>
    <w:uiPriority w:val="4"/>
    <w:qFormat/>
    <w:rsid w:val="00624EB9"/>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624EB9"/>
    <w:rPr>
      <w:bCs/>
    </w:rPr>
  </w:style>
  <w:style w:type="paragraph" w:customStyle="1" w:styleId="APVMAAppendixH3">
    <w:name w:val="APVMA_Appendix_H3"/>
    <w:basedOn w:val="APVMAPreliminariesH3"/>
    <w:next w:val="NormalText"/>
    <w:uiPriority w:val="4"/>
    <w:rsid w:val="00624EB9"/>
  </w:style>
  <w:style w:type="character" w:customStyle="1" w:styleId="APVMASuperscript">
    <w:name w:val="APVMA_Superscript"/>
    <w:basedOn w:val="DefaultParagraphFont"/>
    <w:uiPriority w:val="1"/>
    <w:qFormat/>
    <w:rsid w:val="00624EB9"/>
    <w:rPr>
      <w:vertAlign w:val="superscript"/>
    </w:rPr>
  </w:style>
  <w:style w:type="character" w:customStyle="1" w:styleId="Heading3Char">
    <w:name w:val="Heading 3 Char"/>
    <w:aliases w:val="APVMA_H3 Char,H3 Char,bro Titre 3 Char,h3 Char"/>
    <w:basedOn w:val="DefaultParagraphFont"/>
    <w:link w:val="Heading3"/>
    <w:uiPriority w:val="3"/>
    <w:rsid w:val="00624EB9"/>
    <w:rPr>
      <w:rFonts w:ascii="Franklin Gothic Medium" w:hAnsi="Franklin Gothic Medium" w:cs="Arial"/>
      <w:color w:val="5C2946"/>
      <w:sz w:val="24"/>
      <w:szCs w:val="26"/>
      <w:u w:color="000000"/>
      <w:lang w:eastAsia="en-US"/>
    </w:rPr>
  </w:style>
  <w:style w:type="paragraph" w:styleId="ListParagraph">
    <w:name w:val="List Paragraph"/>
    <w:basedOn w:val="Normal"/>
    <w:uiPriority w:val="34"/>
    <w:qFormat/>
    <w:rsid w:val="00624EB9"/>
    <w:pPr>
      <w:spacing w:before="0" w:after="0"/>
      <w:ind w:left="720"/>
      <w:contextualSpacing/>
    </w:pPr>
    <w:rPr>
      <w:color w:val="auto"/>
      <w:sz w:val="20"/>
    </w:rPr>
  </w:style>
  <w:style w:type="paragraph" w:customStyle="1" w:styleId="Tabletext0">
    <w:name w:val="Table text"/>
    <w:basedOn w:val="Normal"/>
    <w:qFormat/>
    <w:rsid w:val="00624EB9"/>
    <w:pPr>
      <w:spacing w:before="0" w:after="0" w:line="240" w:lineRule="auto"/>
      <w:jc w:val="center"/>
    </w:pPr>
    <w:rPr>
      <w:rFonts w:ascii="Times New Roman" w:hAnsi="Times New Roman"/>
      <w:color w:val="auto"/>
      <w:sz w:val="20"/>
      <w:lang w:eastAsia="en-AU"/>
    </w:rPr>
  </w:style>
  <w:style w:type="character" w:customStyle="1" w:styleId="Heading2Char">
    <w:name w:val="Heading 2 Char"/>
    <w:aliases w:val="APVMA_H2 Char,H2 Char,bro Titre 2 Char,h2 Char,heading2 Char"/>
    <w:basedOn w:val="DefaultParagraphFont"/>
    <w:link w:val="Heading2"/>
    <w:rsid w:val="00624EB9"/>
    <w:rPr>
      <w:rFonts w:ascii="Franklin Gothic Medium" w:hAnsi="Franklin Gothic Medium" w:cs="Arial"/>
      <w:color w:val="5C2946"/>
      <w:sz w:val="28"/>
      <w:szCs w:val="28"/>
      <w:u w:color="000000"/>
      <w:lang w:eastAsia="en-US"/>
    </w:rPr>
  </w:style>
  <w:style w:type="paragraph" w:styleId="ListBullet2">
    <w:name w:val="List Bullet 2"/>
    <w:basedOn w:val="Normal"/>
    <w:uiPriority w:val="8"/>
    <w:unhideWhenUsed/>
    <w:qFormat/>
    <w:rsid w:val="00624EB9"/>
    <w:pPr>
      <w:tabs>
        <w:tab w:val="num" w:pos="643"/>
      </w:tabs>
      <w:spacing w:before="0" w:after="0" w:line="240" w:lineRule="auto"/>
      <w:ind w:left="643" w:hanging="360"/>
      <w:contextualSpacing/>
    </w:pPr>
    <w:rPr>
      <w:rFonts w:cs="Arial"/>
      <w:color w:val="auto"/>
      <w:sz w:val="22"/>
      <w:szCs w:val="22"/>
      <w:lang w:eastAsia="en-AU"/>
    </w:rPr>
  </w:style>
  <w:style w:type="paragraph" w:customStyle="1" w:styleId="TableNumberLevel1">
    <w:name w:val="Table: Number Level 1"/>
    <w:aliases w:val="Table N1"/>
    <w:basedOn w:val="Normal"/>
    <w:uiPriority w:val="12"/>
    <w:qFormat/>
    <w:rsid w:val="00624EB9"/>
    <w:pPr>
      <w:numPr>
        <w:numId w:val="51"/>
      </w:numPr>
      <w:spacing w:before="60" w:after="60"/>
    </w:pPr>
    <w:rPr>
      <w:rFonts w:cs="Arial"/>
      <w:color w:val="auto"/>
      <w:sz w:val="20"/>
      <w:szCs w:val="22"/>
      <w:lang w:eastAsia="en-AU"/>
    </w:rPr>
  </w:style>
  <w:style w:type="paragraph" w:customStyle="1" w:styleId="TableNumberLevel2">
    <w:name w:val="Table: Number Level 2"/>
    <w:basedOn w:val="Normal"/>
    <w:uiPriority w:val="12"/>
    <w:rsid w:val="00624EB9"/>
    <w:pPr>
      <w:numPr>
        <w:ilvl w:val="1"/>
        <w:numId w:val="51"/>
      </w:numPr>
      <w:tabs>
        <w:tab w:val="clear" w:pos="567"/>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624EB9"/>
    <w:pPr>
      <w:numPr>
        <w:ilvl w:val="2"/>
        <w:numId w:val="51"/>
      </w:numPr>
      <w:tabs>
        <w:tab w:val="clear" w:pos="567"/>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624EB9"/>
    <w:pPr>
      <w:numPr>
        <w:ilvl w:val="3"/>
        <w:numId w:val="51"/>
      </w:numPr>
      <w:tabs>
        <w:tab w:val="clear" w:pos="850"/>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624EB9"/>
    <w:pPr>
      <w:numPr>
        <w:ilvl w:val="4"/>
        <w:numId w:val="51"/>
      </w:numPr>
      <w:tabs>
        <w:tab w:val="clear" w:pos="1134"/>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624EB9"/>
    <w:pPr>
      <w:numPr>
        <w:ilvl w:val="5"/>
        <w:numId w:val="51"/>
      </w:numPr>
      <w:tabs>
        <w:tab w:val="clear" w:pos="1417"/>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624EB9"/>
    <w:pPr>
      <w:numPr>
        <w:ilvl w:val="6"/>
        <w:numId w:val="51"/>
      </w:numPr>
      <w:tabs>
        <w:tab w:val="clear" w:pos="1701"/>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624EB9"/>
    <w:pPr>
      <w:numPr>
        <w:ilvl w:val="7"/>
        <w:numId w:val="51"/>
      </w:numPr>
      <w:tabs>
        <w:tab w:val="clear" w:pos="1984"/>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624EB9"/>
    <w:pPr>
      <w:numPr>
        <w:ilvl w:val="8"/>
        <w:numId w:val="51"/>
      </w:numPr>
      <w:tabs>
        <w:tab w:val="clear" w:pos="2268"/>
        <w:tab w:val="num" w:pos="6480"/>
      </w:tabs>
      <w:spacing w:before="0" w:after="60"/>
      <w:ind w:left="6480" w:hanging="180"/>
    </w:pPr>
    <w:rPr>
      <w:rFonts w:cs="Arial"/>
      <w:color w:val="auto"/>
      <w:sz w:val="20"/>
      <w:szCs w:val="22"/>
      <w:lang w:eastAsia="en-AU"/>
    </w:rPr>
  </w:style>
  <w:style w:type="paragraph" w:customStyle="1" w:styleId="MRLTableText">
    <w:name w:val="MRL Table Text"/>
    <w:basedOn w:val="Normal"/>
    <w:rsid w:val="00624EB9"/>
    <w:pPr>
      <w:spacing w:before="60" w:after="60" w:line="280" w:lineRule="exact"/>
    </w:pPr>
    <w:rPr>
      <w:rFonts w:ascii="Times New Roman" w:hAnsi="Times New Roman"/>
      <w:color w:val="auto"/>
      <w:sz w:val="24"/>
    </w:rPr>
  </w:style>
  <w:style w:type="paragraph" w:customStyle="1" w:styleId="MRLActiveName">
    <w:name w:val="MRL Active Name"/>
    <w:basedOn w:val="Normal"/>
    <w:rsid w:val="00624EB9"/>
    <w:pPr>
      <w:spacing w:before="120" w:after="120" w:line="240" w:lineRule="auto"/>
    </w:pPr>
    <w:rPr>
      <w:rFonts w:ascii="Times New Roman" w:hAnsi="Times New Roman"/>
      <w:b/>
      <w:bCs/>
      <w:color w:val="auto"/>
      <w:sz w:val="22"/>
    </w:rPr>
  </w:style>
  <w:style w:type="paragraph" w:customStyle="1" w:styleId="MRLTableCaption">
    <w:name w:val="MRL Table Caption"/>
    <w:basedOn w:val="Normal"/>
    <w:next w:val="BodyText"/>
    <w:rsid w:val="00624EB9"/>
    <w:pPr>
      <w:keepNext/>
      <w:spacing w:before="120" w:after="120" w:line="280" w:lineRule="atLeast"/>
      <w:ind w:left="1134" w:hanging="1134"/>
    </w:pPr>
    <w:rPr>
      <w:rFonts w:ascii="Times New Roman" w:hAnsi="Times New Roman"/>
      <w:b/>
      <w:color w:val="auto"/>
      <w:spacing w:val="6"/>
      <w:sz w:val="24"/>
    </w:rPr>
  </w:style>
  <w:style w:type="paragraph" w:styleId="BodyText">
    <w:name w:val="Body Text"/>
    <w:aliases w:val="style5,bt"/>
    <w:basedOn w:val="Normal"/>
    <w:link w:val="BodyTextChar"/>
    <w:qFormat/>
    <w:rsid w:val="00624EB9"/>
    <w:pPr>
      <w:spacing w:before="0" w:after="120" w:line="240" w:lineRule="auto"/>
    </w:pPr>
    <w:rPr>
      <w:rFonts w:ascii="Times New Roman" w:hAnsi="Times New Roman"/>
      <w:color w:val="auto"/>
      <w:sz w:val="24"/>
    </w:rPr>
  </w:style>
  <w:style w:type="character" w:customStyle="1" w:styleId="BodyTextChar">
    <w:name w:val="Body Text Char"/>
    <w:aliases w:val="style5 Char,bt Char"/>
    <w:basedOn w:val="DefaultParagraphFont"/>
    <w:link w:val="BodyText"/>
    <w:rsid w:val="00624EB9"/>
    <w:rPr>
      <w:sz w:val="24"/>
      <w:szCs w:val="24"/>
      <w:lang w:eastAsia="en-US"/>
    </w:rPr>
  </w:style>
  <w:style w:type="paragraph" w:customStyle="1" w:styleId="MRLTableHeading">
    <w:name w:val="MRL Table Heading"/>
    <w:basedOn w:val="Normal"/>
    <w:rsid w:val="00624EB9"/>
    <w:pPr>
      <w:spacing w:before="60" w:after="60" w:line="240" w:lineRule="auto"/>
    </w:pPr>
    <w:rPr>
      <w:rFonts w:ascii="Times New Roman" w:hAnsi="Times New Roman"/>
      <w:b/>
      <w:color w:val="auto"/>
      <w:sz w:val="22"/>
    </w:rPr>
  </w:style>
  <w:style w:type="paragraph" w:customStyle="1" w:styleId="MRLValue">
    <w:name w:val="MRL Value"/>
    <w:basedOn w:val="MRLTableText"/>
    <w:rsid w:val="00624EB9"/>
    <w:pPr>
      <w:tabs>
        <w:tab w:val="decimal" w:pos="792"/>
      </w:tabs>
      <w:jc w:val="both"/>
    </w:pPr>
  </w:style>
  <w:style w:type="paragraph" w:customStyle="1" w:styleId="MRLTableBullet">
    <w:name w:val="MRL Table Bullet"/>
    <w:basedOn w:val="MRLTableText"/>
    <w:rsid w:val="00624EB9"/>
    <w:pPr>
      <w:numPr>
        <w:numId w:val="54"/>
      </w:numPr>
    </w:pPr>
    <w:rPr>
      <w:noProof/>
      <w:lang w:val="en-US"/>
    </w:rPr>
  </w:style>
  <w:style w:type="paragraph" w:customStyle="1" w:styleId="paragraph">
    <w:name w:val="paragraph"/>
    <w:aliases w:val="a"/>
    <w:basedOn w:val="Normal"/>
    <w:link w:val="paragraphChar"/>
    <w:rsid w:val="00624EB9"/>
    <w:pPr>
      <w:tabs>
        <w:tab w:val="right" w:pos="1531"/>
      </w:tabs>
      <w:spacing w:before="40" w:after="0" w:line="240" w:lineRule="auto"/>
      <w:ind w:left="1644" w:hanging="1644"/>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rsid w:val="00624EB9"/>
    <w:rPr>
      <w:sz w:val="22"/>
    </w:rPr>
  </w:style>
  <w:style w:type="character" w:customStyle="1" w:styleId="Heading1Char">
    <w:name w:val="Heading 1 Char"/>
    <w:aliases w:val="APVMA_H1 Char,H1 Char"/>
    <w:basedOn w:val="DefaultParagraphFont"/>
    <w:link w:val="Heading1"/>
    <w:uiPriority w:val="9"/>
    <w:rsid w:val="00624EB9"/>
    <w:rPr>
      <w:rFonts w:ascii="Franklin Gothic Medium" w:hAnsi="Franklin Gothic Medium" w:cs="Arial"/>
      <w:color w:val="5C2946"/>
      <w:kern w:val="20"/>
      <w:sz w:val="32"/>
      <w:szCs w:val="32"/>
      <w:u w:color="000000"/>
      <w:lang w:eastAsia="en-US"/>
    </w:rPr>
  </w:style>
  <w:style w:type="paragraph" w:customStyle="1" w:styleId="InstructionalText">
    <w:name w:val="Instructional Text"/>
    <w:basedOn w:val="Normal"/>
    <w:rsid w:val="00624EB9"/>
    <w:pPr>
      <w:spacing w:before="240" w:after="240" w:line="280" w:lineRule="exact"/>
    </w:pPr>
    <w:rPr>
      <w:color w:val="3366FF"/>
      <w:sz w:val="18"/>
    </w:rPr>
  </w:style>
  <w:style w:type="character" w:styleId="UnresolvedMention">
    <w:name w:val="Unresolved Mention"/>
    <w:basedOn w:val="DefaultParagraphFont"/>
    <w:uiPriority w:val="99"/>
    <w:semiHidden/>
    <w:unhideWhenUsed/>
    <w:rsid w:val="00624EB9"/>
    <w:rPr>
      <w:color w:val="605E5C"/>
      <w:shd w:val="clear" w:color="auto" w:fill="E1DFDD"/>
    </w:rPr>
  </w:style>
  <w:style w:type="paragraph" w:customStyle="1" w:styleId="pf0">
    <w:name w:val="pf0"/>
    <w:basedOn w:val="Normal"/>
    <w:rsid w:val="00E25982"/>
    <w:pPr>
      <w:spacing w:beforeAutospacing="1" w:afterAutospacing="1" w:line="240" w:lineRule="auto"/>
    </w:pPr>
    <w:rPr>
      <w:rFonts w:ascii="Times New Roman" w:hAnsi="Times New Roman"/>
      <w:color w:val="auto"/>
      <w:sz w:val="24"/>
      <w:u w:color="000000"/>
      <w:lang w:eastAsia="en-AU"/>
    </w:rPr>
  </w:style>
  <w:style w:type="paragraph" w:customStyle="1" w:styleId="FAOparagraph">
    <w:name w:val="FAO paragraph"/>
    <w:basedOn w:val="Normal"/>
    <w:uiPriority w:val="99"/>
    <w:qFormat/>
    <w:rsid w:val="00D13BCA"/>
    <w:pPr>
      <w:spacing w:before="240" w:after="120" w:line="240" w:lineRule="auto"/>
      <w:ind w:firstLine="720"/>
      <w:jc w:val="both"/>
    </w:pPr>
    <w:rPr>
      <w:rFonts w:ascii="Times New Roman" w:eastAsia="MS Mincho" w:hAnsi="Times New Roman"/>
      <w:color w:val="auto"/>
      <w:sz w:val="24"/>
      <w:szCs w:val="20"/>
      <w:u w:color="000000"/>
      <w:lang w:val="en-US"/>
    </w:rPr>
  </w:style>
  <w:style w:type="paragraph" w:customStyle="1" w:styleId="BODYTEXT0">
    <w:name w:val="BODYTEXT"/>
    <w:link w:val="BODYTEXTChar0"/>
    <w:rsid w:val="00D13BCA"/>
    <w:rPr>
      <w:sz w:val="24"/>
      <w:lang w:eastAsia="en-US"/>
    </w:rPr>
  </w:style>
  <w:style w:type="character" w:customStyle="1" w:styleId="BODYTEXTChar0">
    <w:name w:val="BODYTEXT Char"/>
    <w:basedOn w:val="DefaultParagraphFont"/>
    <w:link w:val="BODYTEXT0"/>
    <w:rsid w:val="00D13BCA"/>
    <w:rPr>
      <w:sz w:val="24"/>
      <w:lang w:eastAsia="en-US"/>
    </w:rPr>
  </w:style>
  <w:style w:type="paragraph" w:customStyle="1" w:styleId="APVMABullet1">
    <w:name w:val="APVMA_Bullet1"/>
    <w:basedOn w:val="APVMAText"/>
    <w:qFormat/>
    <w:rsid w:val="005A342C"/>
    <w:pPr>
      <w:tabs>
        <w:tab w:val="num" w:pos="340"/>
      </w:tabs>
      <w:spacing w:before="120" w:after="120"/>
      <w:ind w:left="340" w:hanging="340"/>
    </w:pPr>
  </w:style>
  <w:style w:type="paragraph" w:customStyle="1" w:styleId="Default">
    <w:name w:val="Default"/>
    <w:link w:val="DefaultChar"/>
    <w:rsid w:val="007021BD"/>
    <w:pPr>
      <w:autoSpaceDE w:val="0"/>
      <w:autoSpaceDN w:val="0"/>
      <w:adjustRightInd w:val="0"/>
    </w:pPr>
    <w:rPr>
      <w:color w:val="000000"/>
      <w:sz w:val="24"/>
      <w:szCs w:val="24"/>
    </w:rPr>
  </w:style>
  <w:style w:type="character" w:customStyle="1" w:styleId="DefaultChar">
    <w:name w:val="Default Char"/>
    <w:link w:val="Default"/>
    <w:rsid w:val="007021BD"/>
    <w:rPr>
      <w:color w:val="000000"/>
      <w:sz w:val="24"/>
      <w:szCs w:val="24"/>
    </w:rPr>
  </w:style>
  <w:style w:type="character" w:customStyle="1" w:styleId="Heading4Char">
    <w:name w:val="Heading 4 Char"/>
    <w:aliases w:val="APVMA_H4 Char,H4 Char,bro Titre 4 Char,h4 Char"/>
    <w:basedOn w:val="DefaultParagraphFont"/>
    <w:link w:val="Heading4"/>
    <w:uiPriority w:val="9"/>
    <w:rsid w:val="007021BD"/>
    <w:rPr>
      <w:rFonts w:ascii="Franklin Gothic Medium" w:hAnsi="Franklin Gothic Medium" w:cs="Arial"/>
      <w:color w:val="5C2946"/>
      <w:sz w:val="22"/>
      <w:szCs w:val="28"/>
      <w:u w:color="000000"/>
      <w:lang w:eastAsia="en-US"/>
    </w:rPr>
  </w:style>
  <w:style w:type="paragraph" w:customStyle="1" w:styleId="EndNoteBibliographyTitle">
    <w:name w:val="EndNote Bibliography Title"/>
    <w:basedOn w:val="Normal"/>
    <w:link w:val="EndNoteBibliographyTitleChar"/>
    <w:rsid w:val="007021BD"/>
    <w:pPr>
      <w:spacing w:before="0" w:after="0" w:line="240" w:lineRule="auto"/>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7021BD"/>
    <w:rPr>
      <w:rFonts w:ascii="Arial" w:hAnsi="Arial" w:cs="Arial"/>
      <w:noProof/>
      <w:color w:val="1A1B1A" w:themeColor="text1" w:themeShade="80"/>
      <w:kern w:val="20"/>
      <w:sz w:val="18"/>
      <w:szCs w:val="24"/>
      <w:u w:color="000000"/>
      <w:lang w:val="en-US" w:eastAsia="en-US"/>
    </w:rPr>
  </w:style>
  <w:style w:type="paragraph" w:customStyle="1" w:styleId="EndNoteBibliography">
    <w:name w:val="EndNote Bibliography"/>
    <w:basedOn w:val="Normal"/>
    <w:link w:val="EndNoteBibliographyChar"/>
    <w:rsid w:val="007021BD"/>
    <w:pPr>
      <w:spacing w:before="0" w:after="0" w:line="240" w:lineRule="auto"/>
    </w:pPr>
    <w:rPr>
      <w:rFonts w:cs="Arial"/>
      <w:noProof/>
      <w:kern w:val="20"/>
      <w:sz w:val="18"/>
      <w:u w:color="000000"/>
      <w:lang w:val="en-US"/>
    </w:rPr>
  </w:style>
  <w:style w:type="character" w:customStyle="1" w:styleId="EndNoteBibliographyChar">
    <w:name w:val="EndNote Bibliography Char"/>
    <w:basedOn w:val="NormalTextChar"/>
    <w:link w:val="EndNoteBibliography"/>
    <w:rsid w:val="007021BD"/>
    <w:rPr>
      <w:rFonts w:ascii="Arial" w:hAnsi="Arial" w:cs="Arial"/>
      <w:noProof/>
      <w:color w:val="1A1B1A" w:themeColor="text1" w:themeShade="80"/>
      <w:kern w:val="20"/>
      <w:sz w:val="18"/>
      <w:szCs w:val="24"/>
      <w:u w:color="000000"/>
      <w:lang w:val="en-US" w:eastAsia="en-US"/>
    </w:rPr>
  </w:style>
  <w:style w:type="paragraph" w:customStyle="1" w:styleId="AHN1">
    <w:name w:val="A_H_N_1"/>
    <w:basedOn w:val="Normal"/>
    <w:next w:val="Normal"/>
    <w:uiPriority w:val="99"/>
    <w:rsid w:val="007021BD"/>
    <w:pPr>
      <w:keepNext/>
      <w:keepLines/>
      <w:numPr>
        <w:ilvl w:val="4"/>
        <w:numId w:val="68"/>
      </w:numPr>
      <w:tabs>
        <w:tab w:val="clear" w:pos="1418"/>
        <w:tab w:val="num" w:pos="851"/>
      </w:tabs>
      <w:spacing w:before="360" w:after="360" w:line="240" w:lineRule="auto"/>
      <w:ind w:left="851"/>
      <w:contextualSpacing/>
      <w:outlineLvl w:val="0"/>
    </w:pPr>
    <w:rPr>
      <w:rFonts w:ascii="Times New Roman Bold" w:hAnsi="Times New Roman Bold"/>
      <w:b/>
      <w:color w:val="auto"/>
      <w:sz w:val="32"/>
      <w:lang w:eastAsia="en-AU"/>
    </w:rPr>
  </w:style>
  <w:style w:type="paragraph" w:customStyle="1" w:styleId="AHN2">
    <w:name w:val="A_H_N_2"/>
    <w:basedOn w:val="Normal"/>
    <w:next w:val="Normal"/>
    <w:uiPriority w:val="99"/>
    <w:rsid w:val="007021BD"/>
    <w:pPr>
      <w:keepNext/>
      <w:keepLines/>
      <w:numPr>
        <w:ilvl w:val="5"/>
        <w:numId w:val="68"/>
      </w:numPr>
      <w:tabs>
        <w:tab w:val="clear" w:pos="1418"/>
        <w:tab w:val="num" w:pos="851"/>
      </w:tabs>
      <w:spacing w:before="240" w:after="120" w:line="240" w:lineRule="auto"/>
      <w:ind w:left="851"/>
      <w:outlineLvl w:val="1"/>
    </w:pPr>
    <w:rPr>
      <w:rFonts w:ascii="Times New Roman Bold" w:hAnsi="Times New Roman Bold"/>
      <w:b/>
      <w:color w:val="auto"/>
      <w:sz w:val="28"/>
      <w:lang w:eastAsia="en-AU"/>
    </w:rPr>
  </w:style>
  <w:style w:type="paragraph" w:customStyle="1" w:styleId="AHN3">
    <w:name w:val="A_H_N_3"/>
    <w:basedOn w:val="Normal"/>
    <w:next w:val="Normal"/>
    <w:uiPriority w:val="99"/>
    <w:rsid w:val="007021BD"/>
    <w:pPr>
      <w:keepNext/>
      <w:keepLines/>
      <w:numPr>
        <w:ilvl w:val="2"/>
        <w:numId w:val="68"/>
      </w:numPr>
      <w:spacing w:before="120" w:after="240" w:line="240" w:lineRule="auto"/>
      <w:outlineLvl w:val="2"/>
    </w:pPr>
    <w:rPr>
      <w:rFonts w:ascii="Times New Roman" w:hAnsi="Times New Roman"/>
      <w:b/>
      <w:i/>
      <w:color w:val="auto"/>
      <w:sz w:val="28"/>
      <w:lang w:eastAsia="en-AU"/>
    </w:rPr>
  </w:style>
  <w:style w:type="paragraph" w:customStyle="1" w:styleId="AHN4">
    <w:name w:val="A_H_N_4"/>
    <w:basedOn w:val="Normal"/>
    <w:next w:val="Normal"/>
    <w:uiPriority w:val="99"/>
    <w:rsid w:val="007021BD"/>
    <w:pPr>
      <w:keepNext/>
      <w:keepLines/>
      <w:numPr>
        <w:ilvl w:val="3"/>
        <w:numId w:val="68"/>
      </w:numPr>
      <w:spacing w:before="120" w:after="240" w:line="240" w:lineRule="auto"/>
      <w:outlineLvl w:val="3"/>
    </w:pPr>
    <w:rPr>
      <w:rFonts w:ascii="Times New Roman" w:hAnsi="Times New Roman"/>
      <w:b/>
      <w:color w:val="auto"/>
      <w:sz w:val="24"/>
      <w:lang w:eastAsia="en-AU"/>
    </w:rPr>
  </w:style>
  <w:style w:type="paragraph" w:customStyle="1" w:styleId="AHN5">
    <w:name w:val="A_H_N_5"/>
    <w:basedOn w:val="Normal"/>
    <w:next w:val="Normal"/>
    <w:uiPriority w:val="99"/>
    <w:rsid w:val="007021BD"/>
    <w:pPr>
      <w:tabs>
        <w:tab w:val="num" w:pos="1418"/>
      </w:tabs>
      <w:spacing w:before="120" w:after="240" w:line="240" w:lineRule="auto"/>
      <w:ind w:left="1418" w:hanging="851"/>
      <w:jc w:val="both"/>
      <w:outlineLvl w:val="4"/>
    </w:pPr>
    <w:rPr>
      <w:rFonts w:ascii="Times New Roman" w:hAnsi="Times New Roman"/>
      <w:color w:val="auto"/>
      <w:sz w:val="24"/>
      <w:lang w:eastAsia="en-AU"/>
    </w:rPr>
  </w:style>
  <w:style w:type="paragraph" w:customStyle="1" w:styleId="AHN6">
    <w:name w:val="A_H_N_6"/>
    <w:basedOn w:val="Normal"/>
    <w:next w:val="Normal"/>
    <w:uiPriority w:val="99"/>
    <w:rsid w:val="007021BD"/>
    <w:pPr>
      <w:keepNext/>
      <w:keepLines/>
      <w:tabs>
        <w:tab w:val="num" w:pos="1418"/>
      </w:tabs>
      <w:spacing w:before="120" w:after="240" w:line="240" w:lineRule="auto"/>
      <w:ind w:left="1418" w:hanging="851"/>
      <w:jc w:val="both"/>
      <w:outlineLvl w:val="5"/>
    </w:pPr>
    <w:rPr>
      <w:rFonts w:ascii="Times New Roman" w:hAnsi="Times New Roman"/>
      <w:i/>
      <w:color w:val="auto"/>
      <w:sz w:val="24"/>
      <w:lang w:eastAsia="en-AU"/>
    </w:rPr>
  </w:style>
  <w:style w:type="paragraph" w:customStyle="1" w:styleId="AT">
    <w:name w:val="A_T"/>
    <w:link w:val="ATChar"/>
    <w:rsid w:val="007021BD"/>
    <w:pPr>
      <w:spacing w:before="120" w:after="240"/>
      <w:jc w:val="both"/>
    </w:pPr>
    <w:rPr>
      <w:sz w:val="24"/>
      <w:szCs w:val="24"/>
    </w:rPr>
  </w:style>
  <w:style w:type="character" w:customStyle="1" w:styleId="ATChar">
    <w:name w:val="A_T Char"/>
    <w:basedOn w:val="DefaultParagraphFont"/>
    <w:link w:val="AT"/>
    <w:locked/>
    <w:rsid w:val="007021BD"/>
    <w:rPr>
      <w:sz w:val="24"/>
      <w:szCs w:val="24"/>
    </w:rPr>
  </w:style>
  <w:style w:type="table" w:customStyle="1" w:styleId="TableGrid1">
    <w:name w:val="Table Grid1"/>
    <w:basedOn w:val="TableNormal"/>
    <w:next w:val="TableGrid"/>
    <w:uiPriority w:val="39"/>
    <w:rsid w:val="00702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021BD"/>
  </w:style>
  <w:style w:type="paragraph" w:customStyle="1" w:styleId="AReference">
    <w:name w:val="A_Reference"/>
    <w:basedOn w:val="AT"/>
    <w:link w:val="AReferenceChar"/>
    <w:rsid w:val="007021BD"/>
    <w:pPr>
      <w:keepLines/>
      <w:ind w:left="720" w:hanging="720"/>
      <w:jc w:val="left"/>
    </w:pPr>
    <w:rPr>
      <w:sz w:val="20"/>
    </w:rPr>
  </w:style>
  <w:style w:type="character" w:customStyle="1" w:styleId="AReferenceChar">
    <w:name w:val="A_Reference Char"/>
    <w:link w:val="AReference"/>
    <w:rsid w:val="007021BD"/>
    <w:rPr>
      <w:szCs w:val="24"/>
    </w:rPr>
  </w:style>
  <w:style w:type="paragraph" w:customStyle="1" w:styleId="ATTableNotes">
    <w:name w:val="A_T_Table_Notes"/>
    <w:basedOn w:val="Normal"/>
    <w:rsid w:val="007021BD"/>
    <w:pPr>
      <w:spacing w:before="40" w:after="0" w:line="240" w:lineRule="auto"/>
      <w:jc w:val="both"/>
    </w:pPr>
    <w:rPr>
      <w:rFonts w:ascii="Calibri" w:hAnsi="Calibri"/>
      <w:b/>
      <w:bCs/>
      <w:color w:val="auto"/>
      <w:szCs w:val="20"/>
      <w:lang w:eastAsia="en-AU"/>
    </w:rPr>
  </w:style>
  <w:style w:type="character" w:customStyle="1" w:styleId="Mention1">
    <w:name w:val="Mention1"/>
    <w:basedOn w:val="DefaultParagraphFont"/>
    <w:uiPriority w:val="99"/>
    <w:semiHidden/>
    <w:unhideWhenUsed/>
    <w:rsid w:val="007021BD"/>
    <w:rPr>
      <w:color w:val="2B579A"/>
      <w:shd w:val="clear" w:color="auto" w:fill="E6E6E6"/>
    </w:rPr>
  </w:style>
  <w:style w:type="character" w:customStyle="1" w:styleId="Mention2">
    <w:name w:val="Mention2"/>
    <w:basedOn w:val="DefaultParagraphFont"/>
    <w:uiPriority w:val="99"/>
    <w:semiHidden/>
    <w:unhideWhenUsed/>
    <w:rsid w:val="007021BD"/>
    <w:rPr>
      <w:color w:val="2B579A"/>
      <w:shd w:val="clear" w:color="auto" w:fill="E6E6E6"/>
    </w:rPr>
  </w:style>
  <w:style w:type="character" w:customStyle="1" w:styleId="UnresolvedMention1">
    <w:name w:val="Unresolved Mention1"/>
    <w:basedOn w:val="DefaultParagraphFont"/>
    <w:uiPriority w:val="99"/>
    <w:semiHidden/>
    <w:unhideWhenUsed/>
    <w:rsid w:val="007021BD"/>
    <w:rPr>
      <w:color w:val="605E5C"/>
      <w:shd w:val="clear" w:color="auto" w:fill="E1DFDD"/>
    </w:rPr>
  </w:style>
  <w:style w:type="paragraph" w:customStyle="1" w:styleId="APVMANumberedHeading1">
    <w:name w:val="APVMA Numbered Heading 1"/>
    <w:basedOn w:val="Heading1"/>
    <w:next w:val="Normal"/>
    <w:qFormat/>
    <w:rsid w:val="007021BD"/>
    <w:pPr>
      <w:keepLines w:val="0"/>
      <w:pageBreakBefore w:val="0"/>
      <w:numPr>
        <w:numId w:val="86"/>
      </w:numPr>
      <w:tabs>
        <w:tab w:val="left" w:pos="851"/>
      </w:tabs>
      <w:suppressAutoHyphens w:val="0"/>
      <w:spacing w:before="240" w:after="360" w:line="240" w:lineRule="auto"/>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7021BD"/>
    <w:pPr>
      <w:keepLines w:val="0"/>
      <w:numPr>
        <w:numId w:val="86"/>
      </w:numPr>
      <w:tabs>
        <w:tab w:val="left" w:pos="851"/>
      </w:tabs>
      <w:suppressAutoHyphens w:val="0"/>
      <w:spacing w:before="240" w:after="120" w:line="240" w:lineRule="auto"/>
    </w:pPr>
    <w:rPr>
      <w:rFonts w:ascii="Times New Roman" w:hAnsi="Times New Roman"/>
      <w:b/>
      <w:bCs/>
      <w:iCs/>
      <w:color w:val="000080"/>
      <w:sz w:val="24"/>
      <w:lang w:eastAsia="en-AU"/>
    </w:rPr>
  </w:style>
  <w:style w:type="paragraph" w:customStyle="1" w:styleId="APVMANumberedHeading3">
    <w:name w:val="APVMA Numbered Heading 3"/>
    <w:basedOn w:val="Heading3"/>
    <w:next w:val="Normal"/>
    <w:qFormat/>
    <w:rsid w:val="007021BD"/>
    <w:pPr>
      <w:keepLines w:val="0"/>
      <w:numPr>
        <w:numId w:val="86"/>
      </w:numPr>
      <w:suppressAutoHyphens w:val="0"/>
      <w:spacing w:before="240" w:after="60" w:line="240" w:lineRule="auto"/>
    </w:pPr>
    <w:rPr>
      <w:rFonts w:ascii="Times New Roman" w:hAnsi="Times New Roman"/>
      <w:b/>
      <w:bCs/>
      <w:color w:val="000080"/>
      <w:sz w:val="22"/>
      <w:lang w:eastAsia="en-AU"/>
    </w:rPr>
  </w:style>
  <w:style w:type="paragraph" w:customStyle="1" w:styleId="APVMANumberedHeading4">
    <w:name w:val="APVMA Numbered Heading 4"/>
    <w:basedOn w:val="Heading4"/>
    <w:next w:val="Normal"/>
    <w:qFormat/>
    <w:rsid w:val="007021BD"/>
    <w:pPr>
      <w:keepLines w:val="0"/>
      <w:numPr>
        <w:numId w:val="86"/>
      </w:numPr>
      <w:tabs>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7021BD"/>
    <w:pPr>
      <w:keepNext w:val="0"/>
      <w:keepLines w:val="0"/>
      <w:numPr>
        <w:numId w:val="86"/>
      </w:numPr>
      <w:tabs>
        <w:tab w:val="clear" w:pos="1008"/>
        <w:tab w:val="num" w:pos="360"/>
      </w:tabs>
      <w:suppressAutoHyphens w:val="0"/>
      <w:spacing w:before="240" w:after="60" w:line="240" w:lineRule="auto"/>
      <w:ind w:left="3600" w:hanging="360"/>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7021BD"/>
    <w:pPr>
      <w:numPr>
        <w:ilvl w:val="5"/>
        <w:numId w:val="86"/>
      </w:numPr>
      <w:tabs>
        <w:tab w:val="clear" w:pos="1152"/>
        <w:tab w:val="num" w:pos="360"/>
      </w:tabs>
      <w:spacing w:line="240" w:lineRule="auto"/>
      <w:ind w:left="4320" w:hanging="360"/>
    </w:pPr>
    <w:rPr>
      <w:color w:val="auto"/>
      <w:lang w:eastAsia="en-AU"/>
    </w:rPr>
  </w:style>
  <w:style w:type="paragraph" w:customStyle="1" w:styleId="NumberedHeading7">
    <w:name w:val="Numbered Heading 7"/>
    <w:basedOn w:val="Heading7"/>
    <w:next w:val="Normal"/>
    <w:rsid w:val="007021BD"/>
    <w:pPr>
      <w:numPr>
        <w:ilvl w:val="6"/>
        <w:numId w:val="86"/>
      </w:numPr>
      <w:tabs>
        <w:tab w:val="clear" w:pos="1296"/>
        <w:tab w:val="num" w:pos="360"/>
      </w:tabs>
      <w:spacing w:line="240" w:lineRule="auto"/>
      <w:ind w:left="5040" w:hanging="360"/>
    </w:pPr>
    <w:rPr>
      <w:color w:val="auto"/>
      <w:sz w:val="22"/>
      <w:lang w:eastAsia="en-AU"/>
    </w:rPr>
  </w:style>
  <w:style w:type="paragraph" w:customStyle="1" w:styleId="NumberedHeading8">
    <w:name w:val="Numbered Heading 8"/>
    <w:basedOn w:val="Heading8"/>
    <w:next w:val="Normal"/>
    <w:rsid w:val="007021BD"/>
    <w:pPr>
      <w:numPr>
        <w:ilvl w:val="7"/>
        <w:numId w:val="86"/>
      </w:numPr>
      <w:tabs>
        <w:tab w:val="clear" w:pos="1440"/>
        <w:tab w:val="num" w:pos="360"/>
      </w:tabs>
      <w:spacing w:line="240" w:lineRule="auto"/>
      <w:ind w:left="5760" w:hanging="360"/>
    </w:pPr>
    <w:rPr>
      <w:color w:val="auto"/>
      <w:sz w:val="22"/>
      <w:lang w:eastAsia="en-AU"/>
    </w:rPr>
  </w:style>
  <w:style w:type="paragraph" w:customStyle="1" w:styleId="NumberedHeading9">
    <w:name w:val="Numbered Heading 9"/>
    <w:basedOn w:val="Heading9"/>
    <w:next w:val="Normal"/>
    <w:rsid w:val="007021BD"/>
    <w:pPr>
      <w:numPr>
        <w:ilvl w:val="8"/>
        <w:numId w:val="86"/>
      </w:numPr>
      <w:tabs>
        <w:tab w:val="clear" w:pos="1584"/>
        <w:tab w:val="num" w:pos="360"/>
      </w:tabs>
      <w:spacing w:line="240" w:lineRule="auto"/>
      <w:ind w:left="6480" w:hanging="360"/>
    </w:pPr>
    <w:rPr>
      <w:rFonts w:ascii="Times New Roman" w:hAnsi="Times New Roman"/>
      <w:color w:val="auto"/>
      <w:lang w:eastAsia="en-AU"/>
    </w:rPr>
  </w:style>
  <w:style w:type="paragraph" w:customStyle="1" w:styleId="APVMAbodytext">
    <w:name w:val="APVMA body text"/>
    <w:basedOn w:val="BodyText"/>
    <w:qFormat/>
    <w:rsid w:val="007021BD"/>
    <w:pPr>
      <w:spacing w:after="0"/>
    </w:pPr>
    <w:rPr>
      <w:bCs/>
      <w:color w:val="000000"/>
      <w:sz w:val="22"/>
      <w:szCs w:val="22"/>
    </w:rPr>
  </w:style>
  <w:style w:type="paragraph" w:customStyle="1" w:styleId="StatementofReasonsLevel1">
    <w:name w:val="Statement of Reasons Level 1"/>
    <w:basedOn w:val="Normal"/>
    <w:qFormat/>
    <w:rsid w:val="006D32EB"/>
    <w:pPr>
      <w:numPr>
        <w:numId w:val="103"/>
      </w:numPr>
      <w:pBdr>
        <w:top w:val="nil"/>
        <w:left w:val="nil"/>
        <w:bottom w:val="nil"/>
        <w:right w:val="nil"/>
        <w:between w:val="nil"/>
        <w:bar w:val="nil"/>
      </w:pBdr>
      <w:tabs>
        <w:tab w:val="left" w:pos="720"/>
      </w:tabs>
      <w:spacing w:before="240" w:after="240" w:line="280" w:lineRule="exact"/>
    </w:pPr>
    <w:rPr>
      <w:rFonts w:eastAsia="Arial Unicode MS" w:hAnsi="Arial Unicode MS" w:cs="Arial Unicode MS"/>
      <w:color w:val="000000"/>
      <w:sz w:val="18"/>
      <w:szCs w:val="18"/>
      <w:u w:color="000000"/>
      <w:bdr w:val="nil"/>
      <w:lang w:val="en-GB" w:eastAsia="en-AU"/>
    </w:rPr>
  </w:style>
  <w:style w:type="paragraph" w:customStyle="1" w:styleId="StatementofReasonsLevel2">
    <w:name w:val="Statement of Reasons Level 2"/>
    <w:basedOn w:val="StatementofReasonsLevel1"/>
    <w:qFormat/>
    <w:rsid w:val="006D32EB"/>
    <w:pPr>
      <w:numPr>
        <w:ilvl w:val="1"/>
      </w:numPr>
    </w:pPr>
  </w:style>
  <w:style w:type="paragraph" w:customStyle="1" w:styleId="StatementofReasonsLevel3">
    <w:name w:val="Statement of Reasons Level 3"/>
    <w:basedOn w:val="StatementofReasonsLevel1"/>
    <w:qFormat/>
    <w:rsid w:val="006D32EB"/>
    <w:pPr>
      <w:numPr>
        <w:ilvl w:val="2"/>
      </w:numPr>
    </w:pPr>
  </w:style>
  <w:style w:type="paragraph" w:customStyle="1" w:styleId="StatementofReasonsLevel4">
    <w:name w:val="Statement of Reasons Level 4"/>
    <w:basedOn w:val="StatementofReasonsLevel1"/>
    <w:qFormat/>
    <w:rsid w:val="006D32EB"/>
    <w:pPr>
      <w:numPr>
        <w:ilvl w:val="3"/>
      </w:numPr>
    </w:pPr>
  </w:style>
  <w:style w:type="paragraph" w:customStyle="1" w:styleId="StatementofReasonsLevel5">
    <w:name w:val="Statement of Reasons Level 5"/>
    <w:basedOn w:val="StatementofReasonsLevel1"/>
    <w:link w:val="StatementofReasonsLevel5Char"/>
    <w:qFormat/>
    <w:rsid w:val="006D32EB"/>
    <w:pPr>
      <w:numPr>
        <w:ilvl w:val="4"/>
      </w:numPr>
    </w:pPr>
  </w:style>
  <w:style w:type="character" w:customStyle="1" w:styleId="StatementofReasonsLevel5Char">
    <w:name w:val="Statement of Reasons Level 5 Char"/>
    <w:basedOn w:val="DefaultParagraphFont"/>
    <w:link w:val="StatementofReasonsLevel5"/>
    <w:rsid w:val="006D32EB"/>
    <w:rPr>
      <w:rFonts w:ascii="Arial" w:eastAsia="Arial Unicode MS" w:hAnsi="Arial Unicode MS" w:cs="Arial Unicode MS"/>
      <w:color w:val="000000"/>
      <w:sz w:val="18"/>
      <w:szCs w:val="18"/>
      <w:u w:color="000000"/>
      <w:bdr w:val="nil"/>
      <w:lang w:val="en-GB"/>
    </w:rPr>
  </w:style>
  <w:style w:type="paragraph" w:customStyle="1" w:styleId="StatementofReasonsLevel6">
    <w:name w:val="Statement of Reasons Level 6"/>
    <w:basedOn w:val="StatementofReasonsLevel1"/>
    <w:qFormat/>
    <w:rsid w:val="006D32EB"/>
    <w:pPr>
      <w:numPr>
        <w:ilvl w:val="5"/>
      </w:numPr>
    </w:pPr>
  </w:style>
  <w:style w:type="paragraph" w:styleId="EndnoteText">
    <w:name w:val="endnote text"/>
    <w:basedOn w:val="Normal"/>
    <w:link w:val="EndnoteTextChar"/>
    <w:uiPriority w:val="99"/>
    <w:semiHidden/>
    <w:unhideWhenUsed/>
    <w:rsid w:val="00B4586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45869"/>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B45869"/>
    <w:rPr>
      <w:vertAlign w:val="superscript"/>
    </w:rPr>
  </w:style>
  <w:style w:type="paragraph" w:styleId="NormalWeb">
    <w:name w:val="Normal (Web)"/>
    <w:basedOn w:val="Normal"/>
    <w:uiPriority w:val="99"/>
    <w:semiHidden/>
    <w:unhideWhenUsed/>
    <w:rsid w:val="00854688"/>
    <w:pPr>
      <w:spacing w:beforeAutospacing="1"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169">
      <w:bodyDiv w:val="1"/>
      <w:marLeft w:val="0"/>
      <w:marRight w:val="0"/>
      <w:marTop w:val="0"/>
      <w:marBottom w:val="0"/>
      <w:divBdr>
        <w:top w:val="none" w:sz="0" w:space="0" w:color="auto"/>
        <w:left w:val="none" w:sz="0" w:space="0" w:color="auto"/>
        <w:bottom w:val="none" w:sz="0" w:space="0" w:color="auto"/>
        <w:right w:val="none" w:sz="0" w:space="0" w:color="auto"/>
      </w:divBdr>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53822376">
      <w:bodyDiv w:val="1"/>
      <w:marLeft w:val="0"/>
      <w:marRight w:val="0"/>
      <w:marTop w:val="0"/>
      <w:marBottom w:val="0"/>
      <w:divBdr>
        <w:top w:val="none" w:sz="0" w:space="0" w:color="auto"/>
        <w:left w:val="none" w:sz="0" w:space="0" w:color="auto"/>
        <w:bottom w:val="none" w:sz="0" w:space="0" w:color="auto"/>
        <w:right w:val="none" w:sz="0" w:space="0" w:color="auto"/>
      </w:divBdr>
    </w:div>
    <w:div w:id="61567779">
      <w:bodyDiv w:val="1"/>
      <w:marLeft w:val="0"/>
      <w:marRight w:val="0"/>
      <w:marTop w:val="0"/>
      <w:marBottom w:val="0"/>
      <w:divBdr>
        <w:top w:val="none" w:sz="0" w:space="0" w:color="auto"/>
        <w:left w:val="none" w:sz="0" w:space="0" w:color="auto"/>
        <w:bottom w:val="none" w:sz="0" w:space="0" w:color="auto"/>
        <w:right w:val="none" w:sz="0" w:space="0" w:color="auto"/>
      </w:divBdr>
    </w:div>
    <w:div w:id="78793387">
      <w:bodyDiv w:val="1"/>
      <w:marLeft w:val="0"/>
      <w:marRight w:val="0"/>
      <w:marTop w:val="0"/>
      <w:marBottom w:val="0"/>
      <w:divBdr>
        <w:top w:val="none" w:sz="0" w:space="0" w:color="auto"/>
        <w:left w:val="none" w:sz="0" w:space="0" w:color="auto"/>
        <w:bottom w:val="none" w:sz="0" w:space="0" w:color="auto"/>
        <w:right w:val="none" w:sz="0" w:space="0" w:color="auto"/>
      </w:divBdr>
    </w:div>
    <w:div w:id="90051867">
      <w:bodyDiv w:val="1"/>
      <w:marLeft w:val="0"/>
      <w:marRight w:val="0"/>
      <w:marTop w:val="0"/>
      <w:marBottom w:val="0"/>
      <w:divBdr>
        <w:top w:val="none" w:sz="0" w:space="0" w:color="auto"/>
        <w:left w:val="none" w:sz="0" w:space="0" w:color="auto"/>
        <w:bottom w:val="none" w:sz="0" w:space="0" w:color="auto"/>
        <w:right w:val="none" w:sz="0" w:space="0" w:color="auto"/>
      </w:divBdr>
    </w:div>
    <w:div w:id="137844683">
      <w:bodyDiv w:val="1"/>
      <w:marLeft w:val="0"/>
      <w:marRight w:val="0"/>
      <w:marTop w:val="0"/>
      <w:marBottom w:val="0"/>
      <w:divBdr>
        <w:top w:val="none" w:sz="0" w:space="0" w:color="auto"/>
        <w:left w:val="none" w:sz="0" w:space="0" w:color="auto"/>
        <w:bottom w:val="none" w:sz="0" w:space="0" w:color="auto"/>
        <w:right w:val="none" w:sz="0" w:space="0" w:color="auto"/>
      </w:divBdr>
    </w:div>
    <w:div w:id="145051965">
      <w:bodyDiv w:val="1"/>
      <w:marLeft w:val="0"/>
      <w:marRight w:val="0"/>
      <w:marTop w:val="0"/>
      <w:marBottom w:val="0"/>
      <w:divBdr>
        <w:top w:val="none" w:sz="0" w:space="0" w:color="auto"/>
        <w:left w:val="none" w:sz="0" w:space="0" w:color="auto"/>
        <w:bottom w:val="none" w:sz="0" w:space="0" w:color="auto"/>
        <w:right w:val="none" w:sz="0" w:space="0" w:color="auto"/>
      </w:divBdr>
    </w:div>
    <w:div w:id="203254790">
      <w:bodyDiv w:val="1"/>
      <w:marLeft w:val="0"/>
      <w:marRight w:val="0"/>
      <w:marTop w:val="0"/>
      <w:marBottom w:val="0"/>
      <w:divBdr>
        <w:top w:val="none" w:sz="0" w:space="0" w:color="auto"/>
        <w:left w:val="none" w:sz="0" w:space="0" w:color="auto"/>
        <w:bottom w:val="none" w:sz="0" w:space="0" w:color="auto"/>
        <w:right w:val="none" w:sz="0" w:space="0" w:color="auto"/>
      </w:divBdr>
    </w:div>
    <w:div w:id="236792114">
      <w:bodyDiv w:val="1"/>
      <w:marLeft w:val="0"/>
      <w:marRight w:val="0"/>
      <w:marTop w:val="0"/>
      <w:marBottom w:val="0"/>
      <w:divBdr>
        <w:top w:val="none" w:sz="0" w:space="0" w:color="auto"/>
        <w:left w:val="none" w:sz="0" w:space="0" w:color="auto"/>
        <w:bottom w:val="none" w:sz="0" w:space="0" w:color="auto"/>
        <w:right w:val="none" w:sz="0" w:space="0" w:color="auto"/>
      </w:divBdr>
    </w:div>
    <w:div w:id="258295159">
      <w:bodyDiv w:val="1"/>
      <w:marLeft w:val="0"/>
      <w:marRight w:val="0"/>
      <w:marTop w:val="0"/>
      <w:marBottom w:val="0"/>
      <w:divBdr>
        <w:top w:val="none" w:sz="0" w:space="0" w:color="auto"/>
        <w:left w:val="none" w:sz="0" w:space="0" w:color="auto"/>
        <w:bottom w:val="none" w:sz="0" w:space="0" w:color="auto"/>
        <w:right w:val="none" w:sz="0" w:space="0" w:color="auto"/>
      </w:divBdr>
    </w:div>
    <w:div w:id="268046179">
      <w:bodyDiv w:val="1"/>
      <w:marLeft w:val="0"/>
      <w:marRight w:val="0"/>
      <w:marTop w:val="0"/>
      <w:marBottom w:val="0"/>
      <w:divBdr>
        <w:top w:val="none" w:sz="0" w:space="0" w:color="auto"/>
        <w:left w:val="none" w:sz="0" w:space="0" w:color="auto"/>
        <w:bottom w:val="none" w:sz="0" w:space="0" w:color="auto"/>
        <w:right w:val="none" w:sz="0" w:space="0" w:color="auto"/>
      </w:divBdr>
    </w:div>
    <w:div w:id="333145112">
      <w:bodyDiv w:val="1"/>
      <w:marLeft w:val="0"/>
      <w:marRight w:val="0"/>
      <w:marTop w:val="0"/>
      <w:marBottom w:val="0"/>
      <w:divBdr>
        <w:top w:val="none" w:sz="0" w:space="0" w:color="auto"/>
        <w:left w:val="none" w:sz="0" w:space="0" w:color="auto"/>
        <w:bottom w:val="none" w:sz="0" w:space="0" w:color="auto"/>
        <w:right w:val="none" w:sz="0" w:space="0" w:color="auto"/>
      </w:divBdr>
    </w:div>
    <w:div w:id="378285179">
      <w:bodyDiv w:val="1"/>
      <w:marLeft w:val="0"/>
      <w:marRight w:val="0"/>
      <w:marTop w:val="0"/>
      <w:marBottom w:val="0"/>
      <w:divBdr>
        <w:top w:val="none" w:sz="0" w:space="0" w:color="auto"/>
        <w:left w:val="none" w:sz="0" w:space="0" w:color="auto"/>
        <w:bottom w:val="none" w:sz="0" w:space="0" w:color="auto"/>
        <w:right w:val="none" w:sz="0" w:space="0" w:color="auto"/>
      </w:divBdr>
    </w:div>
    <w:div w:id="381635664">
      <w:bodyDiv w:val="1"/>
      <w:marLeft w:val="0"/>
      <w:marRight w:val="0"/>
      <w:marTop w:val="0"/>
      <w:marBottom w:val="0"/>
      <w:divBdr>
        <w:top w:val="none" w:sz="0" w:space="0" w:color="auto"/>
        <w:left w:val="none" w:sz="0" w:space="0" w:color="auto"/>
        <w:bottom w:val="none" w:sz="0" w:space="0" w:color="auto"/>
        <w:right w:val="none" w:sz="0" w:space="0" w:color="auto"/>
      </w:divBdr>
    </w:div>
    <w:div w:id="388186509">
      <w:bodyDiv w:val="1"/>
      <w:marLeft w:val="0"/>
      <w:marRight w:val="0"/>
      <w:marTop w:val="0"/>
      <w:marBottom w:val="0"/>
      <w:divBdr>
        <w:top w:val="none" w:sz="0" w:space="0" w:color="auto"/>
        <w:left w:val="none" w:sz="0" w:space="0" w:color="auto"/>
        <w:bottom w:val="none" w:sz="0" w:space="0" w:color="auto"/>
        <w:right w:val="none" w:sz="0" w:space="0" w:color="auto"/>
      </w:divBdr>
    </w:div>
    <w:div w:id="418210100">
      <w:bodyDiv w:val="1"/>
      <w:marLeft w:val="0"/>
      <w:marRight w:val="0"/>
      <w:marTop w:val="0"/>
      <w:marBottom w:val="0"/>
      <w:divBdr>
        <w:top w:val="none" w:sz="0" w:space="0" w:color="auto"/>
        <w:left w:val="none" w:sz="0" w:space="0" w:color="auto"/>
        <w:bottom w:val="none" w:sz="0" w:space="0" w:color="auto"/>
        <w:right w:val="none" w:sz="0" w:space="0" w:color="auto"/>
      </w:divBdr>
    </w:div>
    <w:div w:id="421530421">
      <w:bodyDiv w:val="1"/>
      <w:marLeft w:val="0"/>
      <w:marRight w:val="0"/>
      <w:marTop w:val="0"/>
      <w:marBottom w:val="0"/>
      <w:divBdr>
        <w:top w:val="none" w:sz="0" w:space="0" w:color="auto"/>
        <w:left w:val="none" w:sz="0" w:space="0" w:color="auto"/>
        <w:bottom w:val="none" w:sz="0" w:space="0" w:color="auto"/>
        <w:right w:val="none" w:sz="0" w:space="0" w:color="auto"/>
      </w:divBdr>
    </w:div>
    <w:div w:id="500698096">
      <w:bodyDiv w:val="1"/>
      <w:marLeft w:val="0"/>
      <w:marRight w:val="0"/>
      <w:marTop w:val="0"/>
      <w:marBottom w:val="0"/>
      <w:divBdr>
        <w:top w:val="none" w:sz="0" w:space="0" w:color="auto"/>
        <w:left w:val="none" w:sz="0" w:space="0" w:color="auto"/>
        <w:bottom w:val="none" w:sz="0" w:space="0" w:color="auto"/>
        <w:right w:val="none" w:sz="0" w:space="0" w:color="auto"/>
      </w:divBdr>
    </w:div>
    <w:div w:id="529033760">
      <w:bodyDiv w:val="1"/>
      <w:marLeft w:val="0"/>
      <w:marRight w:val="0"/>
      <w:marTop w:val="0"/>
      <w:marBottom w:val="0"/>
      <w:divBdr>
        <w:top w:val="none" w:sz="0" w:space="0" w:color="auto"/>
        <w:left w:val="none" w:sz="0" w:space="0" w:color="auto"/>
        <w:bottom w:val="none" w:sz="0" w:space="0" w:color="auto"/>
        <w:right w:val="none" w:sz="0" w:space="0" w:color="auto"/>
      </w:divBdr>
    </w:div>
    <w:div w:id="553126125">
      <w:bodyDiv w:val="1"/>
      <w:marLeft w:val="0"/>
      <w:marRight w:val="0"/>
      <w:marTop w:val="0"/>
      <w:marBottom w:val="0"/>
      <w:divBdr>
        <w:top w:val="none" w:sz="0" w:space="0" w:color="auto"/>
        <w:left w:val="none" w:sz="0" w:space="0" w:color="auto"/>
        <w:bottom w:val="none" w:sz="0" w:space="0" w:color="auto"/>
        <w:right w:val="none" w:sz="0" w:space="0" w:color="auto"/>
      </w:divBdr>
    </w:div>
    <w:div w:id="554119911">
      <w:bodyDiv w:val="1"/>
      <w:marLeft w:val="0"/>
      <w:marRight w:val="0"/>
      <w:marTop w:val="0"/>
      <w:marBottom w:val="0"/>
      <w:divBdr>
        <w:top w:val="none" w:sz="0" w:space="0" w:color="auto"/>
        <w:left w:val="none" w:sz="0" w:space="0" w:color="auto"/>
        <w:bottom w:val="none" w:sz="0" w:space="0" w:color="auto"/>
        <w:right w:val="none" w:sz="0" w:space="0" w:color="auto"/>
      </w:divBdr>
    </w:div>
    <w:div w:id="566190280">
      <w:bodyDiv w:val="1"/>
      <w:marLeft w:val="0"/>
      <w:marRight w:val="0"/>
      <w:marTop w:val="0"/>
      <w:marBottom w:val="0"/>
      <w:divBdr>
        <w:top w:val="none" w:sz="0" w:space="0" w:color="auto"/>
        <w:left w:val="none" w:sz="0" w:space="0" w:color="auto"/>
        <w:bottom w:val="none" w:sz="0" w:space="0" w:color="auto"/>
        <w:right w:val="none" w:sz="0" w:space="0" w:color="auto"/>
      </w:divBdr>
    </w:div>
    <w:div w:id="596329761">
      <w:bodyDiv w:val="1"/>
      <w:marLeft w:val="0"/>
      <w:marRight w:val="0"/>
      <w:marTop w:val="0"/>
      <w:marBottom w:val="0"/>
      <w:divBdr>
        <w:top w:val="none" w:sz="0" w:space="0" w:color="auto"/>
        <w:left w:val="none" w:sz="0" w:space="0" w:color="auto"/>
        <w:bottom w:val="none" w:sz="0" w:space="0" w:color="auto"/>
        <w:right w:val="none" w:sz="0" w:space="0" w:color="auto"/>
      </w:divBdr>
    </w:div>
    <w:div w:id="606548068">
      <w:bodyDiv w:val="1"/>
      <w:marLeft w:val="0"/>
      <w:marRight w:val="0"/>
      <w:marTop w:val="0"/>
      <w:marBottom w:val="0"/>
      <w:divBdr>
        <w:top w:val="none" w:sz="0" w:space="0" w:color="auto"/>
        <w:left w:val="none" w:sz="0" w:space="0" w:color="auto"/>
        <w:bottom w:val="none" w:sz="0" w:space="0" w:color="auto"/>
        <w:right w:val="none" w:sz="0" w:space="0" w:color="auto"/>
      </w:divBdr>
    </w:div>
    <w:div w:id="606625370">
      <w:bodyDiv w:val="1"/>
      <w:marLeft w:val="0"/>
      <w:marRight w:val="0"/>
      <w:marTop w:val="0"/>
      <w:marBottom w:val="0"/>
      <w:divBdr>
        <w:top w:val="none" w:sz="0" w:space="0" w:color="auto"/>
        <w:left w:val="none" w:sz="0" w:space="0" w:color="auto"/>
        <w:bottom w:val="none" w:sz="0" w:space="0" w:color="auto"/>
        <w:right w:val="none" w:sz="0" w:space="0" w:color="auto"/>
      </w:divBdr>
    </w:div>
    <w:div w:id="623535095">
      <w:bodyDiv w:val="1"/>
      <w:marLeft w:val="0"/>
      <w:marRight w:val="0"/>
      <w:marTop w:val="0"/>
      <w:marBottom w:val="0"/>
      <w:divBdr>
        <w:top w:val="none" w:sz="0" w:space="0" w:color="auto"/>
        <w:left w:val="none" w:sz="0" w:space="0" w:color="auto"/>
        <w:bottom w:val="none" w:sz="0" w:space="0" w:color="auto"/>
        <w:right w:val="none" w:sz="0" w:space="0" w:color="auto"/>
      </w:divBdr>
    </w:div>
    <w:div w:id="642660046">
      <w:bodyDiv w:val="1"/>
      <w:marLeft w:val="0"/>
      <w:marRight w:val="0"/>
      <w:marTop w:val="0"/>
      <w:marBottom w:val="0"/>
      <w:divBdr>
        <w:top w:val="none" w:sz="0" w:space="0" w:color="auto"/>
        <w:left w:val="none" w:sz="0" w:space="0" w:color="auto"/>
        <w:bottom w:val="none" w:sz="0" w:space="0" w:color="auto"/>
        <w:right w:val="none" w:sz="0" w:space="0" w:color="auto"/>
      </w:divBdr>
    </w:div>
    <w:div w:id="697317345">
      <w:bodyDiv w:val="1"/>
      <w:marLeft w:val="0"/>
      <w:marRight w:val="0"/>
      <w:marTop w:val="0"/>
      <w:marBottom w:val="0"/>
      <w:divBdr>
        <w:top w:val="none" w:sz="0" w:space="0" w:color="auto"/>
        <w:left w:val="none" w:sz="0" w:space="0" w:color="auto"/>
        <w:bottom w:val="none" w:sz="0" w:space="0" w:color="auto"/>
        <w:right w:val="none" w:sz="0" w:space="0" w:color="auto"/>
      </w:divBdr>
    </w:div>
    <w:div w:id="739134904">
      <w:bodyDiv w:val="1"/>
      <w:marLeft w:val="0"/>
      <w:marRight w:val="0"/>
      <w:marTop w:val="0"/>
      <w:marBottom w:val="0"/>
      <w:divBdr>
        <w:top w:val="none" w:sz="0" w:space="0" w:color="auto"/>
        <w:left w:val="none" w:sz="0" w:space="0" w:color="auto"/>
        <w:bottom w:val="none" w:sz="0" w:space="0" w:color="auto"/>
        <w:right w:val="none" w:sz="0" w:space="0" w:color="auto"/>
      </w:divBdr>
    </w:div>
    <w:div w:id="815343729">
      <w:bodyDiv w:val="1"/>
      <w:marLeft w:val="0"/>
      <w:marRight w:val="0"/>
      <w:marTop w:val="0"/>
      <w:marBottom w:val="0"/>
      <w:divBdr>
        <w:top w:val="none" w:sz="0" w:space="0" w:color="auto"/>
        <w:left w:val="none" w:sz="0" w:space="0" w:color="auto"/>
        <w:bottom w:val="none" w:sz="0" w:space="0" w:color="auto"/>
        <w:right w:val="none" w:sz="0" w:space="0" w:color="auto"/>
      </w:divBdr>
    </w:div>
    <w:div w:id="843665952">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49509635">
      <w:bodyDiv w:val="1"/>
      <w:marLeft w:val="0"/>
      <w:marRight w:val="0"/>
      <w:marTop w:val="0"/>
      <w:marBottom w:val="0"/>
      <w:divBdr>
        <w:top w:val="none" w:sz="0" w:space="0" w:color="auto"/>
        <w:left w:val="none" w:sz="0" w:space="0" w:color="auto"/>
        <w:bottom w:val="none" w:sz="0" w:space="0" w:color="auto"/>
        <w:right w:val="none" w:sz="0" w:space="0" w:color="auto"/>
      </w:divBdr>
    </w:div>
    <w:div w:id="957031315">
      <w:bodyDiv w:val="1"/>
      <w:marLeft w:val="0"/>
      <w:marRight w:val="0"/>
      <w:marTop w:val="0"/>
      <w:marBottom w:val="0"/>
      <w:divBdr>
        <w:top w:val="none" w:sz="0" w:space="0" w:color="auto"/>
        <w:left w:val="none" w:sz="0" w:space="0" w:color="auto"/>
        <w:bottom w:val="none" w:sz="0" w:space="0" w:color="auto"/>
        <w:right w:val="none" w:sz="0" w:space="0" w:color="auto"/>
      </w:divBdr>
    </w:div>
    <w:div w:id="1011026382">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041134122">
      <w:bodyDiv w:val="1"/>
      <w:marLeft w:val="0"/>
      <w:marRight w:val="0"/>
      <w:marTop w:val="0"/>
      <w:marBottom w:val="0"/>
      <w:divBdr>
        <w:top w:val="none" w:sz="0" w:space="0" w:color="auto"/>
        <w:left w:val="none" w:sz="0" w:space="0" w:color="auto"/>
        <w:bottom w:val="none" w:sz="0" w:space="0" w:color="auto"/>
        <w:right w:val="none" w:sz="0" w:space="0" w:color="auto"/>
      </w:divBdr>
    </w:div>
    <w:div w:id="1115979771">
      <w:bodyDiv w:val="1"/>
      <w:marLeft w:val="0"/>
      <w:marRight w:val="0"/>
      <w:marTop w:val="0"/>
      <w:marBottom w:val="0"/>
      <w:divBdr>
        <w:top w:val="none" w:sz="0" w:space="0" w:color="auto"/>
        <w:left w:val="none" w:sz="0" w:space="0" w:color="auto"/>
        <w:bottom w:val="none" w:sz="0" w:space="0" w:color="auto"/>
        <w:right w:val="none" w:sz="0" w:space="0" w:color="auto"/>
      </w:divBdr>
    </w:div>
    <w:div w:id="1118372630">
      <w:bodyDiv w:val="1"/>
      <w:marLeft w:val="0"/>
      <w:marRight w:val="0"/>
      <w:marTop w:val="0"/>
      <w:marBottom w:val="0"/>
      <w:divBdr>
        <w:top w:val="none" w:sz="0" w:space="0" w:color="auto"/>
        <w:left w:val="none" w:sz="0" w:space="0" w:color="auto"/>
        <w:bottom w:val="none" w:sz="0" w:space="0" w:color="auto"/>
        <w:right w:val="none" w:sz="0" w:space="0" w:color="auto"/>
      </w:divBdr>
    </w:div>
    <w:div w:id="1136218832">
      <w:bodyDiv w:val="1"/>
      <w:marLeft w:val="0"/>
      <w:marRight w:val="0"/>
      <w:marTop w:val="0"/>
      <w:marBottom w:val="0"/>
      <w:divBdr>
        <w:top w:val="none" w:sz="0" w:space="0" w:color="auto"/>
        <w:left w:val="none" w:sz="0" w:space="0" w:color="auto"/>
        <w:bottom w:val="none" w:sz="0" w:space="0" w:color="auto"/>
        <w:right w:val="none" w:sz="0" w:space="0" w:color="auto"/>
      </w:divBdr>
    </w:div>
    <w:div w:id="1156144373">
      <w:bodyDiv w:val="1"/>
      <w:marLeft w:val="0"/>
      <w:marRight w:val="0"/>
      <w:marTop w:val="0"/>
      <w:marBottom w:val="0"/>
      <w:divBdr>
        <w:top w:val="none" w:sz="0" w:space="0" w:color="auto"/>
        <w:left w:val="none" w:sz="0" w:space="0" w:color="auto"/>
        <w:bottom w:val="none" w:sz="0" w:space="0" w:color="auto"/>
        <w:right w:val="none" w:sz="0" w:space="0" w:color="auto"/>
      </w:divBdr>
    </w:div>
    <w:div w:id="1163007361">
      <w:bodyDiv w:val="1"/>
      <w:marLeft w:val="0"/>
      <w:marRight w:val="0"/>
      <w:marTop w:val="0"/>
      <w:marBottom w:val="0"/>
      <w:divBdr>
        <w:top w:val="none" w:sz="0" w:space="0" w:color="auto"/>
        <w:left w:val="none" w:sz="0" w:space="0" w:color="auto"/>
        <w:bottom w:val="none" w:sz="0" w:space="0" w:color="auto"/>
        <w:right w:val="none" w:sz="0" w:space="0" w:color="auto"/>
      </w:divBdr>
    </w:div>
    <w:div w:id="1177884463">
      <w:bodyDiv w:val="1"/>
      <w:marLeft w:val="0"/>
      <w:marRight w:val="0"/>
      <w:marTop w:val="0"/>
      <w:marBottom w:val="0"/>
      <w:divBdr>
        <w:top w:val="none" w:sz="0" w:space="0" w:color="auto"/>
        <w:left w:val="none" w:sz="0" w:space="0" w:color="auto"/>
        <w:bottom w:val="none" w:sz="0" w:space="0" w:color="auto"/>
        <w:right w:val="none" w:sz="0" w:space="0" w:color="auto"/>
      </w:divBdr>
    </w:div>
    <w:div w:id="1214585114">
      <w:bodyDiv w:val="1"/>
      <w:marLeft w:val="0"/>
      <w:marRight w:val="0"/>
      <w:marTop w:val="0"/>
      <w:marBottom w:val="0"/>
      <w:divBdr>
        <w:top w:val="none" w:sz="0" w:space="0" w:color="auto"/>
        <w:left w:val="none" w:sz="0" w:space="0" w:color="auto"/>
        <w:bottom w:val="none" w:sz="0" w:space="0" w:color="auto"/>
        <w:right w:val="none" w:sz="0" w:space="0" w:color="auto"/>
      </w:divBdr>
    </w:div>
    <w:div w:id="1252156982">
      <w:bodyDiv w:val="1"/>
      <w:marLeft w:val="0"/>
      <w:marRight w:val="0"/>
      <w:marTop w:val="0"/>
      <w:marBottom w:val="0"/>
      <w:divBdr>
        <w:top w:val="none" w:sz="0" w:space="0" w:color="auto"/>
        <w:left w:val="none" w:sz="0" w:space="0" w:color="auto"/>
        <w:bottom w:val="none" w:sz="0" w:space="0" w:color="auto"/>
        <w:right w:val="none" w:sz="0" w:space="0" w:color="auto"/>
      </w:divBdr>
    </w:div>
    <w:div w:id="1309899944">
      <w:bodyDiv w:val="1"/>
      <w:marLeft w:val="0"/>
      <w:marRight w:val="0"/>
      <w:marTop w:val="0"/>
      <w:marBottom w:val="0"/>
      <w:divBdr>
        <w:top w:val="none" w:sz="0" w:space="0" w:color="auto"/>
        <w:left w:val="none" w:sz="0" w:space="0" w:color="auto"/>
        <w:bottom w:val="none" w:sz="0" w:space="0" w:color="auto"/>
        <w:right w:val="none" w:sz="0" w:space="0" w:color="auto"/>
      </w:divBdr>
    </w:div>
    <w:div w:id="1339163123">
      <w:bodyDiv w:val="1"/>
      <w:marLeft w:val="0"/>
      <w:marRight w:val="0"/>
      <w:marTop w:val="0"/>
      <w:marBottom w:val="0"/>
      <w:divBdr>
        <w:top w:val="none" w:sz="0" w:space="0" w:color="auto"/>
        <w:left w:val="none" w:sz="0" w:space="0" w:color="auto"/>
        <w:bottom w:val="none" w:sz="0" w:space="0" w:color="auto"/>
        <w:right w:val="none" w:sz="0" w:space="0" w:color="auto"/>
      </w:divBdr>
    </w:div>
    <w:div w:id="1340886674">
      <w:bodyDiv w:val="1"/>
      <w:marLeft w:val="0"/>
      <w:marRight w:val="0"/>
      <w:marTop w:val="0"/>
      <w:marBottom w:val="0"/>
      <w:divBdr>
        <w:top w:val="none" w:sz="0" w:space="0" w:color="auto"/>
        <w:left w:val="none" w:sz="0" w:space="0" w:color="auto"/>
        <w:bottom w:val="none" w:sz="0" w:space="0" w:color="auto"/>
        <w:right w:val="none" w:sz="0" w:space="0" w:color="auto"/>
      </w:divBdr>
    </w:div>
    <w:div w:id="1381704838">
      <w:bodyDiv w:val="1"/>
      <w:marLeft w:val="0"/>
      <w:marRight w:val="0"/>
      <w:marTop w:val="0"/>
      <w:marBottom w:val="0"/>
      <w:divBdr>
        <w:top w:val="none" w:sz="0" w:space="0" w:color="auto"/>
        <w:left w:val="none" w:sz="0" w:space="0" w:color="auto"/>
        <w:bottom w:val="none" w:sz="0" w:space="0" w:color="auto"/>
        <w:right w:val="none" w:sz="0" w:space="0" w:color="auto"/>
      </w:divBdr>
    </w:div>
    <w:div w:id="1399085281">
      <w:bodyDiv w:val="1"/>
      <w:marLeft w:val="0"/>
      <w:marRight w:val="0"/>
      <w:marTop w:val="0"/>
      <w:marBottom w:val="0"/>
      <w:divBdr>
        <w:top w:val="none" w:sz="0" w:space="0" w:color="auto"/>
        <w:left w:val="none" w:sz="0" w:space="0" w:color="auto"/>
        <w:bottom w:val="none" w:sz="0" w:space="0" w:color="auto"/>
        <w:right w:val="none" w:sz="0" w:space="0" w:color="auto"/>
      </w:divBdr>
    </w:div>
    <w:div w:id="1435251297">
      <w:bodyDiv w:val="1"/>
      <w:marLeft w:val="0"/>
      <w:marRight w:val="0"/>
      <w:marTop w:val="0"/>
      <w:marBottom w:val="0"/>
      <w:divBdr>
        <w:top w:val="none" w:sz="0" w:space="0" w:color="auto"/>
        <w:left w:val="none" w:sz="0" w:space="0" w:color="auto"/>
        <w:bottom w:val="none" w:sz="0" w:space="0" w:color="auto"/>
        <w:right w:val="none" w:sz="0" w:space="0" w:color="auto"/>
      </w:divBdr>
    </w:div>
    <w:div w:id="1460803553">
      <w:bodyDiv w:val="1"/>
      <w:marLeft w:val="0"/>
      <w:marRight w:val="0"/>
      <w:marTop w:val="0"/>
      <w:marBottom w:val="0"/>
      <w:divBdr>
        <w:top w:val="none" w:sz="0" w:space="0" w:color="auto"/>
        <w:left w:val="none" w:sz="0" w:space="0" w:color="auto"/>
        <w:bottom w:val="none" w:sz="0" w:space="0" w:color="auto"/>
        <w:right w:val="none" w:sz="0" w:space="0" w:color="auto"/>
      </w:divBdr>
    </w:div>
    <w:div w:id="1462307763">
      <w:bodyDiv w:val="1"/>
      <w:marLeft w:val="0"/>
      <w:marRight w:val="0"/>
      <w:marTop w:val="0"/>
      <w:marBottom w:val="0"/>
      <w:divBdr>
        <w:top w:val="none" w:sz="0" w:space="0" w:color="auto"/>
        <w:left w:val="none" w:sz="0" w:space="0" w:color="auto"/>
        <w:bottom w:val="none" w:sz="0" w:space="0" w:color="auto"/>
        <w:right w:val="none" w:sz="0" w:space="0" w:color="auto"/>
      </w:divBdr>
    </w:div>
    <w:div w:id="1508015635">
      <w:bodyDiv w:val="1"/>
      <w:marLeft w:val="0"/>
      <w:marRight w:val="0"/>
      <w:marTop w:val="0"/>
      <w:marBottom w:val="0"/>
      <w:divBdr>
        <w:top w:val="none" w:sz="0" w:space="0" w:color="auto"/>
        <w:left w:val="none" w:sz="0" w:space="0" w:color="auto"/>
        <w:bottom w:val="none" w:sz="0" w:space="0" w:color="auto"/>
        <w:right w:val="none" w:sz="0" w:space="0" w:color="auto"/>
      </w:divBdr>
    </w:div>
    <w:div w:id="1535581451">
      <w:bodyDiv w:val="1"/>
      <w:marLeft w:val="0"/>
      <w:marRight w:val="0"/>
      <w:marTop w:val="0"/>
      <w:marBottom w:val="0"/>
      <w:divBdr>
        <w:top w:val="none" w:sz="0" w:space="0" w:color="auto"/>
        <w:left w:val="none" w:sz="0" w:space="0" w:color="auto"/>
        <w:bottom w:val="none" w:sz="0" w:space="0" w:color="auto"/>
        <w:right w:val="none" w:sz="0" w:space="0" w:color="auto"/>
      </w:divBdr>
    </w:div>
    <w:div w:id="1537816909">
      <w:bodyDiv w:val="1"/>
      <w:marLeft w:val="0"/>
      <w:marRight w:val="0"/>
      <w:marTop w:val="0"/>
      <w:marBottom w:val="0"/>
      <w:divBdr>
        <w:top w:val="none" w:sz="0" w:space="0" w:color="auto"/>
        <w:left w:val="none" w:sz="0" w:space="0" w:color="auto"/>
        <w:bottom w:val="none" w:sz="0" w:space="0" w:color="auto"/>
        <w:right w:val="none" w:sz="0" w:space="0" w:color="auto"/>
      </w:divBdr>
    </w:div>
    <w:div w:id="1547641774">
      <w:bodyDiv w:val="1"/>
      <w:marLeft w:val="0"/>
      <w:marRight w:val="0"/>
      <w:marTop w:val="0"/>
      <w:marBottom w:val="0"/>
      <w:divBdr>
        <w:top w:val="none" w:sz="0" w:space="0" w:color="auto"/>
        <w:left w:val="none" w:sz="0" w:space="0" w:color="auto"/>
        <w:bottom w:val="none" w:sz="0" w:space="0" w:color="auto"/>
        <w:right w:val="none" w:sz="0" w:space="0" w:color="auto"/>
      </w:divBdr>
    </w:div>
    <w:div w:id="1567104269">
      <w:bodyDiv w:val="1"/>
      <w:marLeft w:val="0"/>
      <w:marRight w:val="0"/>
      <w:marTop w:val="0"/>
      <w:marBottom w:val="0"/>
      <w:divBdr>
        <w:top w:val="none" w:sz="0" w:space="0" w:color="auto"/>
        <w:left w:val="none" w:sz="0" w:space="0" w:color="auto"/>
        <w:bottom w:val="none" w:sz="0" w:space="0" w:color="auto"/>
        <w:right w:val="none" w:sz="0" w:space="0" w:color="auto"/>
      </w:divBdr>
    </w:div>
    <w:div w:id="1578972626">
      <w:bodyDiv w:val="1"/>
      <w:marLeft w:val="0"/>
      <w:marRight w:val="0"/>
      <w:marTop w:val="0"/>
      <w:marBottom w:val="0"/>
      <w:divBdr>
        <w:top w:val="none" w:sz="0" w:space="0" w:color="auto"/>
        <w:left w:val="none" w:sz="0" w:space="0" w:color="auto"/>
        <w:bottom w:val="none" w:sz="0" w:space="0" w:color="auto"/>
        <w:right w:val="none" w:sz="0" w:space="0" w:color="auto"/>
      </w:divBdr>
    </w:div>
    <w:div w:id="1618491875">
      <w:bodyDiv w:val="1"/>
      <w:marLeft w:val="0"/>
      <w:marRight w:val="0"/>
      <w:marTop w:val="0"/>
      <w:marBottom w:val="0"/>
      <w:divBdr>
        <w:top w:val="none" w:sz="0" w:space="0" w:color="auto"/>
        <w:left w:val="none" w:sz="0" w:space="0" w:color="auto"/>
        <w:bottom w:val="none" w:sz="0" w:space="0" w:color="auto"/>
        <w:right w:val="none" w:sz="0" w:space="0" w:color="auto"/>
      </w:divBdr>
    </w:div>
    <w:div w:id="164465394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13193436">
      <w:bodyDiv w:val="1"/>
      <w:marLeft w:val="0"/>
      <w:marRight w:val="0"/>
      <w:marTop w:val="0"/>
      <w:marBottom w:val="0"/>
      <w:divBdr>
        <w:top w:val="none" w:sz="0" w:space="0" w:color="auto"/>
        <w:left w:val="none" w:sz="0" w:space="0" w:color="auto"/>
        <w:bottom w:val="none" w:sz="0" w:space="0" w:color="auto"/>
        <w:right w:val="none" w:sz="0" w:space="0" w:color="auto"/>
      </w:divBdr>
    </w:div>
    <w:div w:id="1723090637">
      <w:bodyDiv w:val="1"/>
      <w:marLeft w:val="0"/>
      <w:marRight w:val="0"/>
      <w:marTop w:val="0"/>
      <w:marBottom w:val="0"/>
      <w:divBdr>
        <w:top w:val="none" w:sz="0" w:space="0" w:color="auto"/>
        <w:left w:val="none" w:sz="0" w:space="0" w:color="auto"/>
        <w:bottom w:val="none" w:sz="0" w:space="0" w:color="auto"/>
        <w:right w:val="none" w:sz="0" w:space="0" w:color="auto"/>
      </w:divBdr>
    </w:div>
    <w:div w:id="1727803481">
      <w:bodyDiv w:val="1"/>
      <w:marLeft w:val="0"/>
      <w:marRight w:val="0"/>
      <w:marTop w:val="0"/>
      <w:marBottom w:val="0"/>
      <w:divBdr>
        <w:top w:val="none" w:sz="0" w:space="0" w:color="auto"/>
        <w:left w:val="none" w:sz="0" w:space="0" w:color="auto"/>
        <w:bottom w:val="none" w:sz="0" w:space="0" w:color="auto"/>
        <w:right w:val="none" w:sz="0" w:space="0" w:color="auto"/>
      </w:divBdr>
    </w:div>
    <w:div w:id="1730376180">
      <w:bodyDiv w:val="1"/>
      <w:marLeft w:val="0"/>
      <w:marRight w:val="0"/>
      <w:marTop w:val="0"/>
      <w:marBottom w:val="0"/>
      <w:divBdr>
        <w:top w:val="none" w:sz="0" w:space="0" w:color="auto"/>
        <w:left w:val="none" w:sz="0" w:space="0" w:color="auto"/>
        <w:bottom w:val="none" w:sz="0" w:space="0" w:color="auto"/>
        <w:right w:val="none" w:sz="0" w:space="0" w:color="auto"/>
      </w:divBdr>
    </w:div>
    <w:div w:id="1730492185">
      <w:bodyDiv w:val="1"/>
      <w:marLeft w:val="0"/>
      <w:marRight w:val="0"/>
      <w:marTop w:val="0"/>
      <w:marBottom w:val="0"/>
      <w:divBdr>
        <w:top w:val="none" w:sz="0" w:space="0" w:color="auto"/>
        <w:left w:val="none" w:sz="0" w:space="0" w:color="auto"/>
        <w:bottom w:val="none" w:sz="0" w:space="0" w:color="auto"/>
        <w:right w:val="none" w:sz="0" w:space="0" w:color="auto"/>
      </w:divBdr>
    </w:div>
    <w:div w:id="1736658976">
      <w:bodyDiv w:val="1"/>
      <w:marLeft w:val="0"/>
      <w:marRight w:val="0"/>
      <w:marTop w:val="0"/>
      <w:marBottom w:val="0"/>
      <w:divBdr>
        <w:top w:val="none" w:sz="0" w:space="0" w:color="auto"/>
        <w:left w:val="none" w:sz="0" w:space="0" w:color="auto"/>
        <w:bottom w:val="none" w:sz="0" w:space="0" w:color="auto"/>
        <w:right w:val="none" w:sz="0" w:space="0" w:color="auto"/>
      </w:divBdr>
    </w:div>
    <w:div w:id="1792087684">
      <w:bodyDiv w:val="1"/>
      <w:marLeft w:val="0"/>
      <w:marRight w:val="0"/>
      <w:marTop w:val="0"/>
      <w:marBottom w:val="0"/>
      <w:divBdr>
        <w:top w:val="none" w:sz="0" w:space="0" w:color="auto"/>
        <w:left w:val="none" w:sz="0" w:space="0" w:color="auto"/>
        <w:bottom w:val="none" w:sz="0" w:space="0" w:color="auto"/>
        <w:right w:val="none" w:sz="0" w:space="0" w:color="auto"/>
      </w:divBdr>
    </w:div>
    <w:div w:id="1798404377">
      <w:bodyDiv w:val="1"/>
      <w:marLeft w:val="0"/>
      <w:marRight w:val="0"/>
      <w:marTop w:val="0"/>
      <w:marBottom w:val="0"/>
      <w:divBdr>
        <w:top w:val="none" w:sz="0" w:space="0" w:color="auto"/>
        <w:left w:val="none" w:sz="0" w:space="0" w:color="auto"/>
        <w:bottom w:val="none" w:sz="0" w:space="0" w:color="auto"/>
        <w:right w:val="none" w:sz="0" w:space="0" w:color="auto"/>
      </w:divBdr>
    </w:div>
    <w:div w:id="1806972088">
      <w:bodyDiv w:val="1"/>
      <w:marLeft w:val="0"/>
      <w:marRight w:val="0"/>
      <w:marTop w:val="0"/>
      <w:marBottom w:val="0"/>
      <w:divBdr>
        <w:top w:val="none" w:sz="0" w:space="0" w:color="auto"/>
        <w:left w:val="none" w:sz="0" w:space="0" w:color="auto"/>
        <w:bottom w:val="none" w:sz="0" w:space="0" w:color="auto"/>
        <w:right w:val="none" w:sz="0" w:space="0" w:color="auto"/>
      </w:divBdr>
    </w:div>
    <w:div w:id="1816214054">
      <w:bodyDiv w:val="1"/>
      <w:marLeft w:val="0"/>
      <w:marRight w:val="0"/>
      <w:marTop w:val="0"/>
      <w:marBottom w:val="0"/>
      <w:divBdr>
        <w:top w:val="none" w:sz="0" w:space="0" w:color="auto"/>
        <w:left w:val="none" w:sz="0" w:space="0" w:color="auto"/>
        <w:bottom w:val="none" w:sz="0" w:space="0" w:color="auto"/>
        <w:right w:val="none" w:sz="0" w:space="0" w:color="auto"/>
      </w:divBdr>
    </w:div>
    <w:div w:id="1835146362">
      <w:bodyDiv w:val="1"/>
      <w:marLeft w:val="0"/>
      <w:marRight w:val="0"/>
      <w:marTop w:val="0"/>
      <w:marBottom w:val="0"/>
      <w:divBdr>
        <w:top w:val="none" w:sz="0" w:space="0" w:color="auto"/>
        <w:left w:val="none" w:sz="0" w:space="0" w:color="auto"/>
        <w:bottom w:val="none" w:sz="0" w:space="0" w:color="auto"/>
        <w:right w:val="none" w:sz="0" w:space="0" w:color="auto"/>
      </w:divBdr>
    </w:div>
    <w:div w:id="1853950984">
      <w:bodyDiv w:val="1"/>
      <w:marLeft w:val="0"/>
      <w:marRight w:val="0"/>
      <w:marTop w:val="0"/>
      <w:marBottom w:val="0"/>
      <w:divBdr>
        <w:top w:val="none" w:sz="0" w:space="0" w:color="auto"/>
        <w:left w:val="none" w:sz="0" w:space="0" w:color="auto"/>
        <w:bottom w:val="none" w:sz="0" w:space="0" w:color="auto"/>
        <w:right w:val="none" w:sz="0" w:space="0" w:color="auto"/>
      </w:divBdr>
    </w:div>
    <w:div w:id="1882402267">
      <w:bodyDiv w:val="1"/>
      <w:marLeft w:val="0"/>
      <w:marRight w:val="0"/>
      <w:marTop w:val="0"/>
      <w:marBottom w:val="0"/>
      <w:divBdr>
        <w:top w:val="none" w:sz="0" w:space="0" w:color="auto"/>
        <w:left w:val="none" w:sz="0" w:space="0" w:color="auto"/>
        <w:bottom w:val="none" w:sz="0" w:space="0" w:color="auto"/>
        <w:right w:val="none" w:sz="0" w:space="0" w:color="auto"/>
      </w:divBdr>
    </w:div>
    <w:div w:id="1890335098">
      <w:bodyDiv w:val="1"/>
      <w:marLeft w:val="0"/>
      <w:marRight w:val="0"/>
      <w:marTop w:val="0"/>
      <w:marBottom w:val="0"/>
      <w:divBdr>
        <w:top w:val="none" w:sz="0" w:space="0" w:color="auto"/>
        <w:left w:val="none" w:sz="0" w:space="0" w:color="auto"/>
        <w:bottom w:val="none" w:sz="0" w:space="0" w:color="auto"/>
        <w:right w:val="none" w:sz="0" w:space="0" w:color="auto"/>
      </w:divBdr>
    </w:div>
    <w:div w:id="1924874273">
      <w:bodyDiv w:val="1"/>
      <w:marLeft w:val="0"/>
      <w:marRight w:val="0"/>
      <w:marTop w:val="0"/>
      <w:marBottom w:val="0"/>
      <w:divBdr>
        <w:top w:val="none" w:sz="0" w:space="0" w:color="auto"/>
        <w:left w:val="none" w:sz="0" w:space="0" w:color="auto"/>
        <w:bottom w:val="none" w:sz="0" w:space="0" w:color="auto"/>
        <w:right w:val="none" w:sz="0" w:space="0" w:color="auto"/>
      </w:divBdr>
    </w:div>
    <w:div w:id="1928998043">
      <w:bodyDiv w:val="1"/>
      <w:marLeft w:val="0"/>
      <w:marRight w:val="0"/>
      <w:marTop w:val="0"/>
      <w:marBottom w:val="0"/>
      <w:divBdr>
        <w:top w:val="none" w:sz="0" w:space="0" w:color="auto"/>
        <w:left w:val="none" w:sz="0" w:space="0" w:color="auto"/>
        <w:bottom w:val="none" w:sz="0" w:space="0" w:color="auto"/>
        <w:right w:val="none" w:sz="0" w:space="0" w:color="auto"/>
      </w:divBdr>
    </w:div>
    <w:div w:id="1964191491">
      <w:bodyDiv w:val="1"/>
      <w:marLeft w:val="0"/>
      <w:marRight w:val="0"/>
      <w:marTop w:val="0"/>
      <w:marBottom w:val="0"/>
      <w:divBdr>
        <w:top w:val="none" w:sz="0" w:space="0" w:color="auto"/>
        <w:left w:val="none" w:sz="0" w:space="0" w:color="auto"/>
        <w:bottom w:val="none" w:sz="0" w:space="0" w:color="auto"/>
        <w:right w:val="none" w:sz="0" w:space="0" w:color="auto"/>
      </w:divBdr>
    </w:div>
    <w:div w:id="1993867796">
      <w:bodyDiv w:val="1"/>
      <w:marLeft w:val="0"/>
      <w:marRight w:val="0"/>
      <w:marTop w:val="0"/>
      <w:marBottom w:val="0"/>
      <w:divBdr>
        <w:top w:val="none" w:sz="0" w:space="0" w:color="auto"/>
        <w:left w:val="none" w:sz="0" w:space="0" w:color="auto"/>
        <w:bottom w:val="none" w:sz="0" w:space="0" w:color="auto"/>
        <w:right w:val="none" w:sz="0" w:space="0" w:color="auto"/>
      </w:divBdr>
    </w:div>
    <w:div w:id="2002073502">
      <w:bodyDiv w:val="1"/>
      <w:marLeft w:val="0"/>
      <w:marRight w:val="0"/>
      <w:marTop w:val="0"/>
      <w:marBottom w:val="0"/>
      <w:divBdr>
        <w:top w:val="none" w:sz="0" w:space="0" w:color="auto"/>
        <w:left w:val="none" w:sz="0" w:space="0" w:color="auto"/>
        <w:bottom w:val="none" w:sz="0" w:space="0" w:color="auto"/>
        <w:right w:val="none" w:sz="0" w:space="0" w:color="auto"/>
      </w:divBdr>
    </w:div>
    <w:div w:id="2032367124">
      <w:bodyDiv w:val="1"/>
      <w:marLeft w:val="0"/>
      <w:marRight w:val="0"/>
      <w:marTop w:val="0"/>
      <w:marBottom w:val="0"/>
      <w:divBdr>
        <w:top w:val="none" w:sz="0" w:space="0" w:color="auto"/>
        <w:left w:val="none" w:sz="0" w:space="0" w:color="auto"/>
        <w:bottom w:val="none" w:sz="0" w:space="0" w:color="auto"/>
        <w:right w:val="none" w:sz="0" w:space="0" w:color="auto"/>
      </w:divBdr>
    </w:div>
    <w:div w:id="2083021693">
      <w:bodyDiv w:val="1"/>
      <w:marLeft w:val="0"/>
      <w:marRight w:val="0"/>
      <w:marTop w:val="0"/>
      <w:marBottom w:val="0"/>
      <w:divBdr>
        <w:top w:val="none" w:sz="0" w:space="0" w:color="auto"/>
        <w:left w:val="none" w:sz="0" w:space="0" w:color="auto"/>
        <w:bottom w:val="none" w:sz="0" w:space="0" w:color="auto"/>
        <w:right w:val="none" w:sz="0" w:space="0" w:color="auto"/>
      </w:divBdr>
    </w:div>
    <w:div w:id="2121878910">
      <w:bodyDiv w:val="1"/>
      <w:marLeft w:val="0"/>
      <w:marRight w:val="0"/>
      <w:marTop w:val="0"/>
      <w:marBottom w:val="0"/>
      <w:divBdr>
        <w:top w:val="none" w:sz="0" w:space="0" w:color="auto"/>
        <w:left w:val="none" w:sz="0" w:space="0" w:color="auto"/>
        <w:bottom w:val="none" w:sz="0" w:space="0" w:color="auto"/>
        <w:right w:val="none" w:sz="0" w:space="0" w:color="auto"/>
      </w:divBdr>
    </w:div>
    <w:div w:id="214199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5.xml" Id="rId26" /><Relationship Type="http://schemas.openxmlformats.org/officeDocument/2006/relationships/hyperlink" Target="http://www.apvma.gov.au" TargetMode="External" Id="rId21" /><Relationship Type="http://schemas.openxmlformats.org/officeDocument/2006/relationships/image" Target="media/image8.emf" Id="rId42" /><Relationship Type="http://schemas.openxmlformats.org/officeDocument/2006/relationships/oleObject" Target="embeddings/oleObject3.bin" Id="rId47" /><Relationship Type="http://schemas.openxmlformats.org/officeDocument/2006/relationships/hyperlink" Target="https://www.agriculture.gov.au/agriculture-land/farm-food-drought/food/nrs" TargetMode="External" Id="rId63" /><Relationship Type="http://schemas.openxmlformats.org/officeDocument/2006/relationships/hyperlink" Target="https://apvma.gov.au/node/39701" TargetMode="External" Id="rId68" /><Relationship Type="http://schemas.openxmlformats.org/officeDocument/2006/relationships/header" Target="header18.xml" Id="rId84" /><Relationship Type="http://schemas.openxmlformats.org/officeDocument/2006/relationships/header" Target="header22.xml" Id="rId89" /><Relationship Type="http://schemas.openxmlformats.org/officeDocument/2006/relationships/hyperlink" Target="mailto:communications@apvma.gov.au" TargetMode="External" Id="rId16" /><Relationship Type="http://schemas.openxmlformats.org/officeDocument/2006/relationships/image" Target="media/image3.png" Id="rId11" /><Relationship Type="http://schemas.openxmlformats.org/officeDocument/2006/relationships/hyperlink" Target="https://www.apvma.gov.au/sites/default/files/publication/18711-diazinon-hh-tox-part-2.pdf" TargetMode="External" Id="rId32" /><Relationship Type="http://schemas.openxmlformats.org/officeDocument/2006/relationships/header" Target="header8.xml" Id="rId37" /><Relationship Type="http://schemas.openxmlformats.org/officeDocument/2006/relationships/oleObject" Target="embeddings/oleObject6.bin" Id="rId53" /><Relationship Type="http://schemas.openxmlformats.org/officeDocument/2006/relationships/hyperlink" Target="https://www.apvma.gov.au/node/15016" TargetMode="External" Id="rId58" /><Relationship Type="http://schemas.openxmlformats.org/officeDocument/2006/relationships/hyperlink" Target="https://www.apvma.gov.au/node/14986" TargetMode="External" Id="rId74" /><Relationship Type="http://schemas.openxmlformats.org/officeDocument/2006/relationships/hyperlink" Target="https://www.apvma.gov.au/resources/using-chemicals/spray-drift" TargetMode="External" Id="rId79" /><Relationship Type="http://schemas.openxmlformats.org/officeDocument/2006/relationships/settings" Target="settings.xml" Id="rId5" /><Relationship Type="http://schemas.openxmlformats.org/officeDocument/2006/relationships/hyperlink" Target="https://www.apvma.gov.au/node/19841" TargetMode="External" Id="rId90" /><Relationship Type="http://schemas.openxmlformats.org/officeDocument/2006/relationships/hyperlink" Target="http://www.mdpi.com/journal/data" TargetMode="External" Id="rId95" /><Relationship Type="http://schemas.openxmlformats.org/officeDocument/2006/relationships/hyperlink" Target="mailto:chemicalreview@apvma.gov.au" TargetMode="External" Id="rId22" /><Relationship Type="http://schemas.openxmlformats.org/officeDocument/2006/relationships/image" Target="media/image5.emf" Id="rId27" /><Relationship Type="http://schemas.openxmlformats.org/officeDocument/2006/relationships/oleObject" Target="embeddings/oleObject1.bin" Id="rId43" /><Relationship Type="http://schemas.openxmlformats.org/officeDocument/2006/relationships/image" Target="media/image11.emf" Id="rId48" /><Relationship Type="http://schemas.openxmlformats.org/officeDocument/2006/relationships/header" Target="header10.xml" Id="rId64" /><Relationship Type="http://schemas.openxmlformats.org/officeDocument/2006/relationships/header" Target="header11.xml" Id="rId69" /><Relationship Type="http://schemas.openxmlformats.org/officeDocument/2006/relationships/image" Target="media/image14.png" Id="rId80" /><Relationship Type="http://schemas.openxmlformats.org/officeDocument/2006/relationships/header" Target="header19.xml" Id="rId85"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s://apvma.gov.au/node/10796" TargetMode="External" Id="rId25" /><Relationship Type="http://schemas.openxmlformats.org/officeDocument/2006/relationships/hyperlink" Target="https://www.apvma.gov.au/node/19841" TargetMode="External" Id="rId33" /><Relationship Type="http://schemas.openxmlformats.org/officeDocument/2006/relationships/header" Target="header9.xml" Id="rId38" /><Relationship Type="http://schemas.openxmlformats.org/officeDocument/2006/relationships/image" Target="media/image10.emf" Id="rId46" /><Relationship Type="http://schemas.openxmlformats.org/officeDocument/2006/relationships/hyperlink" Target="https://www.apvma.gov.au/node/19841" TargetMode="External" Id="rId59" /><Relationship Type="http://schemas.openxmlformats.org/officeDocument/2006/relationships/hyperlink" Target="https://www.epa.gov/pesticide-science-and-assessing-pesticide-risks/occupational-pesticide-post-application-exposure" TargetMode="External" Id="rId67" /><Relationship Type="http://schemas.openxmlformats.org/officeDocument/2006/relationships/footer" Target="footer1.xml" Id="rId20" /><Relationship Type="http://schemas.openxmlformats.org/officeDocument/2006/relationships/hyperlink" Target="https://www.apvma.gov.au/node/15016" TargetMode="External" Id="rId41" /><Relationship Type="http://schemas.openxmlformats.org/officeDocument/2006/relationships/hyperlink" Target="https://www.apvma.gov.au/node/19841" TargetMode="External" Id="rId54" /><Relationship Type="http://schemas.openxmlformats.org/officeDocument/2006/relationships/hyperlink" Target="https://www.apvma.gov.au/node/15016" TargetMode="External" Id="rId62" /><Relationship Type="http://schemas.openxmlformats.org/officeDocument/2006/relationships/header" Target="header12.xml" Id="rId70" /><Relationship Type="http://schemas.openxmlformats.org/officeDocument/2006/relationships/hyperlink" Target="https://www.apvma.gov.au/node/14876" TargetMode="External" Id="rId75" /><Relationship Type="http://schemas.openxmlformats.org/officeDocument/2006/relationships/footer" Target="footer3.xml" Id="rId83" /><Relationship Type="http://schemas.openxmlformats.org/officeDocument/2006/relationships/header" Target="header21.xml" Id="rId88" /><Relationship Type="http://schemas.openxmlformats.org/officeDocument/2006/relationships/hyperlink" Target="https://www.apvma.gov.au/node/15016" TargetMode="External" Id="rId91" /><Relationship Type="http://schemas.openxmlformats.org/officeDocument/2006/relationships/header" Target="header23.xml" Id="rId96" /><Relationship Type="http://schemas.openxmlformats.org/officeDocument/2006/relationships/webSettings" Target="webSettings.xml" Id="rId6"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hyperlink" Target="https://apvma.gov.au/node/2907" TargetMode="External" Id="rId28" /><Relationship Type="http://schemas.openxmlformats.org/officeDocument/2006/relationships/hyperlink" Target="https://apvma.gov.au/sites/default/files/publication/18711-diazinon-hh-tox-part-2.pdf" TargetMode="External" Id="rId36" /><Relationship Type="http://schemas.openxmlformats.org/officeDocument/2006/relationships/oleObject" Target="embeddings/oleObject4.bin" Id="rId49" /><Relationship Type="http://schemas.openxmlformats.org/officeDocument/2006/relationships/hyperlink" Target="https://www.apvma.gov.au/node/19841" TargetMode="External" Id="rId57" /><Relationship Type="http://schemas.openxmlformats.org/officeDocument/2006/relationships/image" Target="media/image2.png" Id="rId10" /><Relationship Type="http://schemas.openxmlformats.org/officeDocument/2006/relationships/hyperlink" Target="https://www.apvma.gov.au/node/14961" TargetMode="External" Id="rId31" /><Relationship Type="http://schemas.openxmlformats.org/officeDocument/2006/relationships/image" Target="media/image9.emf" Id="rId44" /><Relationship Type="http://schemas.openxmlformats.org/officeDocument/2006/relationships/image" Target="media/image13.emf" Id="rId52" /><Relationship Type="http://schemas.openxmlformats.org/officeDocument/2006/relationships/hyperlink" Target="https://www.apvma.gov.au/node/15016" TargetMode="External" Id="rId60" /><Relationship Type="http://schemas.openxmlformats.org/officeDocument/2006/relationships/hyperlink" Target="https://www.apvma.gov.au/registrations-and-permits/data-guidelines/risk-assessment-manuals/human-health" TargetMode="External" Id="rId65" /><Relationship Type="http://schemas.openxmlformats.org/officeDocument/2006/relationships/footer" Target="footer2.xml" Id="rId73" /><Relationship Type="http://schemas.openxmlformats.org/officeDocument/2006/relationships/header" Target="header15.xml" Id="rId78" /><Relationship Type="http://schemas.openxmlformats.org/officeDocument/2006/relationships/header" Target="header16.xml" Id="rId81" /><Relationship Type="http://schemas.openxmlformats.org/officeDocument/2006/relationships/header" Target="header20.xml" Id="rId86" /><Relationship Type="http://schemas.openxmlformats.org/officeDocument/2006/relationships/hyperlink" Target="https://www.horticulture.com.au/contentassets/543162c452c64bea9b08863f1cff1571/hort-innovation-ahsh-20-21-other-r.pdf" TargetMode="External" Id="rId9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https://www.apvma.gov.au/node/14956" TargetMode="External" Id="rId39" /><Relationship Type="http://schemas.openxmlformats.org/officeDocument/2006/relationships/header" Target="header6.xml" Id="rId34" /><Relationship Type="http://schemas.openxmlformats.org/officeDocument/2006/relationships/image" Target="media/image12.emf" Id="rId50" /><Relationship Type="http://schemas.openxmlformats.org/officeDocument/2006/relationships/hyperlink" Target="https://www.apvma.gov.au/node/15016" TargetMode="External" Id="rId55" /><Relationship Type="http://schemas.openxmlformats.org/officeDocument/2006/relationships/hyperlink" Target="https://apvma.gov.au/node/46416" TargetMode="External" Id="rId76" /><Relationship Type="http://schemas.openxmlformats.org/officeDocument/2006/relationships/fontTable" Target="fontTable.xml" Id="rId97" /><Relationship Type="http://schemas.openxmlformats.org/officeDocument/2006/relationships/footnotes" Target="footnotes.xml" Id="rId7" /><Relationship Type="http://schemas.openxmlformats.org/officeDocument/2006/relationships/header" Target="header13.xml" Id="rId71" /><Relationship Type="http://schemas.openxmlformats.org/officeDocument/2006/relationships/hyperlink" Target="https://doi.org/10.2903/j.efsa.2020.6119" TargetMode="External" Id="rId92" /><Relationship Type="http://schemas.openxmlformats.org/officeDocument/2006/relationships/customXml" Target="../customXml/item2.xml" Id="rId2" /><Relationship Type="http://schemas.openxmlformats.org/officeDocument/2006/relationships/image" Target="media/image6.emf" Id="rId29" /><Relationship Type="http://schemas.openxmlformats.org/officeDocument/2006/relationships/header" Target="header4.xml" Id="rId24" /><Relationship Type="http://schemas.openxmlformats.org/officeDocument/2006/relationships/hyperlink" Target="https://www.apvma.gov.au/node/19841" TargetMode="External" Id="rId40" /><Relationship Type="http://schemas.openxmlformats.org/officeDocument/2006/relationships/oleObject" Target="embeddings/oleObject2.bin" Id="rId45" /><Relationship Type="http://schemas.openxmlformats.org/officeDocument/2006/relationships/hyperlink" Target="https://www.epa.gov/pesticide-science-and-assessing-pesticide-risks/occupational-pesticide-handler-exposure-data" TargetMode="External" Id="rId66" /><Relationship Type="http://schemas.openxmlformats.org/officeDocument/2006/relationships/hyperlink" Target="https://apvma.gov.au/node/46416" TargetMode="External" Id="rId87" /><Relationship Type="http://schemas.openxmlformats.org/officeDocument/2006/relationships/hyperlink" Target="https://www.apvma.gov.au/node/19841" TargetMode="External" Id="rId61" /><Relationship Type="http://schemas.openxmlformats.org/officeDocument/2006/relationships/header" Target="header17.xml" Id="rId82"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image" Target="media/image7.emf" Id="rId30" /><Relationship Type="http://schemas.openxmlformats.org/officeDocument/2006/relationships/header" Target="header7.xml" Id="rId35" /><Relationship Type="http://schemas.openxmlformats.org/officeDocument/2006/relationships/hyperlink" Target="https://www.apvma.gov.au/crop-groups/brassica-head-flowerhead" TargetMode="External" Id="rId56" /><Relationship Type="http://schemas.openxmlformats.org/officeDocument/2006/relationships/hyperlink" Target="https://apvma.gov.au/node/51826" TargetMode="External" Id="rId77" /><Relationship Type="http://schemas.openxmlformats.org/officeDocument/2006/relationships/endnotes" Target="endnotes.xml" Id="rId8" /><Relationship Type="http://schemas.openxmlformats.org/officeDocument/2006/relationships/oleObject" Target="embeddings/oleObject5.bin" Id="rId51" /><Relationship Type="http://schemas.openxmlformats.org/officeDocument/2006/relationships/header" Target="header14.xml" Id="rId72" /><Relationship Type="http://schemas.openxmlformats.org/officeDocument/2006/relationships/hyperlink" Target="https://doi.org/10.4060/cc4115en" TargetMode="External" Id="rId93" /><Relationship Type="http://schemas.openxmlformats.org/officeDocument/2006/relationships/theme" Target="theme/theme1.xml" Id="rId98" /><Relationship Type="http://schemas.openxmlformats.org/officeDocument/2006/relationships/customXml" Target="/customXML/item3.xml" Id="R1bf630d011f7495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A3232810</value>
    </field>
    <field name="Objective-Title">
      <value order="0">Diazinon Review Technical Report</value>
    </field>
    <field name="Objective-Description">
      <value order="0"/>
    </field>
    <field name="Objective-CreationStamp">
      <value order="0">2024-03-06T05:57:24Z</value>
    </field>
    <field name="Objective-IsApproved">
      <value order="0">false</value>
    </field>
    <field name="Objective-IsPublished">
      <value order="0">false</value>
    </field>
    <field name="Objective-DatePublished">
      <value order="0"/>
    </field>
    <field name="Objective-ModificationStamp">
      <value order="0">2024-03-06T05:57:38Z</value>
    </field>
    <field name="Objective-Owner">
      <value order="0">Amy Elliott</value>
    </field>
    <field name="Objective-Path">
      <value order="0">APVMA:PUBLIC AFFAIRS AND COMMUNICATION:03 - Public Affairs and Communications - Digital Communications:04 - Digital Communications - Website - Publishing Records - 2020-2025:2024:067 - RTR for diazinon</value>
    </field>
    <field name="Objective-Parent">
      <value order="0">067 - RTR for diazinon</value>
    </field>
    <field name="Objective-State">
      <value order="0">Being Drafted</value>
    </field>
    <field name="Objective-VersionId">
      <value order="0">vA4806019</value>
    </field>
    <field name="Objective-Version">
      <value order="0">0.1</value>
    </field>
    <field name="Objective-VersionNumber">
      <value order="0">1</value>
    </field>
    <field name="Objective-VersionComment">
      <value order="0">First version</value>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6</TotalTime>
  <Pages>159</Pages>
  <Words>47892</Words>
  <Characters>256228</Characters>
  <Application>Microsoft Office Word</Application>
  <DocSecurity>0</DocSecurity>
  <Lines>11140</Lines>
  <Paragraphs>8447</Paragraphs>
  <ScaleCrop>false</ScaleCrop>
  <HeadingPairs>
    <vt:vector size="2" baseType="variant">
      <vt:variant>
        <vt:lpstr>Title</vt:lpstr>
      </vt:variant>
      <vt:variant>
        <vt:i4>1</vt:i4>
      </vt:variant>
    </vt:vector>
  </HeadingPairs>
  <TitlesOfParts>
    <vt:vector size="1" baseType="lpstr">
      <vt:lpstr>Diazinon Review Technical Report</vt:lpstr>
    </vt:vector>
  </TitlesOfParts>
  <Manager/>
  <Company>Australian Pesticides and Veterinary Medicines Authority</Company>
  <LinksUpToDate>false</LinksUpToDate>
  <CharactersWithSpaces>295673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Diazinon Review Technical Report</dc:title>
  <dc:subject/>
  <dc:creator>APVMA</dc:creator>
  <cp:keywords/>
  <dc:description/>
  <cp:lastModifiedBy>ELLIOTT, Amy</cp:lastModifiedBy>
  <cp:revision>4</cp:revision>
  <cp:lastPrinted>2024-02-13T05:46:00Z</cp:lastPrinted>
  <dcterms:created xsi:type="dcterms:W3CDTF">2024-03-06T03:46:00Z</dcterms:created>
  <dcterms:modified xsi:type="dcterms:W3CDTF">2024-03-06T04:26:00Z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A3232810</vt:lpwstr>
  </property>
  <property fmtid="{D5CDD505-2E9C-101B-9397-08002B2CF9AE}" pid="4" name="Objective-Title">
    <vt:lpwstr>Diazinon Review Technical Report</vt:lpwstr>
  </property>
  <property fmtid="{D5CDD505-2E9C-101B-9397-08002B2CF9AE}" pid="5" name="Objective-Comment">
    <vt:lpwstr/>
  </property>
  <property fmtid="{D5CDD505-2E9C-101B-9397-08002B2CF9AE}" pid="6" name="Objective-CreationStamp">
    <vt:filetime>2024-03-06T05:57:24Z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2024-03-06T05:57:38Z</vt:filetime>
  </property>
  <property fmtid="{D5CDD505-2E9C-101B-9397-08002B2CF9AE}" pid="11" name="Objective-Owner">
    <vt:lpwstr>Amy Elliott</vt:lpwstr>
  </property>
  <property fmtid="{D5CDD505-2E9C-101B-9397-08002B2CF9AE}" pid="12" name="Objective-Path">
    <vt:lpwstr>APVMA:PUBLIC AFFAIRS AND COMMUNICATION:03 - Public Affairs and Communications - Digital Communications:04 - Digital Communications - Website - Publishing Records - 2020-2025:2024:067 - RTR for diazinon:</vt:lpwstr>
  </property>
  <property fmtid="{D5CDD505-2E9C-101B-9397-08002B2CF9AE}" pid="13" name="Objective-Parent">
    <vt:lpwstr>067 - RTR for diazinon</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vA4806019</vt:lpwstr>
  </property>
  <property fmtid="{D5CDD505-2E9C-101B-9397-08002B2CF9AE}" pid="23" name="Objective-Connect Creator">
    <vt:lpwstr/>
  </property>
</Properties>
</file>