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891680" w:rsidRDefault="00D83123" w:rsidP="0079434F">
                            <w:pPr>
                              <w:pStyle w:val="Commonwealth"/>
                              <w:rPr>
                                <w:b w:val="0"/>
                                <w:bCs/>
                              </w:rPr>
                            </w:pPr>
                            <w:bookmarkStart w:id="0" w:name="_Toc135143724"/>
                            <w:bookmarkStart w:id="1" w:name="_Toc135139865"/>
                            <w:bookmarkStart w:id="2" w:name="_Toc135139768"/>
                            <w:r w:rsidRPr="00891680">
                              <w:rPr>
                                <w:b w:val="0"/>
                                <w:bCs/>
                              </w:rPr>
                              <w:t>Commonwealth of Australia</w:t>
                            </w:r>
                            <w:bookmarkEnd w:id="0"/>
                          </w:p>
                          <w:p w14:paraId="68853735" w14:textId="77777777" w:rsidR="009E098B" w:rsidRPr="00891680" w:rsidRDefault="009E098B">
                            <w:pPr>
                              <w:rPr>
                                <w:bCs/>
                              </w:rPr>
                            </w:pPr>
                          </w:p>
                          <w:p w14:paraId="59A3CEC9" w14:textId="77777777" w:rsidR="00D83123" w:rsidRPr="00891680" w:rsidRDefault="00D83123" w:rsidP="0079434F">
                            <w:pPr>
                              <w:pStyle w:val="Commonwealth"/>
                              <w:rPr>
                                <w:b w:val="0"/>
                                <w:bCs/>
                              </w:rPr>
                            </w:pPr>
                            <w:bookmarkStart w:id="3" w:name="_Toc135143725"/>
                            <w:r w:rsidRPr="00891680">
                              <w:rPr>
                                <w:b w:val="0"/>
                                <w:bCs/>
                              </w:rPr>
                              <w:t>Commonwealth of Australia</w:t>
                            </w:r>
                            <w:bookmarkEnd w:id="3"/>
                          </w:p>
                          <w:p w14:paraId="7C40C963" w14:textId="77777777" w:rsidR="009E098B" w:rsidRPr="00891680" w:rsidRDefault="009E098B">
                            <w:pPr>
                              <w:rPr>
                                <w:bCs/>
                              </w:rPr>
                            </w:pPr>
                          </w:p>
                          <w:p w14:paraId="4D76D772" w14:textId="77777777" w:rsidR="00D83123" w:rsidRPr="00891680" w:rsidRDefault="00D83123" w:rsidP="0079434F">
                            <w:pPr>
                              <w:pStyle w:val="Commonwealth"/>
                              <w:rPr>
                                <w:b w:val="0"/>
                                <w:bCs/>
                              </w:rPr>
                            </w:pPr>
                            <w:bookmarkStart w:id="4" w:name="_Toc135143726"/>
                            <w:r w:rsidRPr="00891680">
                              <w:rPr>
                                <w:b w:val="0"/>
                                <w:bCs/>
                              </w:rPr>
                              <w:t>Commonwealth of Australia</w:t>
                            </w:r>
                            <w:bookmarkEnd w:id="1"/>
                            <w:bookmarkEnd w:id="4"/>
                          </w:p>
                          <w:p w14:paraId="63340502" w14:textId="77777777" w:rsidR="009E098B" w:rsidRPr="00891680" w:rsidRDefault="009E098B">
                            <w:pPr>
                              <w:rPr>
                                <w:bCs/>
                              </w:rPr>
                            </w:pPr>
                          </w:p>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891680" w:rsidRDefault="00D83123" w:rsidP="0079434F">
                      <w:pPr>
                        <w:pStyle w:val="Commonwealth"/>
                        <w:rPr>
                          <w:b w:val="0"/>
                          <w:bCs/>
                        </w:rPr>
                      </w:pPr>
                      <w:bookmarkStart w:id="6" w:name="_Toc135143724"/>
                      <w:bookmarkStart w:id="7" w:name="_Toc135139865"/>
                      <w:bookmarkStart w:id="8" w:name="_Toc135139768"/>
                      <w:r w:rsidRPr="00891680">
                        <w:rPr>
                          <w:b w:val="0"/>
                          <w:bCs/>
                        </w:rPr>
                        <w:t>Commonwealth of Australia</w:t>
                      </w:r>
                      <w:bookmarkEnd w:id="6"/>
                    </w:p>
                    <w:p w14:paraId="68853735" w14:textId="77777777" w:rsidR="009E098B" w:rsidRPr="00891680" w:rsidRDefault="009E098B">
                      <w:pPr>
                        <w:rPr>
                          <w:bCs/>
                        </w:rPr>
                      </w:pPr>
                    </w:p>
                    <w:p w14:paraId="59A3CEC9" w14:textId="77777777" w:rsidR="00D83123" w:rsidRPr="00891680" w:rsidRDefault="00D83123" w:rsidP="0079434F">
                      <w:pPr>
                        <w:pStyle w:val="Commonwealth"/>
                        <w:rPr>
                          <w:b w:val="0"/>
                          <w:bCs/>
                        </w:rPr>
                      </w:pPr>
                      <w:bookmarkStart w:id="9" w:name="_Toc135143725"/>
                      <w:r w:rsidRPr="00891680">
                        <w:rPr>
                          <w:b w:val="0"/>
                          <w:bCs/>
                        </w:rPr>
                        <w:t>Commonwealth of Australia</w:t>
                      </w:r>
                      <w:bookmarkEnd w:id="9"/>
                    </w:p>
                    <w:p w14:paraId="7C40C963" w14:textId="77777777" w:rsidR="009E098B" w:rsidRPr="00891680" w:rsidRDefault="009E098B">
                      <w:pPr>
                        <w:rPr>
                          <w:bCs/>
                        </w:rPr>
                      </w:pPr>
                    </w:p>
                    <w:p w14:paraId="4D76D772" w14:textId="77777777" w:rsidR="00D83123" w:rsidRPr="00891680" w:rsidRDefault="00D83123" w:rsidP="0079434F">
                      <w:pPr>
                        <w:pStyle w:val="Commonwealth"/>
                        <w:rPr>
                          <w:b w:val="0"/>
                          <w:bCs/>
                        </w:rPr>
                      </w:pPr>
                      <w:bookmarkStart w:id="10" w:name="_Toc135143726"/>
                      <w:r w:rsidRPr="00891680">
                        <w:rPr>
                          <w:b w:val="0"/>
                          <w:bCs/>
                        </w:rPr>
                        <w:t>Commonwealth of Australia</w:t>
                      </w:r>
                      <w:bookmarkEnd w:id="7"/>
                      <w:bookmarkEnd w:id="10"/>
                    </w:p>
                    <w:p w14:paraId="63340502" w14:textId="77777777" w:rsidR="009E098B" w:rsidRPr="00891680" w:rsidRDefault="009E098B">
                      <w:pPr>
                        <w:rPr>
                          <w:bCs/>
                        </w:rPr>
                      </w:pPr>
                    </w:p>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du="http://schemas.microsoft.com/office/word/2023/wordml/word16du">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891680" w:rsidRDefault="00DE6C25" w:rsidP="0079434F">
      <w:pPr>
        <w:pStyle w:val="GazetteCoverH1"/>
        <w:rPr>
          <w:b w:val="0"/>
          <w:bCs/>
        </w:rPr>
      </w:pPr>
      <w:bookmarkStart w:id="12" w:name="_Toc135143727"/>
      <w:bookmarkStart w:id="13" w:name="_Toc135143783"/>
      <w:r w:rsidRPr="00891680">
        <w:rPr>
          <w:b w:val="0"/>
          <w:bCs/>
        </w:rPr>
        <w:t>Gazette</w:t>
      </w:r>
      <w:bookmarkEnd w:id="12"/>
      <w:bookmarkEnd w:id="13"/>
    </w:p>
    <w:p w14:paraId="6300508A" w14:textId="77777777" w:rsidR="00807954" w:rsidRPr="00891680" w:rsidRDefault="00807954" w:rsidP="0079434F">
      <w:pPr>
        <w:pStyle w:val="GazetteCoverH2"/>
        <w:rPr>
          <w:rFonts w:ascii="Arial" w:hAnsi="Arial" w:cs="Arial"/>
          <w:b w:val="0"/>
        </w:rPr>
      </w:pPr>
      <w:bookmarkStart w:id="14" w:name="_Toc135143728"/>
      <w:bookmarkStart w:id="15" w:name="_Toc135143784"/>
      <w:r w:rsidRPr="00891680">
        <w:rPr>
          <w:rFonts w:ascii="Arial" w:hAnsi="Arial" w:cs="Arial"/>
          <w:b w:val="0"/>
        </w:rPr>
        <w:t>Agricultural and veterinary chemicals</w:t>
      </w:r>
      <w:bookmarkEnd w:id="14"/>
      <w:bookmarkEnd w:id="15"/>
    </w:p>
    <w:p w14:paraId="1E1EBB57" w14:textId="6E121193" w:rsidR="00CA3C84" w:rsidRPr="00891680" w:rsidRDefault="0079434F" w:rsidP="0079434F">
      <w:pPr>
        <w:pStyle w:val="GazetteCoverH3"/>
        <w:rPr>
          <w:rFonts w:ascii="Arial" w:hAnsi="Arial" w:cs="Arial"/>
          <w:b w:val="0"/>
        </w:rPr>
      </w:pPr>
      <w:bookmarkStart w:id="16" w:name="_Toc135143729"/>
      <w:bookmarkStart w:id="17" w:name="_Toc135143785"/>
      <w:r w:rsidRPr="00891680">
        <w:rPr>
          <w:rFonts w:ascii="Arial" w:hAnsi="Arial" w:cs="Arial"/>
          <w:b w:val="0"/>
        </w:rPr>
        <w:t>APVMA Special Gazette</w:t>
      </w:r>
      <w:r w:rsidR="00CA3C84" w:rsidRPr="00891680">
        <w:rPr>
          <w:rFonts w:ascii="Arial" w:hAnsi="Arial" w:cs="Arial"/>
          <w:b w:val="0"/>
        </w:rPr>
        <w:t xml:space="preserve">, </w:t>
      </w:r>
      <w:bookmarkEnd w:id="16"/>
      <w:bookmarkEnd w:id="17"/>
      <w:r w:rsidR="004A3C94">
        <w:rPr>
          <w:rFonts w:ascii="Arial" w:hAnsi="Arial" w:cs="Arial"/>
          <w:b w:val="0"/>
        </w:rPr>
        <w:t>1</w:t>
      </w:r>
      <w:r w:rsidRPr="00891680">
        <w:rPr>
          <w:rFonts w:ascii="Arial" w:hAnsi="Arial" w:cs="Arial"/>
          <w:b w:val="0"/>
        </w:rPr>
        <w:t xml:space="preserve"> February 2024</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3E4E4245"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9B6287">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4F54A317"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74114A1D"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39C22432" w14:textId="77777777" w:rsidR="009B6287"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67F375D1" w14:textId="08BA3C2E" w:rsidR="009B6287" w:rsidRDefault="009B6287">
      <w:pPr>
        <w:pStyle w:val="TOC2"/>
        <w:rPr>
          <w:rFonts w:asciiTheme="minorHAnsi" w:eastAsiaTheme="minorEastAsia" w:hAnsiTheme="minorHAnsi" w:cstheme="minorBidi"/>
          <w:kern w:val="2"/>
          <w:sz w:val="22"/>
          <w:lang w:eastAsia="en-AU"/>
          <w14:ligatures w14:val="standardContextual"/>
        </w:rPr>
      </w:pPr>
      <w:hyperlink w:anchor="_Toc157502963" w:history="1">
        <w:r w:rsidRPr="0039279E">
          <w:rPr>
            <w:rStyle w:val="Hyperlink"/>
            <w:rFonts w:eastAsia="Arial Unicode MS"/>
          </w:rPr>
          <w:t>Agvet chemical voluntary recall: Semintra 4 mg/mL Oral Solution for Cats</w:t>
        </w:r>
        <w:r>
          <w:rPr>
            <w:webHidden/>
          </w:rPr>
          <w:tab/>
        </w:r>
        <w:r>
          <w:rPr>
            <w:webHidden/>
          </w:rPr>
          <w:fldChar w:fldCharType="begin"/>
        </w:r>
        <w:r>
          <w:rPr>
            <w:webHidden/>
          </w:rPr>
          <w:instrText xml:space="preserve"> PAGEREF _Toc157502963 \h </w:instrText>
        </w:r>
        <w:r>
          <w:rPr>
            <w:webHidden/>
          </w:rPr>
        </w:r>
        <w:r>
          <w:rPr>
            <w:webHidden/>
          </w:rPr>
          <w:fldChar w:fldCharType="separate"/>
        </w:r>
        <w:r>
          <w:rPr>
            <w:webHidden/>
          </w:rPr>
          <w:t>1</w:t>
        </w:r>
        <w:r>
          <w:rPr>
            <w:webHidden/>
          </w:rPr>
          <w:fldChar w:fldCharType="end"/>
        </w:r>
      </w:hyperlink>
    </w:p>
    <w:p w14:paraId="01FBC319" w14:textId="593E9F97" w:rsidR="009B6287" w:rsidRDefault="009B6287">
      <w:pPr>
        <w:pStyle w:val="TOC2"/>
        <w:rPr>
          <w:rFonts w:asciiTheme="minorHAnsi" w:eastAsiaTheme="minorEastAsia" w:hAnsiTheme="minorHAnsi" w:cstheme="minorBidi"/>
          <w:kern w:val="2"/>
          <w:sz w:val="22"/>
          <w:lang w:eastAsia="en-AU"/>
          <w14:ligatures w14:val="standardContextual"/>
        </w:rPr>
      </w:pPr>
      <w:hyperlink w:anchor="_Toc157502964" w:history="1">
        <w:r w:rsidRPr="0039279E">
          <w:rPr>
            <w:rStyle w:val="Hyperlink"/>
            <w:rFonts w:eastAsia="Arial Unicode MS"/>
          </w:rPr>
          <w:t>Agvet chemical voluntary recall: CaniPRBC – Canine Packed Red Blood Cells</w:t>
        </w:r>
        <w:r>
          <w:rPr>
            <w:webHidden/>
          </w:rPr>
          <w:tab/>
        </w:r>
        <w:r>
          <w:rPr>
            <w:webHidden/>
          </w:rPr>
          <w:fldChar w:fldCharType="begin"/>
        </w:r>
        <w:r>
          <w:rPr>
            <w:webHidden/>
          </w:rPr>
          <w:instrText xml:space="preserve"> PAGEREF _Toc157502964 \h </w:instrText>
        </w:r>
        <w:r>
          <w:rPr>
            <w:webHidden/>
          </w:rPr>
        </w:r>
        <w:r>
          <w:rPr>
            <w:webHidden/>
          </w:rPr>
          <w:fldChar w:fldCharType="separate"/>
        </w:r>
        <w:r>
          <w:rPr>
            <w:webHidden/>
          </w:rPr>
          <w:t>2</w:t>
        </w:r>
        <w:r>
          <w:rPr>
            <w:webHidden/>
          </w:rPr>
          <w:fldChar w:fldCharType="end"/>
        </w:r>
      </w:hyperlink>
    </w:p>
    <w:p w14:paraId="0D431B07" w14:textId="36E373FC" w:rsidR="00E73E38" w:rsidRPr="00616EBE" w:rsidRDefault="00FD71D4" w:rsidP="00A33C2A">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16031402" w14:textId="7B1446D6" w:rsidR="0079434F" w:rsidRPr="0079434F" w:rsidRDefault="0079434F" w:rsidP="0079434F">
      <w:pPr>
        <w:pStyle w:val="GazetteHeading1"/>
      </w:pPr>
      <w:bookmarkStart w:id="18" w:name="_Toc157502963"/>
      <w:r w:rsidRPr="0079434F">
        <w:lastRenderedPageBreak/>
        <w:t>Agvet chemical voluntary recall: Semintra 4</w:t>
      </w:r>
      <w:r>
        <w:t> </w:t>
      </w:r>
      <w:r w:rsidRPr="0079434F">
        <w:t>mg/mL Oral Solution for Cats</w:t>
      </w:r>
      <w:bookmarkEnd w:id="18"/>
    </w:p>
    <w:p w14:paraId="0F235896" w14:textId="0FE2D165" w:rsidR="0079434F" w:rsidRPr="0079434F" w:rsidRDefault="0079434F" w:rsidP="0079434F">
      <w:pPr>
        <w:pStyle w:val="GazetteNormalText"/>
      </w:pPr>
      <w:r w:rsidRPr="00764C7D">
        <w:rPr>
          <w:b/>
          <w:bCs/>
        </w:rPr>
        <w:t>Product name:</w:t>
      </w:r>
      <w:r w:rsidRPr="0079434F">
        <w:t xml:space="preserve"> Semintra 4</w:t>
      </w:r>
      <w:r>
        <w:t> </w:t>
      </w:r>
      <w:r w:rsidRPr="0079434F">
        <w:t>mg/mL Oral Solution for Cats</w:t>
      </w:r>
    </w:p>
    <w:p w14:paraId="5A0A2D62" w14:textId="77777777" w:rsidR="0079434F" w:rsidRPr="0079434F" w:rsidRDefault="0079434F" w:rsidP="0079434F">
      <w:pPr>
        <w:pStyle w:val="GazetteNormalText"/>
      </w:pPr>
      <w:r w:rsidRPr="00764C7D">
        <w:rPr>
          <w:b/>
          <w:bCs/>
        </w:rPr>
        <w:t>APVMA registration number:</w:t>
      </w:r>
      <w:r w:rsidRPr="0079434F">
        <w:t xml:space="preserve"> 68908</w:t>
      </w:r>
    </w:p>
    <w:p w14:paraId="537BFFF6" w14:textId="77777777" w:rsidR="0079434F" w:rsidRPr="0079434F" w:rsidRDefault="0079434F" w:rsidP="0079434F">
      <w:pPr>
        <w:pStyle w:val="GazetteNormalText"/>
      </w:pPr>
      <w:r w:rsidRPr="00764C7D">
        <w:rPr>
          <w:b/>
          <w:bCs/>
        </w:rPr>
        <w:t>APVMA approved label number:</w:t>
      </w:r>
      <w:r w:rsidRPr="0079434F">
        <w:t xml:space="preserve"> </w:t>
      </w:r>
      <w:proofErr w:type="gramStart"/>
      <w:r w:rsidRPr="0079434F">
        <w:t>107416</w:t>
      </w:r>
      <w:proofErr w:type="gramEnd"/>
    </w:p>
    <w:p w14:paraId="571767C4" w14:textId="77777777" w:rsidR="0079434F" w:rsidRPr="0079434F" w:rsidRDefault="0079434F" w:rsidP="0079434F">
      <w:pPr>
        <w:pStyle w:val="GazetteNormalText"/>
      </w:pPr>
      <w:r w:rsidRPr="00764C7D">
        <w:rPr>
          <w:b/>
          <w:bCs/>
        </w:rPr>
        <w:t>Batch number:</w:t>
      </w:r>
      <w:r w:rsidRPr="0079434F">
        <w:t xml:space="preserve"> F54620</w:t>
      </w:r>
    </w:p>
    <w:p w14:paraId="37F4BD85" w14:textId="4C2748D8" w:rsidR="0079434F" w:rsidRPr="0079434F" w:rsidRDefault="0079434F" w:rsidP="0079434F">
      <w:pPr>
        <w:pStyle w:val="GazetteNormalText"/>
      </w:pPr>
      <w:r w:rsidRPr="00764C7D">
        <w:rPr>
          <w:b/>
          <w:bCs/>
        </w:rPr>
        <w:t>Sold by:</w:t>
      </w:r>
      <w:r w:rsidRPr="0079434F">
        <w:t xml:space="preserve"> Sold by Boehringer Ingelheim Animal Health Australia nationally between</w:t>
      </w:r>
      <w:r>
        <w:t xml:space="preserve"> 10 December 2023 and 17 January 2024.</w:t>
      </w:r>
    </w:p>
    <w:p w14:paraId="43175FB3" w14:textId="4EBA3EEB" w:rsidR="0079434F" w:rsidRPr="0079434F" w:rsidRDefault="0079434F" w:rsidP="0079434F">
      <w:pPr>
        <w:pStyle w:val="GazetteNormalText"/>
      </w:pPr>
      <w:r w:rsidRPr="0079434F">
        <w:t>On 23</w:t>
      </w:r>
      <w:r>
        <w:t xml:space="preserve"> January </w:t>
      </w:r>
      <w:r w:rsidRPr="0079434F">
        <w:t xml:space="preserve">2024, Boehringer Ingelheim Animal Health Australia Pty Ltd (ABN 53 071 187 285) initiated a voluntary recall under section 106 of the Agricultural and Veterinary Chemicals Code scheduled to the </w:t>
      </w:r>
      <w:r w:rsidRPr="0079434F">
        <w:rPr>
          <w:i/>
          <w:iCs/>
        </w:rPr>
        <w:t>Agricultural and Veterinary Chemicals Code Act 1994</w:t>
      </w:r>
      <w:r w:rsidRPr="0079434F">
        <w:t xml:space="preserve"> (Cth) in relation to the chemical product described above.</w:t>
      </w:r>
    </w:p>
    <w:p w14:paraId="72BF1B55" w14:textId="77777777" w:rsidR="0079434F" w:rsidRPr="0079434F" w:rsidRDefault="0079434F" w:rsidP="0079434F">
      <w:pPr>
        <w:pStyle w:val="GazetteHeading2"/>
      </w:pPr>
      <w:r w:rsidRPr="0079434F">
        <w:t>Reason for voluntary recall</w:t>
      </w:r>
    </w:p>
    <w:p w14:paraId="28888CC2" w14:textId="417D0F37" w:rsidR="0079434F" w:rsidRPr="0079434F" w:rsidRDefault="0079434F" w:rsidP="0079434F">
      <w:pPr>
        <w:pStyle w:val="GazetteNormalText"/>
      </w:pPr>
      <w:r w:rsidRPr="0079434F">
        <w:t>The voluntary recall for the product has been initiated due to an out-of-specification result during the shelf-life period. The recall is limited to the batch number F54620.</w:t>
      </w:r>
    </w:p>
    <w:p w14:paraId="198CB224" w14:textId="77777777" w:rsidR="0079434F" w:rsidRPr="0079434F" w:rsidRDefault="0079434F" w:rsidP="0079434F">
      <w:pPr>
        <w:pStyle w:val="GazetteHeading2"/>
      </w:pPr>
      <w:r w:rsidRPr="0079434F">
        <w:t>Hazard</w:t>
      </w:r>
    </w:p>
    <w:p w14:paraId="459AC361" w14:textId="77777777" w:rsidR="0079434F" w:rsidRPr="0079434F" w:rsidRDefault="0079434F" w:rsidP="0079434F">
      <w:pPr>
        <w:pStyle w:val="GazetteNormalText"/>
      </w:pPr>
      <w:r w:rsidRPr="0079434F">
        <w:t>There is low hazard associated with this recall. The out-of-specification may impact product efficacy.</w:t>
      </w:r>
    </w:p>
    <w:p w14:paraId="5D4631D5" w14:textId="77777777" w:rsidR="0079434F" w:rsidRPr="0079434F" w:rsidRDefault="0079434F" w:rsidP="0079434F">
      <w:pPr>
        <w:pStyle w:val="GazetteHeading2"/>
      </w:pPr>
      <w:r w:rsidRPr="0079434F">
        <w:t>What to do if in possession of this chemical product</w:t>
      </w:r>
    </w:p>
    <w:p w14:paraId="68F2B129" w14:textId="77777777" w:rsidR="0079434F" w:rsidRPr="0079434F" w:rsidRDefault="0079434F" w:rsidP="0079434F">
      <w:pPr>
        <w:pStyle w:val="GazetteNormalText"/>
      </w:pPr>
      <w:r w:rsidRPr="0079434F">
        <w:t>Veterinary clinics will be contacted to return their remaining inventory of the affected batch to their veterinary wholesaler.</w:t>
      </w:r>
    </w:p>
    <w:p w14:paraId="41836A9B" w14:textId="77777777" w:rsidR="0079434F" w:rsidRPr="0079434F" w:rsidRDefault="0079434F" w:rsidP="0079434F">
      <w:pPr>
        <w:pStyle w:val="GazetteNormalText"/>
      </w:pPr>
      <w:r w:rsidRPr="0079434F">
        <w:t>Veterinary wholesalers have ceased distribution of the affected batch and will return their inventory to Boehringer along with product returned from veterinary clinics.</w:t>
      </w:r>
    </w:p>
    <w:p w14:paraId="699D87AF" w14:textId="77777777" w:rsidR="0079434F" w:rsidRPr="0079434F" w:rsidRDefault="0079434F" w:rsidP="0079434F">
      <w:pPr>
        <w:pStyle w:val="GazetteHeading2"/>
      </w:pPr>
      <w:r w:rsidRPr="0079434F">
        <w:t>More information</w:t>
      </w:r>
    </w:p>
    <w:p w14:paraId="5B6B3A6F" w14:textId="40F66FE9" w:rsidR="0079434F" w:rsidRPr="0079434F" w:rsidRDefault="0079434F" w:rsidP="0079434F">
      <w:pPr>
        <w:pStyle w:val="GazetteNormalText"/>
      </w:pPr>
      <w:r w:rsidRPr="0079434F">
        <w:t xml:space="preserve">Visit the APVMA website to </w:t>
      </w:r>
      <w:hyperlink r:id="rId22" w:history="1">
        <w:r w:rsidRPr="0079434F">
          <w:rPr>
            <w:rStyle w:val="Hyperlink"/>
          </w:rPr>
          <w:t>view the notice of voluntary recall</w:t>
        </w:r>
      </w:hyperlink>
      <w:r w:rsidRPr="0079434F">
        <w:t xml:space="preserve"> for the chemical product described above.</w:t>
      </w:r>
    </w:p>
    <w:p w14:paraId="3BADA9D0" w14:textId="77777777" w:rsidR="0079434F" w:rsidRPr="0079434F" w:rsidRDefault="0079434F" w:rsidP="0079434F">
      <w:pPr>
        <w:pStyle w:val="GazetteNormalText"/>
      </w:pPr>
      <w:r w:rsidRPr="0079434F">
        <w:t xml:space="preserve">The APVMA publishes a list of </w:t>
      </w:r>
      <w:hyperlink r:id="rId23" w:history="1">
        <w:r w:rsidRPr="0079434F">
          <w:rPr>
            <w:rStyle w:val="Hyperlink"/>
          </w:rPr>
          <w:t>agvet chemical recall notices</w:t>
        </w:r>
      </w:hyperlink>
      <w:r w:rsidRPr="0079434F">
        <w:t xml:space="preserve"> on its website and provides a </w:t>
      </w:r>
      <w:hyperlink r:id="rId24" w:history="1">
        <w:r w:rsidRPr="0079434F">
          <w:rPr>
            <w:rStyle w:val="Hyperlink"/>
          </w:rPr>
          <w:t>subscription option</w:t>
        </w:r>
      </w:hyperlink>
      <w:r w:rsidRPr="0079434F">
        <w:t xml:space="preserve"> to be notified by email when a new recall notice is published.</w:t>
      </w:r>
    </w:p>
    <w:p w14:paraId="10586336" w14:textId="77777777" w:rsidR="0079434F" w:rsidRPr="0079434F" w:rsidRDefault="0079434F" w:rsidP="0079434F">
      <w:pPr>
        <w:pStyle w:val="GazetteHeading2"/>
      </w:pPr>
      <w:r w:rsidRPr="0079434F">
        <w:t>Contact</w:t>
      </w:r>
    </w:p>
    <w:p w14:paraId="29E2CF82" w14:textId="77777777" w:rsidR="0079434F" w:rsidRPr="0079434F" w:rsidRDefault="0079434F" w:rsidP="0079434F">
      <w:pPr>
        <w:pStyle w:val="GazetteNormalText"/>
      </w:pPr>
      <w:r w:rsidRPr="0079434F">
        <w:t>Questions about this voluntary recall should be directed to:</w:t>
      </w:r>
    </w:p>
    <w:p w14:paraId="655DB866" w14:textId="4AA10FFE" w:rsidR="0079434F" w:rsidRDefault="0079434F" w:rsidP="0079434F">
      <w:pPr>
        <w:pStyle w:val="GazetteContact"/>
        <w:spacing w:before="240"/>
      </w:pPr>
      <w:r w:rsidRPr="0079434F">
        <w:t>Boehringer Ingelheim Animal Health Customer Service Team</w:t>
      </w:r>
    </w:p>
    <w:p w14:paraId="65ABDCC8" w14:textId="77777777" w:rsidR="006C3667" w:rsidRDefault="0079434F" w:rsidP="0079434F">
      <w:pPr>
        <w:pStyle w:val="GazetteContact"/>
        <w:spacing w:before="240"/>
        <w:rPr>
          <w:rStyle w:val="Hyperlink"/>
        </w:rPr>
        <w:sectPr w:rsidR="006C3667" w:rsidSect="0079434F">
          <w:headerReference w:type="even" r:id="rId25"/>
          <w:headerReference w:type="default" r:id="rId26"/>
          <w:pgSz w:w="11906" w:h="16838"/>
          <w:pgMar w:top="1440" w:right="1134" w:bottom="1440" w:left="1134" w:header="680" w:footer="737" w:gutter="0"/>
          <w:pgNumType w:start="1"/>
          <w:cols w:space="708"/>
          <w:docGrid w:linePitch="360"/>
        </w:sectPr>
      </w:pPr>
      <w:r w:rsidRPr="0079434F">
        <w:rPr>
          <w:b/>
          <w:bCs/>
        </w:rPr>
        <w:t>Phone:</w:t>
      </w:r>
      <w:r w:rsidRPr="0079434F">
        <w:t xml:space="preserve"> 1800 808 691 (option 3 for recall questions; option 2 for animal welfare questions)</w:t>
      </w:r>
      <w:r>
        <w:br/>
      </w:r>
      <w:r w:rsidRPr="0079434F">
        <w:rPr>
          <w:b/>
          <w:bCs/>
        </w:rPr>
        <w:t>Email:</w:t>
      </w:r>
      <w:r w:rsidRPr="0079434F">
        <w:t xml:space="preserve"> </w:t>
      </w:r>
      <w:hyperlink r:id="rId27" w:history="1">
        <w:r w:rsidRPr="0079434F">
          <w:rPr>
            <w:rStyle w:val="Hyperlink"/>
          </w:rPr>
          <w:t>customercare.australia@boehringer-ingelheim.com</w:t>
        </w:r>
      </w:hyperlink>
    </w:p>
    <w:p w14:paraId="7400C602" w14:textId="6AED6117" w:rsidR="006C3667" w:rsidRPr="006C3667" w:rsidRDefault="006C3667" w:rsidP="006C3667">
      <w:pPr>
        <w:pStyle w:val="GazetteHeading1"/>
      </w:pPr>
      <w:bookmarkStart w:id="19" w:name="_Toc157502964"/>
      <w:r w:rsidRPr="006C3667">
        <w:lastRenderedPageBreak/>
        <w:t>Agvet chemical voluntary recall: CaniPRBC – Canine Packed Red Blood Cells</w:t>
      </w:r>
      <w:bookmarkEnd w:id="19"/>
    </w:p>
    <w:p w14:paraId="5CB939F4" w14:textId="1D09AF0F" w:rsidR="006C3667" w:rsidRPr="006C3667" w:rsidRDefault="006C3667" w:rsidP="006C3667">
      <w:pPr>
        <w:pStyle w:val="GazetteNormalText"/>
      </w:pPr>
      <w:r w:rsidRPr="006C3667">
        <w:rPr>
          <w:b/>
          <w:bCs/>
        </w:rPr>
        <w:t>Product name:</w:t>
      </w:r>
      <w:r w:rsidRPr="006C3667">
        <w:t xml:space="preserve"> CaniPRBC </w:t>
      </w:r>
      <w:r>
        <w:t>–</w:t>
      </w:r>
      <w:r w:rsidRPr="006C3667">
        <w:t xml:space="preserve"> Canine Packed Red Blood Cells</w:t>
      </w:r>
    </w:p>
    <w:p w14:paraId="48F12FF7" w14:textId="77777777" w:rsidR="006C3667" w:rsidRPr="006C3667" w:rsidRDefault="006C3667" w:rsidP="006C3667">
      <w:pPr>
        <w:pStyle w:val="GazetteNormalText"/>
      </w:pPr>
      <w:r w:rsidRPr="006C3667">
        <w:rPr>
          <w:b/>
          <w:bCs/>
        </w:rPr>
        <w:t>APVMA registration number:</w:t>
      </w:r>
      <w:r w:rsidRPr="006C3667">
        <w:t xml:space="preserve"> 81359</w:t>
      </w:r>
    </w:p>
    <w:p w14:paraId="67C9E6E7" w14:textId="77777777" w:rsidR="006C3667" w:rsidRPr="006C3667" w:rsidRDefault="006C3667" w:rsidP="006C3667">
      <w:pPr>
        <w:pStyle w:val="GazetteNormalText"/>
      </w:pPr>
      <w:r w:rsidRPr="006C3667">
        <w:rPr>
          <w:b/>
          <w:bCs/>
        </w:rPr>
        <w:t>APVMA approved label number:</w:t>
      </w:r>
      <w:r w:rsidRPr="006C3667">
        <w:t xml:space="preserve"> </w:t>
      </w:r>
      <w:proofErr w:type="gramStart"/>
      <w:r w:rsidRPr="006C3667">
        <w:t>102893</w:t>
      </w:r>
      <w:proofErr w:type="gramEnd"/>
    </w:p>
    <w:p w14:paraId="47AC1365" w14:textId="77777777" w:rsidR="006C3667" w:rsidRPr="006C3667" w:rsidRDefault="006C3667" w:rsidP="006C3667">
      <w:pPr>
        <w:pStyle w:val="GazetteNormalText"/>
      </w:pPr>
      <w:r w:rsidRPr="006C3667">
        <w:rPr>
          <w:b/>
          <w:bCs/>
        </w:rPr>
        <w:t>Batch number:</w:t>
      </w:r>
      <w:r w:rsidRPr="006C3667">
        <w:t xml:space="preserve"> USA 13426 PRBC</w:t>
      </w:r>
    </w:p>
    <w:p w14:paraId="2F70DD9D" w14:textId="00A5B2C3" w:rsidR="006C3667" w:rsidRPr="006C3667" w:rsidRDefault="006C3667" w:rsidP="006C3667">
      <w:pPr>
        <w:pStyle w:val="GazetteNormalText"/>
      </w:pPr>
      <w:r w:rsidRPr="006C3667">
        <w:rPr>
          <w:b/>
          <w:bCs/>
        </w:rPr>
        <w:t>Sold by:</w:t>
      </w:r>
      <w:r w:rsidRPr="006C3667">
        <w:t xml:space="preserve"> Sold by Plasvacc in Queensland on </w:t>
      </w:r>
      <w:r>
        <w:t>8 January 2024.</w:t>
      </w:r>
    </w:p>
    <w:p w14:paraId="17F2944C" w14:textId="4517BB29" w:rsidR="006C3667" w:rsidRPr="006C3667" w:rsidRDefault="006C3667" w:rsidP="006C3667">
      <w:pPr>
        <w:pStyle w:val="GazetteNormalText"/>
      </w:pPr>
      <w:r w:rsidRPr="006C3667">
        <w:t xml:space="preserve">On </w:t>
      </w:r>
      <w:r>
        <w:t xml:space="preserve">23 January 2024, </w:t>
      </w:r>
      <w:r w:rsidRPr="006C3667">
        <w:t xml:space="preserve">Plasvacc Pty Ltd </w:t>
      </w:r>
      <w:r>
        <w:t>(</w:t>
      </w:r>
      <w:r w:rsidRPr="006C3667">
        <w:t>ABN: 099 547 841</w:t>
      </w:r>
      <w:r>
        <w:t>)</w:t>
      </w:r>
      <w:r w:rsidRPr="006C3667">
        <w:t xml:space="preserve"> initiated a voluntary recall under section 106 of the Agricultural and Veterinary Chemicals Code scheduled to the </w:t>
      </w:r>
      <w:r w:rsidRPr="006C3667">
        <w:rPr>
          <w:i/>
          <w:iCs/>
        </w:rPr>
        <w:t>Agricultural and Veterinary Chemicals Code Act 1994</w:t>
      </w:r>
      <w:r w:rsidRPr="006C3667">
        <w:t xml:space="preserve"> (Cth) in relation to the chemical product described above.</w:t>
      </w:r>
    </w:p>
    <w:p w14:paraId="502FED4B" w14:textId="77777777" w:rsidR="006C3667" w:rsidRPr="006C3667" w:rsidRDefault="006C3667" w:rsidP="006C3667">
      <w:pPr>
        <w:pStyle w:val="GazetteHeading2"/>
      </w:pPr>
      <w:r w:rsidRPr="006C3667">
        <w:t>Reason for voluntary recall</w:t>
      </w:r>
    </w:p>
    <w:p w14:paraId="59AF2D3D" w14:textId="4556408E" w:rsidR="006C3667" w:rsidRPr="006C3667" w:rsidRDefault="006C3667" w:rsidP="006C3667">
      <w:pPr>
        <w:pStyle w:val="GazetteNormalText"/>
      </w:pPr>
      <w:r w:rsidRPr="006C3667">
        <w:t>This product recall has been initiated as a precaution due to possible bacterial contamination of the product.</w:t>
      </w:r>
    </w:p>
    <w:p w14:paraId="30675294" w14:textId="77777777" w:rsidR="006C3667" w:rsidRPr="006C3667" w:rsidRDefault="006C3667" w:rsidP="006C3667">
      <w:pPr>
        <w:pStyle w:val="GazetteHeading2"/>
      </w:pPr>
      <w:r w:rsidRPr="006C3667">
        <w:t>Hazard</w:t>
      </w:r>
    </w:p>
    <w:p w14:paraId="06D7D44E" w14:textId="77777777" w:rsidR="006C3667" w:rsidRPr="006C3667" w:rsidRDefault="006C3667" w:rsidP="006C3667">
      <w:pPr>
        <w:pStyle w:val="GazetteNormalText"/>
      </w:pPr>
      <w:r w:rsidRPr="006C3667">
        <w:t>Potential to cause bacterial infection of the recipient.</w:t>
      </w:r>
    </w:p>
    <w:p w14:paraId="20F87454" w14:textId="77777777" w:rsidR="006C3667" w:rsidRPr="006C3667" w:rsidRDefault="006C3667" w:rsidP="006C3667">
      <w:pPr>
        <w:pStyle w:val="GazetteHeading2"/>
      </w:pPr>
      <w:r w:rsidRPr="006C3667">
        <w:t>What to do if in possession of this chemical product</w:t>
      </w:r>
    </w:p>
    <w:p w14:paraId="769372A2" w14:textId="77777777" w:rsidR="006C3667" w:rsidRPr="006C3667" w:rsidRDefault="006C3667" w:rsidP="006C3667">
      <w:pPr>
        <w:pStyle w:val="GazetteNormalText"/>
      </w:pPr>
      <w:r w:rsidRPr="006C3667">
        <w:t>No action required as all the product from the affected batch has been located and destroyed.</w:t>
      </w:r>
    </w:p>
    <w:p w14:paraId="11A1B2EE" w14:textId="77777777" w:rsidR="006C3667" w:rsidRPr="006C3667" w:rsidRDefault="006C3667" w:rsidP="006C3667">
      <w:pPr>
        <w:pStyle w:val="GazetteHeading2"/>
      </w:pPr>
      <w:r w:rsidRPr="006C3667">
        <w:t>More information</w:t>
      </w:r>
    </w:p>
    <w:p w14:paraId="035A1487" w14:textId="3FE44AF0" w:rsidR="006C3667" w:rsidRPr="006C3667" w:rsidRDefault="006C3667" w:rsidP="006C3667">
      <w:pPr>
        <w:pStyle w:val="GazetteNormalText"/>
      </w:pPr>
      <w:r w:rsidRPr="006C3667">
        <w:t xml:space="preserve">Visit the APVMA website to </w:t>
      </w:r>
      <w:hyperlink r:id="rId28" w:history="1">
        <w:r w:rsidRPr="00B078AB">
          <w:rPr>
            <w:rStyle w:val="Hyperlink"/>
          </w:rPr>
          <w:t>view the notice of voluntary recall</w:t>
        </w:r>
      </w:hyperlink>
      <w:r w:rsidRPr="006C3667">
        <w:t xml:space="preserve"> for the chemical product described above.</w:t>
      </w:r>
    </w:p>
    <w:p w14:paraId="31D23E22" w14:textId="1111BD69" w:rsidR="006C3667" w:rsidRPr="006C3667" w:rsidRDefault="006C3667" w:rsidP="006C3667">
      <w:pPr>
        <w:pStyle w:val="GazetteNormalText"/>
      </w:pPr>
      <w:r w:rsidRPr="006C3667">
        <w:t xml:space="preserve">The APVMA publishes a list of </w:t>
      </w:r>
      <w:hyperlink r:id="rId29" w:history="1">
        <w:r w:rsidRPr="009B6287">
          <w:rPr>
            <w:rStyle w:val="Hyperlink"/>
          </w:rPr>
          <w:t>agvet chemical recall notices</w:t>
        </w:r>
      </w:hyperlink>
      <w:r w:rsidRPr="006C3667">
        <w:t xml:space="preserve"> on its website and provides a </w:t>
      </w:r>
      <w:hyperlink r:id="rId30" w:history="1">
        <w:r w:rsidRPr="009B6287">
          <w:rPr>
            <w:rStyle w:val="Hyperlink"/>
          </w:rPr>
          <w:t>subscription option</w:t>
        </w:r>
      </w:hyperlink>
      <w:r w:rsidRPr="006C3667">
        <w:t xml:space="preserve"> to be notified by email when a new recall notice is published.</w:t>
      </w:r>
    </w:p>
    <w:p w14:paraId="69A675F1" w14:textId="3B229265" w:rsidR="006C3667" w:rsidRPr="006C3667" w:rsidRDefault="006C3667" w:rsidP="006C3667">
      <w:pPr>
        <w:pStyle w:val="GazetteHeading2"/>
      </w:pPr>
      <w:r w:rsidRPr="006C3667">
        <w:t>Contact</w:t>
      </w:r>
    </w:p>
    <w:p w14:paraId="3207855B" w14:textId="77777777" w:rsidR="006C3667" w:rsidRPr="006C3667" w:rsidRDefault="006C3667" w:rsidP="006C3667">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6C3667">
        <w:rPr>
          <w:rFonts w:eastAsia="Arial Unicode MS" w:hAnsi="Arial Unicode MS" w:cs="Arial Unicode MS"/>
          <w:color w:val="000000"/>
          <w:szCs w:val="18"/>
          <w:u w:color="000000"/>
          <w:bdr w:val="nil"/>
          <w:lang w:val="en-GB" w:eastAsia="en-AU"/>
        </w:rPr>
        <w:t>Questions about this voluntary recall should be directed to:</w:t>
      </w:r>
    </w:p>
    <w:p w14:paraId="6593AFA0" w14:textId="5593E9C9" w:rsidR="006C3667" w:rsidRPr="006C3667" w:rsidRDefault="006C3667" w:rsidP="006C3667">
      <w:pPr>
        <w:pStyle w:val="GazetteContact"/>
      </w:pPr>
      <w:r w:rsidRPr="006C3667">
        <w:t>Plasvacc Pty Ltd</w:t>
      </w:r>
    </w:p>
    <w:p w14:paraId="1114DC8C" w14:textId="544710A5" w:rsidR="00553BB1" w:rsidRPr="006C3667" w:rsidRDefault="006C3667" w:rsidP="006C3667">
      <w:pPr>
        <w:pStyle w:val="GazetteContact"/>
        <w:spacing w:before="240"/>
        <w:rPr>
          <w:rStyle w:val="Hyperlink"/>
        </w:rPr>
      </w:pPr>
      <w:r w:rsidRPr="006C3667">
        <w:rPr>
          <w:b/>
          <w:bCs/>
        </w:rPr>
        <w:t>Phone:</w:t>
      </w:r>
      <w:r w:rsidRPr="006C3667">
        <w:t xml:space="preserve"> (07) 54 637 600</w:t>
      </w:r>
      <w:r w:rsidRPr="006C3667">
        <w:br/>
      </w:r>
      <w:r w:rsidRPr="006C3667">
        <w:rPr>
          <w:b/>
          <w:bCs/>
        </w:rPr>
        <w:t>Email:</w:t>
      </w:r>
      <w:r w:rsidRPr="006C3667">
        <w:t xml:space="preserve"> </w:t>
      </w:r>
      <w:hyperlink r:id="rId31" w:history="1">
        <w:r w:rsidRPr="006C3667">
          <w:rPr>
            <w:rStyle w:val="Hyperlink"/>
          </w:rPr>
          <w:t>AUS.Office@plasvacc.com</w:t>
        </w:r>
      </w:hyperlink>
    </w:p>
    <w:sectPr w:rsidR="00553BB1" w:rsidRPr="006C3667" w:rsidSect="00DA7265">
      <w:headerReference w:type="even" r:id="rId32"/>
      <w:headerReference w:type="default" r:id="rId33"/>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9B83A" w14:textId="77777777" w:rsidR="00CB7EBB" w:rsidRDefault="00CB7EBB" w:rsidP="002C53E5">
      <w:r>
        <w:separator/>
      </w:r>
    </w:p>
  </w:endnote>
  <w:endnote w:type="continuationSeparator" w:id="0">
    <w:p w14:paraId="025CCC6F" w14:textId="77777777" w:rsidR="00CB7EBB" w:rsidRDefault="00CB7EBB"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AE02D" w14:textId="77777777" w:rsidR="00CB7EBB" w:rsidRDefault="00CB7EBB" w:rsidP="002C53E5">
      <w:r>
        <w:separator/>
      </w:r>
    </w:p>
  </w:footnote>
  <w:footnote w:type="continuationSeparator" w:id="0">
    <w:p w14:paraId="7D29AD36" w14:textId="77777777" w:rsidR="00CB7EBB" w:rsidRDefault="00CB7EBB"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466353"/>
      <w:docPartObj>
        <w:docPartGallery w:val="Page Numbers (Top of Page)"/>
        <w:docPartUnique/>
      </w:docPartObj>
    </w:sdtPr>
    <w:sdtEndPr>
      <w:rPr>
        <w:noProof/>
      </w:rPr>
    </w:sdtEndPr>
    <w:sdtContent>
      <w:p w14:paraId="06A5D83E" w14:textId="5E2D7AA1" w:rsidR="00E07211" w:rsidRPr="0079434F" w:rsidRDefault="0079434F" w:rsidP="0079434F">
        <w:pPr>
          <w:pStyle w:val="GazetteHeaderEven"/>
          <w:pBdr>
            <w:bottom w:val="single" w:sz="4" w:space="1" w:color="auto"/>
          </w:pBdr>
          <w:tabs>
            <w:tab w:val="clear" w:pos="4513"/>
            <w:tab w:val="center" w:pos="3261"/>
          </w:tabs>
          <w:rPr>
            <w:rFonts w:cs="Times New Roman"/>
            <w:noProof/>
            <w:sz w:val="18"/>
            <w:szCs w:val="24"/>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Pr>
              <w:noProof/>
            </w:rPr>
            <w:t>APVMA Special Gazette, 2 February 2024</w:t>
          </w:r>
        </w:fldSimple>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87805"/>
      <w:docPartObj>
        <w:docPartGallery w:val="Page Numbers (Top of Page)"/>
        <w:docPartUnique/>
      </w:docPartObj>
    </w:sdtPr>
    <w:sdtEndPr>
      <w:rPr>
        <w:noProof/>
      </w:rPr>
    </w:sdtEndPr>
    <w:sdtContent>
      <w:p w14:paraId="04B7C355" w14:textId="712F5ABE" w:rsidR="002C53E5" w:rsidRPr="0079434F" w:rsidRDefault="0079434F" w:rsidP="0079434F">
        <w:pPr>
          <w:pStyle w:val="GazetteHeaderEven"/>
          <w:pBdr>
            <w:bottom w:val="single" w:sz="4" w:space="1" w:color="auto"/>
          </w:pBdr>
          <w:tabs>
            <w:tab w:val="clear" w:pos="4513"/>
            <w:tab w:val="center" w:pos="3261"/>
          </w:tabs>
          <w:rPr>
            <w:rFonts w:cs="Times New Roman"/>
            <w:noProof/>
            <w:sz w:val="18"/>
            <w:szCs w:val="24"/>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B078AB">
            <w:rPr>
              <w:noProof/>
            </w:rPr>
            <w:t>APVMA Special Gazette, 1 February 2024</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187786"/>
      <w:docPartObj>
        <w:docPartGallery w:val="Page Numbers (Top of Page)"/>
        <w:docPartUnique/>
      </w:docPartObj>
    </w:sdtPr>
    <w:sdtEndPr>
      <w:rPr>
        <w:rFonts w:cs="Times New Roman"/>
        <w:noProof/>
        <w:sz w:val="18"/>
        <w:szCs w:val="24"/>
      </w:rPr>
    </w:sdtEndPr>
    <w:sdtContent>
      <w:p w14:paraId="779F4E9F" w14:textId="0A0583F3" w:rsidR="004E62A0" w:rsidRPr="006C3667" w:rsidRDefault="006C3667" w:rsidP="006C3667">
        <w:pPr>
          <w:pStyle w:val="GazetteHeaderOdd"/>
          <w:tabs>
            <w:tab w:val="clear" w:pos="4513"/>
            <w:tab w:val="clear" w:pos="9026"/>
            <w:tab w:val="center" w:pos="3261"/>
            <w:tab w:val="right" w:pos="4395"/>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B078AB">
          <w:rPr>
            <w:rStyle w:val="PageNumber"/>
            <w:bCs/>
            <w:noProof/>
          </w:rPr>
          <w:t>Agvet chemical voluntary recall: CaniPRBC – Canine Packed Red Blood Cells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DFDDC" w14:textId="53F3B0F5" w:rsidR="002C53E5" w:rsidRPr="00852D65" w:rsidRDefault="002C53E5" w:rsidP="00DA7265">
    <w:pPr>
      <w:pStyle w:val="GazetteHeaderOdd"/>
      <w:tabs>
        <w:tab w:val="clear" w:pos="4513"/>
        <w:tab w:val="clear" w:pos="9026"/>
      </w:tabs>
      <w:rPr>
        <w:i/>
      </w:rPr>
    </w:pPr>
    <w:r w:rsidRPr="002C53E5">
      <w:t>Commonwealth of Australia Gazette</w:t>
    </w:r>
    <w:r>
      <w:rPr>
        <w:i/>
      </w:rPr>
      <w:t xml:space="preserve"> </w:t>
    </w:r>
    <w:r>
      <w:rPr>
        <w:b/>
        <w:bCs/>
      </w:rPr>
      <w:fldChar w:fldCharType="begin"/>
    </w:r>
    <w:r>
      <w:rPr>
        <w:b/>
        <w:bCs/>
      </w:rPr>
      <w:instrText xml:space="preserve"> STYLEREF  "Gazette Cover H3"  \* MERGEFORMAT </w:instrText>
    </w:r>
    <w:r>
      <w:rPr>
        <w:b/>
        <w:bCs/>
      </w:rPr>
      <w:fldChar w:fldCharType="separate"/>
    </w:r>
    <w:r w:rsidR="006C3667" w:rsidRPr="006C3667">
      <w:rPr>
        <w:noProof/>
      </w:rPr>
      <w:t>APVMA Special Gazette, 1 February 2024</w:t>
    </w:r>
    <w:r>
      <w:rPr>
        <w:b/>
        <w:bCs/>
      </w:rPr>
      <w:fldChar w:fldCharType="end"/>
    </w:r>
    <w:r w:rsidRPr="002C53E5">
      <w:tab/>
    </w:r>
    <w:r w:rsidRPr="00C30B3D">
      <w:rPr>
        <w:rStyle w:val="PageNumber"/>
        <w:sz w:val="16"/>
      </w:rPr>
      <w:fldChar w:fldCharType="begin"/>
    </w:r>
    <w:r w:rsidRPr="00C30B3D">
      <w:rPr>
        <w:rStyle w:val="PageNumber"/>
        <w:sz w:val="16"/>
      </w:rPr>
      <w:instrText xml:space="preserve"> PAGE </w:instrText>
    </w:r>
    <w:r w:rsidRPr="00C30B3D">
      <w:rPr>
        <w:rStyle w:val="PageNumber"/>
        <w:sz w:val="16"/>
      </w:rPr>
      <w:fldChar w:fldCharType="separate"/>
    </w:r>
    <w:r>
      <w:rPr>
        <w:rStyle w:val="PageNumber"/>
        <w:sz w:val="16"/>
      </w:rPr>
      <w:t>1</w:t>
    </w:r>
    <w:r w:rsidRPr="00C30B3D">
      <w:rPr>
        <w:rStyle w:val="PageNumbe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9"/>
  </w:num>
  <w:num w:numId="3" w16cid:durableId="2026127260">
    <w:abstractNumId w:val="12"/>
  </w:num>
  <w:num w:numId="4" w16cid:durableId="1938126673">
    <w:abstractNumId w:val="5"/>
  </w:num>
  <w:num w:numId="5" w16cid:durableId="613485662">
    <w:abstractNumId w:val="13"/>
  </w:num>
  <w:num w:numId="6" w16cid:durableId="214702721">
    <w:abstractNumId w:val="11"/>
  </w:num>
  <w:num w:numId="7" w16cid:durableId="56169581">
    <w:abstractNumId w:val="8"/>
  </w:num>
  <w:num w:numId="8" w16cid:durableId="2030642151">
    <w:abstractNumId w:val="1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0C5FF6"/>
    <w:rsid w:val="00153604"/>
    <w:rsid w:val="00164325"/>
    <w:rsid w:val="0027119F"/>
    <w:rsid w:val="00271343"/>
    <w:rsid w:val="002760FD"/>
    <w:rsid w:val="002A01D5"/>
    <w:rsid w:val="002C53E5"/>
    <w:rsid w:val="00304C66"/>
    <w:rsid w:val="0032095E"/>
    <w:rsid w:val="00336B4E"/>
    <w:rsid w:val="003636FE"/>
    <w:rsid w:val="003C1999"/>
    <w:rsid w:val="00423E6E"/>
    <w:rsid w:val="00427975"/>
    <w:rsid w:val="00435F2E"/>
    <w:rsid w:val="00442F77"/>
    <w:rsid w:val="004A3C94"/>
    <w:rsid w:val="004B2942"/>
    <w:rsid w:val="004E2DD3"/>
    <w:rsid w:val="004E4EB1"/>
    <w:rsid w:val="004E62A0"/>
    <w:rsid w:val="00510E14"/>
    <w:rsid w:val="005164EF"/>
    <w:rsid w:val="005168F7"/>
    <w:rsid w:val="005340F9"/>
    <w:rsid w:val="00546A23"/>
    <w:rsid w:val="00553BB1"/>
    <w:rsid w:val="00557AEB"/>
    <w:rsid w:val="0056456A"/>
    <w:rsid w:val="00593D79"/>
    <w:rsid w:val="005C234E"/>
    <w:rsid w:val="00610B1A"/>
    <w:rsid w:val="00610E13"/>
    <w:rsid w:val="00616EBE"/>
    <w:rsid w:val="006512C6"/>
    <w:rsid w:val="00662C9E"/>
    <w:rsid w:val="006636BA"/>
    <w:rsid w:val="00674B10"/>
    <w:rsid w:val="006C3667"/>
    <w:rsid w:val="00712F84"/>
    <w:rsid w:val="0072056F"/>
    <w:rsid w:val="007229E3"/>
    <w:rsid w:val="00731EFD"/>
    <w:rsid w:val="0074206C"/>
    <w:rsid w:val="00764C7D"/>
    <w:rsid w:val="007757F8"/>
    <w:rsid w:val="00790F1C"/>
    <w:rsid w:val="0079434F"/>
    <w:rsid w:val="007A2B47"/>
    <w:rsid w:val="007D7059"/>
    <w:rsid w:val="00806AAB"/>
    <w:rsid w:val="00807954"/>
    <w:rsid w:val="008503EB"/>
    <w:rsid w:val="00891680"/>
    <w:rsid w:val="008929E3"/>
    <w:rsid w:val="008F5C49"/>
    <w:rsid w:val="00903679"/>
    <w:rsid w:val="0094143F"/>
    <w:rsid w:val="009B6287"/>
    <w:rsid w:val="009E098B"/>
    <w:rsid w:val="00A33C2A"/>
    <w:rsid w:val="00A66AB1"/>
    <w:rsid w:val="00AE1D5C"/>
    <w:rsid w:val="00AE56F2"/>
    <w:rsid w:val="00B04A06"/>
    <w:rsid w:val="00B078AB"/>
    <w:rsid w:val="00B23850"/>
    <w:rsid w:val="00B41898"/>
    <w:rsid w:val="00B44029"/>
    <w:rsid w:val="00BA2F5C"/>
    <w:rsid w:val="00BE17EF"/>
    <w:rsid w:val="00C322D4"/>
    <w:rsid w:val="00C95AA6"/>
    <w:rsid w:val="00CA3C84"/>
    <w:rsid w:val="00CA67F1"/>
    <w:rsid w:val="00CB73E0"/>
    <w:rsid w:val="00CB7EBB"/>
    <w:rsid w:val="00D34675"/>
    <w:rsid w:val="00D73255"/>
    <w:rsid w:val="00D83123"/>
    <w:rsid w:val="00DC3817"/>
    <w:rsid w:val="00DE6C25"/>
    <w:rsid w:val="00E07211"/>
    <w:rsid w:val="00E22058"/>
    <w:rsid w:val="00E73E38"/>
    <w:rsid w:val="00E73FCE"/>
    <w:rsid w:val="00E8531E"/>
    <w:rsid w:val="00E87523"/>
    <w:rsid w:val="00EC1414"/>
    <w:rsid w:val="00ED10BB"/>
    <w:rsid w:val="00ED5D1B"/>
    <w:rsid w:val="00EE1218"/>
    <w:rsid w:val="00EF4D7E"/>
    <w:rsid w:val="00F768F2"/>
    <w:rsid w:val="00F83065"/>
    <w:rsid w:val="00FA4500"/>
    <w:rsid w:val="00FD34D7"/>
    <w:rsid w:val="00FD71D4"/>
    <w:rsid w:val="00FE034F"/>
    <w:rsid w:val="00FE2A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79434F"/>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79434F"/>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character" w:styleId="CommentReference">
    <w:name w:val="annotation reference"/>
    <w:basedOn w:val="DefaultParagraphFont"/>
    <w:uiPriority w:val="99"/>
    <w:semiHidden/>
    <w:unhideWhenUsed/>
    <w:rsid w:val="0079434F"/>
    <w:rPr>
      <w:sz w:val="16"/>
      <w:szCs w:val="16"/>
    </w:rPr>
  </w:style>
  <w:style w:type="paragraph" w:styleId="CommentText">
    <w:name w:val="annotation text"/>
    <w:basedOn w:val="Normal"/>
    <w:link w:val="CommentTextChar"/>
    <w:uiPriority w:val="99"/>
    <w:unhideWhenUsed/>
    <w:rsid w:val="0079434F"/>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79434F"/>
    <w:rPr>
      <w:sz w:val="20"/>
      <w:szCs w:val="20"/>
    </w:rPr>
  </w:style>
  <w:style w:type="character" w:styleId="UnresolvedMention">
    <w:name w:val="Unresolved Mention"/>
    <w:basedOn w:val="DefaultParagraphFont"/>
    <w:uiPriority w:val="99"/>
    <w:semiHidden/>
    <w:unhideWhenUsed/>
    <w:rsid w:val="0079434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33C2A"/>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A33C2A"/>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6.xm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ntTable" Target="fontTable.xml" Id="rId34"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5.xml" Id="rId25" /><Relationship Type="http://schemas.openxmlformats.org/officeDocument/2006/relationships/header" Target="header8.xml" Id="rId33"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hyperlink" Target="https://apvma.gov.au/node/27171" TargetMode="Externa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yperlink" Target="https://apvma.us2.list-manage.com/subscribe?u=f09f7f9ed2a2867a19b99e2e4&amp;id=a025640240" TargetMode="External" Id="rId24" /><Relationship Type="http://schemas.openxmlformats.org/officeDocument/2006/relationships/header" Target="header7.xml" Id="rId32"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https://apvma.gov.au/node/27171" TargetMode="External" Id="rId23" /><Relationship Type="http://schemas.openxmlformats.org/officeDocument/2006/relationships/hyperlink" Target="https://www.apvma.gov.au/regulation/recalls/agvet-chemical-recalls/caniprbc-canine-packed-red-blood-cells" TargetMode="Externa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mailto:AUS.Office@plasvacc.com" TargetMode="Externa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yperlink" Target="https://www.apvma.gov.au/regulation/recalls/agvet-chemical-recalls/semintra-4-mg-mL-oral-solution-for-cats" TargetMode="External" Id="rId22" /><Relationship Type="http://schemas.openxmlformats.org/officeDocument/2006/relationships/hyperlink" Target="mailto:customercare.australia@boehringer-ingelheim.com" TargetMode="External" Id="rId27" /><Relationship Type="http://schemas.openxmlformats.org/officeDocument/2006/relationships/hyperlink" Target="https://apvma.us2.list-manage.com/subscribe?u=f09f7f9ed2a2867a19b99e2e4&amp;id=a025640240" TargetMode="External" Id="rId30" /><Relationship Type="http://schemas.openxmlformats.org/officeDocument/2006/relationships/theme" Target="theme/theme1.xml" Id="rId35" /><Relationship Type="http://schemas.openxmlformats.org/officeDocument/2006/relationships/endnotes" Target="endnotes.xml" Id="rId8" /><Relationship Type="http://schemas.openxmlformats.org/officeDocument/2006/relationships/customXml" Target="/customXML/item4.xml" Id="R99b69830ac0e4a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A3205735</value>
    </field>
    <field name="Objective-Title">
      <value order="0">APVMA Special Gazette, 1 February 2024</value>
    </field>
    <field name="Objective-Description">
      <value order="0"/>
    </field>
    <field name="Objective-CreationStamp">
      <value order="0">2024-01-23T05:40:52Z</value>
    </field>
    <field name="Objective-IsApproved">
      <value order="0">false</value>
    </field>
    <field name="Objective-IsPublished">
      <value order="0">false</value>
    </field>
    <field name="Objective-DatePublished">
      <value order="0"/>
    </field>
    <field name="Objective-ModificationStamp">
      <value order="0">2024-01-31T02:57:18Z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- 2021-2025:2024:Special Gazettes:Special Gazettes - Notices of recall:240202 Special Gazette</value>
    </field>
    <field name="Objective-Parent">
      <value order="0">240202 Special Gazette</value>
    </field>
    <field name="Objective-State">
      <value order="0">Being Drafted</value>
    </field>
    <field name="Objective-VersionId">
      <value order="0">vA4767108</value>
    </field>
    <field name="Objective-Version">
      <value order="0">0.11</value>
    </field>
    <field name="Objective-VersionNumber">
      <value order="0">11</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6</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APVMA Special Gazette, 2 February 2024</vt:lpstr>
    </vt:vector>
  </TitlesOfParts>
  <Company>APVMA</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Special Gazette, 1 February 2024</dc:title>
  <dc:subject/>
  <dc:creator>APVMA</dc:creator>
  <cp:keywords/>
  <dc:description/>
  <cp:lastModifiedBy>BEISSEL, Maudie</cp:lastModifiedBy>
  <cp:revision>34</cp:revision>
  <dcterms:created xsi:type="dcterms:W3CDTF">2020-03-17T22:23:00Z</dcterms:created>
  <dcterms:modified xsi:type="dcterms:W3CDTF">2024-01-29T23:31:00Z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A3205735</vt:lpwstr>
  </property>
  <property fmtid="{D5CDD505-2E9C-101B-9397-08002B2CF9AE}" pid="4" name="Objective-Title">
    <vt:lpwstr>APVMA Special Gazette, 1 February 2024</vt:lpwstr>
  </property>
  <property fmtid="{D5CDD505-2E9C-101B-9397-08002B2CF9AE}" pid="5" name="Objective-Description">
    <vt:lpwstr/>
  </property>
  <property fmtid="{D5CDD505-2E9C-101B-9397-08002B2CF9AE}" pid="6" name="Objective-CreationStamp">
    <vt:filetime>2024-01-23T05:43:33Z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2024-01-31T02:57:18Z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- 2021-2025:2024:Special Gazettes:Special Gazettes - Notices of recall:240202 Special Gazette:</vt:lpwstr>
  </property>
  <property fmtid="{D5CDD505-2E9C-101B-9397-08002B2CF9AE}" pid="13" name="Objective-Parent">
    <vt:lpwstr>240202 Special Gazette</vt:lpwstr>
  </property>
  <property fmtid="{D5CDD505-2E9C-101B-9397-08002B2CF9AE}" pid="14" name="Objective-State">
    <vt:lpwstr>Being Drafted</vt:lpwstr>
  </property>
  <property fmtid="{D5CDD505-2E9C-101B-9397-08002B2CF9AE}" pid="15" name="Objective-VersionId">
    <vt:lpwstr>vA4767108</vt:lpwstr>
  </property>
  <property fmtid="{D5CDD505-2E9C-101B-9397-08002B2CF9AE}" pid="16" name="Objective-Version">
    <vt:lpwstr>0.11</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