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1859" w14:textId="061E3F08"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5C6E37C0" wp14:editId="62F35BC2">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463FB86D" w:rsidR="003C0891" w:rsidRDefault="007F6D92" w:rsidP="00193533">
      <w:pPr>
        <w:pStyle w:val="APVMACoverSubtitle"/>
        <w:jc w:val="center"/>
      </w:pPr>
      <w:r>
        <w:t>o</w:t>
      </w:r>
      <w:r w:rsidR="006D36C8">
        <w:t>n</w:t>
      </w:r>
      <w:r w:rsidR="002F5D1B">
        <w:t xml:space="preserve"> the evaluation of the new</w:t>
      </w:r>
      <w:r w:rsidR="006D36C8">
        <w:t xml:space="preserve"> </w:t>
      </w:r>
      <w:r w:rsidR="00106C0C">
        <w:t>active cyflumetofen</w:t>
      </w:r>
      <w:r w:rsidR="00984E6D">
        <w:br/>
      </w:r>
      <w:r w:rsidR="006D36C8">
        <w:t xml:space="preserve">in the product </w:t>
      </w:r>
      <w:proofErr w:type="spellStart"/>
      <w:r w:rsidR="00106C0C">
        <w:t>Danisaraba</w:t>
      </w:r>
      <w:proofErr w:type="spellEnd"/>
      <w:r w:rsidR="00106C0C">
        <w:t xml:space="preserve"> Miticide</w:t>
      </w:r>
    </w:p>
    <w:p w14:paraId="522BA979" w14:textId="59766EAF" w:rsidR="006D36C8" w:rsidRDefault="006D36C8" w:rsidP="00193533">
      <w:pPr>
        <w:pStyle w:val="APVMACoverSubtitle"/>
        <w:jc w:val="center"/>
      </w:pPr>
      <w:r>
        <w:t xml:space="preserve">APVMA product number </w:t>
      </w:r>
      <w:r w:rsidR="00106C0C">
        <w:t>89701</w:t>
      </w:r>
    </w:p>
    <w:p w14:paraId="69337BD1" w14:textId="72591E5A" w:rsidR="00193533" w:rsidRPr="00E41FED" w:rsidRDefault="00B1785D"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December</w:t>
      </w:r>
      <w:r w:rsidR="00E41FED">
        <w:t xml:space="preserve"> </w:t>
      </w:r>
      <w:r w:rsidR="00106C0C">
        <w:t>2021</w:t>
      </w:r>
    </w:p>
    <w:p w14:paraId="7721F955" w14:textId="0F0B4D43" w:rsidR="00862E63" w:rsidRPr="005C0ACC" w:rsidRDefault="00862E63" w:rsidP="00CA5B2B">
      <w:pPr>
        <w:pStyle w:val="Copyrightpage"/>
      </w:pPr>
      <w:r w:rsidRPr="005C0ACC">
        <w:lastRenderedPageBreak/>
        <w:t xml:space="preserve">© Australian Pesticides and Veterinary Medicines Authority </w:t>
      </w:r>
      <w:r w:rsidR="00F11D10" w:rsidRPr="00F11D10">
        <w:t>2021</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77777777"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0282BF2"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GPO Box 3262</w:t>
      </w:r>
      <w:r w:rsidR="00CA5B2B">
        <w:br/>
      </w:r>
      <w:r w:rsidR="007F6D92">
        <w:t>Sydney</w:t>
      </w:r>
      <w:r w:rsidR="001F5D05">
        <w:t xml:space="preserve"> NSW 2001</w:t>
      </w:r>
      <w:r w:rsidR="00862E63" w:rsidRPr="005C0ACC">
        <w:t xml:space="preserve">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18"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56037864" w14:textId="24252F37" w:rsidR="00984E6D" w:rsidRDefault="000D124E">
      <w:pPr>
        <w:pStyle w:val="TOC2"/>
        <w:rPr>
          <w:rFonts w:asciiTheme="minorHAnsi" w:eastAsiaTheme="minorEastAsia" w:hAnsiTheme="minorHAnsi" w:cstheme="minorBidi"/>
          <w:b w:val="0"/>
          <w:color w:val="auto"/>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90046781" w:history="1">
        <w:r w:rsidR="00984E6D" w:rsidRPr="00EE3737">
          <w:rPr>
            <w:rStyle w:val="Hyperlink"/>
          </w:rPr>
          <w:t>About this document</w:t>
        </w:r>
        <w:r w:rsidR="00984E6D">
          <w:rPr>
            <w:webHidden/>
          </w:rPr>
          <w:tab/>
        </w:r>
        <w:r w:rsidR="00984E6D">
          <w:rPr>
            <w:webHidden/>
          </w:rPr>
          <w:fldChar w:fldCharType="begin"/>
        </w:r>
        <w:r w:rsidR="00984E6D">
          <w:rPr>
            <w:webHidden/>
          </w:rPr>
          <w:instrText xml:space="preserve"> PAGEREF _Toc90046781 \h </w:instrText>
        </w:r>
        <w:r w:rsidR="00984E6D">
          <w:rPr>
            <w:webHidden/>
          </w:rPr>
        </w:r>
        <w:r w:rsidR="00984E6D">
          <w:rPr>
            <w:webHidden/>
          </w:rPr>
          <w:fldChar w:fldCharType="separate"/>
        </w:r>
        <w:r w:rsidR="00DA7094">
          <w:rPr>
            <w:webHidden/>
          </w:rPr>
          <w:t>1</w:t>
        </w:r>
        <w:r w:rsidR="00984E6D">
          <w:rPr>
            <w:webHidden/>
          </w:rPr>
          <w:fldChar w:fldCharType="end"/>
        </w:r>
      </w:hyperlink>
    </w:p>
    <w:p w14:paraId="5E2E89AA" w14:textId="5EDD25B3" w:rsidR="00984E6D" w:rsidRDefault="00DA7094">
      <w:pPr>
        <w:pStyle w:val="TOC2"/>
        <w:rPr>
          <w:rFonts w:asciiTheme="minorHAnsi" w:eastAsiaTheme="minorEastAsia" w:hAnsiTheme="minorHAnsi" w:cstheme="minorBidi"/>
          <w:b w:val="0"/>
          <w:color w:val="auto"/>
          <w:sz w:val="22"/>
          <w:szCs w:val="22"/>
          <w:lang w:eastAsia="en-AU"/>
        </w:rPr>
      </w:pPr>
      <w:hyperlink w:anchor="_Toc90046782" w:history="1">
        <w:r w:rsidR="00984E6D" w:rsidRPr="00EE3737">
          <w:rPr>
            <w:rStyle w:val="Hyperlink"/>
          </w:rPr>
          <w:t>Making a submission</w:t>
        </w:r>
        <w:r w:rsidR="00984E6D">
          <w:rPr>
            <w:webHidden/>
          </w:rPr>
          <w:tab/>
        </w:r>
        <w:r w:rsidR="00984E6D">
          <w:rPr>
            <w:webHidden/>
          </w:rPr>
          <w:fldChar w:fldCharType="begin"/>
        </w:r>
        <w:r w:rsidR="00984E6D">
          <w:rPr>
            <w:webHidden/>
          </w:rPr>
          <w:instrText xml:space="preserve"> PAGEREF _Toc90046782 \h </w:instrText>
        </w:r>
        <w:r w:rsidR="00984E6D">
          <w:rPr>
            <w:webHidden/>
          </w:rPr>
        </w:r>
        <w:r w:rsidR="00984E6D">
          <w:rPr>
            <w:webHidden/>
          </w:rPr>
          <w:fldChar w:fldCharType="separate"/>
        </w:r>
        <w:r>
          <w:rPr>
            <w:webHidden/>
          </w:rPr>
          <w:t>1</w:t>
        </w:r>
        <w:r w:rsidR="00984E6D">
          <w:rPr>
            <w:webHidden/>
          </w:rPr>
          <w:fldChar w:fldCharType="end"/>
        </w:r>
      </w:hyperlink>
    </w:p>
    <w:p w14:paraId="3A6429D5" w14:textId="3A401AB9" w:rsidR="00984E6D" w:rsidRDefault="00DA7094">
      <w:pPr>
        <w:pStyle w:val="TOC2"/>
        <w:rPr>
          <w:rFonts w:asciiTheme="minorHAnsi" w:eastAsiaTheme="minorEastAsia" w:hAnsiTheme="minorHAnsi" w:cstheme="minorBidi"/>
          <w:b w:val="0"/>
          <w:color w:val="auto"/>
          <w:sz w:val="22"/>
          <w:szCs w:val="22"/>
          <w:lang w:eastAsia="en-AU"/>
        </w:rPr>
      </w:pPr>
      <w:hyperlink w:anchor="_Toc90046783" w:history="1">
        <w:r w:rsidR="00984E6D" w:rsidRPr="00EE3737">
          <w:rPr>
            <w:rStyle w:val="Hyperlink"/>
          </w:rPr>
          <w:t>Further information</w:t>
        </w:r>
        <w:r w:rsidR="00984E6D">
          <w:rPr>
            <w:webHidden/>
          </w:rPr>
          <w:tab/>
        </w:r>
        <w:r w:rsidR="00984E6D">
          <w:rPr>
            <w:webHidden/>
          </w:rPr>
          <w:fldChar w:fldCharType="begin"/>
        </w:r>
        <w:r w:rsidR="00984E6D">
          <w:rPr>
            <w:webHidden/>
          </w:rPr>
          <w:instrText xml:space="preserve"> PAGEREF _Toc90046783 \h </w:instrText>
        </w:r>
        <w:r w:rsidR="00984E6D">
          <w:rPr>
            <w:webHidden/>
          </w:rPr>
        </w:r>
        <w:r w:rsidR="00984E6D">
          <w:rPr>
            <w:webHidden/>
          </w:rPr>
          <w:fldChar w:fldCharType="separate"/>
        </w:r>
        <w:r>
          <w:rPr>
            <w:webHidden/>
          </w:rPr>
          <w:t>2</w:t>
        </w:r>
        <w:r w:rsidR="00984E6D">
          <w:rPr>
            <w:webHidden/>
          </w:rPr>
          <w:fldChar w:fldCharType="end"/>
        </w:r>
      </w:hyperlink>
    </w:p>
    <w:p w14:paraId="2FA59983" w14:textId="71C5EA51"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784" w:history="1">
        <w:r w:rsidR="00984E6D" w:rsidRPr="00EE3737">
          <w:rPr>
            <w:rStyle w:val="Hyperlink"/>
          </w:rPr>
          <w:t>Introduction</w:t>
        </w:r>
        <w:r w:rsidR="00984E6D">
          <w:rPr>
            <w:webHidden/>
          </w:rPr>
          <w:tab/>
        </w:r>
        <w:r w:rsidR="00984E6D">
          <w:rPr>
            <w:webHidden/>
          </w:rPr>
          <w:fldChar w:fldCharType="begin"/>
        </w:r>
        <w:r w:rsidR="00984E6D">
          <w:rPr>
            <w:webHidden/>
          </w:rPr>
          <w:instrText xml:space="preserve"> PAGEREF _Toc90046784 \h </w:instrText>
        </w:r>
        <w:r w:rsidR="00984E6D">
          <w:rPr>
            <w:webHidden/>
          </w:rPr>
        </w:r>
        <w:r w:rsidR="00984E6D">
          <w:rPr>
            <w:webHidden/>
          </w:rPr>
          <w:fldChar w:fldCharType="separate"/>
        </w:r>
        <w:r>
          <w:rPr>
            <w:webHidden/>
          </w:rPr>
          <w:t>3</w:t>
        </w:r>
        <w:r w:rsidR="00984E6D">
          <w:rPr>
            <w:webHidden/>
          </w:rPr>
          <w:fldChar w:fldCharType="end"/>
        </w:r>
      </w:hyperlink>
    </w:p>
    <w:p w14:paraId="7EFEF4DA" w14:textId="34A29A34" w:rsidR="00984E6D" w:rsidRDefault="00DA7094">
      <w:pPr>
        <w:pStyle w:val="TOC2"/>
        <w:rPr>
          <w:rFonts w:asciiTheme="minorHAnsi" w:eastAsiaTheme="minorEastAsia" w:hAnsiTheme="minorHAnsi" w:cstheme="minorBidi"/>
          <w:b w:val="0"/>
          <w:color w:val="auto"/>
          <w:sz w:val="22"/>
          <w:szCs w:val="22"/>
          <w:lang w:eastAsia="en-AU"/>
        </w:rPr>
      </w:pPr>
      <w:hyperlink w:anchor="_Toc90046785" w:history="1">
        <w:r w:rsidR="00984E6D" w:rsidRPr="00EE3737">
          <w:rPr>
            <w:rStyle w:val="Hyperlink"/>
          </w:rPr>
          <w:t>Applicant</w:t>
        </w:r>
        <w:r w:rsidR="00984E6D">
          <w:rPr>
            <w:webHidden/>
          </w:rPr>
          <w:tab/>
        </w:r>
        <w:r w:rsidR="00984E6D">
          <w:rPr>
            <w:webHidden/>
          </w:rPr>
          <w:fldChar w:fldCharType="begin"/>
        </w:r>
        <w:r w:rsidR="00984E6D">
          <w:rPr>
            <w:webHidden/>
          </w:rPr>
          <w:instrText xml:space="preserve"> PAGEREF _Toc90046785 \h </w:instrText>
        </w:r>
        <w:r w:rsidR="00984E6D">
          <w:rPr>
            <w:webHidden/>
          </w:rPr>
        </w:r>
        <w:r w:rsidR="00984E6D">
          <w:rPr>
            <w:webHidden/>
          </w:rPr>
          <w:fldChar w:fldCharType="separate"/>
        </w:r>
        <w:r>
          <w:rPr>
            <w:webHidden/>
          </w:rPr>
          <w:t>3</w:t>
        </w:r>
        <w:r w:rsidR="00984E6D">
          <w:rPr>
            <w:webHidden/>
          </w:rPr>
          <w:fldChar w:fldCharType="end"/>
        </w:r>
      </w:hyperlink>
    </w:p>
    <w:p w14:paraId="16044D3A" w14:textId="43B71FA3" w:rsidR="00984E6D" w:rsidRDefault="00DA7094">
      <w:pPr>
        <w:pStyle w:val="TOC2"/>
        <w:rPr>
          <w:rFonts w:asciiTheme="minorHAnsi" w:eastAsiaTheme="minorEastAsia" w:hAnsiTheme="minorHAnsi" w:cstheme="minorBidi"/>
          <w:b w:val="0"/>
          <w:color w:val="auto"/>
          <w:sz w:val="22"/>
          <w:szCs w:val="22"/>
          <w:lang w:eastAsia="en-AU"/>
        </w:rPr>
      </w:pPr>
      <w:hyperlink w:anchor="_Toc90046786" w:history="1">
        <w:r w:rsidR="00984E6D" w:rsidRPr="00EE3737">
          <w:rPr>
            <w:rStyle w:val="Hyperlink"/>
          </w:rPr>
          <w:t>Purpose of application</w:t>
        </w:r>
        <w:r w:rsidR="00984E6D">
          <w:rPr>
            <w:webHidden/>
          </w:rPr>
          <w:tab/>
        </w:r>
        <w:r w:rsidR="00984E6D">
          <w:rPr>
            <w:webHidden/>
          </w:rPr>
          <w:fldChar w:fldCharType="begin"/>
        </w:r>
        <w:r w:rsidR="00984E6D">
          <w:rPr>
            <w:webHidden/>
          </w:rPr>
          <w:instrText xml:space="preserve"> PAGEREF _Toc90046786 \h </w:instrText>
        </w:r>
        <w:r w:rsidR="00984E6D">
          <w:rPr>
            <w:webHidden/>
          </w:rPr>
        </w:r>
        <w:r w:rsidR="00984E6D">
          <w:rPr>
            <w:webHidden/>
          </w:rPr>
          <w:fldChar w:fldCharType="separate"/>
        </w:r>
        <w:r>
          <w:rPr>
            <w:webHidden/>
          </w:rPr>
          <w:t>3</w:t>
        </w:r>
        <w:r w:rsidR="00984E6D">
          <w:rPr>
            <w:webHidden/>
          </w:rPr>
          <w:fldChar w:fldCharType="end"/>
        </w:r>
      </w:hyperlink>
    </w:p>
    <w:p w14:paraId="3E1371A1" w14:textId="7D3B735A" w:rsidR="00984E6D" w:rsidRDefault="00DA7094">
      <w:pPr>
        <w:pStyle w:val="TOC2"/>
        <w:rPr>
          <w:rFonts w:asciiTheme="minorHAnsi" w:eastAsiaTheme="minorEastAsia" w:hAnsiTheme="minorHAnsi" w:cstheme="minorBidi"/>
          <w:b w:val="0"/>
          <w:color w:val="auto"/>
          <w:sz w:val="22"/>
          <w:szCs w:val="22"/>
          <w:lang w:eastAsia="en-AU"/>
        </w:rPr>
      </w:pPr>
      <w:hyperlink w:anchor="_Toc90046787" w:history="1">
        <w:r w:rsidR="00984E6D" w:rsidRPr="00EE3737">
          <w:rPr>
            <w:rStyle w:val="Hyperlink"/>
          </w:rPr>
          <w:t>Proposed claims and use pattern</w:t>
        </w:r>
        <w:r w:rsidR="00984E6D">
          <w:rPr>
            <w:webHidden/>
          </w:rPr>
          <w:tab/>
        </w:r>
        <w:r w:rsidR="00984E6D">
          <w:rPr>
            <w:webHidden/>
          </w:rPr>
          <w:fldChar w:fldCharType="begin"/>
        </w:r>
        <w:r w:rsidR="00984E6D">
          <w:rPr>
            <w:webHidden/>
          </w:rPr>
          <w:instrText xml:space="preserve"> PAGEREF _Toc90046787 \h </w:instrText>
        </w:r>
        <w:r w:rsidR="00984E6D">
          <w:rPr>
            <w:webHidden/>
          </w:rPr>
        </w:r>
        <w:r w:rsidR="00984E6D">
          <w:rPr>
            <w:webHidden/>
          </w:rPr>
          <w:fldChar w:fldCharType="separate"/>
        </w:r>
        <w:r>
          <w:rPr>
            <w:webHidden/>
          </w:rPr>
          <w:t>3</w:t>
        </w:r>
        <w:r w:rsidR="00984E6D">
          <w:rPr>
            <w:webHidden/>
          </w:rPr>
          <w:fldChar w:fldCharType="end"/>
        </w:r>
      </w:hyperlink>
    </w:p>
    <w:p w14:paraId="0AFAF2E0" w14:textId="63B9E3AE" w:rsidR="00984E6D" w:rsidRDefault="00DA7094">
      <w:pPr>
        <w:pStyle w:val="TOC2"/>
        <w:rPr>
          <w:rFonts w:asciiTheme="minorHAnsi" w:eastAsiaTheme="minorEastAsia" w:hAnsiTheme="minorHAnsi" w:cstheme="minorBidi"/>
          <w:b w:val="0"/>
          <w:color w:val="auto"/>
          <w:sz w:val="22"/>
          <w:szCs w:val="22"/>
          <w:lang w:eastAsia="en-AU"/>
        </w:rPr>
      </w:pPr>
      <w:hyperlink w:anchor="_Toc90046788" w:history="1">
        <w:r w:rsidR="00984E6D" w:rsidRPr="00EE3737">
          <w:rPr>
            <w:rStyle w:val="Hyperlink"/>
          </w:rPr>
          <w:t>Mode of action</w:t>
        </w:r>
        <w:r w:rsidR="00984E6D">
          <w:rPr>
            <w:webHidden/>
          </w:rPr>
          <w:tab/>
        </w:r>
        <w:r w:rsidR="00984E6D">
          <w:rPr>
            <w:webHidden/>
          </w:rPr>
          <w:fldChar w:fldCharType="begin"/>
        </w:r>
        <w:r w:rsidR="00984E6D">
          <w:rPr>
            <w:webHidden/>
          </w:rPr>
          <w:instrText xml:space="preserve"> PAGEREF _Toc90046788 \h </w:instrText>
        </w:r>
        <w:r w:rsidR="00984E6D">
          <w:rPr>
            <w:webHidden/>
          </w:rPr>
        </w:r>
        <w:r w:rsidR="00984E6D">
          <w:rPr>
            <w:webHidden/>
          </w:rPr>
          <w:fldChar w:fldCharType="separate"/>
        </w:r>
        <w:r>
          <w:rPr>
            <w:webHidden/>
          </w:rPr>
          <w:t>3</w:t>
        </w:r>
        <w:r w:rsidR="00984E6D">
          <w:rPr>
            <w:webHidden/>
          </w:rPr>
          <w:fldChar w:fldCharType="end"/>
        </w:r>
      </w:hyperlink>
    </w:p>
    <w:p w14:paraId="5844367E" w14:textId="29D36B64" w:rsidR="00984E6D" w:rsidRDefault="00DA7094">
      <w:pPr>
        <w:pStyle w:val="TOC2"/>
        <w:rPr>
          <w:rFonts w:asciiTheme="minorHAnsi" w:eastAsiaTheme="minorEastAsia" w:hAnsiTheme="minorHAnsi" w:cstheme="minorBidi"/>
          <w:b w:val="0"/>
          <w:color w:val="auto"/>
          <w:sz w:val="22"/>
          <w:szCs w:val="22"/>
          <w:lang w:eastAsia="en-AU"/>
        </w:rPr>
      </w:pPr>
      <w:hyperlink w:anchor="_Toc90046789" w:history="1">
        <w:r w:rsidR="00984E6D" w:rsidRPr="00EE3737">
          <w:rPr>
            <w:rStyle w:val="Hyperlink"/>
          </w:rPr>
          <w:t>Overseas registrations</w:t>
        </w:r>
        <w:r w:rsidR="00984E6D">
          <w:rPr>
            <w:webHidden/>
          </w:rPr>
          <w:tab/>
        </w:r>
        <w:r w:rsidR="00984E6D">
          <w:rPr>
            <w:webHidden/>
          </w:rPr>
          <w:fldChar w:fldCharType="begin"/>
        </w:r>
        <w:r w:rsidR="00984E6D">
          <w:rPr>
            <w:webHidden/>
          </w:rPr>
          <w:instrText xml:space="preserve"> PAGEREF _Toc90046789 \h </w:instrText>
        </w:r>
        <w:r w:rsidR="00984E6D">
          <w:rPr>
            <w:webHidden/>
          </w:rPr>
        </w:r>
        <w:r w:rsidR="00984E6D">
          <w:rPr>
            <w:webHidden/>
          </w:rPr>
          <w:fldChar w:fldCharType="separate"/>
        </w:r>
        <w:r>
          <w:rPr>
            <w:webHidden/>
          </w:rPr>
          <w:t>3</w:t>
        </w:r>
        <w:r w:rsidR="00984E6D">
          <w:rPr>
            <w:webHidden/>
          </w:rPr>
          <w:fldChar w:fldCharType="end"/>
        </w:r>
      </w:hyperlink>
    </w:p>
    <w:p w14:paraId="4BEB65AD" w14:textId="55B31E28"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790" w:history="1">
        <w:r w:rsidR="00984E6D" w:rsidRPr="00EE3737">
          <w:rPr>
            <w:rStyle w:val="Hyperlink"/>
          </w:rPr>
          <w:t>Chemistry and manufacture</w:t>
        </w:r>
        <w:r w:rsidR="00984E6D">
          <w:rPr>
            <w:webHidden/>
          </w:rPr>
          <w:tab/>
        </w:r>
        <w:r w:rsidR="00984E6D">
          <w:rPr>
            <w:webHidden/>
          </w:rPr>
          <w:fldChar w:fldCharType="begin"/>
        </w:r>
        <w:r w:rsidR="00984E6D">
          <w:rPr>
            <w:webHidden/>
          </w:rPr>
          <w:instrText xml:space="preserve"> PAGEREF _Toc90046790 \h </w:instrText>
        </w:r>
        <w:r w:rsidR="00984E6D">
          <w:rPr>
            <w:webHidden/>
          </w:rPr>
        </w:r>
        <w:r w:rsidR="00984E6D">
          <w:rPr>
            <w:webHidden/>
          </w:rPr>
          <w:fldChar w:fldCharType="separate"/>
        </w:r>
        <w:r>
          <w:rPr>
            <w:webHidden/>
          </w:rPr>
          <w:t>4</w:t>
        </w:r>
        <w:r w:rsidR="00984E6D">
          <w:rPr>
            <w:webHidden/>
          </w:rPr>
          <w:fldChar w:fldCharType="end"/>
        </w:r>
      </w:hyperlink>
    </w:p>
    <w:p w14:paraId="20A878E3" w14:textId="2883B4E3" w:rsidR="00984E6D" w:rsidRDefault="00DA7094">
      <w:pPr>
        <w:pStyle w:val="TOC2"/>
        <w:rPr>
          <w:rFonts w:asciiTheme="minorHAnsi" w:eastAsiaTheme="minorEastAsia" w:hAnsiTheme="minorHAnsi" w:cstheme="minorBidi"/>
          <w:b w:val="0"/>
          <w:color w:val="auto"/>
          <w:sz w:val="22"/>
          <w:szCs w:val="22"/>
          <w:lang w:eastAsia="en-AU"/>
        </w:rPr>
      </w:pPr>
      <w:hyperlink w:anchor="_Toc90046791" w:history="1">
        <w:r w:rsidR="00984E6D" w:rsidRPr="00EE3737">
          <w:rPr>
            <w:rStyle w:val="Hyperlink"/>
          </w:rPr>
          <w:t>Active constituent</w:t>
        </w:r>
        <w:r w:rsidR="00984E6D">
          <w:rPr>
            <w:webHidden/>
          </w:rPr>
          <w:tab/>
        </w:r>
        <w:r w:rsidR="00984E6D">
          <w:rPr>
            <w:webHidden/>
          </w:rPr>
          <w:fldChar w:fldCharType="begin"/>
        </w:r>
        <w:r w:rsidR="00984E6D">
          <w:rPr>
            <w:webHidden/>
          </w:rPr>
          <w:instrText xml:space="preserve"> PAGEREF _Toc90046791 \h </w:instrText>
        </w:r>
        <w:r w:rsidR="00984E6D">
          <w:rPr>
            <w:webHidden/>
          </w:rPr>
        </w:r>
        <w:r w:rsidR="00984E6D">
          <w:rPr>
            <w:webHidden/>
          </w:rPr>
          <w:fldChar w:fldCharType="separate"/>
        </w:r>
        <w:r>
          <w:rPr>
            <w:webHidden/>
          </w:rPr>
          <w:t>4</w:t>
        </w:r>
        <w:r w:rsidR="00984E6D">
          <w:rPr>
            <w:webHidden/>
          </w:rPr>
          <w:fldChar w:fldCharType="end"/>
        </w:r>
      </w:hyperlink>
    </w:p>
    <w:p w14:paraId="7A326A89" w14:textId="4753FC86" w:rsidR="00984E6D" w:rsidRDefault="00DA7094">
      <w:pPr>
        <w:pStyle w:val="TOC2"/>
        <w:rPr>
          <w:rFonts w:asciiTheme="minorHAnsi" w:eastAsiaTheme="minorEastAsia" w:hAnsiTheme="minorHAnsi" w:cstheme="minorBidi"/>
          <w:b w:val="0"/>
          <w:color w:val="auto"/>
          <w:sz w:val="22"/>
          <w:szCs w:val="22"/>
          <w:lang w:eastAsia="en-AU"/>
        </w:rPr>
      </w:pPr>
      <w:hyperlink w:anchor="_Toc90046792" w:history="1">
        <w:r w:rsidR="00984E6D" w:rsidRPr="00EE3737">
          <w:rPr>
            <w:rStyle w:val="Hyperlink"/>
          </w:rPr>
          <w:t>Formulated product</w:t>
        </w:r>
        <w:r w:rsidR="00984E6D">
          <w:rPr>
            <w:webHidden/>
          </w:rPr>
          <w:tab/>
        </w:r>
        <w:r w:rsidR="00984E6D">
          <w:rPr>
            <w:webHidden/>
          </w:rPr>
          <w:fldChar w:fldCharType="begin"/>
        </w:r>
        <w:r w:rsidR="00984E6D">
          <w:rPr>
            <w:webHidden/>
          </w:rPr>
          <w:instrText xml:space="preserve"> PAGEREF _Toc90046792 \h </w:instrText>
        </w:r>
        <w:r w:rsidR="00984E6D">
          <w:rPr>
            <w:webHidden/>
          </w:rPr>
        </w:r>
        <w:r w:rsidR="00984E6D">
          <w:rPr>
            <w:webHidden/>
          </w:rPr>
          <w:fldChar w:fldCharType="separate"/>
        </w:r>
        <w:r>
          <w:rPr>
            <w:webHidden/>
          </w:rPr>
          <w:t>6</w:t>
        </w:r>
        <w:r w:rsidR="00984E6D">
          <w:rPr>
            <w:webHidden/>
          </w:rPr>
          <w:fldChar w:fldCharType="end"/>
        </w:r>
      </w:hyperlink>
    </w:p>
    <w:p w14:paraId="7B2E144F" w14:textId="61CF3650" w:rsidR="00984E6D" w:rsidRDefault="00DA7094">
      <w:pPr>
        <w:pStyle w:val="TOC2"/>
        <w:rPr>
          <w:rFonts w:asciiTheme="minorHAnsi" w:eastAsiaTheme="minorEastAsia" w:hAnsiTheme="minorHAnsi" w:cstheme="minorBidi"/>
          <w:b w:val="0"/>
          <w:color w:val="auto"/>
          <w:sz w:val="22"/>
          <w:szCs w:val="22"/>
          <w:lang w:eastAsia="en-AU"/>
        </w:rPr>
      </w:pPr>
      <w:hyperlink w:anchor="_Toc90046793" w:history="1">
        <w:r w:rsidR="00984E6D" w:rsidRPr="00EE3737">
          <w:rPr>
            <w:rStyle w:val="Hyperlink"/>
          </w:rPr>
          <w:t>Recommendations</w:t>
        </w:r>
        <w:r w:rsidR="00984E6D">
          <w:rPr>
            <w:webHidden/>
          </w:rPr>
          <w:tab/>
        </w:r>
        <w:r w:rsidR="00984E6D">
          <w:rPr>
            <w:webHidden/>
          </w:rPr>
          <w:fldChar w:fldCharType="begin"/>
        </w:r>
        <w:r w:rsidR="00984E6D">
          <w:rPr>
            <w:webHidden/>
          </w:rPr>
          <w:instrText xml:space="preserve"> PAGEREF _Toc90046793 \h </w:instrText>
        </w:r>
        <w:r w:rsidR="00984E6D">
          <w:rPr>
            <w:webHidden/>
          </w:rPr>
        </w:r>
        <w:r w:rsidR="00984E6D">
          <w:rPr>
            <w:webHidden/>
          </w:rPr>
          <w:fldChar w:fldCharType="separate"/>
        </w:r>
        <w:r>
          <w:rPr>
            <w:webHidden/>
          </w:rPr>
          <w:t>7</w:t>
        </w:r>
        <w:r w:rsidR="00984E6D">
          <w:rPr>
            <w:webHidden/>
          </w:rPr>
          <w:fldChar w:fldCharType="end"/>
        </w:r>
      </w:hyperlink>
    </w:p>
    <w:p w14:paraId="31CE155C" w14:textId="33889397"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794" w:history="1">
        <w:r w:rsidR="00984E6D" w:rsidRPr="00EE3737">
          <w:rPr>
            <w:rStyle w:val="Hyperlink"/>
          </w:rPr>
          <w:t>Toxicological assessment</w:t>
        </w:r>
        <w:r w:rsidR="00984E6D">
          <w:rPr>
            <w:webHidden/>
          </w:rPr>
          <w:tab/>
        </w:r>
        <w:r w:rsidR="00984E6D">
          <w:rPr>
            <w:webHidden/>
          </w:rPr>
          <w:fldChar w:fldCharType="begin"/>
        </w:r>
        <w:r w:rsidR="00984E6D">
          <w:rPr>
            <w:webHidden/>
          </w:rPr>
          <w:instrText xml:space="preserve"> PAGEREF _Toc90046794 \h </w:instrText>
        </w:r>
        <w:r w:rsidR="00984E6D">
          <w:rPr>
            <w:webHidden/>
          </w:rPr>
        </w:r>
        <w:r w:rsidR="00984E6D">
          <w:rPr>
            <w:webHidden/>
          </w:rPr>
          <w:fldChar w:fldCharType="separate"/>
        </w:r>
        <w:r>
          <w:rPr>
            <w:webHidden/>
          </w:rPr>
          <w:t>8</w:t>
        </w:r>
        <w:r w:rsidR="00984E6D">
          <w:rPr>
            <w:webHidden/>
          </w:rPr>
          <w:fldChar w:fldCharType="end"/>
        </w:r>
      </w:hyperlink>
    </w:p>
    <w:p w14:paraId="4A162B3C" w14:textId="32D7FC1D" w:rsidR="00984E6D" w:rsidRDefault="00DA7094">
      <w:pPr>
        <w:pStyle w:val="TOC2"/>
        <w:rPr>
          <w:rFonts w:asciiTheme="minorHAnsi" w:eastAsiaTheme="minorEastAsia" w:hAnsiTheme="minorHAnsi" w:cstheme="minorBidi"/>
          <w:b w:val="0"/>
          <w:color w:val="auto"/>
          <w:sz w:val="22"/>
          <w:szCs w:val="22"/>
          <w:lang w:eastAsia="en-AU"/>
        </w:rPr>
      </w:pPr>
      <w:hyperlink w:anchor="_Toc90046795" w:history="1">
        <w:r w:rsidR="00984E6D" w:rsidRPr="00EE3737">
          <w:rPr>
            <w:rStyle w:val="Hyperlink"/>
          </w:rPr>
          <w:t>Evaluation of toxicology</w:t>
        </w:r>
        <w:r w:rsidR="00984E6D">
          <w:rPr>
            <w:webHidden/>
          </w:rPr>
          <w:tab/>
        </w:r>
        <w:r w:rsidR="00984E6D">
          <w:rPr>
            <w:webHidden/>
          </w:rPr>
          <w:fldChar w:fldCharType="begin"/>
        </w:r>
        <w:r w:rsidR="00984E6D">
          <w:rPr>
            <w:webHidden/>
          </w:rPr>
          <w:instrText xml:space="preserve"> PAGEREF _Toc90046795 \h </w:instrText>
        </w:r>
        <w:r w:rsidR="00984E6D">
          <w:rPr>
            <w:webHidden/>
          </w:rPr>
        </w:r>
        <w:r w:rsidR="00984E6D">
          <w:rPr>
            <w:webHidden/>
          </w:rPr>
          <w:fldChar w:fldCharType="separate"/>
        </w:r>
        <w:r>
          <w:rPr>
            <w:webHidden/>
          </w:rPr>
          <w:t>8</w:t>
        </w:r>
        <w:r w:rsidR="00984E6D">
          <w:rPr>
            <w:webHidden/>
          </w:rPr>
          <w:fldChar w:fldCharType="end"/>
        </w:r>
      </w:hyperlink>
    </w:p>
    <w:p w14:paraId="4F857B35" w14:textId="604AD2DC" w:rsidR="00984E6D" w:rsidRDefault="00DA7094">
      <w:pPr>
        <w:pStyle w:val="TOC2"/>
        <w:rPr>
          <w:rFonts w:asciiTheme="minorHAnsi" w:eastAsiaTheme="minorEastAsia" w:hAnsiTheme="minorHAnsi" w:cstheme="minorBidi"/>
          <w:b w:val="0"/>
          <w:color w:val="auto"/>
          <w:sz w:val="22"/>
          <w:szCs w:val="22"/>
          <w:lang w:eastAsia="en-AU"/>
        </w:rPr>
      </w:pPr>
      <w:hyperlink w:anchor="_Toc90046796" w:history="1">
        <w:r w:rsidR="00984E6D" w:rsidRPr="00EE3737">
          <w:rPr>
            <w:rStyle w:val="Hyperlink"/>
          </w:rPr>
          <w:t>Health-based guidance values and poisons scheduling</w:t>
        </w:r>
        <w:r w:rsidR="00984E6D">
          <w:rPr>
            <w:webHidden/>
          </w:rPr>
          <w:tab/>
        </w:r>
        <w:r w:rsidR="00984E6D">
          <w:rPr>
            <w:webHidden/>
          </w:rPr>
          <w:fldChar w:fldCharType="begin"/>
        </w:r>
        <w:r w:rsidR="00984E6D">
          <w:rPr>
            <w:webHidden/>
          </w:rPr>
          <w:instrText xml:space="preserve"> PAGEREF _Toc90046796 \h </w:instrText>
        </w:r>
        <w:r w:rsidR="00984E6D">
          <w:rPr>
            <w:webHidden/>
          </w:rPr>
        </w:r>
        <w:r w:rsidR="00984E6D">
          <w:rPr>
            <w:webHidden/>
          </w:rPr>
          <w:fldChar w:fldCharType="separate"/>
        </w:r>
        <w:r>
          <w:rPr>
            <w:webHidden/>
          </w:rPr>
          <w:t>11</w:t>
        </w:r>
        <w:r w:rsidR="00984E6D">
          <w:rPr>
            <w:webHidden/>
          </w:rPr>
          <w:fldChar w:fldCharType="end"/>
        </w:r>
      </w:hyperlink>
    </w:p>
    <w:p w14:paraId="4ED474FF" w14:textId="4EAC0D5B" w:rsidR="00984E6D" w:rsidRDefault="00DA7094">
      <w:pPr>
        <w:pStyle w:val="TOC2"/>
        <w:rPr>
          <w:rFonts w:asciiTheme="minorHAnsi" w:eastAsiaTheme="minorEastAsia" w:hAnsiTheme="minorHAnsi" w:cstheme="minorBidi"/>
          <w:b w:val="0"/>
          <w:color w:val="auto"/>
          <w:sz w:val="22"/>
          <w:szCs w:val="22"/>
          <w:lang w:eastAsia="en-AU"/>
        </w:rPr>
      </w:pPr>
      <w:hyperlink w:anchor="_Toc90046797" w:history="1">
        <w:r w:rsidR="00984E6D" w:rsidRPr="00EE3737">
          <w:rPr>
            <w:rStyle w:val="Hyperlink"/>
          </w:rPr>
          <w:t>Recommendations</w:t>
        </w:r>
        <w:r w:rsidR="00984E6D">
          <w:rPr>
            <w:webHidden/>
          </w:rPr>
          <w:tab/>
        </w:r>
        <w:r w:rsidR="00984E6D">
          <w:rPr>
            <w:webHidden/>
          </w:rPr>
          <w:fldChar w:fldCharType="begin"/>
        </w:r>
        <w:r w:rsidR="00984E6D">
          <w:rPr>
            <w:webHidden/>
          </w:rPr>
          <w:instrText xml:space="preserve"> PAGEREF _Toc90046797 \h </w:instrText>
        </w:r>
        <w:r w:rsidR="00984E6D">
          <w:rPr>
            <w:webHidden/>
          </w:rPr>
        </w:r>
        <w:r w:rsidR="00984E6D">
          <w:rPr>
            <w:webHidden/>
          </w:rPr>
          <w:fldChar w:fldCharType="separate"/>
        </w:r>
        <w:r>
          <w:rPr>
            <w:webHidden/>
          </w:rPr>
          <w:t>11</w:t>
        </w:r>
        <w:r w:rsidR="00984E6D">
          <w:rPr>
            <w:webHidden/>
          </w:rPr>
          <w:fldChar w:fldCharType="end"/>
        </w:r>
      </w:hyperlink>
    </w:p>
    <w:p w14:paraId="4799452F" w14:textId="5F449178"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798" w:history="1">
        <w:r w:rsidR="00984E6D" w:rsidRPr="00EE3737">
          <w:rPr>
            <w:rStyle w:val="Hyperlink"/>
          </w:rPr>
          <w:t>Residues assessment</w:t>
        </w:r>
        <w:r w:rsidR="00984E6D">
          <w:rPr>
            <w:webHidden/>
          </w:rPr>
          <w:tab/>
        </w:r>
        <w:r w:rsidR="00984E6D">
          <w:rPr>
            <w:webHidden/>
          </w:rPr>
          <w:fldChar w:fldCharType="begin"/>
        </w:r>
        <w:r w:rsidR="00984E6D">
          <w:rPr>
            <w:webHidden/>
          </w:rPr>
          <w:instrText xml:space="preserve"> PAGEREF _Toc90046798 \h </w:instrText>
        </w:r>
        <w:r w:rsidR="00984E6D">
          <w:rPr>
            <w:webHidden/>
          </w:rPr>
        </w:r>
        <w:r w:rsidR="00984E6D">
          <w:rPr>
            <w:webHidden/>
          </w:rPr>
          <w:fldChar w:fldCharType="separate"/>
        </w:r>
        <w:r>
          <w:rPr>
            <w:webHidden/>
          </w:rPr>
          <w:t>12</w:t>
        </w:r>
        <w:r w:rsidR="00984E6D">
          <w:rPr>
            <w:webHidden/>
          </w:rPr>
          <w:fldChar w:fldCharType="end"/>
        </w:r>
      </w:hyperlink>
    </w:p>
    <w:p w14:paraId="5E000127" w14:textId="23D76DBD" w:rsidR="00984E6D" w:rsidRDefault="00DA7094">
      <w:pPr>
        <w:pStyle w:val="TOC2"/>
        <w:rPr>
          <w:rFonts w:asciiTheme="minorHAnsi" w:eastAsiaTheme="minorEastAsia" w:hAnsiTheme="minorHAnsi" w:cstheme="minorBidi"/>
          <w:b w:val="0"/>
          <w:color w:val="auto"/>
          <w:sz w:val="22"/>
          <w:szCs w:val="22"/>
          <w:lang w:eastAsia="en-AU"/>
        </w:rPr>
      </w:pPr>
      <w:hyperlink w:anchor="_Toc90046799" w:history="1">
        <w:r w:rsidR="00984E6D" w:rsidRPr="00EE3737">
          <w:rPr>
            <w:rStyle w:val="Hyperlink"/>
          </w:rPr>
          <w:t>Metabolism</w:t>
        </w:r>
        <w:r w:rsidR="00984E6D">
          <w:rPr>
            <w:webHidden/>
          </w:rPr>
          <w:tab/>
        </w:r>
        <w:r w:rsidR="00984E6D">
          <w:rPr>
            <w:webHidden/>
          </w:rPr>
          <w:fldChar w:fldCharType="begin"/>
        </w:r>
        <w:r w:rsidR="00984E6D">
          <w:rPr>
            <w:webHidden/>
          </w:rPr>
          <w:instrText xml:space="preserve"> PAGEREF _Toc90046799 \h </w:instrText>
        </w:r>
        <w:r w:rsidR="00984E6D">
          <w:rPr>
            <w:webHidden/>
          </w:rPr>
        </w:r>
        <w:r w:rsidR="00984E6D">
          <w:rPr>
            <w:webHidden/>
          </w:rPr>
          <w:fldChar w:fldCharType="separate"/>
        </w:r>
        <w:r>
          <w:rPr>
            <w:webHidden/>
          </w:rPr>
          <w:t>12</w:t>
        </w:r>
        <w:r w:rsidR="00984E6D">
          <w:rPr>
            <w:webHidden/>
          </w:rPr>
          <w:fldChar w:fldCharType="end"/>
        </w:r>
      </w:hyperlink>
    </w:p>
    <w:p w14:paraId="41391048" w14:textId="16ED202D" w:rsidR="00984E6D" w:rsidRDefault="00DA7094">
      <w:pPr>
        <w:pStyle w:val="TOC2"/>
        <w:rPr>
          <w:rFonts w:asciiTheme="minorHAnsi" w:eastAsiaTheme="minorEastAsia" w:hAnsiTheme="minorHAnsi" w:cstheme="minorBidi"/>
          <w:b w:val="0"/>
          <w:color w:val="auto"/>
          <w:sz w:val="22"/>
          <w:szCs w:val="22"/>
          <w:lang w:eastAsia="en-AU"/>
        </w:rPr>
      </w:pPr>
      <w:hyperlink w:anchor="_Toc90046800" w:history="1">
        <w:r w:rsidR="00984E6D" w:rsidRPr="00EE3737">
          <w:rPr>
            <w:rStyle w:val="Hyperlink"/>
          </w:rPr>
          <w:t>Analytical methods and storage stability</w:t>
        </w:r>
        <w:r w:rsidR="00984E6D">
          <w:rPr>
            <w:webHidden/>
          </w:rPr>
          <w:tab/>
        </w:r>
        <w:r w:rsidR="00984E6D">
          <w:rPr>
            <w:webHidden/>
          </w:rPr>
          <w:fldChar w:fldCharType="begin"/>
        </w:r>
        <w:r w:rsidR="00984E6D">
          <w:rPr>
            <w:webHidden/>
          </w:rPr>
          <w:instrText xml:space="preserve"> PAGEREF _Toc90046800 \h </w:instrText>
        </w:r>
        <w:r w:rsidR="00984E6D">
          <w:rPr>
            <w:webHidden/>
          </w:rPr>
        </w:r>
        <w:r w:rsidR="00984E6D">
          <w:rPr>
            <w:webHidden/>
          </w:rPr>
          <w:fldChar w:fldCharType="separate"/>
        </w:r>
        <w:r>
          <w:rPr>
            <w:webHidden/>
          </w:rPr>
          <w:t>15</w:t>
        </w:r>
        <w:r w:rsidR="00984E6D">
          <w:rPr>
            <w:webHidden/>
          </w:rPr>
          <w:fldChar w:fldCharType="end"/>
        </w:r>
      </w:hyperlink>
    </w:p>
    <w:p w14:paraId="45326F33" w14:textId="4765BF94" w:rsidR="00984E6D" w:rsidRDefault="00DA7094">
      <w:pPr>
        <w:pStyle w:val="TOC2"/>
        <w:rPr>
          <w:rFonts w:asciiTheme="minorHAnsi" w:eastAsiaTheme="minorEastAsia" w:hAnsiTheme="minorHAnsi" w:cstheme="minorBidi"/>
          <w:b w:val="0"/>
          <w:color w:val="auto"/>
          <w:sz w:val="22"/>
          <w:szCs w:val="22"/>
          <w:lang w:eastAsia="en-AU"/>
        </w:rPr>
      </w:pPr>
      <w:hyperlink w:anchor="_Toc90046801" w:history="1">
        <w:r w:rsidR="00984E6D" w:rsidRPr="00EE3737">
          <w:rPr>
            <w:rStyle w:val="Hyperlink"/>
          </w:rPr>
          <w:t>Residue definition</w:t>
        </w:r>
        <w:r w:rsidR="00984E6D">
          <w:rPr>
            <w:webHidden/>
          </w:rPr>
          <w:tab/>
        </w:r>
        <w:r w:rsidR="00984E6D">
          <w:rPr>
            <w:webHidden/>
          </w:rPr>
          <w:fldChar w:fldCharType="begin"/>
        </w:r>
        <w:r w:rsidR="00984E6D">
          <w:rPr>
            <w:webHidden/>
          </w:rPr>
          <w:instrText xml:space="preserve"> PAGEREF _Toc90046801 \h </w:instrText>
        </w:r>
        <w:r w:rsidR="00984E6D">
          <w:rPr>
            <w:webHidden/>
          </w:rPr>
        </w:r>
        <w:r w:rsidR="00984E6D">
          <w:rPr>
            <w:webHidden/>
          </w:rPr>
          <w:fldChar w:fldCharType="separate"/>
        </w:r>
        <w:r>
          <w:rPr>
            <w:webHidden/>
          </w:rPr>
          <w:t>16</w:t>
        </w:r>
        <w:r w:rsidR="00984E6D">
          <w:rPr>
            <w:webHidden/>
          </w:rPr>
          <w:fldChar w:fldCharType="end"/>
        </w:r>
      </w:hyperlink>
    </w:p>
    <w:p w14:paraId="3AE0D796" w14:textId="596B7B5B" w:rsidR="00984E6D" w:rsidRDefault="00DA7094">
      <w:pPr>
        <w:pStyle w:val="TOC2"/>
        <w:rPr>
          <w:rFonts w:asciiTheme="minorHAnsi" w:eastAsiaTheme="minorEastAsia" w:hAnsiTheme="minorHAnsi" w:cstheme="minorBidi"/>
          <w:b w:val="0"/>
          <w:color w:val="auto"/>
          <w:sz w:val="22"/>
          <w:szCs w:val="22"/>
          <w:lang w:eastAsia="en-AU"/>
        </w:rPr>
      </w:pPr>
      <w:hyperlink w:anchor="_Toc90046802" w:history="1">
        <w:r w:rsidR="00984E6D" w:rsidRPr="00EE3737">
          <w:rPr>
            <w:rStyle w:val="Hyperlink"/>
          </w:rPr>
          <w:t>Residues in food and animal feeds</w:t>
        </w:r>
        <w:r w:rsidR="00984E6D">
          <w:rPr>
            <w:webHidden/>
          </w:rPr>
          <w:tab/>
        </w:r>
        <w:r w:rsidR="00984E6D">
          <w:rPr>
            <w:webHidden/>
          </w:rPr>
          <w:fldChar w:fldCharType="begin"/>
        </w:r>
        <w:r w:rsidR="00984E6D">
          <w:rPr>
            <w:webHidden/>
          </w:rPr>
          <w:instrText xml:space="preserve"> PAGEREF _Toc90046802 \h </w:instrText>
        </w:r>
        <w:r w:rsidR="00984E6D">
          <w:rPr>
            <w:webHidden/>
          </w:rPr>
        </w:r>
        <w:r w:rsidR="00984E6D">
          <w:rPr>
            <w:webHidden/>
          </w:rPr>
          <w:fldChar w:fldCharType="separate"/>
        </w:r>
        <w:r>
          <w:rPr>
            <w:webHidden/>
          </w:rPr>
          <w:t>17</w:t>
        </w:r>
        <w:r w:rsidR="00984E6D">
          <w:rPr>
            <w:webHidden/>
          </w:rPr>
          <w:fldChar w:fldCharType="end"/>
        </w:r>
      </w:hyperlink>
    </w:p>
    <w:p w14:paraId="5EBB6A16" w14:textId="396585D4" w:rsidR="00984E6D" w:rsidRDefault="00DA7094">
      <w:pPr>
        <w:pStyle w:val="TOC2"/>
        <w:rPr>
          <w:rFonts w:asciiTheme="minorHAnsi" w:eastAsiaTheme="minorEastAsia" w:hAnsiTheme="minorHAnsi" w:cstheme="minorBidi"/>
          <w:b w:val="0"/>
          <w:color w:val="auto"/>
          <w:sz w:val="22"/>
          <w:szCs w:val="22"/>
          <w:lang w:eastAsia="en-AU"/>
        </w:rPr>
      </w:pPr>
      <w:hyperlink w:anchor="_Toc90046803" w:history="1">
        <w:r w:rsidR="00984E6D" w:rsidRPr="00EE3737">
          <w:rPr>
            <w:rStyle w:val="Hyperlink"/>
          </w:rPr>
          <w:t>Crop rotation</w:t>
        </w:r>
        <w:r w:rsidR="00984E6D">
          <w:rPr>
            <w:webHidden/>
          </w:rPr>
          <w:tab/>
        </w:r>
        <w:r w:rsidR="00984E6D">
          <w:rPr>
            <w:webHidden/>
          </w:rPr>
          <w:fldChar w:fldCharType="begin"/>
        </w:r>
        <w:r w:rsidR="00984E6D">
          <w:rPr>
            <w:webHidden/>
          </w:rPr>
          <w:instrText xml:space="preserve"> PAGEREF _Toc90046803 \h </w:instrText>
        </w:r>
        <w:r w:rsidR="00984E6D">
          <w:rPr>
            <w:webHidden/>
          </w:rPr>
        </w:r>
        <w:r w:rsidR="00984E6D">
          <w:rPr>
            <w:webHidden/>
          </w:rPr>
          <w:fldChar w:fldCharType="separate"/>
        </w:r>
        <w:r>
          <w:rPr>
            <w:webHidden/>
          </w:rPr>
          <w:t>23</w:t>
        </w:r>
        <w:r w:rsidR="00984E6D">
          <w:rPr>
            <w:webHidden/>
          </w:rPr>
          <w:fldChar w:fldCharType="end"/>
        </w:r>
      </w:hyperlink>
    </w:p>
    <w:p w14:paraId="56E1AA9A" w14:textId="555F1D07" w:rsidR="00984E6D" w:rsidRDefault="00DA7094">
      <w:pPr>
        <w:pStyle w:val="TOC2"/>
        <w:rPr>
          <w:rFonts w:asciiTheme="minorHAnsi" w:eastAsiaTheme="minorEastAsia" w:hAnsiTheme="minorHAnsi" w:cstheme="minorBidi"/>
          <w:b w:val="0"/>
          <w:color w:val="auto"/>
          <w:sz w:val="22"/>
          <w:szCs w:val="22"/>
          <w:lang w:eastAsia="en-AU"/>
        </w:rPr>
      </w:pPr>
      <w:hyperlink w:anchor="_Toc90046804" w:history="1">
        <w:r w:rsidR="00984E6D" w:rsidRPr="00EE3737">
          <w:rPr>
            <w:rStyle w:val="Hyperlink"/>
          </w:rPr>
          <w:t>Residues in animal commodities</w:t>
        </w:r>
        <w:r w:rsidR="00984E6D">
          <w:rPr>
            <w:webHidden/>
          </w:rPr>
          <w:tab/>
        </w:r>
        <w:r w:rsidR="00984E6D">
          <w:rPr>
            <w:webHidden/>
          </w:rPr>
          <w:fldChar w:fldCharType="begin"/>
        </w:r>
        <w:r w:rsidR="00984E6D">
          <w:rPr>
            <w:webHidden/>
          </w:rPr>
          <w:instrText xml:space="preserve"> PAGEREF _Toc90046804 \h </w:instrText>
        </w:r>
        <w:r w:rsidR="00984E6D">
          <w:rPr>
            <w:webHidden/>
          </w:rPr>
        </w:r>
        <w:r w:rsidR="00984E6D">
          <w:rPr>
            <w:webHidden/>
          </w:rPr>
          <w:fldChar w:fldCharType="separate"/>
        </w:r>
        <w:r>
          <w:rPr>
            <w:webHidden/>
          </w:rPr>
          <w:t>23</w:t>
        </w:r>
        <w:r w:rsidR="00984E6D">
          <w:rPr>
            <w:webHidden/>
          </w:rPr>
          <w:fldChar w:fldCharType="end"/>
        </w:r>
      </w:hyperlink>
    </w:p>
    <w:p w14:paraId="2A5AC344" w14:textId="639F060C" w:rsidR="00984E6D" w:rsidRDefault="00DA7094">
      <w:pPr>
        <w:pStyle w:val="TOC2"/>
        <w:rPr>
          <w:rFonts w:asciiTheme="minorHAnsi" w:eastAsiaTheme="minorEastAsia" w:hAnsiTheme="minorHAnsi" w:cstheme="minorBidi"/>
          <w:b w:val="0"/>
          <w:color w:val="auto"/>
          <w:sz w:val="22"/>
          <w:szCs w:val="22"/>
          <w:lang w:eastAsia="en-AU"/>
        </w:rPr>
      </w:pPr>
      <w:hyperlink w:anchor="_Toc90046805" w:history="1">
        <w:r w:rsidR="00984E6D" w:rsidRPr="00EE3737">
          <w:rPr>
            <w:rStyle w:val="Hyperlink"/>
          </w:rPr>
          <w:t>Spray drift</w:t>
        </w:r>
        <w:r w:rsidR="00984E6D">
          <w:rPr>
            <w:webHidden/>
          </w:rPr>
          <w:tab/>
        </w:r>
        <w:r w:rsidR="00984E6D">
          <w:rPr>
            <w:webHidden/>
          </w:rPr>
          <w:fldChar w:fldCharType="begin"/>
        </w:r>
        <w:r w:rsidR="00984E6D">
          <w:rPr>
            <w:webHidden/>
          </w:rPr>
          <w:instrText xml:space="preserve"> PAGEREF _Toc90046805 \h </w:instrText>
        </w:r>
        <w:r w:rsidR="00984E6D">
          <w:rPr>
            <w:webHidden/>
          </w:rPr>
        </w:r>
        <w:r w:rsidR="00984E6D">
          <w:rPr>
            <w:webHidden/>
          </w:rPr>
          <w:fldChar w:fldCharType="separate"/>
        </w:r>
        <w:r>
          <w:rPr>
            <w:webHidden/>
          </w:rPr>
          <w:t>24</w:t>
        </w:r>
        <w:r w:rsidR="00984E6D">
          <w:rPr>
            <w:webHidden/>
          </w:rPr>
          <w:fldChar w:fldCharType="end"/>
        </w:r>
      </w:hyperlink>
    </w:p>
    <w:p w14:paraId="7701E210" w14:textId="36516ED2" w:rsidR="00984E6D" w:rsidRDefault="00DA7094">
      <w:pPr>
        <w:pStyle w:val="TOC2"/>
        <w:rPr>
          <w:rFonts w:asciiTheme="minorHAnsi" w:eastAsiaTheme="minorEastAsia" w:hAnsiTheme="minorHAnsi" w:cstheme="minorBidi"/>
          <w:b w:val="0"/>
          <w:color w:val="auto"/>
          <w:sz w:val="22"/>
          <w:szCs w:val="22"/>
          <w:lang w:eastAsia="en-AU"/>
        </w:rPr>
      </w:pPr>
      <w:hyperlink w:anchor="_Toc90046806" w:history="1">
        <w:r w:rsidR="00984E6D" w:rsidRPr="00EE3737">
          <w:rPr>
            <w:rStyle w:val="Hyperlink"/>
          </w:rPr>
          <w:t>Dietary risk assessment</w:t>
        </w:r>
        <w:r w:rsidR="00984E6D">
          <w:rPr>
            <w:webHidden/>
          </w:rPr>
          <w:tab/>
        </w:r>
        <w:r w:rsidR="00984E6D">
          <w:rPr>
            <w:webHidden/>
          </w:rPr>
          <w:fldChar w:fldCharType="begin"/>
        </w:r>
        <w:r w:rsidR="00984E6D">
          <w:rPr>
            <w:webHidden/>
          </w:rPr>
          <w:instrText xml:space="preserve"> PAGEREF _Toc90046806 \h </w:instrText>
        </w:r>
        <w:r w:rsidR="00984E6D">
          <w:rPr>
            <w:webHidden/>
          </w:rPr>
        </w:r>
        <w:r w:rsidR="00984E6D">
          <w:rPr>
            <w:webHidden/>
          </w:rPr>
          <w:fldChar w:fldCharType="separate"/>
        </w:r>
        <w:r>
          <w:rPr>
            <w:webHidden/>
          </w:rPr>
          <w:t>24</w:t>
        </w:r>
        <w:r w:rsidR="00984E6D">
          <w:rPr>
            <w:webHidden/>
          </w:rPr>
          <w:fldChar w:fldCharType="end"/>
        </w:r>
      </w:hyperlink>
    </w:p>
    <w:p w14:paraId="1E4A8244" w14:textId="61D0CA70" w:rsidR="00984E6D" w:rsidRDefault="00DA7094">
      <w:pPr>
        <w:pStyle w:val="TOC2"/>
        <w:rPr>
          <w:rFonts w:asciiTheme="minorHAnsi" w:eastAsiaTheme="minorEastAsia" w:hAnsiTheme="minorHAnsi" w:cstheme="minorBidi"/>
          <w:b w:val="0"/>
          <w:color w:val="auto"/>
          <w:sz w:val="22"/>
          <w:szCs w:val="22"/>
          <w:lang w:eastAsia="en-AU"/>
        </w:rPr>
      </w:pPr>
      <w:hyperlink w:anchor="_Toc90046807" w:history="1">
        <w:r w:rsidR="00984E6D" w:rsidRPr="00EE3737">
          <w:rPr>
            <w:rStyle w:val="Hyperlink"/>
          </w:rPr>
          <w:t>Recommendations</w:t>
        </w:r>
        <w:r w:rsidR="00984E6D">
          <w:rPr>
            <w:webHidden/>
          </w:rPr>
          <w:tab/>
        </w:r>
        <w:r w:rsidR="00984E6D">
          <w:rPr>
            <w:webHidden/>
          </w:rPr>
          <w:fldChar w:fldCharType="begin"/>
        </w:r>
        <w:r w:rsidR="00984E6D">
          <w:rPr>
            <w:webHidden/>
          </w:rPr>
          <w:instrText xml:space="preserve"> PAGEREF _Toc90046807 \h </w:instrText>
        </w:r>
        <w:r w:rsidR="00984E6D">
          <w:rPr>
            <w:webHidden/>
          </w:rPr>
        </w:r>
        <w:r w:rsidR="00984E6D">
          <w:rPr>
            <w:webHidden/>
          </w:rPr>
          <w:fldChar w:fldCharType="separate"/>
        </w:r>
        <w:r>
          <w:rPr>
            <w:webHidden/>
          </w:rPr>
          <w:t>25</w:t>
        </w:r>
        <w:r w:rsidR="00984E6D">
          <w:rPr>
            <w:webHidden/>
          </w:rPr>
          <w:fldChar w:fldCharType="end"/>
        </w:r>
      </w:hyperlink>
    </w:p>
    <w:p w14:paraId="2B742752" w14:textId="0631DBFD"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08" w:history="1">
        <w:r w:rsidR="00984E6D" w:rsidRPr="00EE3737">
          <w:rPr>
            <w:rStyle w:val="Hyperlink"/>
          </w:rPr>
          <w:t>Assessment of overseas trade aspects of residues in food</w:t>
        </w:r>
        <w:r w:rsidR="00984E6D">
          <w:rPr>
            <w:webHidden/>
          </w:rPr>
          <w:tab/>
        </w:r>
        <w:r w:rsidR="00984E6D">
          <w:rPr>
            <w:webHidden/>
          </w:rPr>
          <w:fldChar w:fldCharType="begin"/>
        </w:r>
        <w:r w:rsidR="00984E6D">
          <w:rPr>
            <w:webHidden/>
          </w:rPr>
          <w:instrText xml:space="preserve"> PAGEREF _Toc90046808 \h </w:instrText>
        </w:r>
        <w:r w:rsidR="00984E6D">
          <w:rPr>
            <w:webHidden/>
          </w:rPr>
        </w:r>
        <w:r w:rsidR="00984E6D">
          <w:rPr>
            <w:webHidden/>
          </w:rPr>
          <w:fldChar w:fldCharType="separate"/>
        </w:r>
        <w:r>
          <w:rPr>
            <w:webHidden/>
          </w:rPr>
          <w:t>27</w:t>
        </w:r>
        <w:r w:rsidR="00984E6D">
          <w:rPr>
            <w:webHidden/>
          </w:rPr>
          <w:fldChar w:fldCharType="end"/>
        </w:r>
      </w:hyperlink>
    </w:p>
    <w:p w14:paraId="22154C9B" w14:textId="1363C3D3" w:rsidR="00984E6D" w:rsidRDefault="00DA7094">
      <w:pPr>
        <w:pStyle w:val="TOC2"/>
        <w:rPr>
          <w:rFonts w:asciiTheme="minorHAnsi" w:eastAsiaTheme="minorEastAsia" w:hAnsiTheme="minorHAnsi" w:cstheme="minorBidi"/>
          <w:b w:val="0"/>
          <w:color w:val="auto"/>
          <w:sz w:val="22"/>
          <w:szCs w:val="22"/>
          <w:lang w:eastAsia="en-AU"/>
        </w:rPr>
      </w:pPr>
      <w:hyperlink w:anchor="_Toc90046809" w:history="1">
        <w:r w:rsidR="00984E6D" w:rsidRPr="00EE3737">
          <w:rPr>
            <w:rStyle w:val="Hyperlink"/>
          </w:rPr>
          <w:t>Commodities exported and main destinations</w:t>
        </w:r>
        <w:r w:rsidR="00984E6D">
          <w:rPr>
            <w:webHidden/>
          </w:rPr>
          <w:tab/>
        </w:r>
        <w:r w:rsidR="00984E6D">
          <w:rPr>
            <w:webHidden/>
          </w:rPr>
          <w:fldChar w:fldCharType="begin"/>
        </w:r>
        <w:r w:rsidR="00984E6D">
          <w:rPr>
            <w:webHidden/>
          </w:rPr>
          <w:instrText xml:space="preserve"> PAGEREF _Toc90046809 \h </w:instrText>
        </w:r>
        <w:r w:rsidR="00984E6D">
          <w:rPr>
            <w:webHidden/>
          </w:rPr>
        </w:r>
        <w:r w:rsidR="00984E6D">
          <w:rPr>
            <w:webHidden/>
          </w:rPr>
          <w:fldChar w:fldCharType="separate"/>
        </w:r>
        <w:r>
          <w:rPr>
            <w:webHidden/>
          </w:rPr>
          <w:t>27</w:t>
        </w:r>
        <w:r w:rsidR="00984E6D">
          <w:rPr>
            <w:webHidden/>
          </w:rPr>
          <w:fldChar w:fldCharType="end"/>
        </w:r>
      </w:hyperlink>
    </w:p>
    <w:p w14:paraId="2628ABA7" w14:textId="6EDE8369" w:rsidR="00984E6D" w:rsidRDefault="00DA7094">
      <w:pPr>
        <w:pStyle w:val="TOC2"/>
        <w:rPr>
          <w:rFonts w:asciiTheme="minorHAnsi" w:eastAsiaTheme="minorEastAsia" w:hAnsiTheme="minorHAnsi" w:cstheme="minorBidi"/>
          <w:b w:val="0"/>
          <w:color w:val="auto"/>
          <w:sz w:val="22"/>
          <w:szCs w:val="22"/>
          <w:lang w:eastAsia="en-AU"/>
        </w:rPr>
      </w:pPr>
      <w:hyperlink w:anchor="_Toc90046810" w:history="1">
        <w:r w:rsidR="00984E6D" w:rsidRPr="00EE3737">
          <w:rPr>
            <w:rStyle w:val="Hyperlink"/>
          </w:rPr>
          <w:t>Overseas registrations and approved label instructions</w:t>
        </w:r>
        <w:r w:rsidR="00984E6D">
          <w:rPr>
            <w:webHidden/>
          </w:rPr>
          <w:tab/>
        </w:r>
        <w:r w:rsidR="00984E6D">
          <w:rPr>
            <w:webHidden/>
          </w:rPr>
          <w:fldChar w:fldCharType="begin"/>
        </w:r>
        <w:r w:rsidR="00984E6D">
          <w:rPr>
            <w:webHidden/>
          </w:rPr>
          <w:instrText xml:space="preserve"> PAGEREF _Toc90046810 \h </w:instrText>
        </w:r>
        <w:r w:rsidR="00984E6D">
          <w:rPr>
            <w:webHidden/>
          </w:rPr>
        </w:r>
        <w:r w:rsidR="00984E6D">
          <w:rPr>
            <w:webHidden/>
          </w:rPr>
          <w:fldChar w:fldCharType="separate"/>
        </w:r>
        <w:r>
          <w:rPr>
            <w:webHidden/>
          </w:rPr>
          <w:t>27</w:t>
        </w:r>
        <w:r w:rsidR="00984E6D">
          <w:rPr>
            <w:webHidden/>
          </w:rPr>
          <w:fldChar w:fldCharType="end"/>
        </w:r>
      </w:hyperlink>
    </w:p>
    <w:p w14:paraId="014DFB3D" w14:textId="492ECB75" w:rsidR="00984E6D" w:rsidRDefault="00DA7094">
      <w:pPr>
        <w:pStyle w:val="TOC2"/>
        <w:rPr>
          <w:rFonts w:asciiTheme="minorHAnsi" w:eastAsiaTheme="minorEastAsia" w:hAnsiTheme="minorHAnsi" w:cstheme="minorBidi"/>
          <w:b w:val="0"/>
          <w:color w:val="auto"/>
          <w:sz w:val="22"/>
          <w:szCs w:val="22"/>
          <w:lang w:eastAsia="en-AU"/>
        </w:rPr>
      </w:pPr>
      <w:hyperlink w:anchor="_Toc90046811" w:history="1">
        <w:r w:rsidR="00984E6D" w:rsidRPr="00EE3737">
          <w:rPr>
            <w:rStyle w:val="Hyperlink"/>
          </w:rPr>
          <w:t>Comparison of Australian MRLs with Codex and international MRLs</w:t>
        </w:r>
        <w:r w:rsidR="00984E6D">
          <w:rPr>
            <w:webHidden/>
          </w:rPr>
          <w:tab/>
        </w:r>
        <w:r w:rsidR="00984E6D">
          <w:rPr>
            <w:webHidden/>
          </w:rPr>
          <w:fldChar w:fldCharType="begin"/>
        </w:r>
        <w:r w:rsidR="00984E6D">
          <w:rPr>
            <w:webHidden/>
          </w:rPr>
          <w:instrText xml:space="preserve"> PAGEREF _Toc90046811 \h </w:instrText>
        </w:r>
        <w:r w:rsidR="00984E6D">
          <w:rPr>
            <w:webHidden/>
          </w:rPr>
        </w:r>
        <w:r w:rsidR="00984E6D">
          <w:rPr>
            <w:webHidden/>
          </w:rPr>
          <w:fldChar w:fldCharType="separate"/>
        </w:r>
        <w:r>
          <w:rPr>
            <w:webHidden/>
          </w:rPr>
          <w:t>27</w:t>
        </w:r>
        <w:r w:rsidR="00984E6D">
          <w:rPr>
            <w:webHidden/>
          </w:rPr>
          <w:fldChar w:fldCharType="end"/>
        </w:r>
      </w:hyperlink>
    </w:p>
    <w:p w14:paraId="27AC1746" w14:textId="6F3A93E7" w:rsidR="00984E6D" w:rsidRDefault="00DA7094">
      <w:pPr>
        <w:pStyle w:val="TOC2"/>
        <w:rPr>
          <w:rFonts w:asciiTheme="minorHAnsi" w:eastAsiaTheme="minorEastAsia" w:hAnsiTheme="minorHAnsi" w:cstheme="minorBidi"/>
          <w:b w:val="0"/>
          <w:color w:val="auto"/>
          <w:sz w:val="22"/>
          <w:szCs w:val="22"/>
          <w:lang w:eastAsia="en-AU"/>
        </w:rPr>
      </w:pPr>
      <w:hyperlink w:anchor="_Toc90046812" w:history="1">
        <w:r w:rsidR="00984E6D" w:rsidRPr="00EE3737">
          <w:rPr>
            <w:rStyle w:val="Hyperlink"/>
          </w:rPr>
          <w:t>Potential risk to trade</w:t>
        </w:r>
        <w:r w:rsidR="00984E6D">
          <w:rPr>
            <w:webHidden/>
          </w:rPr>
          <w:tab/>
        </w:r>
        <w:r w:rsidR="00984E6D">
          <w:rPr>
            <w:webHidden/>
          </w:rPr>
          <w:fldChar w:fldCharType="begin"/>
        </w:r>
        <w:r w:rsidR="00984E6D">
          <w:rPr>
            <w:webHidden/>
          </w:rPr>
          <w:instrText xml:space="preserve"> PAGEREF _Toc90046812 \h </w:instrText>
        </w:r>
        <w:r w:rsidR="00984E6D">
          <w:rPr>
            <w:webHidden/>
          </w:rPr>
        </w:r>
        <w:r w:rsidR="00984E6D">
          <w:rPr>
            <w:webHidden/>
          </w:rPr>
          <w:fldChar w:fldCharType="separate"/>
        </w:r>
        <w:r>
          <w:rPr>
            <w:webHidden/>
          </w:rPr>
          <w:t>30</w:t>
        </w:r>
        <w:r w:rsidR="00984E6D">
          <w:rPr>
            <w:webHidden/>
          </w:rPr>
          <w:fldChar w:fldCharType="end"/>
        </w:r>
      </w:hyperlink>
    </w:p>
    <w:p w14:paraId="1005902E" w14:textId="4DC0A326" w:rsidR="00984E6D" w:rsidRDefault="00DA7094">
      <w:pPr>
        <w:pStyle w:val="TOC2"/>
        <w:rPr>
          <w:rFonts w:asciiTheme="minorHAnsi" w:eastAsiaTheme="minorEastAsia" w:hAnsiTheme="minorHAnsi" w:cstheme="minorBidi"/>
          <w:b w:val="0"/>
          <w:color w:val="auto"/>
          <w:sz w:val="22"/>
          <w:szCs w:val="22"/>
          <w:lang w:eastAsia="en-AU"/>
        </w:rPr>
      </w:pPr>
      <w:hyperlink w:anchor="_Toc90046813" w:history="1">
        <w:r w:rsidR="00984E6D" w:rsidRPr="00EE3737">
          <w:rPr>
            <w:rStyle w:val="Hyperlink"/>
          </w:rPr>
          <w:t>Recommendations</w:t>
        </w:r>
        <w:r w:rsidR="00984E6D">
          <w:rPr>
            <w:webHidden/>
          </w:rPr>
          <w:tab/>
        </w:r>
        <w:r w:rsidR="00984E6D">
          <w:rPr>
            <w:webHidden/>
          </w:rPr>
          <w:fldChar w:fldCharType="begin"/>
        </w:r>
        <w:r w:rsidR="00984E6D">
          <w:rPr>
            <w:webHidden/>
          </w:rPr>
          <w:instrText xml:space="preserve"> PAGEREF _Toc90046813 \h </w:instrText>
        </w:r>
        <w:r w:rsidR="00984E6D">
          <w:rPr>
            <w:webHidden/>
          </w:rPr>
        </w:r>
        <w:r w:rsidR="00984E6D">
          <w:rPr>
            <w:webHidden/>
          </w:rPr>
          <w:fldChar w:fldCharType="separate"/>
        </w:r>
        <w:r>
          <w:rPr>
            <w:webHidden/>
          </w:rPr>
          <w:t>30</w:t>
        </w:r>
        <w:r w:rsidR="00984E6D">
          <w:rPr>
            <w:webHidden/>
          </w:rPr>
          <w:fldChar w:fldCharType="end"/>
        </w:r>
      </w:hyperlink>
    </w:p>
    <w:p w14:paraId="4078F915" w14:textId="132F24B6"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14" w:history="1">
        <w:r w:rsidR="00984E6D" w:rsidRPr="00EE3737">
          <w:rPr>
            <w:rStyle w:val="Hyperlink"/>
          </w:rPr>
          <w:t>Work health and safety assessment</w:t>
        </w:r>
        <w:r w:rsidR="00984E6D">
          <w:rPr>
            <w:webHidden/>
          </w:rPr>
          <w:tab/>
        </w:r>
        <w:r w:rsidR="00984E6D">
          <w:rPr>
            <w:webHidden/>
          </w:rPr>
          <w:fldChar w:fldCharType="begin"/>
        </w:r>
        <w:r w:rsidR="00984E6D">
          <w:rPr>
            <w:webHidden/>
          </w:rPr>
          <w:instrText xml:space="preserve"> PAGEREF _Toc90046814 \h </w:instrText>
        </w:r>
        <w:r w:rsidR="00984E6D">
          <w:rPr>
            <w:webHidden/>
          </w:rPr>
        </w:r>
        <w:r w:rsidR="00984E6D">
          <w:rPr>
            <w:webHidden/>
          </w:rPr>
          <w:fldChar w:fldCharType="separate"/>
        </w:r>
        <w:r>
          <w:rPr>
            <w:webHidden/>
          </w:rPr>
          <w:t>31</w:t>
        </w:r>
        <w:r w:rsidR="00984E6D">
          <w:rPr>
            <w:webHidden/>
          </w:rPr>
          <w:fldChar w:fldCharType="end"/>
        </w:r>
      </w:hyperlink>
    </w:p>
    <w:p w14:paraId="7BF87DF1" w14:textId="2295021D" w:rsidR="00984E6D" w:rsidRDefault="00DA7094">
      <w:pPr>
        <w:pStyle w:val="TOC2"/>
        <w:rPr>
          <w:rFonts w:asciiTheme="minorHAnsi" w:eastAsiaTheme="minorEastAsia" w:hAnsiTheme="minorHAnsi" w:cstheme="minorBidi"/>
          <w:b w:val="0"/>
          <w:color w:val="auto"/>
          <w:sz w:val="22"/>
          <w:szCs w:val="22"/>
          <w:lang w:eastAsia="en-AU"/>
        </w:rPr>
      </w:pPr>
      <w:hyperlink w:anchor="_Toc90046815" w:history="1">
        <w:r w:rsidR="00984E6D" w:rsidRPr="00EE3737">
          <w:rPr>
            <w:rStyle w:val="Hyperlink"/>
          </w:rPr>
          <w:t>Health hazards</w:t>
        </w:r>
        <w:r w:rsidR="00984E6D">
          <w:rPr>
            <w:webHidden/>
          </w:rPr>
          <w:tab/>
        </w:r>
        <w:r w:rsidR="00984E6D">
          <w:rPr>
            <w:webHidden/>
          </w:rPr>
          <w:fldChar w:fldCharType="begin"/>
        </w:r>
        <w:r w:rsidR="00984E6D">
          <w:rPr>
            <w:webHidden/>
          </w:rPr>
          <w:instrText xml:space="preserve"> PAGEREF _Toc90046815 \h </w:instrText>
        </w:r>
        <w:r w:rsidR="00984E6D">
          <w:rPr>
            <w:webHidden/>
          </w:rPr>
        </w:r>
        <w:r w:rsidR="00984E6D">
          <w:rPr>
            <w:webHidden/>
          </w:rPr>
          <w:fldChar w:fldCharType="separate"/>
        </w:r>
        <w:r>
          <w:rPr>
            <w:webHidden/>
          </w:rPr>
          <w:t>31</w:t>
        </w:r>
        <w:r w:rsidR="00984E6D">
          <w:rPr>
            <w:webHidden/>
          </w:rPr>
          <w:fldChar w:fldCharType="end"/>
        </w:r>
      </w:hyperlink>
    </w:p>
    <w:p w14:paraId="070490DF" w14:textId="2492784F" w:rsidR="00984E6D" w:rsidRDefault="00DA7094">
      <w:pPr>
        <w:pStyle w:val="TOC2"/>
        <w:rPr>
          <w:rFonts w:asciiTheme="minorHAnsi" w:eastAsiaTheme="minorEastAsia" w:hAnsiTheme="minorHAnsi" w:cstheme="minorBidi"/>
          <w:b w:val="0"/>
          <w:color w:val="auto"/>
          <w:sz w:val="22"/>
          <w:szCs w:val="22"/>
          <w:lang w:eastAsia="en-AU"/>
        </w:rPr>
      </w:pPr>
      <w:hyperlink w:anchor="_Toc90046816" w:history="1">
        <w:r w:rsidR="00984E6D" w:rsidRPr="00EE3737">
          <w:rPr>
            <w:rStyle w:val="Hyperlink"/>
          </w:rPr>
          <w:t>Occupational exposure</w:t>
        </w:r>
        <w:r w:rsidR="00984E6D">
          <w:rPr>
            <w:webHidden/>
          </w:rPr>
          <w:tab/>
        </w:r>
        <w:r w:rsidR="00984E6D">
          <w:rPr>
            <w:webHidden/>
          </w:rPr>
          <w:fldChar w:fldCharType="begin"/>
        </w:r>
        <w:r w:rsidR="00984E6D">
          <w:rPr>
            <w:webHidden/>
          </w:rPr>
          <w:instrText xml:space="preserve"> PAGEREF _Toc90046816 \h </w:instrText>
        </w:r>
        <w:r w:rsidR="00984E6D">
          <w:rPr>
            <w:webHidden/>
          </w:rPr>
        </w:r>
        <w:r w:rsidR="00984E6D">
          <w:rPr>
            <w:webHidden/>
          </w:rPr>
          <w:fldChar w:fldCharType="separate"/>
        </w:r>
        <w:r>
          <w:rPr>
            <w:webHidden/>
          </w:rPr>
          <w:t>31</w:t>
        </w:r>
        <w:r w:rsidR="00984E6D">
          <w:rPr>
            <w:webHidden/>
          </w:rPr>
          <w:fldChar w:fldCharType="end"/>
        </w:r>
      </w:hyperlink>
    </w:p>
    <w:p w14:paraId="55367A7A" w14:textId="7B900D4E" w:rsidR="00984E6D" w:rsidRDefault="00DA7094">
      <w:pPr>
        <w:pStyle w:val="TOC2"/>
        <w:rPr>
          <w:rFonts w:asciiTheme="minorHAnsi" w:eastAsiaTheme="minorEastAsia" w:hAnsiTheme="minorHAnsi" w:cstheme="minorBidi"/>
          <w:b w:val="0"/>
          <w:color w:val="auto"/>
          <w:sz w:val="22"/>
          <w:szCs w:val="22"/>
          <w:lang w:eastAsia="en-AU"/>
        </w:rPr>
      </w:pPr>
      <w:hyperlink w:anchor="_Toc90046817" w:history="1">
        <w:r w:rsidR="00984E6D" w:rsidRPr="00EE3737">
          <w:rPr>
            <w:rStyle w:val="Hyperlink"/>
          </w:rPr>
          <w:t>Public exposure</w:t>
        </w:r>
        <w:r w:rsidR="00984E6D">
          <w:rPr>
            <w:webHidden/>
          </w:rPr>
          <w:tab/>
        </w:r>
        <w:r w:rsidR="00984E6D">
          <w:rPr>
            <w:webHidden/>
          </w:rPr>
          <w:fldChar w:fldCharType="begin"/>
        </w:r>
        <w:r w:rsidR="00984E6D">
          <w:rPr>
            <w:webHidden/>
          </w:rPr>
          <w:instrText xml:space="preserve"> PAGEREF _Toc90046817 \h </w:instrText>
        </w:r>
        <w:r w:rsidR="00984E6D">
          <w:rPr>
            <w:webHidden/>
          </w:rPr>
        </w:r>
        <w:r w:rsidR="00984E6D">
          <w:rPr>
            <w:webHidden/>
          </w:rPr>
          <w:fldChar w:fldCharType="separate"/>
        </w:r>
        <w:r>
          <w:rPr>
            <w:webHidden/>
          </w:rPr>
          <w:t>31</w:t>
        </w:r>
        <w:r w:rsidR="00984E6D">
          <w:rPr>
            <w:webHidden/>
          </w:rPr>
          <w:fldChar w:fldCharType="end"/>
        </w:r>
      </w:hyperlink>
    </w:p>
    <w:p w14:paraId="26056E64" w14:textId="2EBB9B92" w:rsidR="00984E6D" w:rsidRDefault="00DA7094">
      <w:pPr>
        <w:pStyle w:val="TOC2"/>
        <w:rPr>
          <w:rFonts w:asciiTheme="minorHAnsi" w:eastAsiaTheme="minorEastAsia" w:hAnsiTheme="minorHAnsi" w:cstheme="minorBidi"/>
          <w:b w:val="0"/>
          <w:color w:val="auto"/>
          <w:sz w:val="22"/>
          <w:szCs w:val="22"/>
          <w:lang w:eastAsia="en-AU"/>
        </w:rPr>
      </w:pPr>
      <w:hyperlink w:anchor="_Toc90046818" w:history="1">
        <w:r w:rsidR="00984E6D" w:rsidRPr="00EE3737">
          <w:rPr>
            <w:rStyle w:val="Hyperlink"/>
          </w:rPr>
          <w:t>Recommendations</w:t>
        </w:r>
        <w:r w:rsidR="00984E6D">
          <w:rPr>
            <w:webHidden/>
          </w:rPr>
          <w:tab/>
        </w:r>
        <w:r w:rsidR="00984E6D">
          <w:rPr>
            <w:webHidden/>
          </w:rPr>
          <w:fldChar w:fldCharType="begin"/>
        </w:r>
        <w:r w:rsidR="00984E6D">
          <w:rPr>
            <w:webHidden/>
          </w:rPr>
          <w:instrText xml:space="preserve"> PAGEREF _Toc90046818 \h </w:instrText>
        </w:r>
        <w:r w:rsidR="00984E6D">
          <w:rPr>
            <w:webHidden/>
          </w:rPr>
        </w:r>
        <w:r w:rsidR="00984E6D">
          <w:rPr>
            <w:webHidden/>
          </w:rPr>
          <w:fldChar w:fldCharType="separate"/>
        </w:r>
        <w:r>
          <w:rPr>
            <w:webHidden/>
          </w:rPr>
          <w:t>31</w:t>
        </w:r>
        <w:r w:rsidR="00984E6D">
          <w:rPr>
            <w:webHidden/>
          </w:rPr>
          <w:fldChar w:fldCharType="end"/>
        </w:r>
      </w:hyperlink>
    </w:p>
    <w:p w14:paraId="3968C486" w14:textId="72E513C8"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19" w:history="1">
        <w:r w:rsidR="00984E6D" w:rsidRPr="00EE3737">
          <w:rPr>
            <w:rStyle w:val="Hyperlink"/>
          </w:rPr>
          <w:t>Environmental assessment</w:t>
        </w:r>
        <w:r w:rsidR="00984E6D">
          <w:rPr>
            <w:webHidden/>
          </w:rPr>
          <w:tab/>
        </w:r>
        <w:r w:rsidR="00984E6D">
          <w:rPr>
            <w:webHidden/>
          </w:rPr>
          <w:fldChar w:fldCharType="begin"/>
        </w:r>
        <w:r w:rsidR="00984E6D">
          <w:rPr>
            <w:webHidden/>
          </w:rPr>
          <w:instrText xml:space="preserve"> PAGEREF _Toc90046819 \h </w:instrText>
        </w:r>
        <w:r w:rsidR="00984E6D">
          <w:rPr>
            <w:webHidden/>
          </w:rPr>
        </w:r>
        <w:r w:rsidR="00984E6D">
          <w:rPr>
            <w:webHidden/>
          </w:rPr>
          <w:fldChar w:fldCharType="separate"/>
        </w:r>
        <w:r>
          <w:rPr>
            <w:webHidden/>
          </w:rPr>
          <w:t>33</w:t>
        </w:r>
        <w:r w:rsidR="00984E6D">
          <w:rPr>
            <w:webHidden/>
          </w:rPr>
          <w:fldChar w:fldCharType="end"/>
        </w:r>
      </w:hyperlink>
    </w:p>
    <w:p w14:paraId="03482C7D" w14:textId="5CB08A57" w:rsidR="00984E6D" w:rsidRDefault="00DA7094">
      <w:pPr>
        <w:pStyle w:val="TOC2"/>
        <w:rPr>
          <w:rFonts w:asciiTheme="minorHAnsi" w:eastAsiaTheme="minorEastAsia" w:hAnsiTheme="minorHAnsi" w:cstheme="minorBidi"/>
          <w:b w:val="0"/>
          <w:color w:val="auto"/>
          <w:sz w:val="22"/>
          <w:szCs w:val="22"/>
          <w:lang w:eastAsia="en-AU"/>
        </w:rPr>
      </w:pPr>
      <w:hyperlink w:anchor="_Toc90046820" w:history="1">
        <w:r w:rsidR="00984E6D" w:rsidRPr="00EE3737">
          <w:rPr>
            <w:rStyle w:val="Hyperlink"/>
          </w:rPr>
          <w:t>Fate and behaviour in the environment</w:t>
        </w:r>
        <w:r w:rsidR="00984E6D">
          <w:rPr>
            <w:webHidden/>
          </w:rPr>
          <w:tab/>
        </w:r>
        <w:r w:rsidR="00984E6D">
          <w:rPr>
            <w:webHidden/>
          </w:rPr>
          <w:fldChar w:fldCharType="begin"/>
        </w:r>
        <w:r w:rsidR="00984E6D">
          <w:rPr>
            <w:webHidden/>
          </w:rPr>
          <w:instrText xml:space="preserve"> PAGEREF _Toc90046820 \h </w:instrText>
        </w:r>
        <w:r w:rsidR="00984E6D">
          <w:rPr>
            <w:webHidden/>
          </w:rPr>
        </w:r>
        <w:r w:rsidR="00984E6D">
          <w:rPr>
            <w:webHidden/>
          </w:rPr>
          <w:fldChar w:fldCharType="separate"/>
        </w:r>
        <w:r>
          <w:rPr>
            <w:webHidden/>
          </w:rPr>
          <w:t>33</w:t>
        </w:r>
        <w:r w:rsidR="00984E6D">
          <w:rPr>
            <w:webHidden/>
          </w:rPr>
          <w:fldChar w:fldCharType="end"/>
        </w:r>
      </w:hyperlink>
    </w:p>
    <w:p w14:paraId="02DF68CB" w14:textId="5F118870" w:rsidR="00984E6D" w:rsidRDefault="00DA7094">
      <w:pPr>
        <w:pStyle w:val="TOC2"/>
        <w:rPr>
          <w:rFonts w:asciiTheme="minorHAnsi" w:eastAsiaTheme="minorEastAsia" w:hAnsiTheme="minorHAnsi" w:cstheme="minorBidi"/>
          <w:b w:val="0"/>
          <w:color w:val="auto"/>
          <w:sz w:val="22"/>
          <w:szCs w:val="22"/>
          <w:lang w:eastAsia="en-AU"/>
        </w:rPr>
      </w:pPr>
      <w:hyperlink w:anchor="_Toc90046821" w:history="1">
        <w:r w:rsidR="00984E6D" w:rsidRPr="00EE3737">
          <w:rPr>
            <w:rStyle w:val="Hyperlink"/>
          </w:rPr>
          <w:t>Effects and associated risks to non-target species</w:t>
        </w:r>
        <w:r w:rsidR="00984E6D">
          <w:rPr>
            <w:webHidden/>
          </w:rPr>
          <w:tab/>
        </w:r>
        <w:r w:rsidR="00984E6D">
          <w:rPr>
            <w:webHidden/>
          </w:rPr>
          <w:fldChar w:fldCharType="begin"/>
        </w:r>
        <w:r w:rsidR="00984E6D">
          <w:rPr>
            <w:webHidden/>
          </w:rPr>
          <w:instrText xml:space="preserve"> PAGEREF _Toc90046821 \h </w:instrText>
        </w:r>
        <w:r w:rsidR="00984E6D">
          <w:rPr>
            <w:webHidden/>
          </w:rPr>
        </w:r>
        <w:r w:rsidR="00984E6D">
          <w:rPr>
            <w:webHidden/>
          </w:rPr>
          <w:fldChar w:fldCharType="separate"/>
        </w:r>
        <w:r>
          <w:rPr>
            <w:webHidden/>
          </w:rPr>
          <w:t>35</w:t>
        </w:r>
        <w:r w:rsidR="00984E6D">
          <w:rPr>
            <w:webHidden/>
          </w:rPr>
          <w:fldChar w:fldCharType="end"/>
        </w:r>
      </w:hyperlink>
    </w:p>
    <w:p w14:paraId="4FC3DBC2" w14:textId="69112F3B" w:rsidR="00984E6D" w:rsidRDefault="00DA7094">
      <w:pPr>
        <w:pStyle w:val="TOC2"/>
        <w:rPr>
          <w:rFonts w:asciiTheme="minorHAnsi" w:eastAsiaTheme="minorEastAsia" w:hAnsiTheme="minorHAnsi" w:cstheme="minorBidi"/>
          <w:b w:val="0"/>
          <w:color w:val="auto"/>
          <w:sz w:val="22"/>
          <w:szCs w:val="22"/>
          <w:lang w:eastAsia="en-AU"/>
        </w:rPr>
      </w:pPr>
      <w:hyperlink w:anchor="_Toc90046822" w:history="1">
        <w:r w:rsidR="00984E6D" w:rsidRPr="00EE3737">
          <w:rPr>
            <w:rStyle w:val="Hyperlink"/>
          </w:rPr>
          <w:t>Recommendations</w:t>
        </w:r>
        <w:r w:rsidR="00984E6D">
          <w:rPr>
            <w:webHidden/>
          </w:rPr>
          <w:tab/>
        </w:r>
        <w:r w:rsidR="00984E6D">
          <w:rPr>
            <w:webHidden/>
          </w:rPr>
          <w:fldChar w:fldCharType="begin"/>
        </w:r>
        <w:r w:rsidR="00984E6D">
          <w:rPr>
            <w:webHidden/>
          </w:rPr>
          <w:instrText xml:space="preserve"> PAGEREF _Toc90046822 \h </w:instrText>
        </w:r>
        <w:r w:rsidR="00984E6D">
          <w:rPr>
            <w:webHidden/>
          </w:rPr>
        </w:r>
        <w:r w:rsidR="00984E6D">
          <w:rPr>
            <w:webHidden/>
          </w:rPr>
          <w:fldChar w:fldCharType="separate"/>
        </w:r>
        <w:r>
          <w:rPr>
            <w:webHidden/>
          </w:rPr>
          <w:t>37</w:t>
        </w:r>
        <w:r w:rsidR="00984E6D">
          <w:rPr>
            <w:webHidden/>
          </w:rPr>
          <w:fldChar w:fldCharType="end"/>
        </w:r>
      </w:hyperlink>
    </w:p>
    <w:p w14:paraId="27D2922A" w14:textId="6BD6A76C" w:rsidR="00984E6D" w:rsidRDefault="00DA7094">
      <w:pPr>
        <w:pStyle w:val="TOC2"/>
        <w:rPr>
          <w:rFonts w:asciiTheme="minorHAnsi" w:eastAsiaTheme="minorEastAsia" w:hAnsiTheme="minorHAnsi" w:cstheme="minorBidi"/>
          <w:b w:val="0"/>
          <w:color w:val="auto"/>
          <w:sz w:val="22"/>
          <w:szCs w:val="22"/>
          <w:lang w:eastAsia="en-AU"/>
        </w:rPr>
      </w:pPr>
      <w:hyperlink w:anchor="_Toc90046823" w:history="1">
        <w:r w:rsidR="00984E6D" w:rsidRPr="00EE3737">
          <w:rPr>
            <w:rStyle w:val="Hyperlink"/>
          </w:rPr>
          <w:t>Restraints</w:t>
        </w:r>
        <w:r w:rsidR="00984E6D">
          <w:rPr>
            <w:webHidden/>
          </w:rPr>
          <w:tab/>
        </w:r>
        <w:r w:rsidR="00984E6D">
          <w:rPr>
            <w:webHidden/>
          </w:rPr>
          <w:fldChar w:fldCharType="begin"/>
        </w:r>
        <w:r w:rsidR="00984E6D">
          <w:rPr>
            <w:webHidden/>
          </w:rPr>
          <w:instrText xml:space="preserve"> PAGEREF _Toc90046823 \h </w:instrText>
        </w:r>
        <w:r w:rsidR="00984E6D">
          <w:rPr>
            <w:webHidden/>
          </w:rPr>
        </w:r>
        <w:r w:rsidR="00984E6D">
          <w:rPr>
            <w:webHidden/>
          </w:rPr>
          <w:fldChar w:fldCharType="separate"/>
        </w:r>
        <w:r>
          <w:rPr>
            <w:webHidden/>
          </w:rPr>
          <w:t>37</w:t>
        </w:r>
        <w:r w:rsidR="00984E6D">
          <w:rPr>
            <w:webHidden/>
          </w:rPr>
          <w:fldChar w:fldCharType="end"/>
        </w:r>
      </w:hyperlink>
    </w:p>
    <w:p w14:paraId="543E2EA5" w14:textId="0785CC70" w:rsidR="00984E6D" w:rsidRDefault="00DA7094">
      <w:pPr>
        <w:pStyle w:val="TOC2"/>
        <w:rPr>
          <w:rFonts w:asciiTheme="minorHAnsi" w:eastAsiaTheme="minorEastAsia" w:hAnsiTheme="minorHAnsi" w:cstheme="minorBidi"/>
          <w:b w:val="0"/>
          <w:color w:val="auto"/>
          <w:sz w:val="22"/>
          <w:szCs w:val="22"/>
          <w:lang w:eastAsia="en-AU"/>
        </w:rPr>
      </w:pPr>
      <w:hyperlink w:anchor="_Toc90046824" w:history="1">
        <w:r w:rsidR="00984E6D" w:rsidRPr="00EE3737">
          <w:rPr>
            <w:rStyle w:val="Hyperlink"/>
          </w:rPr>
          <w:t>Protection of wildlife, fish, crustaceans and environment</w:t>
        </w:r>
        <w:r w:rsidR="00984E6D">
          <w:rPr>
            <w:webHidden/>
          </w:rPr>
          <w:tab/>
        </w:r>
        <w:r w:rsidR="00984E6D">
          <w:rPr>
            <w:webHidden/>
          </w:rPr>
          <w:fldChar w:fldCharType="begin"/>
        </w:r>
        <w:r w:rsidR="00984E6D">
          <w:rPr>
            <w:webHidden/>
          </w:rPr>
          <w:instrText xml:space="preserve"> PAGEREF _Toc90046824 \h </w:instrText>
        </w:r>
        <w:r w:rsidR="00984E6D">
          <w:rPr>
            <w:webHidden/>
          </w:rPr>
        </w:r>
        <w:r w:rsidR="00984E6D">
          <w:rPr>
            <w:webHidden/>
          </w:rPr>
          <w:fldChar w:fldCharType="separate"/>
        </w:r>
        <w:r>
          <w:rPr>
            <w:webHidden/>
          </w:rPr>
          <w:t>37</w:t>
        </w:r>
        <w:r w:rsidR="00984E6D">
          <w:rPr>
            <w:webHidden/>
          </w:rPr>
          <w:fldChar w:fldCharType="end"/>
        </w:r>
      </w:hyperlink>
    </w:p>
    <w:p w14:paraId="70906487" w14:textId="39D469AE"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25" w:history="1">
        <w:r w:rsidR="00984E6D" w:rsidRPr="00EE3737">
          <w:rPr>
            <w:rStyle w:val="Hyperlink"/>
          </w:rPr>
          <w:t>Efficacy and safety assessment</w:t>
        </w:r>
        <w:r w:rsidR="00984E6D">
          <w:rPr>
            <w:webHidden/>
          </w:rPr>
          <w:tab/>
        </w:r>
        <w:r w:rsidR="00984E6D">
          <w:rPr>
            <w:webHidden/>
          </w:rPr>
          <w:fldChar w:fldCharType="begin"/>
        </w:r>
        <w:r w:rsidR="00984E6D">
          <w:rPr>
            <w:webHidden/>
          </w:rPr>
          <w:instrText xml:space="preserve"> PAGEREF _Toc90046825 \h </w:instrText>
        </w:r>
        <w:r w:rsidR="00984E6D">
          <w:rPr>
            <w:webHidden/>
          </w:rPr>
        </w:r>
        <w:r w:rsidR="00984E6D">
          <w:rPr>
            <w:webHidden/>
          </w:rPr>
          <w:fldChar w:fldCharType="separate"/>
        </w:r>
        <w:r>
          <w:rPr>
            <w:webHidden/>
          </w:rPr>
          <w:t>38</w:t>
        </w:r>
        <w:r w:rsidR="00984E6D">
          <w:rPr>
            <w:webHidden/>
          </w:rPr>
          <w:fldChar w:fldCharType="end"/>
        </w:r>
      </w:hyperlink>
    </w:p>
    <w:p w14:paraId="6E6D8128" w14:textId="4D9E4610" w:rsidR="00984E6D" w:rsidRDefault="00DA7094">
      <w:pPr>
        <w:pStyle w:val="TOC2"/>
        <w:rPr>
          <w:rFonts w:asciiTheme="minorHAnsi" w:eastAsiaTheme="minorEastAsia" w:hAnsiTheme="minorHAnsi" w:cstheme="minorBidi"/>
          <w:b w:val="0"/>
          <w:color w:val="auto"/>
          <w:sz w:val="22"/>
          <w:szCs w:val="22"/>
          <w:lang w:eastAsia="en-AU"/>
        </w:rPr>
      </w:pPr>
      <w:hyperlink w:anchor="_Toc90046826" w:history="1">
        <w:r w:rsidR="00984E6D" w:rsidRPr="00EE3737">
          <w:rPr>
            <w:rStyle w:val="Hyperlink"/>
          </w:rPr>
          <w:t>Proposed product use pattern</w:t>
        </w:r>
        <w:r w:rsidR="00984E6D">
          <w:rPr>
            <w:webHidden/>
          </w:rPr>
          <w:tab/>
        </w:r>
        <w:r w:rsidR="00984E6D">
          <w:rPr>
            <w:webHidden/>
          </w:rPr>
          <w:fldChar w:fldCharType="begin"/>
        </w:r>
        <w:r w:rsidR="00984E6D">
          <w:rPr>
            <w:webHidden/>
          </w:rPr>
          <w:instrText xml:space="preserve"> PAGEREF _Toc90046826 \h </w:instrText>
        </w:r>
        <w:r w:rsidR="00984E6D">
          <w:rPr>
            <w:webHidden/>
          </w:rPr>
        </w:r>
        <w:r w:rsidR="00984E6D">
          <w:rPr>
            <w:webHidden/>
          </w:rPr>
          <w:fldChar w:fldCharType="separate"/>
        </w:r>
        <w:r>
          <w:rPr>
            <w:webHidden/>
          </w:rPr>
          <w:t>38</w:t>
        </w:r>
        <w:r w:rsidR="00984E6D">
          <w:rPr>
            <w:webHidden/>
          </w:rPr>
          <w:fldChar w:fldCharType="end"/>
        </w:r>
      </w:hyperlink>
    </w:p>
    <w:p w14:paraId="7A00CDF2" w14:textId="35F468C0" w:rsidR="00984E6D" w:rsidRDefault="00DA7094">
      <w:pPr>
        <w:pStyle w:val="TOC2"/>
        <w:rPr>
          <w:rFonts w:asciiTheme="minorHAnsi" w:eastAsiaTheme="minorEastAsia" w:hAnsiTheme="minorHAnsi" w:cstheme="minorBidi"/>
          <w:b w:val="0"/>
          <w:color w:val="auto"/>
          <w:sz w:val="22"/>
          <w:szCs w:val="22"/>
          <w:lang w:eastAsia="en-AU"/>
        </w:rPr>
      </w:pPr>
      <w:hyperlink w:anchor="_Toc90046827" w:history="1">
        <w:r w:rsidR="00984E6D" w:rsidRPr="00EE3737">
          <w:rPr>
            <w:rStyle w:val="Hyperlink"/>
          </w:rPr>
          <w:t>Efficacy and target crop safety</w:t>
        </w:r>
        <w:r w:rsidR="00984E6D">
          <w:rPr>
            <w:webHidden/>
          </w:rPr>
          <w:tab/>
        </w:r>
        <w:r w:rsidR="00984E6D">
          <w:rPr>
            <w:webHidden/>
          </w:rPr>
          <w:fldChar w:fldCharType="begin"/>
        </w:r>
        <w:r w:rsidR="00984E6D">
          <w:rPr>
            <w:webHidden/>
          </w:rPr>
          <w:instrText xml:space="preserve"> PAGEREF _Toc90046827 \h </w:instrText>
        </w:r>
        <w:r w:rsidR="00984E6D">
          <w:rPr>
            <w:webHidden/>
          </w:rPr>
        </w:r>
        <w:r w:rsidR="00984E6D">
          <w:rPr>
            <w:webHidden/>
          </w:rPr>
          <w:fldChar w:fldCharType="separate"/>
        </w:r>
        <w:r>
          <w:rPr>
            <w:webHidden/>
          </w:rPr>
          <w:t>38</w:t>
        </w:r>
        <w:r w:rsidR="00984E6D">
          <w:rPr>
            <w:webHidden/>
          </w:rPr>
          <w:fldChar w:fldCharType="end"/>
        </w:r>
      </w:hyperlink>
    </w:p>
    <w:p w14:paraId="0BE9A4D8" w14:textId="0945632A" w:rsidR="00984E6D" w:rsidRDefault="00DA7094">
      <w:pPr>
        <w:pStyle w:val="TOC2"/>
        <w:rPr>
          <w:rFonts w:asciiTheme="minorHAnsi" w:eastAsiaTheme="minorEastAsia" w:hAnsiTheme="minorHAnsi" w:cstheme="minorBidi"/>
          <w:b w:val="0"/>
          <w:color w:val="auto"/>
          <w:sz w:val="22"/>
          <w:szCs w:val="22"/>
          <w:lang w:eastAsia="en-AU"/>
        </w:rPr>
      </w:pPr>
      <w:hyperlink w:anchor="_Toc90046828" w:history="1">
        <w:r w:rsidR="00984E6D" w:rsidRPr="00EE3737">
          <w:rPr>
            <w:rStyle w:val="Hyperlink"/>
          </w:rPr>
          <w:t>Recommendations</w:t>
        </w:r>
        <w:r w:rsidR="00984E6D">
          <w:rPr>
            <w:webHidden/>
          </w:rPr>
          <w:tab/>
        </w:r>
        <w:r w:rsidR="00984E6D">
          <w:rPr>
            <w:webHidden/>
          </w:rPr>
          <w:fldChar w:fldCharType="begin"/>
        </w:r>
        <w:r w:rsidR="00984E6D">
          <w:rPr>
            <w:webHidden/>
          </w:rPr>
          <w:instrText xml:space="preserve"> PAGEREF _Toc90046828 \h </w:instrText>
        </w:r>
        <w:r w:rsidR="00984E6D">
          <w:rPr>
            <w:webHidden/>
          </w:rPr>
        </w:r>
        <w:r w:rsidR="00984E6D">
          <w:rPr>
            <w:webHidden/>
          </w:rPr>
          <w:fldChar w:fldCharType="separate"/>
        </w:r>
        <w:r>
          <w:rPr>
            <w:webHidden/>
          </w:rPr>
          <w:t>41</w:t>
        </w:r>
        <w:r w:rsidR="00984E6D">
          <w:rPr>
            <w:webHidden/>
          </w:rPr>
          <w:fldChar w:fldCharType="end"/>
        </w:r>
      </w:hyperlink>
    </w:p>
    <w:p w14:paraId="1D65A38D" w14:textId="22C4EE6B"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29" w:history="1">
        <w:r w:rsidR="00984E6D" w:rsidRPr="00EE3737">
          <w:rPr>
            <w:rStyle w:val="Hyperlink"/>
          </w:rPr>
          <w:t>Spray drift assessment</w:t>
        </w:r>
        <w:r w:rsidR="00984E6D">
          <w:rPr>
            <w:webHidden/>
          </w:rPr>
          <w:tab/>
        </w:r>
        <w:r w:rsidR="00984E6D">
          <w:rPr>
            <w:webHidden/>
          </w:rPr>
          <w:fldChar w:fldCharType="begin"/>
        </w:r>
        <w:r w:rsidR="00984E6D">
          <w:rPr>
            <w:webHidden/>
          </w:rPr>
          <w:instrText xml:space="preserve"> PAGEREF _Toc90046829 \h </w:instrText>
        </w:r>
        <w:r w:rsidR="00984E6D">
          <w:rPr>
            <w:webHidden/>
          </w:rPr>
        </w:r>
        <w:r w:rsidR="00984E6D">
          <w:rPr>
            <w:webHidden/>
          </w:rPr>
          <w:fldChar w:fldCharType="separate"/>
        </w:r>
        <w:r>
          <w:rPr>
            <w:webHidden/>
          </w:rPr>
          <w:t>42</w:t>
        </w:r>
        <w:r w:rsidR="00984E6D">
          <w:rPr>
            <w:webHidden/>
          </w:rPr>
          <w:fldChar w:fldCharType="end"/>
        </w:r>
      </w:hyperlink>
    </w:p>
    <w:p w14:paraId="5F400AB9" w14:textId="7C260239" w:rsidR="00984E6D" w:rsidRDefault="00DA7094">
      <w:pPr>
        <w:pStyle w:val="TOC2"/>
        <w:rPr>
          <w:rFonts w:asciiTheme="minorHAnsi" w:eastAsiaTheme="minorEastAsia" w:hAnsiTheme="minorHAnsi" w:cstheme="minorBidi"/>
          <w:b w:val="0"/>
          <w:color w:val="auto"/>
          <w:sz w:val="22"/>
          <w:szCs w:val="22"/>
          <w:lang w:eastAsia="en-AU"/>
        </w:rPr>
      </w:pPr>
      <w:hyperlink w:anchor="_Toc90046830" w:history="1">
        <w:r w:rsidR="00984E6D" w:rsidRPr="00EE3737">
          <w:rPr>
            <w:rStyle w:val="Hyperlink"/>
          </w:rPr>
          <w:t>Residues</w:t>
        </w:r>
        <w:r w:rsidR="00984E6D">
          <w:rPr>
            <w:webHidden/>
          </w:rPr>
          <w:tab/>
        </w:r>
        <w:r w:rsidR="00984E6D">
          <w:rPr>
            <w:webHidden/>
          </w:rPr>
          <w:fldChar w:fldCharType="begin"/>
        </w:r>
        <w:r w:rsidR="00984E6D">
          <w:rPr>
            <w:webHidden/>
          </w:rPr>
          <w:instrText xml:space="preserve"> PAGEREF _Toc90046830 \h </w:instrText>
        </w:r>
        <w:r w:rsidR="00984E6D">
          <w:rPr>
            <w:webHidden/>
          </w:rPr>
        </w:r>
        <w:r w:rsidR="00984E6D">
          <w:rPr>
            <w:webHidden/>
          </w:rPr>
          <w:fldChar w:fldCharType="separate"/>
        </w:r>
        <w:r>
          <w:rPr>
            <w:webHidden/>
          </w:rPr>
          <w:t>42</w:t>
        </w:r>
        <w:r w:rsidR="00984E6D">
          <w:rPr>
            <w:webHidden/>
          </w:rPr>
          <w:fldChar w:fldCharType="end"/>
        </w:r>
      </w:hyperlink>
    </w:p>
    <w:p w14:paraId="36E84562" w14:textId="2B23F827" w:rsidR="00984E6D" w:rsidRDefault="00DA7094">
      <w:pPr>
        <w:pStyle w:val="TOC2"/>
        <w:rPr>
          <w:rFonts w:asciiTheme="minorHAnsi" w:eastAsiaTheme="minorEastAsia" w:hAnsiTheme="minorHAnsi" w:cstheme="minorBidi"/>
          <w:b w:val="0"/>
          <w:color w:val="auto"/>
          <w:sz w:val="22"/>
          <w:szCs w:val="22"/>
          <w:lang w:eastAsia="en-AU"/>
        </w:rPr>
      </w:pPr>
      <w:hyperlink w:anchor="_Toc90046831" w:history="1">
        <w:r w:rsidR="00984E6D" w:rsidRPr="00EE3737">
          <w:rPr>
            <w:rStyle w:val="Hyperlink"/>
          </w:rPr>
          <w:t>Human Health</w:t>
        </w:r>
        <w:r w:rsidR="00984E6D">
          <w:rPr>
            <w:webHidden/>
          </w:rPr>
          <w:tab/>
        </w:r>
        <w:r w:rsidR="00984E6D">
          <w:rPr>
            <w:webHidden/>
          </w:rPr>
          <w:fldChar w:fldCharType="begin"/>
        </w:r>
        <w:r w:rsidR="00984E6D">
          <w:rPr>
            <w:webHidden/>
          </w:rPr>
          <w:instrText xml:space="preserve"> PAGEREF _Toc90046831 \h </w:instrText>
        </w:r>
        <w:r w:rsidR="00984E6D">
          <w:rPr>
            <w:webHidden/>
          </w:rPr>
        </w:r>
        <w:r w:rsidR="00984E6D">
          <w:rPr>
            <w:webHidden/>
          </w:rPr>
          <w:fldChar w:fldCharType="separate"/>
        </w:r>
        <w:r>
          <w:rPr>
            <w:webHidden/>
          </w:rPr>
          <w:t>42</w:t>
        </w:r>
        <w:r w:rsidR="00984E6D">
          <w:rPr>
            <w:webHidden/>
          </w:rPr>
          <w:fldChar w:fldCharType="end"/>
        </w:r>
      </w:hyperlink>
    </w:p>
    <w:p w14:paraId="07BA82D8" w14:textId="2A6339E1" w:rsidR="00984E6D" w:rsidRDefault="00DA7094">
      <w:pPr>
        <w:pStyle w:val="TOC2"/>
        <w:rPr>
          <w:rFonts w:asciiTheme="minorHAnsi" w:eastAsiaTheme="minorEastAsia" w:hAnsiTheme="minorHAnsi" w:cstheme="minorBidi"/>
          <w:b w:val="0"/>
          <w:color w:val="auto"/>
          <w:sz w:val="22"/>
          <w:szCs w:val="22"/>
          <w:lang w:eastAsia="en-AU"/>
        </w:rPr>
      </w:pPr>
      <w:hyperlink w:anchor="_Toc90046832" w:history="1">
        <w:r w:rsidR="00984E6D" w:rsidRPr="00EE3737">
          <w:rPr>
            <w:rStyle w:val="Hyperlink"/>
          </w:rPr>
          <w:t>Environment</w:t>
        </w:r>
        <w:r w:rsidR="00984E6D">
          <w:rPr>
            <w:webHidden/>
          </w:rPr>
          <w:tab/>
        </w:r>
        <w:r w:rsidR="00984E6D">
          <w:rPr>
            <w:webHidden/>
          </w:rPr>
          <w:fldChar w:fldCharType="begin"/>
        </w:r>
        <w:r w:rsidR="00984E6D">
          <w:rPr>
            <w:webHidden/>
          </w:rPr>
          <w:instrText xml:space="preserve"> PAGEREF _Toc90046832 \h </w:instrText>
        </w:r>
        <w:r w:rsidR="00984E6D">
          <w:rPr>
            <w:webHidden/>
          </w:rPr>
        </w:r>
        <w:r w:rsidR="00984E6D">
          <w:rPr>
            <w:webHidden/>
          </w:rPr>
          <w:fldChar w:fldCharType="separate"/>
        </w:r>
        <w:r>
          <w:rPr>
            <w:webHidden/>
          </w:rPr>
          <w:t>42</w:t>
        </w:r>
        <w:r w:rsidR="00984E6D">
          <w:rPr>
            <w:webHidden/>
          </w:rPr>
          <w:fldChar w:fldCharType="end"/>
        </w:r>
      </w:hyperlink>
    </w:p>
    <w:p w14:paraId="193A3B77" w14:textId="6FAE05B1"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33" w:history="1">
        <w:r w:rsidR="00984E6D" w:rsidRPr="00EE3737">
          <w:rPr>
            <w:rStyle w:val="Hyperlink"/>
          </w:rPr>
          <w:t>Labelling requirements</w:t>
        </w:r>
        <w:r w:rsidR="00984E6D">
          <w:rPr>
            <w:webHidden/>
          </w:rPr>
          <w:tab/>
        </w:r>
        <w:r w:rsidR="00984E6D">
          <w:rPr>
            <w:webHidden/>
          </w:rPr>
          <w:fldChar w:fldCharType="begin"/>
        </w:r>
        <w:r w:rsidR="00984E6D">
          <w:rPr>
            <w:webHidden/>
          </w:rPr>
          <w:instrText xml:space="preserve"> PAGEREF _Toc90046833 \h </w:instrText>
        </w:r>
        <w:r w:rsidR="00984E6D">
          <w:rPr>
            <w:webHidden/>
          </w:rPr>
        </w:r>
        <w:r w:rsidR="00984E6D">
          <w:rPr>
            <w:webHidden/>
          </w:rPr>
          <w:fldChar w:fldCharType="separate"/>
        </w:r>
        <w:r>
          <w:rPr>
            <w:webHidden/>
          </w:rPr>
          <w:t>44</w:t>
        </w:r>
        <w:r w:rsidR="00984E6D">
          <w:rPr>
            <w:webHidden/>
          </w:rPr>
          <w:fldChar w:fldCharType="end"/>
        </w:r>
      </w:hyperlink>
    </w:p>
    <w:p w14:paraId="6A07F109" w14:textId="3911F470"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34" w:history="1">
        <w:r w:rsidR="00984E6D" w:rsidRPr="00EE3737">
          <w:rPr>
            <w:rStyle w:val="Hyperlink"/>
          </w:rPr>
          <w:t>Acronyms and abbreviations</w:t>
        </w:r>
        <w:r w:rsidR="00984E6D">
          <w:rPr>
            <w:webHidden/>
          </w:rPr>
          <w:tab/>
        </w:r>
        <w:r w:rsidR="00984E6D">
          <w:rPr>
            <w:webHidden/>
          </w:rPr>
          <w:fldChar w:fldCharType="begin"/>
        </w:r>
        <w:r w:rsidR="00984E6D">
          <w:rPr>
            <w:webHidden/>
          </w:rPr>
          <w:instrText xml:space="preserve"> PAGEREF _Toc90046834 \h </w:instrText>
        </w:r>
        <w:r w:rsidR="00984E6D">
          <w:rPr>
            <w:webHidden/>
          </w:rPr>
        </w:r>
        <w:r w:rsidR="00984E6D">
          <w:rPr>
            <w:webHidden/>
          </w:rPr>
          <w:fldChar w:fldCharType="separate"/>
        </w:r>
        <w:r>
          <w:rPr>
            <w:webHidden/>
          </w:rPr>
          <w:t>53</w:t>
        </w:r>
        <w:r w:rsidR="00984E6D">
          <w:rPr>
            <w:webHidden/>
          </w:rPr>
          <w:fldChar w:fldCharType="end"/>
        </w:r>
      </w:hyperlink>
    </w:p>
    <w:p w14:paraId="4DB6D7EF" w14:textId="76C33680"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35" w:history="1">
        <w:r w:rsidR="00984E6D" w:rsidRPr="00EE3737">
          <w:rPr>
            <w:rStyle w:val="Hyperlink"/>
          </w:rPr>
          <w:t>Glossary</w:t>
        </w:r>
        <w:r w:rsidR="00984E6D">
          <w:rPr>
            <w:webHidden/>
          </w:rPr>
          <w:tab/>
        </w:r>
        <w:r w:rsidR="00984E6D">
          <w:rPr>
            <w:webHidden/>
          </w:rPr>
          <w:fldChar w:fldCharType="begin"/>
        </w:r>
        <w:r w:rsidR="00984E6D">
          <w:rPr>
            <w:webHidden/>
          </w:rPr>
          <w:instrText xml:space="preserve"> PAGEREF _Toc90046835 \h </w:instrText>
        </w:r>
        <w:r w:rsidR="00984E6D">
          <w:rPr>
            <w:webHidden/>
          </w:rPr>
        </w:r>
        <w:r w:rsidR="00984E6D">
          <w:rPr>
            <w:webHidden/>
          </w:rPr>
          <w:fldChar w:fldCharType="separate"/>
        </w:r>
        <w:r>
          <w:rPr>
            <w:webHidden/>
          </w:rPr>
          <w:t>56</w:t>
        </w:r>
        <w:r w:rsidR="00984E6D">
          <w:rPr>
            <w:webHidden/>
          </w:rPr>
          <w:fldChar w:fldCharType="end"/>
        </w:r>
      </w:hyperlink>
    </w:p>
    <w:p w14:paraId="7A86DAB7" w14:textId="633D84C8" w:rsidR="00984E6D" w:rsidRDefault="00DA7094">
      <w:pPr>
        <w:pStyle w:val="TOC1"/>
        <w:rPr>
          <w:rFonts w:asciiTheme="minorHAnsi" w:eastAsiaTheme="minorEastAsia" w:hAnsiTheme="minorHAnsi" w:cstheme="minorBidi"/>
          <w:bCs w:val="0"/>
          <w:color w:val="auto"/>
          <w:kern w:val="0"/>
          <w:sz w:val="22"/>
          <w:szCs w:val="22"/>
          <w:lang w:eastAsia="en-AU"/>
        </w:rPr>
      </w:pPr>
      <w:hyperlink w:anchor="_Toc90046836" w:history="1">
        <w:r w:rsidR="00984E6D" w:rsidRPr="00EE3737">
          <w:rPr>
            <w:rStyle w:val="Hyperlink"/>
          </w:rPr>
          <w:t>References</w:t>
        </w:r>
        <w:r w:rsidR="00984E6D">
          <w:rPr>
            <w:webHidden/>
          </w:rPr>
          <w:tab/>
        </w:r>
        <w:r w:rsidR="00984E6D">
          <w:rPr>
            <w:webHidden/>
          </w:rPr>
          <w:fldChar w:fldCharType="begin"/>
        </w:r>
        <w:r w:rsidR="00984E6D">
          <w:rPr>
            <w:webHidden/>
          </w:rPr>
          <w:instrText xml:space="preserve"> PAGEREF _Toc90046836 \h </w:instrText>
        </w:r>
        <w:r w:rsidR="00984E6D">
          <w:rPr>
            <w:webHidden/>
          </w:rPr>
        </w:r>
        <w:r w:rsidR="00984E6D">
          <w:rPr>
            <w:webHidden/>
          </w:rPr>
          <w:fldChar w:fldCharType="separate"/>
        </w:r>
        <w:r>
          <w:rPr>
            <w:webHidden/>
          </w:rPr>
          <w:t>57</w:t>
        </w:r>
        <w:r w:rsidR="00984E6D">
          <w:rPr>
            <w:webHidden/>
          </w:rPr>
          <w:fldChar w:fldCharType="end"/>
        </w:r>
      </w:hyperlink>
    </w:p>
    <w:p w14:paraId="71766CC0" w14:textId="6ACC5EF1" w:rsidR="00685E9D" w:rsidRDefault="000D124E" w:rsidP="00307045">
      <w:pPr>
        <w:pStyle w:val="ToCH1"/>
        <w:spacing w:before="500"/>
        <w:rPr>
          <w:sz w:val="16"/>
          <w:szCs w:val="16"/>
          <w:lang w:eastAsia="en-AU"/>
        </w:rPr>
        <w:sectPr w:rsidR="00685E9D" w:rsidSect="00E36865">
          <w:headerReference w:type="even" r:id="rId20"/>
          <w:headerReference w:type="default" r:id="rId21"/>
          <w:pgSz w:w="11906" w:h="16838" w:code="9"/>
          <w:pgMar w:top="2835" w:right="1134" w:bottom="1134" w:left="1134" w:header="1701" w:footer="680" w:gutter="0"/>
          <w:pgNumType w:fmt="lowerRoman"/>
          <w:cols w:space="708"/>
          <w:docGrid w:linePitch="360"/>
        </w:sectPr>
      </w:pPr>
      <w:r>
        <w:rPr>
          <w:bCs w:val="0"/>
          <w:sz w:val="16"/>
          <w:szCs w:val="16"/>
          <w:lang w:eastAsia="en-AU"/>
        </w:rPr>
        <w:fldChar w:fldCharType="end"/>
      </w:r>
      <w:bookmarkStart w:id="1" w:name="_Toc234063054"/>
      <w:bookmarkStart w:id="2" w:name="_Toc414373831"/>
      <w:bookmarkStart w:id="3" w:name="_Toc7561213"/>
    </w:p>
    <w:p w14:paraId="0A1F4403" w14:textId="3E3424D9" w:rsidR="002E20AC" w:rsidRDefault="002E20AC" w:rsidP="00685E9D">
      <w:pPr>
        <w:pStyle w:val="ToCH1"/>
        <w:keepNext w:val="0"/>
        <w:keepLines w:val="0"/>
        <w:spacing w:before="500"/>
      </w:pPr>
      <w:r>
        <w:lastRenderedPageBreak/>
        <w:t>Preface</w:t>
      </w:r>
      <w:bookmarkEnd w:id="1"/>
      <w:bookmarkEnd w:id="2"/>
      <w:bookmarkEnd w:id="3"/>
    </w:p>
    <w:p w14:paraId="6C80D611" w14:textId="01B4540A" w:rsidR="002F5D1B" w:rsidRDefault="002F5D1B" w:rsidP="002F5D1B">
      <w:pPr>
        <w:pStyle w:val="APVMAText"/>
      </w:pPr>
      <w:bookmarkStart w:id="4"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85E9D">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5" w:name="_Toc7561214"/>
      <w:bookmarkStart w:id="6" w:name="_Toc90046781"/>
      <w:r>
        <w:t>About this document</w:t>
      </w:r>
      <w:bookmarkEnd w:id="4"/>
      <w:bookmarkEnd w:id="5"/>
      <w:bookmarkEnd w:id="6"/>
    </w:p>
    <w:p w14:paraId="4B18BC02" w14:textId="77777777" w:rsidR="002F5D1B" w:rsidRDefault="002853BD" w:rsidP="002F5D1B">
      <w:pPr>
        <w:pStyle w:val="APVMAText"/>
        <w:tabs>
          <w:tab w:val="left" w:pos="1361"/>
        </w:tabs>
      </w:pPr>
      <w:r>
        <w:t>This P</w:t>
      </w:r>
      <w:proofErr w:type="spellStart"/>
      <w:r>
        <w:rPr>
          <w:lang w:val="en-GB"/>
        </w:rPr>
        <w:t>ublic</w:t>
      </w:r>
      <w:proofErr w:type="spellEnd"/>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7" w:name="_Toc7561215"/>
      <w:bookmarkStart w:id="8" w:name="_Toc90046782"/>
      <w:r>
        <w:t>Making a submission</w:t>
      </w:r>
      <w:bookmarkEnd w:id="7"/>
      <w:bookmarkEnd w:id="8"/>
    </w:p>
    <w:p w14:paraId="618C111D" w14:textId="59F288B2"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proofErr w:type="spellStart"/>
      <w:r w:rsidR="003D2C7C">
        <w:t>Danisaraba</w:t>
      </w:r>
      <w:proofErr w:type="spellEnd"/>
      <w:r w:rsidR="003D2C7C">
        <w:t xml:space="preserve"> Miticide</w:t>
      </w:r>
      <w:r w:rsidR="00CA5B2B">
        <w:t xml:space="preserve"> </w:t>
      </w:r>
      <w:r w:rsidR="00D81C23">
        <w:t xml:space="preserve">should be granted. </w:t>
      </w:r>
      <w:r>
        <w:t xml:space="preserve">Submissions should relate only to matters that the APVMA is required, by legislation, to </w:t>
      </w:r>
      <w:proofErr w:type="gramStart"/>
      <w:r>
        <w:t>take into account</w:t>
      </w:r>
      <w:proofErr w:type="gramEnd"/>
      <w:r>
        <w:t xml:space="preserve">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50152E0D" w:rsidR="002F5D1B" w:rsidRDefault="002F5D1B" w:rsidP="002F5D1B">
      <w:pPr>
        <w:pStyle w:val="APVMAText"/>
      </w:pPr>
      <w:r>
        <w:lastRenderedPageBreak/>
        <w:t xml:space="preserve">Submissions must be received by the APVMA by close of business on </w:t>
      </w:r>
      <w:r w:rsidR="00685E9D">
        <w:t>11 January 2021</w:t>
      </w:r>
      <w:r w:rsidR="00CA5B2B">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DBB4369" w14:textId="77777777" w:rsidR="002F5D1B" w:rsidRDefault="002F5D1B" w:rsidP="002F5D1B">
      <w:pPr>
        <w:pStyle w:val="APVMAText"/>
      </w:pPr>
      <w:r>
        <w:t>When making a submission please include:</w:t>
      </w:r>
    </w:p>
    <w:p w14:paraId="3415C3D9" w14:textId="77777777" w:rsidR="002F5D1B" w:rsidRDefault="002F5D1B" w:rsidP="002F5D1B">
      <w:pPr>
        <w:pStyle w:val="APVMABullet1"/>
      </w:pPr>
      <w:r>
        <w:t>contact name</w:t>
      </w:r>
    </w:p>
    <w:p w14:paraId="42073838" w14:textId="4636D269" w:rsidR="002F5D1B" w:rsidRDefault="002F5D1B" w:rsidP="002F5D1B">
      <w:pPr>
        <w:pStyle w:val="APVMABullet1"/>
      </w:pPr>
      <w:r>
        <w:t xml:space="preserve">company or </w:t>
      </w:r>
      <w:r w:rsidR="00F836A5">
        <w:t xml:space="preserve">organisation </w:t>
      </w:r>
      <w:r>
        <w:t>name (if relevant)</w:t>
      </w:r>
    </w:p>
    <w:p w14:paraId="2A0494C3" w14:textId="77777777" w:rsidR="002F5D1B" w:rsidRDefault="002F5D1B" w:rsidP="002F5D1B">
      <w:pPr>
        <w:pStyle w:val="APVMABullet1"/>
      </w:pPr>
      <w:r>
        <w:t>email or postal address (if available)</w:t>
      </w:r>
    </w:p>
    <w:p w14:paraId="0CCBBD35" w14:textId="77777777" w:rsidR="002F5D1B" w:rsidRDefault="002F5D1B" w:rsidP="002F5D1B">
      <w:pPr>
        <w:pStyle w:val="APVMABullet1"/>
      </w:pPr>
      <w:r>
        <w:t>the date you made the submission.</w:t>
      </w:r>
    </w:p>
    <w:p w14:paraId="7F264EDA" w14:textId="7C878823" w:rsidR="00D81C23" w:rsidRDefault="00D81C23" w:rsidP="002F5D1B">
      <w:pPr>
        <w:pStyle w:val="APVMAText"/>
      </w:pPr>
      <w:r w:rsidRPr="005958BC">
        <w:rPr>
          <w:b/>
        </w:rPr>
        <w:t>Please note</w:t>
      </w:r>
      <w:r>
        <w:t xml:space="preserve">: </w:t>
      </w:r>
      <w:r w:rsidR="00F836A5">
        <w:t>s</w:t>
      </w:r>
      <w:r w:rsidR="00F836A5" w:rsidRPr="00F836A5">
        <w:t>ubmissions will be published on the APVMA</w:t>
      </w:r>
      <w:r w:rsidR="005958BC">
        <w:t>’s</w:t>
      </w:r>
      <w:r w:rsidR="00F836A5" w:rsidRPr="00F836A5">
        <w:t xml:space="preserve">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4675E9A9" w14:textId="14CEFDBC" w:rsidR="006D36C8" w:rsidRDefault="003D2C7C" w:rsidP="005148C0">
      <w:pPr>
        <w:pStyle w:val="APVMAAddress"/>
        <w:tabs>
          <w:tab w:val="clear" w:pos="1361"/>
          <w:tab w:val="left" w:pos="851"/>
        </w:tabs>
        <w:ind w:left="0"/>
      </w:pPr>
      <w:r>
        <w:t>Case Management and Administration Unit</w:t>
      </w:r>
    </w:p>
    <w:p w14:paraId="3491E4D1" w14:textId="77777777" w:rsidR="006D36C8" w:rsidRDefault="006D36C8" w:rsidP="005148C0">
      <w:pPr>
        <w:pStyle w:val="APVMAAddress"/>
        <w:tabs>
          <w:tab w:val="clear" w:pos="1361"/>
          <w:tab w:val="left" w:pos="851"/>
        </w:tabs>
        <w:ind w:left="0"/>
      </w:pPr>
      <w:r>
        <w:t>Australian Pesticides and Veterinary Medicines Authority</w:t>
      </w:r>
    </w:p>
    <w:p w14:paraId="5C03F965" w14:textId="77777777" w:rsidR="006D36C8" w:rsidRDefault="00913600" w:rsidP="005148C0">
      <w:pPr>
        <w:pStyle w:val="APVMAAddress"/>
        <w:tabs>
          <w:tab w:val="clear" w:pos="1361"/>
          <w:tab w:val="left" w:pos="851"/>
        </w:tabs>
        <w:ind w:left="0"/>
      </w:pPr>
      <w:r>
        <w:t>G</w:t>
      </w:r>
      <w:r w:rsidR="006D36C8">
        <w:t xml:space="preserve">PO Box </w:t>
      </w:r>
      <w:r>
        <w:t>3262</w:t>
      </w:r>
    </w:p>
    <w:p w14:paraId="1F837EDF" w14:textId="77777777" w:rsidR="006D36C8" w:rsidRDefault="00913600" w:rsidP="005148C0">
      <w:pPr>
        <w:pStyle w:val="APVMAAddress"/>
        <w:tabs>
          <w:tab w:val="clear" w:pos="1361"/>
          <w:tab w:val="left" w:pos="851"/>
        </w:tabs>
        <w:ind w:left="0"/>
      </w:pPr>
      <w:r>
        <w:t>Sydney NSW 2001</w:t>
      </w:r>
    </w:p>
    <w:p w14:paraId="12A6E910" w14:textId="77777777" w:rsidR="006D36C8" w:rsidRDefault="006D36C8" w:rsidP="005148C0">
      <w:pPr>
        <w:pStyle w:val="APVMAAddress"/>
        <w:tabs>
          <w:tab w:val="clear" w:pos="1361"/>
          <w:tab w:val="left" w:pos="851"/>
        </w:tabs>
        <w:spacing w:before="240"/>
        <w:ind w:left="0"/>
      </w:pPr>
      <w:r>
        <w:rPr>
          <w:b/>
        </w:rPr>
        <w:t>Phone:</w:t>
      </w:r>
      <w:r>
        <w:tab/>
        <w:t xml:space="preserve">+61 2 </w:t>
      </w:r>
      <w:r w:rsidR="00913600">
        <w:t>6770 2300</w:t>
      </w:r>
    </w:p>
    <w:p w14:paraId="2847B932" w14:textId="4DCE8AA6" w:rsidR="006D36C8" w:rsidRPr="006D36C8" w:rsidRDefault="006D36C8" w:rsidP="005148C0">
      <w:pPr>
        <w:pStyle w:val="APVMAAddress"/>
        <w:tabs>
          <w:tab w:val="clear" w:pos="1361"/>
          <w:tab w:val="left" w:pos="851"/>
        </w:tabs>
        <w:ind w:left="0"/>
      </w:pPr>
      <w:r>
        <w:rPr>
          <w:b/>
        </w:rPr>
        <w:t>Email:</w:t>
      </w:r>
      <w:r>
        <w:tab/>
      </w:r>
      <w:hyperlink r:id="rId25" w:history="1">
        <w:r w:rsidR="00DA0991" w:rsidRPr="00685E9D">
          <w:rPr>
            <w:rStyle w:val="Hyperlink"/>
          </w:rPr>
          <w:t>enquiries@apvma.gov.au</w:t>
        </w:r>
      </w:hyperlink>
    </w:p>
    <w:p w14:paraId="62987759" w14:textId="77777777" w:rsidR="006D36C8" w:rsidRDefault="006D36C8" w:rsidP="00032787">
      <w:pPr>
        <w:pStyle w:val="APVMAPreliminariesH2"/>
      </w:pPr>
      <w:bookmarkStart w:id="9" w:name="_Toc2243844"/>
      <w:bookmarkStart w:id="10" w:name="_Toc7561216"/>
      <w:bookmarkStart w:id="11" w:name="_Toc90046783"/>
      <w:r>
        <w:t>Further information</w:t>
      </w:r>
      <w:bookmarkEnd w:id="9"/>
      <w:bookmarkEnd w:id="10"/>
      <w:bookmarkEnd w:id="11"/>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85E9D">
          <w:rPr>
            <w:rStyle w:val="Hyperlink"/>
          </w:rPr>
          <w:t>APVMA website</w:t>
        </w:r>
      </w:hyperlink>
      <w:r w:rsidR="002F5D1B">
        <w:t>.</w:t>
      </w:r>
    </w:p>
    <w:p w14:paraId="085FB31F" w14:textId="617B6EBF" w:rsidR="002E20AC" w:rsidRDefault="00CA5B2B" w:rsidP="00032787">
      <w:pPr>
        <w:pStyle w:val="Heading1"/>
      </w:pPr>
      <w:bookmarkStart w:id="12" w:name="_Toc7561217"/>
      <w:bookmarkStart w:id="13" w:name="_Toc90046784"/>
      <w:r>
        <w:lastRenderedPageBreak/>
        <w:t>I</w:t>
      </w:r>
      <w:r w:rsidR="006D36C8">
        <w:t>ntroduction</w:t>
      </w:r>
      <w:bookmarkEnd w:id="12"/>
      <w:bookmarkEnd w:id="13"/>
    </w:p>
    <w:p w14:paraId="0DF95F9D" w14:textId="4B54DBEC" w:rsidR="005A2957" w:rsidRPr="00685E9D" w:rsidRDefault="005A2957" w:rsidP="00685E9D">
      <w:pPr>
        <w:pStyle w:val="APVMAText"/>
      </w:pPr>
      <w:r w:rsidRPr="00685E9D">
        <w:t xml:space="preserve">This publication provides a summary of the data reviewed and an outline of the regulatory considerations for the proposed registration of </w:t>
      </w:r>
      <w:proofErr w:type="spellStart"/>
      <w:r w:rsidR="00DD638D" w:rsidRPr="00685E9D">
        <w:t>Danisaraba</w:t>
      </w:r>
      <w:proofErr w:type="spellEnd"/>
      <w:r w:rsidR="00DD638D" w:rsidRPr="00685E9D">
        <w:t xml:space="preserve"> Miticide</w:t>
      </w:r>
      <w:r w:rsidR="00B1785D" w:rsidRPr="00685E9D">
        <w:t xml:space="preserve"> containing the recently approved </w:t>
      </w:r>
      <w:r w:rsidR="002C22E6" w:rsidRPr="00685E9D">
        <w:t>active constituent</w:t>
      </w:r>
      <w:r w:rsidRPr="00685E9D">
        <w:t xml:space="preserve"> </w:t>
      </w:r>
      <w:r w:rsidR="00DD638D" w:rsidRPr="00685E9D">
        <w:t>cyflumetofen</w:t>
      </w:r>
      <w:r w:rsidRPr="00685E9D">
        <w:t>.</w:t>
      </w:r>
    </w:p>
    <w:p w14:paraId="32D5C8FA" w14:textId="77777777" w:rsidR="005A2957" w:rsidRDefault="005A2957" w:rsidP="005A2957">
      <w:pPr>
        <w:pStyle w:val="Heading2"/>
        <w:ind w:left="907" w:hanging="907"/>
      </w:pPr>
      <w:bookmarkStart w:id="14" w:name="_Toc461366927"/>
      <w:bookmarkStart w:id="15" w:name="_Toc531181066"/>
      <w:bookmarkStart w:id="16" w:name="_Toc7561218"/>
      <w:bookmarkStart w:id="17" w:name="_Toc90046785"/>
      <w:r>
        <w:t>Applicant</w:t>
      </w:r>
      <w:bookmarkEnd w:id="14"/>
      <w:bookmarkEnd w:id="15"/>
      <w:bookmarkEnd w:id="16"/>
      <w:bookmarkEnd w:id="17"/>
    </w:p>
    <w:p w14:paraId="4E8BE879" w14:textId="25C62DE9" w:rsidR="005A2957" w:rsidRDefault="00F11D10" w:rsidP="00685E9D">
      <w:pPr>
        <w:pStyle w:val="APVMAText"/>
      </w:pPr>
      <w:bookmarkStart w:id="18" w:name="_Toc461366928"/>
      <w:r>
        <w:t>BASF Australia Ltd</w:t>
      </w:r>
      <w:r w:rsidR="00CA5B2B">
        <w:t>.</w:t>
      </w:r>
    </w:p>
    <w:p w14:paraId="68625900" w14:textId="77777777" w:rsidR="005A2957" w:rsidRPr="00002B5B" w:rsidRDefault="005A2957" w:rsidP="005A2957">
      <w:pPr>
        <w:pStyle w:val="Heading2"/>
        <w:ind w:left="907" w:hanging="907"/>
      </w:pPr>
      <w:bookmarkStart w:id="19" w:name="_Toc531181067"/>
      <w:bookmarkStart w:id="20" w:name="_Toc7561219"/>
      <w:bookmarkStart w:id="21" w:name="_Toc90046786"/>
      <w:bookmarkEnd w:id="18"/>
      <w:r>
        <w:t>Purpose of application</w:t>
      </w:r>
      <w:bookmarkEnd w:id="19"/>
      <w:bookmarkEnd w:id="20"/>
      <w:bookmarkEnd w:id="21"/>
    </w:p>
    <w:p w14:paraId="1FFD362F" w14:textId="4938A7D1" w:rsidR="005A2957" w:rsidRPr="00685E9D" w:rsidRDefault="00F11D10" w:rsidP="00685E9D">
      <w:pPr>
        <w:pStyle w:val="APVMAText"/>
      </w:pPr>
      <w:r w:rsidRPr="00685E9D">
        <w:t xml:space="preserve">BASF Australia Ltd </w:t>
      </w:r>
      <w:r w:rsidR="005A2957" w:rsidRPr="00685E9D">
        <w:t xml:space="preserve">has applied to the APVMA for registration of the new product </w:t>
      </w:r>
      <w:proofErr w:type="spellStart"/>
      <w:r w:rsidRPr="00685E9D">
        <w:t>Danisaraba</w:t>
      </w:r>
      <w:proofErr w:type="spellEnd"/>
      <w:r w:rsidRPr="00685E9D">
        <w:t xml:space="preserve"> Miticide</w:t>
      </w:r>
      <w:r w:rsidR="005A2957" w:rsidRPr="00685E9D">
        <w:t xml:space="preserve">, containing </w:t>
      </w:r>
      <w:r w:rsidRPr="00685E9D">
        <w:t>200</w:t>
      </w:r>
      <w:r w:rsidR="00685E9D">
        <w:t> </w:t>
      </w:r>
      <w:r w:rsidRPr="00685E9D">
        <w:t>g/L</w:t>
      </w:r>
      <w:r w:rsidR="006062FA" w:rsidRPr="00685E9D">
        <w:t xml:space="preserve"> </w:t>
      </w:r>
      <w:r w:rsidR="00275FD2" w:rsidRPr="00685E9D">
        <w:t xml:space="preserve">of the </w:t>
      </w:r>
      <w:r w:rsidR="00B1785D" w:rsidRPr="00685E9D">
        <w:t>active</w:t>
      </w:r>
      <w:r w:rsidR="005A2957" w:rsidRPr="00685E9D">
        <w:t xml:space="preserve"> constituent </w:t>
      </w:r>
      <w:r w:rsidRPr="00685E9D">
        <w:t>cyflumetofen</w:t>
      </w:r>
      <w:r w:rsidR="006062FA" w:rsidRPr="00685E9D">
        <w:t>, as a suspension concentrate formulation</w:t>
      </w:r>
      <w:r w:rsidR="005A2957" w:rsidRPr="00685E9D">
        <w:t>.</w:t>
      </w:r>
    </w:p>
    <w:p w14:paraId="5014731A" w14:textId="3CE7C84E" w:rsidR="005A2957" w:rsidRPr="00685E9D" w:rsidRDefault="005A2957" w:rsidP="00685E9D">
      <w:pPr>
        <w:pStyle w:val="APVMAText"/>
      </w:pPr>
      <w:r w:rsidRPr="00685E9D">
        <w:t xml:space="preserve">This publication provides a summary of the data reviewed and an outline of the regulatory considerations for the proposed registration of the product </w:t>
      </w:r>
      <w:proofErr w:type="spellStart"/>
      <w:r w:rsidR="006062FA" w:rsidRPr="00685E9D">
        <w:t>Danisaraba</w:t>
      </w:r>
      <w:proofErr w:type="spellEnd"/>
      <w:r w:rsidR="006062FA" w:rsidRPr="00685E9D">
        <w:t xml:space="preserve"> Miticide</w:t>
      </w:r>
      <w:r w:rsidR="00B1785D" w:rsidRPr="00685E9D">
        <w:t>. The active constituent was approved in November 2021 under the approval number 89579</w:t>
      </w:r>
      <w:r w:rsidRPr="00685E9D">
        <w:t>.</w:t>
      </w:r>
    </w:p>
    <w:p w14:paraId="3B9097F8" w14:textId="77777777" w:rsidR="005A2957" w:rsidRDefault="005A2957" w:rsidP="005A2957">
      <w:pPr>
        <w:pStyle w:val="Heading2"/>
        <w:ind w:left="907" w:hanging="907"/>
      </w:pPr>
      <w:bookmarkStart w:id="22" w:name="_Toc531181068"/>
      <w:bookmarkStart w:id="23" w:name="_Toc7561220"/>
      <w:bookmarkStart w:id="24" w:name="_Toc90046787"/>
      <w:bookmarkStart w:id="25" w:name="_Toc461366929"/>
      <w:r>
        <w:t>Proposed claims and use pattern</w:t>
      </w:r>
      <w:bookmarkEnd w:id="22"/>
      <w:bookmarkEnd w:id="23"/>
      <w:bookmarkEnd w:id="24"/>
    </w:p>
    <w:p w14:paraId="3522D1AC" w14:textId="53A2E524" w:rsidR="005A2957" w:rsidRPr="00685E9D" w:rsidRDefault="006062FA" w:rsidP="00685E9D">
      <w:pPr>
        <w:pStyle w:val="APVMAText"/>
      </w:pPr>
      <w:proofErr w:type="spellStart"/>
      <w:r w:rsidRPr="00685E9D">
        <w:t>Danisaraba</w:t>
      </w:r>
      <w:proofErr w:type="spellEnd"/>
      <w:r w:rsidRPr="00685E9D">
        <w:t xml:space="preserve"> Miticide is a miticide intended for the control of various mite species in pome fruit, almonds, citrus, grapes, fruiting vegetables, strawberries</w:t>
      </w:r>
      <w:r w:rsidR="009D6DCA" w:rsidRPr="00685E9D">
        <w:t>,</w:t>
      </w:r>
      <w:r w:rsidRPr="00685E9D">
        <w:t xml:space="preserve"> and ornamentals</w:t>
      </w:r>
      <w:r w:rsidR="00CA5B2B" w:rsidRPr="00685E9D">
        <w:t>.</w:t>
      </w:r>
      <w:r w:rsidRPr="00685E9D">
        <w:t xml:space="preserve"> </w:t>
      </w:r>
      <w:r w:rsidR="0012725C" w:rsidRPr="00685E9D">
        <w:t>This includes protected use in the case of strawberries, tomatoes</w:t>
      </w:r>
      <w:r w:rsidR="000F4F97" w:rsidRPr="00685E9D">
        <w:t>,</w:t>
      </w:r>
      <w:r w:rsidR="0012725C" w:rsidRPr="00685E9D">
        <w:t xml:space="preserve"> and</w:t>
      </w:r>
      <w:r w:rsidR="001C5209" w:rsidRPr="00685E9D">
        <w:t xml:space="preserve"> </w:t>
      </w:r>
      <w:r w:rsidR="0012725C" w:rsidRPr="00685E9D">
        <w:t>ornamentals</w:t>
      </w:r>
      <w:r w:rsidR="00556F3D" w:rsidRPr="00685E9D">
        <w:t>.</w:t>
      </w:r>
      <w:r w:rsidR="0012725C" w:rsidRPr="00685E9D">
        <w:t xml:space="preserve"> </w:t>
      </w:r>
      <w:r w:rsidRPr="00685E9D">
        <w:t>Proposed application rates are 100</w:t>
      </w:r>
      <w:r w:rsidR="00685E9D">
        <w:t> </w:t>
      </w:r>
      <w:r w:rsidRPr="00685E9D">
        <w:t>mL/100</w:t>
      </w:r>
      <w:r w:rsidR="00685E9D">
        <w:t> </w:t>
      </w:r>
      <w:r w:rsidRPr="00685E9D">
        <w:t>L water in pome fruit, almonds, citrus, grapes</w:t>
      </w:r>
      <w:r w:rsidR="000F4F97" w:rsidRPr="00685E9D">
        <w:t>,</w:t>
      </w:r>
      <w:r w:rsidRPr="00685E9D">
        <w:t xml:space="preserve"> and ornamentals or 1</w:t>
      </w:r>
      <w:r w:rsidR="00685E9D">
        <w:t> </w:t>
      </w:r>
      <w:r w:rsidRPr="00685E9D">
        <w:t>L/ha</w:t>
      </w:r>
      <w:r w:rsidR="005F6364" w:rsidRPr="00685E9D">
        <w:t xml:space="preserve"> in fruiting vegetables and strawberries. A maximum of </w:t>
      </w:r>
      <w:r w:rsidR="00E36865">
        <w:t>2</w:t>
      </w:r>
      <w:r w:rsidR="005F6364" w:rsidRPr="00685E9D">
        <w:t xml:space="preserve"> sprays per season is recommended for all crops.</w:t>
      </w:r>
    </w:p>
    <w:p w14:paraId="13D27F64" w14:textId="77777777" w:rsidR="005A2957" w:rsidRDefault="005A2957" w:rsidP="005A2957">
      <w:pPr>
        <w:pStyle w:val="Heading2"/>
        <w:ind w:left="907" w:hanging="907"/>
      </w:pPr>
      <w:bookmarkStart w:id="26" w:name="_Toc531181069"/>
      <w:bookmarkStart w:id="27" w:name="_Toc7561221"/>
      <w:bookmarkStart w:id="28" w:name="_Toc90046788"/>
      <w:r>
        <w:t>Mode of action</w:t>
      </w:r>
      <w:bookmarkEnd w:id="26"/>
      <w:bookmarkEnd w:id="27"/>
      <w:bookmarkEnd w:id="28"/>
    </w:p>
    <w:p w14:paraId="0D6DD2E2" w14:textId="11BDE8DE" w:rsidR="005A2957" w:rsidRPr="00C73E9F" w:rsidRDefault="005F6364" w:rsidP="005F6364">
      <w:pPr>
        <w:pStyle w:val="APVMAText"/>
      </w:pPr>
      <w:r>
        <w:t xml:space="preserve">Cyflumetofen is a </w:t>
      </w:r>
      <w:r w:rsidR="00065FCE">
        <w:t xml:space="preserve">selective </w:t>
      </w:r>
      <w:r>
        <w:t xml:space="preserve">miticide with </w:t>
      </w:r>
      <w:r w:rsidR="00065FCE">
        <w:t xml:space="preserve">a mode of action that inhibits </w:t>
      </w:r>
      <w:r>
        <w:t>the mitochondrial complex II</w:t>
      </w:r>
      <w:r w:rsidR="00065FCE">
        <w:t xml:space="preserve">, </w:t>
      </w:r>
      <w:r w:rsidR="00065FCE" w:rsidRPr="00065FCE">
        <w:t>preventing utilization of energy by cells</w:t>
      </w:r>
      <w:r>
        <w:t xml:space="preserve">. The Insecticide Resistance Action Committee </w:t>
      </w:r>
      <w:r w:rsidR="000F4F97">
        <w:t xml:space="preserve">(IRAC) </w:t>
      </w:r>
      <w:r>
        <w:t>has designated cyflumetofen as a Group 25A miticide</w:t>
      </w:r>
      <w:r w:rsidR="00250F98">
        <w:t xml:space="preserve"> </w:t>
      </w:r>
      <w:r w:rsidR="00250F98" w:rsidRPr="00250F98">
        <w:t>(IRAC 2021)</w:t>
      </w:r>
      <w:r>
        <w:t>.</w:t>
      </w:r>
    </w:p>
    <w:p w14:paraId="493FDA61" w14:textId="77777777" w:rsidR="005A2957" w:rsidRDefault="005A2957" w:rsidP="005A2957">
      <w:pPr>
        <w:pStyle w:val="Heading2"/>
        <w:ind w:left="907" w:hanging="907"/>
      </w:pPr>
      <w:bookmarkStart w:id="29" w:name="_Toc531181070"/>
      <w:bookmarkStart w:id="30" w:name="_Toc7561222"/>
      <w:bookmarkStart w:id="31" w:name="_Toc90046789"/>
      <w:r>
        <w:t>Overseas registrations</w:t>
      </w:r>
      <w:bookmarkEnd w:id="25"/>
      <w:bookmarkEnd w:id="29"/>
      <w:bookmarkEnd w:id="30"/>
      <w:bookmarkEnd w:id="31"/>
    </w:p>
    <w:p w14:paraId="5E2F223F" w14:textId="35ABFBFC" w:rsidR="00704C88" w:rsidRDefault="00065FCE" w:rsidP="00556F3D">
      <w:pPr>
        <w:pStyle w:val="APVMAText"/>
        <w:sectPr w:rsidR="00704C88">
          <w:headerReference w:type="default" r:id="rId28"/>
          <w:pgSz w:w="11906" w:h="16838" w:code="9"/>
          <w:pgMar w:top="2835" w:right="1134" w:bottom="1134" w:left="1134" w:header="1701" w:footer="680" w:gutter="0"/>
          <w:cols w:space="708"/>
          <w:docGrid w:linePitch="360"/>
        </w:sectPr>
      </w:pPr>
      <w:r>
        <w:rPr>
          <w:szCs w:val="20"/>
        </w:rPr>
        <w:t xml:space="preserve">The active constituent cyflumetofen </w:t>
      </w:r>
      <w:r w:rsidR="005A2957">
        <w:rPr>
          <w:szCs w:val="20"/>
        </w:rPr>
        <w:t xml:space="preserve">is currently registered </w:t>
      </w:r>
      <w:r>
        <w:rPr>
          <w:szCs w:val="20"/>
        </w:rPr>
        <w:t>as a 200</w:t>
      </w:r>
      <w:r w:rsidR="00C95A69">
        <w:rPr>
          <w:szCs w:val="20"/>
        </w:rPr>
        <w:t> </w:t>
      </w:r>
      <w:r>
        <w:rPr>
          <w:szCs w:val="20"/>
        </w:rPr>
        <w:t xml:space="preserve">g/L suspension concentrate </w:t>
      </w:r>
      <w:r w:rsidR="005A2957">
        <w:rPr>
          <w:szCs w:val="20"/>
        </w:rPr>
        <w:t xml:space="preserve">in </w:t>
      </w:r>
      <w:r>
        <w:rPr>
          <w:szCs w:val="20"/>
        </w:rPr>
        <w:t>several</w:t>
      </w:r>
      <w:r w:rsidR="005A2957">
        <w:rPr>
          <w:szCs w:val="20"/>
        </w:rPr>
        <w:t xml:space="preserve"> </w:t>
      </w:r>
      <w:r>
        <w:rPr>
          <w:szCs w:val="20"/>
        </w:rPr>
        <w:t xml:space="preserve">countries </w:t>
      </w:r>
      <w:r w:rsidR="00797161">
        <w:rPr>
          <w:szCs w:val="20"/>
        </w:rPr>
        <w:t xml:space="preserve">overseas </w:t>
      </w:r>
      <w:r>
        <w:rPr>
          <w:szCs w:val="20"/>
        </w:rPr>
        <w:t>(</w:t>
      </w:r>
      <w:r>
        <w:t xml:space="preserve">including </w:t>
      </w:r>
      <w:r w:rsidR="00797161">
        <w:t xml:space="preserve">the </w:t>
      </w:r>
      <w:r>
        <w:t>USA, Japan, Canada</w:t>
      </w:r>
      <w:r w:rsidR="009D6DCA">
        <w:t>,</w:t>
      </w:r>
      <w:r>
        <w:t xml:space="preserve"> and EU) for the control of mites in a wide range</w:t>
      </w:r>
      <w:r w:rsidR="00946C1C">
        <w:t xml:space="preserve"> of crops.</w:t>
      </w:r>
      <w:r w:rsidR="006E6641">
        <w:t xml:space="preserve"> </w:t>
      </w:r>
      <w:r w:rsidR="00E37A04">
        <w:t xml:space="preserve">In the USA and Canada, products containing cyflumetofen are currently registered by BASF under the names </w:t>
      </w:r>
      <w:proofErr w:type="spellStart"/>
      <w:r w:rsidR="00E37A04">
        <w:t>Nealta</w:t>
      </w:r>
      <w:proofErr w:type="spellEnd"/>
      <w:r w:rsidR="00E37A04">
        <w:t xml:space="preserve"> Miticide and Sultan Miticide.</w:t>
      </w:r>
    </w:p>
    <w:p w14:paraId="5141A89F" w14:textId="5698D8E9" w:rsidR="006D36C8" w:rsidRDefault="00CA5B2B" w:rsidP="00032787">
      <w:pPr>
        <w:pStyle w:val="Heading1"/>
      </w:pPr>
      <w:bookmarkStart w:id="32" w:name="_Toc90046790"/>
      <w:r>
        <w:lastRenderedPageBreak/>
        <w:t>C</w:t>
      </w:r>
      <w:r w:rsidR="000C1518">
        <w:t>hemistry and manufacture</w:t>
      </w:r>
      <w:bookmarkEnd w:id="32"/>
    </w:p>
    <w:p w14:paraId="11542A63" w14:textId="02D0EC50" w:rsidR="00785E45" w:rsidRDefault="00785E45" w:rsidP="00785E45">
      <w:pPr>
        <w:pStyle w:val="Heading2"/>
      </w:pPr>
      <w:bookmarkStart w:id="33" w:name="_Toc90046791"/>
      <w:r w:rsidRPr="00785E45">
        <w:t>Active constituent</w:t>
      </w:r>
      <w:bookmarkEnd w:id="33"/>
    </w:p>
    <w:p w14:paraId="5DF50DC6" w14:textId="66FCF51C" w:rsidR="005A2957" w:rsidRDefault="005A2957" w:rsidP="005A2957">
      <w:pPr>
        <w:pStyle w:val="APVMAText"/>
        <w:rPr>
          <w:szCs w:val="20"/>
        </w:rPr>
      </w:pPr>
      <w:r>
        <w:t xml:space="preserve">The active constituent </w:t>
      </w:r>
      <w:r w:rsidR="00160335">
        <w:t xml:space="preserve">cyflumetofen </w:t>
      </w:r>
      <w:r w:rsidR="00CA5B2B">
        <w:t>is manu</w:t>
      </w:r>
      <w:r w:rsidR="00160335">
        <w:t>factured overseas</w:t>
      </w:r>
      <w:r>
        <w:t xml:space="preserve">. </w:t>
      </w:r>
      <w:r>
        <w:rPr>
          <w:szCs w:val="20"/>
        </w:rPr>
        <w:t xml:space="preserve">Details of the chemical name, structure, and physicochemical properties of </w:t>
      </w:r>
      <w:r w:rsidR="00643C08">
        <w:rPr>
          <w:szCs w:val="20"/>
        </w:rPr>
        <w:t>cyflumetofen</w:t>
      </w:r>
      <w:r>
        <w:rPr>
          <w:szCs w:val="20"/>
        </w:rPr>
        <w:t xml:space="preserve"> are</w:t>
      </w:r>
      <w:r w:rsidR="00CA5B2B">
        <w:rPr>
          <w:szCs w:val="20"/>
        </w:rPr>
        <w:t xml:space="preserve"> listed below (Tables 1 </w:t>
      </w:r>
      <w:r w:rsidR="00250F98">
        <w:rPr>
          <w:szCs w:val="20"/>
        </w:rPr>
        <w:t>and</w:t>
      </w:r>
      <w:r w:rsidR="00CA5B2B">
        <w:rPr>
          <w:szCs w:val="20"/>
        </w:rPr>
        <w:t xml:space="preserve"> </w:t>
      </w:r>
      <w:r>
        <w:rPr>
          <w:szCs w:val="20"/>
        </w:rPr>
        <w:t>2).</w:t>
      </w:r>
    </w:p>
    <w:p w14:paraId="01F77A75" w14:textId="647FAD81" w:rsidR="003D2C7C" w:rsidRPr="003D2C7C" w:rsidRDefault="003D2C7C" w:rsidP="005A2957">
      <w:pPr>
        <w:pStyle w:val="APVMAText"/>
      </w:pPr>
      <w:r w:rsidRPr="00160335">
        <w:t>The purified active ingredient is a white solid with no characteristic odour. Cyflumetofen is neither flammable, explosive, nor oxidising</w:t>
      </w:r>
      <w:r w:rsidR="00E47A7C">
        <w:t>. Auto-</w:t>
      </w:r>
      <w:proofErr w:type="spellStart"/>
      <w:r w:rsidR="00E47A7C">
        <w:t>inflammability</w:t>
      </w:r>
      <w:proofErr w:type="spellEnd"/>
      <w:r w:rsidR="00E47A7C">
        <w:t xml:space="preserve"> is</w:t>
      </w:r>
      <w:r w:rsidRPr="00160335">
        <w:t xml:space="preserve"> 320</w:t>
      </w:r>
      <w:r>
        <w:rPr>
          <w:vertAlign w:val="superscript"/>
        </w:rPr>
        <w:t>°</w:t>
      </w:r>
      <w:r w:rsidRPr="00160335">
        <w:t>C. The vapour pressure is less than 5.9</w:t>
      </w:r>
      <w:r w:rsidR="00266061">
        <w:t>×</w:t>
      </w:r>
      <w:r w:rsidRPr="00160335">
        <w:t xml:space="preserve"> 10</w:t>
      </w:r>
      <w:r w:rsidRPr="00160335">
        <w:rPr>
          <w:vertAlign w:val="superscript"/>
        </w:rPr>
        <w:t>-6</w:t>
      </w:r>
      <w:r w:rsidR="00685E9D">
        <w:t> </w:t>
      </w:r>
      <w:r w:rsidRPr="00160335">
        <w:t>kPa at 25°C. The water solubility is relatively low at 28</w:t>
      </w:r>
      <w:r w:rsidR="00685E9D">
        <w:t> </w:t>
      </w:r>
      <w:r w:rsidR="00000816" w:rsidRPr="00000816">
        <w:t>µ</w:t>
      </w:r>
      <w:r w:rsidRPr="00160335">
        <w:t>g/L (purified water). The n-octanol/water partition coefficient (log P</w:t>
      </w:r>
      <w:r w:rsidRPr="00160335">
        <w:rPr>
          <w:vertAlign w:val="subscript"/>
        </w:rPr>
        <w:t>ow</w:t>
      </w:r>
      <w:r w:rsidRPr="00160335">
        <w:t>) is 4.3 at pH</w:t>
      </w:r>
      <w:bookmarkStart w:id="34" w:name="_Hlk89955665"/>
      <w:r w:rsidR="00685E9D">
        <w:t> </w:t>
      </w:r>
      <w:bookmarkEnd w:id="34"/>
      <w:r w:rsidRPr="00160335">
        <w:t>4</w:t>
      </w:r>
      <w:r>
        <w:t>,</w:t>
      </w:r>
      <w:r w:rsidRPr="00160335">
        <w:t xml:space="preserve"> indicating cyflumetofen is moderately lipophilic. Cyflumetofen has a melting point range of 77.9</w:t>
      </w:r>
      <w:bookmarkStart w:id="35" w:name="_Hlk90015860"/>
      <w:r w:rsidR="00C95A69">
        <w:t xml:space="preserve"> – </w:t>
      </w:r>
      <w:bookmarkEnd w:id="35"/>
      <w:r w:rsidRPr="00160335">
        <w:t>81.7°C. The FTIR, NMR and MS spectra are consistent with the molecular structure.</w:t>
      </w:r>
    </w:p>
    <w:p w14:paraId="314BA456" w14:textId="5BAA78AC" w:rsidR="006D36C8" w:rsidRPr="00C95A69" w:rsidRDefault="00E36865" w:rsidP="00C95A69">
      <w:pPr>
        <w:pStyle w:val="Caption"/>
      </w:pPr>
      <w:bookmarkStart w:id="36" w:name="_Toc56686265"/>
      <w:bookmarkStart w:id="37" w:name="_Toc89250164"/>
      <w:bookmarkStart w:id="38" w:name="_Toc90038635"/>
      <w:r>
        <w:t xml:space="preserve">Table </w:t>
      </w:r>
      <w:r>
        <w:rPr>
          <w:noProof/>
        </w:rPr>
        <w:fldChar w:fldCharType="begin"/>
      </w:r>
      <w:r>
        <w:rPr>
          <w:noProof/>
        </w:rPr>
        <w:instrText xml:space="preserve"> SEQ Table \* ARABIC </w:instrText>
      </w:r>
      <w:r>
        <w:rPr>
          <w:noProof/>
        </w:rPr>
        <w:fldChar w:fldCharType="separate"/>
      </w:r>
      <w:r w:rsidR="00DA7094">
        <w:rPr>
          <w:noProof/>
        </w:rPr>
        <w:t>1</w:t>
      </w:r>
      <w:r>
        <w:rPr>
          <w:noProof/>
        </w:rPr>
        <w:fldChar w:fldCharType="end"/>
      </w:r>
      <w:r>
        <w:t xml:space="preserve">: </w:t>
      </w:r>
      <w:r w:rsidR="005A2957" w:rsidRPr="00C95A69">
        <w:t xml:space="preserve">Nomenclature and structural formula of the active constituent </w:t>
      </w:r>
      <w:bookmarkEnd w:id="36"/>
      <w:r w:rsidR="00160335" w:rsidRPr="00C95A69">
        <w:t>cyflumetofen</w:t>
      </w:r>
      <w:bookmarkEnd w:id="37"/>
      <w:bookmarkEnd w:id="38"/>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685E9D">
        <w:tc>
          <w:tcPr>
            <w:tcW w:w="1580" w:type="pct"/>
            <w:shd w:val="clear" w:color="auto" w:fill="00747A" w:themeFill="background2"/>
          </w:tcPr>
          <w:p w14:paraId="3DEC4671" w14:textId="77777777" w:rsidR="005A2957" w:rsidRPr="00C95A69" w:rsidRDefault="005A2957" w:rsidP="00C95A69">
            <w:pPr>
              <w:pStyle w:val="APVMATableHead"/>
            </w:pPr>
            <w:r w:rsidRPr="00C95A69">
              <w:t>Common name (ISO):</w:t>
            </w:r>
          </w:p>
        </w:tc>
        <w:tc>
          <w:tcPr>
            <w:tcW w:w="3420" w:type="pct"/>
          </w:tcPr>
          <w:p w14:paraId="2C5736AB" w14:textId="4A888EC1" w:rsidR="005A2957" w:rsidRPr="00C95A69" w:rsidRDefault="003C7366" w:rsidP="00C95A69">
            <w:pPr>
              <w:pStyle w:val="APVMATableText"/>
            </w:pPr>
            <w:r w:rsidRPr="00C95A69">
              <w:t>Cyflumetofen</w:t>
            </w:r>
          </w:p>
        </w:tc>
      </w:tr>
      <w:tr w:rsidR="005A2957" w14:paraId="053B54BC" w14:textId="77777777" w:rsidTr="00685E9D">
        <w:tc>
          <w:tcPr>
            <w:tcW w:w="1580" w:type="pct"/>
            <w:shd w:val="clear" w:color="auto" w:fill="00747A" w:themeFill="background2"/>
          </w:tcPr>
          <w:p w14:paraId="271DBC38" w14:textId="77777777" w:rsidR="005A2957" w:rsidRPr="00C95A69" w:rsidRDefault="005A2957" w:rsidP="00C95A69">
            <w:pPr>
              <w:pStyle w:val="APVMATableHead"/>
            </w:pPr>
            <w:r w:rsidRPr="00C95A69">
              <w:t>IUPAC name:</w:t>
            </w:r>
          </w:p>
        </w:tc>
        <w:tc>
          <w:tcPr>
            <w:tcW w:w="3420" w:type="pct"/>
          </w:tcPr>
          <w:p w14:paraId="3ACA7D72" w14:textId="487519ED" w:rsidR="005A2957" w:rsidRPr="00C95A69" w:rsidRDefault="003C7366" w:rsidP="00C95A69">
            <w:pPr>
              <w:pStyle w:val="APVMATableText"/>
            </w:pPr>
            <w:r w:rsidRPr="00C95A69">
              <w:t>2-methoxyethyl (2RS)-2-(4-tert-butylphenyl)-2-cyano-3-oxo-3-[2-(trifluoromethyl)phenyl]propanoate</w:t>
            </w:r>
          </w:p>
        </w:tc>
      </w:tr>
      <w:tr w:rsidR="005A2957" w14:paraId="7BD90356" w14:textId="77777777" w:rsidTr="00685E9D">
        <w:tc>
          <w:tcPr>
            <w:tcW w:w="1580" w:type="pct"/>
            <w:shd w:val="clear" w:color="auto" w:fill="00747A" w:themeFill="background2"/>
          </w:tcPr>
          <w:p w14:paraId="502E6D5D" w14:textId="77777777" w:rsidR="005A2957" w:rsidRPr="00C95A69" w:rsidRDefault="005A2957" w:rsidP="00C95A69">
            <w:pPr>
              <w:pStyle w:val="APVMATableHead"/>
            </w:pPr>
            <w:r w:rsidRPr="00C95A69">
              <w:t>CAS registry number:</w:t>
            </w:r>
          </w:p>
        </w:tc>
        <w:tc>
          <w:tcPr>
            <w:tcW w:w="3420" w:type="pct"/>
          </w:tcPr>
          <w:p w14:paraId="2026640D" w14:textId="319DEF1D" w:rsidR="005A2957" w:rsidRPr="00C95A69" w:rsidRDefault="003C7366" w:rsidP="00C95A69">
            <w:pPr>
              <w:pStyle w:val="APVMATableText"/>
            </w:pPr>
            <w:r w:rsidRPr="00C95A69">
              <w:t>400882-07-7</w:t>
            </w:r>
          </w:p>
        </w:tc>
      </w:tr>
      <w:tr w:rsidR="005A2957" w14:paraId="73492F55" w14:textId="77777777" w:rsidTr="00685E9D">
        <w:tc>
          <w:tcPr>
            <w:tcW w:w="1580" w:type="pct"/>
            <w:shd w:val="clear" w:color="auto" w:fill="00747A" w:themeFill="background2"/>
          </w:tcPr>
          <w:p w14:paraId="4F61F86C" w14:textId="77777777" w:rsidR="005A2957" w:rsidRPr="00C95A69" w:rsidRDefault="005A2957" w:rsidP="00C95A69">
            <w:pPr>
              <w:pStyle w:val="APVMATableHead"/>
            </w:pPr>
            <w:r w:rsidRPr="00C95A69">
              <w:t>Molecular formula:</w:t>
            </w:r>
          </w:p>
        </w:tc>
        <w:tc>
          <w:tcPr>
            <w:tcW w:w="3420" w:type="pct"/>
          </w:tcPr>
          <w:p w14:paraId="7C841C93" w14:textId="728A2E90" w:rsidR="005A2957" w:rsidRPr="00C95A69" w:rsidRDefault="003C7366" w:rsidP="00C95A69">
            <w:pPr>
              <w:pStyle w:val="APVMATableText"/>
            </w:pPr>
            <w:r w:rsidRPr="00C95A69">
              <w:t>C24H24F3NO4</w:t>
            </w:r>
          </w:p>
        </w:tc>
      </w:tr>
      <w:tr w:rsidR="005A2957" w14:paraId="343F2DB9" w14:textId="77777777" w:rsidTr="00685E9D">
        <w:tc>
          <w:tcPr>
            <w:tcW w:w="1580" w:type="pct"/>
            <w:shd w:val="clear" w:color="auto" w:fill="00747A" w:themeFill="background2"/>
          </w:tcPr>
          <w:p w14:paraId="59A9BA80" w14:textId="77777777" w:rsidR="005A2957" w:rsidRPr="00C95A69" w:rsidRDefault="005A2957" w:rsidP="00C95A69">
            <w:pPr>
              <w:pStyle w:val="APVMATableHead"/>
            </w:pPr>
            <w:r w:rsidRPr="00C95A69">
              <w:t>Molecular weight:</w:t>
            </w:r>
          </w:p>
        </w:tc>
        <w:tc>
          <w:tcPr>
            <w:tcW w:w="3420" w:type="pct"/>
          </w:tcPr>
          <w:p w14:paraId="5F64AC9F" w14:textId="427A4B57" w:rsidR="005A2957" w:rsidRPr="00C95A69" w:rsidRDefault="003C7366" w:rsidP="00C95A69">
            <w:pPr>
              <w:pStyle w:val="APVMATableText"/>
            </w:pPr>
            <w:r w:rsidRPr="00C95A69">
              <w:t>447.45</w:t>
            </w:r>
            <w:r w:rsidR="00685E9D" w:rsidRPr="00C95A69">
              <w:t> </w:t>
            </w:r>
            <w:r w:rsidRPr="00C95A69">
              <w:t>g/mol</w:t>
            </w:r>
          </w:p>
        </w:tc>
      </w:tr>
      <w:tr w:rsidR="005A2957" w14:paraId="6B3C96C2" w14:textId="77777777" w:rsidTr="00307045">
        <w:trPr>
          <w:trHeight w:val="2397"/>
        </w:trPr>
        <w:tc>
          <w:tcPr>
            <w:tcW w:w="1580" w:type="pct"/>
            <w:shd w:val="clear" w:color="auto" w:fill="00747A" w:themeFill="background2"/>
          </w:tcPr>
          <w:p w14:paraId="76C9E380" w14:textId="77777777" w:rsidR="005A2957" w:rsidRPr="00C95A69" w:rsidRDefault="005A2957" w:rsidP="00C95A69">
            <w:pPr>
              <w:pStyle w:val="APVMATableHead"/>
            </w:pPr>
            <w:r w:rsidRPr="00C95A69">
              <w:t>Structural formula:</w:t>
            </w:r>
          </w:p>
        </w:tc>
        <w:tc>
          <w:tcPr>
            <w:tcW w:w="3420" w:type="pct"/>
          </w:tcPr>
          <w:p w14:paraId="3A29A8C6" w14:textId="730E2CFA" w:rsidR="003C7366" w:rsidRPr="00C95A69" w:rsidRDefault="00984E6D" w:rsidP="00C95A69">
            <w:pPr>
              <w:pStyle w:val="APVMATableText"/>
            </w:pPr>
            <w:r w:rsidRPr="00C95A69">
              <w:rPr>
                <w:noProof/>
              </w:rPr>
              <w:drawing>
                <wp:anchor distT="0" distB="0" distL="114300" distR="114300" simplePos="0" relativeHeight="251660288" behindDoc="0" locked="0" layoutInCell="1" allowOverlap="1" wp14:anchorId="7DA7CCC0" wp14:editId="119FD607">
                  <wp:simplePos x="0" y="0"/>
                  <wp:positionH relativeFrom="column">
                    <wp:posOffset>1270</wp:posOffset>
                  </wp:positionH>
                  <wp:positionV relativeFrom="paragraph">
                    <wp:posOffset>53975</wp:posOffset>
                  </wp:positionV>
                  <wp:extent cx="3277590" cy="1305052"/>
                  <wp:effectExtent l="0" t="0" r="0" b="0"/>
                  <wp:wrapSquare wrapText="bothSides"/>
                  <wp:docPr id="2" name="Picture 2" descr="Structural formula of the active constituent cyflumet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uctural formula of the active constituent cyflumetofen"/>
                          <pic:cNvPicPr/>
                        </pic:nvPicPr>
                        <pic:blipFill>
                          <a:blip r:embed="rId29">
                            <a:extLst>
                              <a:ext uri="{28A0092B-C50C-407E-A947-70E740481C1C}">
                                <a14:useLocalDpi xmlns:a14="http://schemas.microsoft.com/office/drawing/2010/main" val="0"/>
                              </a:ext>
                            </a:extLst>
                          </a:blip>
                          <a:stretch>
                            <a:fillRect/>
                          </a:stretch>
                        </pic:blipFill>
                        <pic:spPr>
                          <a:xfrm>
                            <a:off x="0" y="0"/>
                            <a:ext cx="3277590" cy="1305052"/>
                          </a:xfrm>
                          <a:prstGeom prst="rect">
                            <a:avLst/>
                          </a:prstGeom>
                        </pic:spPr>
                      </pic:pic>
                    </a:graphicData>
                  </a:graphic>
                  <wp14:sizeRelH relativeFrom="page">
                    <wp14:pctWidth>0</wp14:pctWidth>
                  </wp14:sizeRelH>
                  <wp14:sizeRelV relativeFrom="page">
                    <wp14:pctHeight>0</wp14:pctHeight>
                  </wp14:sizeRelV>
                </wp:anchor>
              </w:drawing>
            </w:r>
          </w:p>
        </w:tc>
      </w:tr>
    </w:tbl>
    <w:p w14:paraId="24CAD604" w14:textId="77777777" w:rsidR="00C95A69" w:rsidRDefault="005A2957" w:rsidP="00C95A69">
      <w:pPr>
        <w:pStyle w:val="Caption"/>
        <w:ind w:left="0" w:firstLine="0"/>
      </w:pPr>
      <w:bookmarkStart w:id="39" w:name="_Toc252955167"/>
      <w:r>
        <w:br w:type="page"/>
      </w:r>
      <w:bookmarkStart w:id="40" w:name="_Toc56686266"/>
      <w:bookmarkStart w:id="41" w:name="_Toc89250165"/>
    </w:p>
    <w:p w14:paraId="33E6F1E7" w14:textId="724E8F38" w:rsidR="006D36C8" w:rsidRPr="00C95A69" w:rsidRDefault="00E36865" w:rsidP="00C95A69">
      <w:pPr>
        <w:pStyle w:val="Caption"/>
      </w:pPr>
      <w:bookmarkStart w:id="42" w:name="_Toc90038636"/>
      <w:bookmarkEnd w:id="39"/>
      <w:r>
        <w:lastRenderedPageBreak/>
        <w:t xml:space="preserve">Table </w:t>
      </w:r>
      <w:r>
        <w:rPr>
          <w:noProof/>
        </w:rPr>
        <w:fldChar w:fldCharType="begin"/>
      </w:r>
      <w:r>
        <w:rPr>
          <w:noProof/>
        </w:rPr>
        <w:instrText xml:space="preserve"> SEQ Table \* ARABIC </w:instrText>
      </w:r>
      <w:r>
        <w:rPr>
          <w:noProof/>
        </w:rPr>
        <w:fldChar w:fldCharType="separate"/>
      </w:r>
      <w:r w:rsidR="00DA7094">
        <w:rPr>
          <w:noProof/>
        </w:rPr>
        <w:t>2</w:t>
      </w:r>
      <w:r>
        <w:rPr>
          <w:noProof/>
        </w:rPr>
        <w:fldChar w:fldCharType="end"/>
      </w:r>
      <w:r>
        <w:t xml:space="preserve">: </w:t>
      </w:r>
      <w:r w:rsidR="005A2957" w:rsidRPr="00C95A69">
        <w:t xml:space="preserve">Key physicochemical properties of the active constituent </w:t>
      </w:r>
      <w:r w:rsidR="00032B70" w:rsidRPr="00C95A69">
        <w:t>cyflumetofen</w:t>
      </w:r>
      <w:bookmarkEnd w:id="40"/>
      <w:bookmarkEnd w:id="41"/>
      <w:bookmarkEnd w:id="4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5B019962" w14:textId="77777777" w:rsidTr="0051454B">
        <w:tc>
          <w:tcPr>
            <w:tcW w:w="1580" w:type="pct"/>
            <w:shd w:val="clear" w:color="auto" w:fill="00747A" w:themeFill="background2"/>
          </w:tcPr>
          <w:p w14:paraId="3DDAEBF5" w14:textId="77777777" w:rsidR="005A2957" w:rsidRPr="00C95A69" w:rsidRDefault="005A2957" w:rsidP="00C95A69">
            <w:pPr>
              <w:pStyle w:val="APVMATableHead"/>
            </w:pPr>
            <w:r w:rsidRPr="00C95A69">
              <w:t>Physical form:</w:t>
            </w:r>
          </w:p>
        </w:tc>
        <w:tc>
          <w:tcPr>
            <w:tcW w:w="3420" w:type="pct"/>
          </w:tcPr>
          <w:p w14:paraId="129AE2F5" w14:textId="4C046C00" w:rsidR="005A2957" w:rsidRPr="00C95A69" w:rsidRDefault="003C7366" w:rsidP="00C95A69">
            <w:pPr>
              <w:pStyle w:val="APVMATableText"/>
            </w:pPr>
            <w:r w:rsidRPr="00C95A69">
              <w:t>Powder</w:t>
            </w:r>
          </w:p>
        </w:tc>
      </w:tr>
      <w:tr w:rsidR="005A2957" w14:paraId="5A415293" w14:textId="77777777" w:rsidTr="0051454B">
        <w:tc>
          <w:tcPr>
            <w:tcW w:w="1580" w:type="pct"/>
            <w:shd w:val="clear" w:color="auto" w:fill="00747A" w:themeFill="background2"/>
          </w:tcPr>
          <w:p w14:paraId="67663045" w14:textId="77777777" w:rsidR="005A2957" w:rsidRPr="00C95A69" w:rsidRDefault="005A2957" w:rsidP="00C95A69">
            <w:pPr>
              <w:pStyle w:val="APVMATableHead"/>
            </w:pPr>
            <w:r w:rsidRPr="00C95A69">
              <w:t>Colour:</w:t>
            </w:r>
          </w:p>
        </w:tc>
        <w:tc>
          <w:tcPr>
            <w:tcW w:w="3420" w:type="pct"/>
          </w:tcPr>
          <w:p w14:paraId="33C60E3D" w14:textId="01E070EE" w:rsidR="005A2957" w:rsidRPr="00C95A69" w:rsidRDefault="003C7366" w:rsidP="00C95A69">
            <w:pPr>
              <w:pStyle w:val="APVMATableText"/>
            </w:pPr>
            <w:r w:rsidRPr="00C95A69">
              <w:t xml:space="preserve">White powder </w:t>
            </w:r>
            <w:r w:rsidR="00032B70" w:rsidRPr="00C95A69">
              <w:t>(purified active</w:t>
            </w:r>
            <w:r w:rsidRPr="00C95A69">
              <w:t>, 98.46% purity)</w:t>
            </w:r>
          </w:p>
          <w:p w14:paraId="5656C7F1" w14:textId="1A59028D" w:rsidR="003C7366" w:rsidRPr="00C95A69" w:rsidRDefault="003C7366" w:rsidP="00C95A69">
            <w:pPr>
              <w:pStyle w:val="APVMATableText"/>
            </w:pPr>
            <w:r w:rsidRPr="00C95A69">
              <w:t>Pale yellow powder (</w:t>
            </w:r>
            <w:r w:rsidR="00032B70" w:rsidRPr="00C95A69">
              <w:t>technical active</w:t>
            </w:r>
            <w:r w:rsidRPr="00C95A69">
              <w:t>, 98.4% purity)</w:t>
            </w:r>
          </w:p>
        </w:tc>
      </w:tr>
      <w:tr w:rsidR="005A2957" w14:paraId="4621535A" w14:textId="77777777" w:rsidTr="0051454B">
        <w:tc>
          <w:tcPr>
            <w:tcW w:w="1580" w:type="pct"/>
            <w:shd w:val="clear" w:color="auto" w:fill="00747A" w:themeFill="background2"/>
          </w:tcPr>
          <w:p w14:paraId="1709AC12" w14:textId="77777777" w:rsidR="005A2957" w:rsidRPr="00C95A69" w:rsidRDefault="005A2957" w:rsidP="00C95A69">
            <w:pPr>
              <w:pStyle w:val="APVMATableHead"/>
            </w:pPr>
            <w:r w:rsidRPr="00C95A69">
              <w:t>Odour:</w:t>
            </w:r>
          </w:p>
        </w:tc>
        <w:tc>
          <w:tcPr>
            <w:tcW w:w="3420" w:type="pct"/>
          </w:tcPr>
          <w:p w14:paraId="691AD9C5" w14:textId="5DAB3611" w:rsidR="005A2957" w:rsidRPr="00C95A69" w:rsidRDefault="003C7366" w:rsidP="00C95A69">
            <w:pPr>
              <w:pStyle w:val="APVMATableText"/>
            </w:pPr>
            <w:r w:rsidRPr="00C95A69">
              <w:t>No characteristic odour</w:t>
            </w:r>
          </w:p>
        </w:tc>
      </w:tr>
      <w:tr w:rsidR="005A2957" w14:paraId="0999E561" w14:textId="77777777" w:rsidTr="0051454B">
        <w:tc>
          <w:tcPr>
            <w:tcW w:w="1580" w:type="pct"/>
            <w:shd w:val="clear" w:color="auto" w:fill="00747A" w:themeFill="background2"/>
          </w:tcPr>
          <w:p w14:paraId="0787760C" w14:textId="77777777" w:rsidR="005A2957" w:rsidRPr="00C95A69" w:rsidRDefault="005A2957" w:rsidP="00C95A69">
            <w:pPr>
              <w:pStyle w:val="APVMATableHead"/>
            </w:pPr>
            <w:r w:rsidRPr="00C95A69">
              <w:t>Melting point:</w:t>
            </w:r>
          </w:p>
        </w:tc>
        <w:tc>
          <w:tcPr>
            <w:tcW w:w="3420" w:type="pct"/>
          </w:tcPr>
          <w:p w14:paraId="72C84F5F" w14:textId="63C39584" w:rsidR="005A2957" w:rsidRPr="00C95A69" w:rsidRDefault="003C7366" w:rsidP="00C95A69">
            <w:pPr>
              <w:pStyle w:val="APVMATableText"/>
            </w:pPr>
            <w:r w:rsidRPr="00C95A69">
              <w:t>77.9</w:t>
            </w:r>
            <w:r w:rsidR="00E36865">
              <w:t xml:space="preserve"> </w:t>
            </w:r>
            <w:r w:rsidR="00984E6D">
              <w:t>to</w:t>
            </w:r>
            <w:r w:rsidR="00E36865">
              <w:t xml:space="preserve"> </w:t>
            </w:r>
            <w:r w:rsidRPr="00C95A69">
              <w:t>81.7°C (</w:t>
            </w:r>
            <w:r w:rsidR="00032B70" w:rsidRPr="00C95A69">
              <w:t>purified active)</w:t>
            </w:r>
          </w:p>
        </w:tc>
      </w:tr>
      <w:tr w:rsidR="005A2957" w14:paraId="186E1016" w14:textId="77777777" w:rsidTr="0051454B">
        <w:tc>
          <w:tcPr>
            <w:tcW w:w="1580" w:type="pct"/>
            <w:shd w:val="clear" w:color="auto" w:fill="00747A" w:themeFill="background2"/>
          </w:tcPr>
          <w:p w14:paraId="70016312" w14:textId="2D9628A7" w:rsidR="005A2957" w:rsidRPr="00C95A69" w:rsidRDefault="00815FC6" w:rsidP="00C95A69">
            <w:pPr>
              <w:pStyle w:val="APVMATableHead"/>
            </w:pPr>
            <w:r w:rsidRPr="00C95A69">
              <w:t>Temperature of decomposition</w:t>
            </w:r>
            <w:r w:rsidR="005A2957" w:rsidRPr="00C95A69">
              <w:t>:</w:t>
            </w:r>
          </w:p>
        </w:tc>
        <w:tc>
          <w:tcPr>
            <w:tcW w:w="3420" w:type="pct"/>
          </w:tcPr>
          <w:p w14:paraId="0042A985" w14:textId="1739394E" w:rsidR="005A2957" w:rsidRPr="00C95A69" w:rsidRDefault="00815FC6" w:rsidP="00C95A69">
            <w:pPr>
              <w:pStyle w:val="APVMATableText"/>
            </w:pPr>
            <w:r w:rsidRPr="00C95A69">
              <w:t>&gt;293°C (</w:t>
            </w:r>
            <w:r w:rsidR="00032B70" w:rsidRPr="00C95A69">
              <w:t>purified active)</w:t>
            </w:r>
          </w:p>
        </w:tc>
      </w:tr>
      <w:tr w:rsidR="005A2957" w14:paraId="7E10FDED" w14:textId="77777777" w:rsidTr="0051454B">
        <w:tc>
          <w:tcPr>
            <w:tcW w:w="1580" w:type="pct"/>
            <w:shd w:val="clear" w:color="auto" w:fill="00747A" w:themeFill="background2"/>
          </w:tcPr>
          <w:p w14:paraId="516BDB62" w14:textId="1212C76F" w:rsidR="005A2957" w:rsidRPr="00C95A69" w:rsidRDefault="003C7366" w:rsidP="00C95A69">
            <w:pPr>
              <w:pStyle w:val="APVMATableHead"/>
            </w:pPr>
            <w:r w:rsidRPr="00C95A69">
              <w:t>D</w:t>
            </w:r>
            <w:r w:rsidR="005A2957" w:rsidRPr="00C95A69">
              <w:t>ensity</w:t>
            </w:r>
          </w:p>
        </w:tc>
        <w:tc>
          <w:tcPr>
            <w:tcW w:w="3420" w:type="pct"/>
          </w:tcPr>
          <w:p w14:paraId="31CC1A12" w14:textId="59C3BD17" w:rsidR="005A2957" w:rsidRPr="00C95A69" w:rsidRDefault="003C7366" w:rsidP="00C95A69">
            <w:pPr>
              <w:pStyle w:val="APVMATableText"/>
            </w:pPr>
            <w:r w:rsidRPr="00C95A69">
              <w:t>1.229</w:t>
            </w:r>
            <w:r w:rsidR="00685E9D" w:rsidRPr="00C95A69">
              <w:t> </w:t>
            </w:r>
            <w:r w:rsidRPr="00C95A69">
              <w:t>g/cm3</w:t>
            </w:r>
            <w:r w:rsidR="006C5E1E" w:rsidRPr="00C95A69">
              <w:t xml:space="preserve"> at </w:t>
            </w:r>
            <w:r w:rsidR="00000816" w:rsidRPr="00C95A69">
              <w:t>20°C</w:t>
            </w:r>
          </w:p>
        </w:tc>
      </w:tr>
      <w:tr w:rsidR="005A2957" w14:paraId="35671A5B" w14:textId="77777777" w:rsidTr="0051454B">
        <w:trPr>
          <w:trHeight w:val="613"/>
        </w:trPr>
        <w:tc>
          <w:tcPr>
            <w:tcW w:w="1580" w:type="pct"/>
            <w:shd w:val="clear" w:color="auto" w:fill="00747A" w:themeFill="background2"/>
          </w:tcPr>
          <w:p w14:paraId="6CEA61AF" w14:textId="77777777" w:rsidR="005A2957" w:rsidRPr="00C95A69" w:rsidRDefault="005A2957" w:rsidP="00C95A69">
            <w:pPr>
              <w:pStyle w:val="APVMATableHead"/>
            </w:pPr>
            <w:r w:rsidRPr="00C95A69">
              <w:t>Stability:</w:t>
            </w:r>
          </w:p>
        </w:tc>
        <w:tc>
          <w:tcPr>
            <w:tcW w:w="3420" w:type="pct"/>
          </w:tcPr>
          <w:p w14:paraId="76B268B0" w14:textId="32AF7188" w:rsidR="005A2957" w:rsidRPr="00C95A69" w:rsidRDefault="003C7366" w:rsidP="00C95A69">
            <w:pPr>
              <w:pStyle w:val="APVMATableText"/>
            </w:pPr>
            <w:r w:rsidRPr="00C95A69">
              <w:t>Stable after storage at 25°C in commercial heat-sealed pouches at 3,6,9 and 12 months with integrity of package</w:t>
            </w:r>
          </w:p>
        </w:tc>
      </w:tr>
      <w:tr w:rsidR="009B7510" w14:paraId="4DA5E8E2" w14:textId="77777777" w:rsidTr="009B7510">
        <w:tc>
          <w:tcPr>
            <w:tcW w:w="5000" w:type="pct"/>
            <w:gridSpan w:val="2"/>
            <w:shd w:val="clear" w:color="auto" w:fill="00747A" w:themeFill="background2"/>
          </w:tcPr>
          <w:p w14:paraId="50B86921" w14:textId="4B964D16" w:rsidR="009B7510" w:rsidRPr="00C95A69" w:rsidRDefault="009B7510" w:rsidP="00C95A69">
            <w:pPr>
              <w:pStyle w:val="APVMATableHead"/>
            </w:pPr>
            <w:r w:rsidRPr="00C95A69">
              <w:t>Safety properties:</w:t>
            </w:r>
          </w:p>
        </w:tc>
      </w:tr>
      <w:tr w:rsidR="009B7510" w14:paraId="67837790" w14:textId="77777777" w:rsidTr="0051454B">
        <w:tc>
          <w:tcPr>
            <w:tcW w:w="1580" w:type="pct"/>
            <w:shd w:val="clear" w:color="auto" w:fill="00747A" w:themeFill="background2"/>
          </w:tcPr>
          <w:p w14:paraId="3FD77146" w14:textId="18AC8552" w:rsidR="009B7510" w:rsidRPr="00C95A69" w:rsidRDefault="009B7510" w:rsidP="00C95A69">
            <w:pPr>
              <w:pStyle w:val="APVMATableHead"/>
            </w:pPr>
            <w:r w:rsidRPr="00C95A69">
              <w:t>Flammability</w:t>
            </w:r>
          </w:p>
        </w:tc>
        <w:tc>
          <w:tcPr>
            <w:tcW w:w="3420" w:type="pct"/>
          </w:tcPr>
          <w:p w14:paraId="47216744" w14:textId="614BE5EF" w:rsidR="009B7510" w:rsidRPr="00C95A69" w:rsidRDefault="009B7510" w:rsidP="00C95A69">
            <w:pPr>
              <w:pStyle w:val="APVMATableText"/>
            </w:pPr>
            <w:r w:rsidRPr="00C95A69">
              <w:t>Not considered highly flammable</w:t>
            </w:r>
          </w:p>
        </w:tc>
      </w:tr>
      <w:tr w:rsidR="003C7366" w14:paraId="5151B827" w14:textId="77777777" w:rsidTr="0051454B">
        <w:tc>
          <w:tcPr>
            <w:tcW w:w="1580" w:type="pct"/>
            <w:shd w:val="clear" w:color="auto" w:fill="00747A" w:themeFill="background2"/>
          </w:tcPr>
          <w:p w14:paraId="1B8BEEF4" w14:textId="7DC2973C" w:rsidR="003C7366" w:rsidRPr="00C95A69" w:rsidRDefault="003C7366" w:rsidP="00C95A69">
            <w:pPr>
              <w:pStyle w:val="APVMATableHead"/>
            </w:pPr>
            <w:r w:rsidRPr="00C95A69">
              <w:t>Auto ignition</w:t>
            </w:r>
          </w:p>
        </w:tc>
        <w:tc>
          <w:tcPr>
            <w:tcW w:w="3420" w:type="pct"/>
          </w:tcPr>
          <w:p w14:paraId="625AD2B1" w14:textId="0FA33BF6" w:rsidR="003C7366" w:rsidRPr="00C95A69" w:rsidRDefault="003C7366" w:rsidP="00C95A69">
            <w:pPr>
              <w:pStyle w:val="APVMATableText"/>
            </w:pPr>
            <w:r w:rsidRPr="00C95A69">
              <w:t>320°C</w:t>
            </w:r>
          </w:p>
        </w:tc>
      </w:tr>
      <w:tr w:rsidR="003C7366" w14:paraId="0E1C4439" w14:textId="77777777" w:rsidTr="0051454B">
        <w:tc>
          <w:tcPr>
            <w:tcW w:w="1580" w:type="pct"/>
            <w:shd w:val="clear" w:color="auto" w:fill="00747A" w:themeFill="background2"/>
          </w:tcPr>
          <w:p w14:paraId="47128091" w14:textId="618F372A" w:rsidR="003C7366" w:rsidRPr="00C95A69" w:rsidRDefault="003C7366" w:rsidP="00C95A69">
            <w:pPr>
              <w:pStyle w:val="APVMATableHead"/>
            </w:pPr>
            <w:r w:rsidRPr="00C95A69">
              <w:t>Explosive properties</w:t>
            </w:r>
          </w:p>
        </w:tc>
        <w:tc>
          <w:tcPr>
            <w:tcW w:w="3420" w:type="pct"/>
          </w:tcPr>
          <w:p w14:paraId="2BDB10B2" w14:textId="37C0DAC4" w:rsidR="003C7366" w:rsidRPr="00C95A69" w:rsidRDefault="003C7366" w:rsidP="00C95A69">
            <w:pPr>
              <w:pStyle w:val="APVMATableText"/>
            </w:pPr>
            <w:r w:rsidRPr="00C95A69">
              <w:t>Not considered explosive</w:t>
            </w:r>
          </w:p>
        </w:tc>
      </w:tr>
      <w:tr w:rsidR="003C7366" w14:paraId="14B14C73" w14:textId="77777777" w:rsidTr="0051454B">
        <w:tc>
          <w:tcPr>
            <w:tcW w:w="1580" w:type="pct"/>
            <w:shd w:val="clear" w:color="auto" w:fill="00747A" w:themeFill="background2"/>
          </w:tcPr>
          <w:p w14:paraId="7BD38F48" w14:textId="6B7F5E46" w:rsidR="003C7366" w:rsidRPr="00C95A69" w:rsidRDefault="003C7366" w:rsidP="00C95A69">
            <w:pPr>
              <w:pStyle w:val="APVMATableHead"/>
            </w:pPr>
            <w:r w:rsidRPr="00C95A69">
              <w:t>Oxidising properties</w:t>
            </w:r>
          </w:p>
        </w:tc>
        <w:tc>
          <w:tcPr>
            <w:tcW w:w="3420" w:type="pct"/>
          </w:tcPr>
          <w:p w14:paraId="7E2CB88F" w14:textId="538F5F06" w:rsidR="003C7366" w:rsidRPr="00C95A69" w:rsidRDefault="003C7366" w:rsidP="00C95A69">
            <w:pPr>
              <w:pStyle w:val="APVMATableText"/>
            </w:pPr>
            <w:r w:rsidRPr="00C95A69">
              <w:t>Not oxidizing</w:t>
            </w:r>
          </w:p>
        </w:tc>
      </w:tr>
      <w:tr w:rsidR="005A2957" w14:paraId="0FB35A53" w14:textId="77777777" w:rsidTr="0051454B">
        <w:tc>
          <w:tcPr>
            <w:tcW w:w="1580" w:type="pct"/>
            <w:shd w:val="clear" w:color="auto" w:fill="00747A" w:themeFill="background2"/>
          </w:tcPr>
          <w:p w14:paraId="70E41465" w14:textId="094E3880" w:rsidR="005A2957" w:rsidRPr="00C95A69" w:rsidRDefault="00032B70" w:rsidP="00C95A69">
            <w:pPr>
              <w:pStyle w:val="APVMATableHead"/>
            </w:pPr>
            <w:r w:rsidRPr="00C95A69">
              <w:t>Solubility in purified water</w:t>
            </w:r>
            <w:r w:rsidR="005A2957" w:rsidRPr="00C95A69">
              <w:t>:</w:t>
            </w:r>
          </w:p>
        </w:tc>
        <w:tc>
          <w:tcPr>
            <w:tcW w:w="3420" w:type="pct"/>
          </w:tcPr>
          <w:p w14:paraId="78EF4EEA" w14:textId="0F9222CE" w:rsidR="005A2957" w:rsidRPr="00C95A69" w:rsidRDefault="002F7530" w:rsidP="00C95A69">
            <w:pPr>
              <w:pStyle w:val="APVMATableText"/>
            </w:pPr>
            <w:r w:rsidRPr="00C95A69">
              <w:t>28</w:t>
            </w:r>
            <w:bookmarkStart w:id="43" w:name="_Hlk89955634"/>
            <w:r w:rsidR="00685E9D" w:rsidRPr="00C95A69">
              <w:t> </w:t>
            </w:r>
            <w:bookmarkEnd w:id="43"/>
            <w:r w:rsidR="00000816" w:rsidRPr="00C95A69">
              <w:t>µ</w:t>
            </w:r>
            <w:r w:rsidRPr="00C95A69">
              <w:t>g/L at 20</w:t>
            </w:r>
            <w:r w:rsidR="009B7510" w:rsidRPr="00C95A69">
              <w:t>°</w:t>
            </w:r>
            <w:r w:rsidRPr="00C95A69">
              <w:t>C (</w:t>
            </w:r>
            <w:r w:rsidR="00032B70" w:rsidRPr="00C95A69">
              <w:t>purified active)</w:t>
            </w:r>
          </w:p>
        </w:tc>
      </w:tr>
      <w:tr w:rsidR="005A2957" w14:paraId="1DD2F6D2" w14:textId="77777777" w:rsidTr="0051454B">
        <w:tc>
          <w:tcPr>
            <w:tcW w:w="1580" w:type="pct"/>
            <w:shd w:val="clear" w:color="auto" w:fill="00747A" w:themeFill="background2"/>
          </w:tcPr>
          <w:p w14:paraId="6E9CEA9B" w14:textId="2643F346" w:rsidR="005A2957" w:rsidRPr="00C95A69" w:rsidRDefault="005A2957" w:rsidP="00C95A69">
            <w:pPr>
              <w:pStyle w:val="APVMATableHead"/>
            </w:pPr>
            <w:r w:rsidRPr="00C95A69">
              <w:t>Organic solvent solubility</w:t>
            </w:r>
            <w:r w:rsidR="002F7530" w:rsidRPr="00C95A69">
              <w:t xml:space="preserve"> at 20</w:t>
            </w:r>
            <w:r w:rsidR="009B7510" w:rsidRPr="00C95A69">
              <w:t>°</w:t>
            </w:r>
            <w:r w:rsidR="00032B70" w:rsidRPr="00C95A69">
              <w:t>C (purified active</w:t>
            </w:r>
            <w:r w:rsidR="002F7530" w:rsidRPr="00C95A69">
              <w:t>)</w:t>
            </w:r>
            <w:r w:rsidRPr="00C95A69">
              <w:t>:</w:t>
            </w:r>
          </w:p>
        </w:tc>
        <w:tc>
          <w:tcPr>
            <w:tcW w:w="3420" w:type="pct"/>
          </w:tcPr>
          <w:p w14:paraId="4016B5F8" w14:textId="7C955BFA" w:rsidR="002F7530" w:rsidRPr="00C95A69" w:rsidRDefault="002F7530" w:rsidP="00C95A69">
            <w:pPr>
              <w:pStyle w:val="APVMATableText"/>
            </w:pPr>
            <w:r w:rsidRPr="00C95A69">
              <w:t>n-Hexane 5.16</w:t>
            </w:r>
            <w:r w:rsidR="00C95A69">
              <w:t> </w:t>
            </w:r>
            <w:r w:rsidRPr="00C95A69">
              <w:t>g/L</w:t>
            </w:r>
          </w:p>
          <w:p w14:paraId="4D3D4A38" w14:textId="08F690AB" w:rsidR="002F7530" w:rsidRPr="00C95A69" w:rsidRDefault="002F7530" w:rsidP="00C95A69">
            <w:pPr>
              <w:pStyle w:val="APVMATableText"/>
            </w:pPr>
            <w:r w:rsidRPr="00C95A69">
              <w:t>Toluene &gt;500</w:t>
            </w:r>
            <w:r w:rsidR="00C95A69">
              <w:t> </w:t>
            </w:r>
            <w:r w:rsidRPr="00C95A69">
              <w:t>g/L</w:t>
            </w:r>
          </w:p>
          <w:p w14:paraId="435517A4" w14:textId="7618938F" w:rsidR="002F7530" w:rsidRPr="00C95A69" w:rsidRDefault="002F7530" w:rsidP="00C95A69">
            <w:pPr>
              <w:pStyle w:val="APVMATableText"/>
            </w:pPr>
            <w:r w:rsidRPr="00C95A69">
              <w:t>Dichloromethane &gt;500</w:t>
            </w:r>
            <w:r w:rsidR="00C95A69">
              <w:t> </w:t>
            </w:r>
            <w:r w:rsidRPr="00C95A69">
              <w:t>g/L</w:t>
            </w:r>
          </w:p>
          <w:p w14:paraId="3278CB7E" w14:textId="27E1D1EE" w:rsidR="002F7530" w:rsidRPr="00C95A69" w:rsidRDefault="002F7530" w:rsidP="00C95A69">
            <w:pPr>
              <w:pStyle w:val="APVMATableText"/>
            </w:pPr>
            <w:r w:rsidRPr="00C95A69">
              <w:t>Acetone &gt;500</w:t>
            </w:r>
            <w:r w:rsidR="00C95A69">
              <w:t> </w:t>
            </w:r>
            <w:r w:rsidRPr="00C95A69">
              <w:t>g/L</w:t>
            </w:r>
          </w:p>
          <w:p w14:paraId="5F235D3D" w14:textId="7F980646" w:rsidR="002F7530" w:rsidRPr="00C95A69" w:rsidRDefault="002F7530" w:rsidP="00C95A69">
            <w:pPr>
              <w:pStyle w:val="APVMATableText"/>
            </w:pPr>
            <w:r w:rsidRPr="00C95A69">
              <w:t>Methanol 98.7</w:t>
            </w:r>
            <w:r w:rsidR="00C95A69">
              <w:t> </w:t>
            </w:r>
            <w:r w:rsidRPr="00C95A69">
              <w:t>g/L</w:t>
            </w:r>
          </w:p>
          <w:p w14:paraId="14E12EF4" w14:textId="5844C5F9" w:rsidR="005A2957" w:rsidRPr="00C95A69" w:rsidRDefault="002F7530" w:rsidP="00C95A69">
            <w:pPr>
              <w:pStyle w:val="APVMATableText"/>
            </w:pPr>
            <w:r w:rsidRPr="00C95A69">
              <w:t xml:space="preserve">Ethyl Acetate </w:t>
            </w:r>
            <w:r w:rsidRPr="00C95A69">
              <w:tab/>
              <w:t>&gt;500</w:t>
            </w:r>
            <w:r w:rsidR="00C95A69">
              <w:t> </w:t>
            </w:r>
            <w:r w:rsidRPr="00C95A69">
              <w:t>g/L</w:t>
            </w:r>
          </w:p>
        </w:tc>
      </w:tr>
      <w:tr w:rsidR="005A2957" w14:paraId="3C4FC544" w14:textId="77777777" w:rsidTr="0051454B">
        <w:tc>
          <w:tcPr>
            <w:tcW w:w="1580" w:type="pct"/>
            <w:shd w:val="clear" w:color="auto" w:fill="00747A" w:themeFill="background2"/>
          </w:tcPr>
          <w:p w14:paraId="4153A843" w14:textId="77777777" w:rsidR="005A2957" w:rsidRPr="00C95A69" w:rsidRDefault="007B74E9" w:rsidP="00C95A69">
            <w:pPr>
              <w:pStyle w:val="APVMATableHead"/>
            </w:pPr>
            <w:r w:rsidRPr="00C95A69">
              <w:t>Dissociation constant (PK</w:t>
            </w:r>
            <w:r w:rsidR="005A2957" w:rsidRPr="00C95A69">
              <w:t>a):</w:t>
            </w:r>
          </w:p>
        </w:tc>
        <w:tc>
          <w:tcPr>
            <w:tcW w:w="3420" w:type="pct"/>
          </w:tcPr>
          <w:p w14:paraId="416AE13D" w14:textId="1D3F7067" w:rsidR="005A2957" w:rsidRPr="00C95A69" w:rsidRDefault="0053270E" w:rsidP="00C95A69">
            <w:pPr>
              <w:pStyle w:val="APVMATableText"/>
            </w:pPr>
            <w:r w:rsidRPr="00C95A69">
              <w:t>No dissociation expected in a relevant pH range</w:t>
            </w:r>
          </w:p>
        </w:tc>
      </w:tr>
      <w:tr w:rsidR="005A2957" w14:paraId="32AACE61" w14:textId="77777777" w:rsidTr="0051454B">
        <w:tc>
          <w:tcPr>
            <w:tcW w:w="1580" w:type="pct"/>
            <w:shd w:val="clear" w:color="auto" w:fill="00747A" w:themeFill="background2"/>
          </w:tcPr>
          <w:p w14:paraId="5B4F8EF4" w14:textId="03F5C4F9" w:rsidR="005A2957" w:rsidRPr="00C95A69" w:rsidRDefault="005A2957" w:rsidP="00C95A69">
            <w:pPr>
              <w:pStyle w:val="APVMATableHead"/>
            </w:pPr>
            <w:r w:rsidRPr="00C95A69">
              <w:t>PH</w:t>
            </w:r>
            <w:r w:rsidR="0053270E" w:rsidRPr="00C95A69">
              <w:t xml:space="preserve"> (1% in distilled water)</w:t>
            </w:r>
            <w:r w:rsidRPr="00C95A69">
              <w:t>:</w:t>
            </w:r>
          </w:p>
        </w:tc>
        <w:tc>
          <w:tcPr>
            <w:tcW w:w="3420" w:type="pct"/>
          </w:tcPr>
          <w:p w14:paraId="162C0AE6" w14:textId="17D87B94" w:rsidR="005A2957" w:rsidRPr="00C95A69" w:rsidRDefault="0053270E" w:rsidP="00C95A69">
            <w:pPr>
              <w:pStyle w:val="APVMATableText"/>
            </w:pPr>
            <w:r w:rsidRPr="00C95A69">
              <w:t>4.31 at 25°C</w:t>
            </w:r>
          </w:p>
        </w:tc>
      </w:tr>
      <w:tr w:rsidR="005A2957" w14:paraId="5CA72068" w14:textId="77777777" w:rsidTr="0051454B">
        <w:tc>
          <w:tcPr>
            <w:tcW w:w="1580" w:type="pct"/>
            <w:shd w:val="clear" w:color="auto" w:fill="00747A" w:themeFill="background2"/>
          </w:tcPr>
          <w:p w14:paraId="5DBC3B40" w14:textId="77777777" w:rsidR="005A2957" w:rsidRPr="00C95A69" w:rsidRDefault="005A2957" w:rsidP="00C95A69">
            <w:pPr>
              <w:pStyle w:val="APVMATableHead"/>
            </w:pPr>
            <w:r w:rsidRPr="00C95A69">
              <w:t>Octanol/water partition coefficient (Log Kow/KOW):</w:t>
            </w:r>
          </w:p>
        </w:tc>
        <w:tc>
          <w:tcPr>
            <w:tcW w:w="3420" w:type="pct"/>
          </w:tcPr>
          <w:p w14:paraId="1939E231" w14:textId="6709AA9D" w:rsidR="005A2957" w:rsidRPr="00C95A69" w:rsidRDefault="00AB089B" w:rsidP="00C95A69">
            <w:pPr>
              <w:pStyle w:val="APVMATableText"/>
            </w:pPr>
            <w:r w:rsidRPr="00C95A69">
              <w:t>log Pow = 4.3 (</w:t>
            </w:r>
            <w:r w:rsidR="00032B70" w:rsidRPr="00C95A69">
              <w:t xml:space="preserve">purified active) </w:t>
            </w:r>
            <w:r w:rsidRPr="00C95A69">
              <w:t>at 2</w:t>
            </w:r>
            <w:r w:rsidR="00000816" w:rsidRPr="00C95A69">
              <w:t>5</w:t>
            </w:r>
            <w:r w:rsidRPr="00C95A69">
              <w:t>°C</w:t>
            </w:r>
          </w:p>
        </w:tc>
      </w:tr>
      <w:tr w:rsidR="005A2957" w14:paraId="71B510CE" w14:textId="77777777" w:rsidTr="0051454B">
        <w:tc>
          <w:tcPr>
            <w:tcW w:w="1580" w:type="pct"/>
            <w:shd w:val="clear" w:color="auto" w:fill="00747A" w:themeFill="background2"/>
          </w:tcPr>
          <w:p w14:paraId="12930EE0" w14:textId="78E33EAB" w:rsidR="005A2957" w:rsidRPr="00C95A69" w:rsidRDefault="005A2957" w:rsidP="00C95A69">
            <w:pPr>
              <w:pStyle w:val="APVMATableHead"/>
              <w:keepNext w:val="0"/>
              <w:keepLines w:val="0"/>
            </w:pPr>
            <w:r w:rsidRPr="00C95A69">
              <w:t>Vapour pressure</w:t>
            </w:r>
            <w:r w:rsidR="00FC7606" w:rsidRPr="00C95A69">
              <w:t xml:space="preserve"> at 25°C</w:t>
            </w:r>
            <w:r w:rsidRPr="00C95A69">
              <w:t>:</w:t>
            </w:r>
          </w:p>
        </w:tc>
        <w:tc>
          <w:tcPr>
            <w:tcW w:w="3420" w:type="pct"/>
          </w:tcPr>
          <w:p w14:paraId="2EAE59BA" w14:textId="24984628" w:rsidR="005A2957" w:rsidRPr="00C95A69" w:rsidRDefault="00FC7606" w:rsidP="00C95A69">
            <w:pPr>
              <w:pStyle w:val="APVMATableText"/>
            </w:pPr>
            <w:r w:rsidRPr="00C95A69">
              <w:t xml:space="preserve">&lt;5.9×10-6 Pa </w:t>
            </w:r>
            <w:r w:rsidR="00032B70" w:rsidRPr="00C95A69">
              <w:t>(purified active</w:t>
            </w:r>
            <w:r w:rsidRPr="00C95A69">
              <w:t>)</w:t>
            </w:r>
          </w:p>
        </w:tc>
      </w:tr>
      <w:tr w:rsidR="005A2957" w14:paraId="381351E2" w14:textId="77777777" w:rsidTr="0051454B">
        <w:trPr>
          <w:trHeight w:val="613"/>
        </w:trPr>
        <w:tc>
          <w:tcPr>
            <w:tcW w:w="1580" w:type="pct"/>
            <w:shd w:val="clear" w:color="auto" w:fill="00747A" w:themeFill="background2"/>
          </w:tcPr>
          <w:p w14:paraId="4A529FAD" w14:textId="77777777" w:rsidR="005A2957" w:rsidRPr="00C95A69" w:rsidRDefault="005A2957" w:rsidP="00C95A69">
            <w:pPr>
              <w:pStyle w:val="APVMATableHead"/>
              <w:keepNext w:val="0"/>
              <w:keepLines w:val="0"/>
            </w:pPr>
            <w:r w:rsidRPr="00C95A69">
              <w:t>Henry’s law constant:</w:t>
            </w:r>
          </w:p>
        </w:tc>
        <w:tc>
          <w:tcPr>
            <w:tcW w:w="3420" w:type="pct"/>
          </w:tcPr>
          <w:p w14:paraId="5EC49EF7" w14:textId="1B973AD6" w:rsidR="005A2957" w:rsidRPr="00C95A69" w:rsidRDefault="00336DED" w:rsidP="00C95A69">
            <w:pPr>
              <w:pStyle w:val="APVMATableText"/>
            </w:pPr>
            <w:r w:rsidRPr="00C95A69">
              <w:t>&lt;9.4×10-2 Pa·m³/mol at 20</w:t>
            </w:r>
            <w:r w:rsidR="009B7510" w:rsidRPr="00C95A69">
              <w:t>°</w:t>
            </w:r>
            <w:r w:rsidRPr="00C95A69">
              <w:t>C</w:t>
            </w:r>
          </w:p>
        </w:tc>
      </w:tr>
      <w:tr w:rsidR="005A2957" w14:paraId="7A9D742D" w14:textId="77777777" w:rsidTr="0051454B">
        <w:trPr>
          <w:trHeight w:val="613"/>
        </w:trPr>
        <w:tc>
          <w:tcPr>
            <w:tcW w:w="1580" w:type="pct"/>
            <w:shd w:val="clear" w:color="auto" w:fill="00747A" w:themeFill="background2"/>
          </w:tcPr>
          <w:p w14:paraId="58391102" w14:textId="77777777" w:rsidR="005A2957" w:rsidRPr="00C95A69" w:rsidRDefault="005A2957" w:rsidP="00C95A69">
            <w:pPr>
              <w:pStyle w:val="APVMATableHead"/>
              <w:keepNext w:val="0"/>
              <w:keepLines w:val="0"/>
            </w:pPr>
            <w:r w:rsidRPr="00C95A69">
              <w:t>UV/</w:t>
            </w:r>
            <w:proofErr w:type="gramStart"/>
            <w:r w:rsidRPr="00C95A69">
              <w:t>VIS</w:t>
            </w:r>
            <w:proofErr w:type="gramEnd"/>
            <w:r w:rsidRPr="00C95A69">
              <w:t xml:space="preserve"> absorption spectra:</w:t>
            </w:r>
          </w:p>
        </w:tc>
        <w:tc>
          <w:tcPr>
            <w:tcW w:w="3420" w:type="pct"/>
          </w:tcPr>
          <w:p w14:paraId="204E65A0" w14:textId="2615C443" w:rsidR="005A2957" w:rsidRPr="00C95A69" w:rsidRDefault="000F06A4" w:rsidP="00C95A69">
            <w:pPr>
              <w:pStyle w:val="APVMATableText"/>
            </w:pPr>
            <w:r w:rsidRPr="00C95A69">
              <w:t>At 25°C (9</w:t>
            </w:r>
            <w:r w:rsidR="000F4F97" w:rsidRPr="00C95A69">
              <w:t>8.46%): No maximum above 290 nm</w:t>
            </w:r>
            <w:r w:rsidRPr="00C95A69">
              <w:t xml:space="preserve"> but signi</w:t>
            </w:r>
            <w:r w:rsidR="006C5E1E" w:rsidRPr="00C95A69">
              <w:t>ficant absorption does occur (&gt;</w:t>
            </w:r>
            <w:r w:rsidRPr="00C95A69">
              <w:t>10</w:t>
            </w:r>
            <w:r w:rsidR="00685E9D" w:rsidRPr="00C95A69">
              <w:t> </w:t>
            </w:r>
            <w:r w:rsidRPr="00C95A69">
              <w:t xml:space="preserve">L.mol-1.cm-1) at acidic and neutral conditions. </w:t>
            </w:r>
            <w:r w:rsidR="009B7510" w:rsidRPr="00C95A69">
              <w:t xml:space="preserve">Under </w:t>
            </w:r>
            <w:r w:rsidRPr="00C95A69">
              <w:t>alkaline conditions, cyflumetofen is insufficiently stable to conclude if absorption is of breakdown products or of cyflumetofen.</w:t>
            </w:r>
          </w:p>
        </w:tc>
      </w:tr>
      <w:tr w:rsidR="00815FC6" w14:paraId="4804C7B9" w14:textId="77777777" w:rsidTr="0051454B">
        <w:trPr>
          <w:trHeight w:val="613"/>
        </w:trPr>
        <w:tc>
          <w:tcPr>
            <w:tcW w:w="1580" w:type="pct"/>
            <w:shd w:val="clear" w:color="auto" w:fill="00747A" w:themeFill="background2"/>
          </w:tcPr>
          <w:p w14:paraId="2D94A89F" w14:textId="55339681" w:rsidR="00815FC6" w:rsidRPr="00C95A69" w:rsidRDefault="00815FC6" w:rsidP="00C95A69">
            <w:pPr>
              <w:pStyle w:val="APVMATableHead"/>
              <w:keepNext w:val="0"/>
              <w:keepLines w:val="0"/>
            </w:pPr>
            <w:r w:rsidRPr="00C95A69">
              <w:lastRenderedPageBreak/>
              <w:t xml:space="preserve">Quantum yield of direct </w:t>
            </w:r>
            <w:proofErr w:type="spellStart"/>
            <w:r w:rsidRPr="00C95A69">
              <w:t>Phototransformation</w:t>
            </w:r>
            <w:proofErr w:type="spellEnd"/>
            <w:r w:rsidRPr="00C95A69">
              <w:t>:</w:t>
            </w:r>
          </w:p>
        </w:tc>
        <w:tc>
          <w:tcPr>
            <w:tcW w:w="3420" w:type="pct"/>
          </w:tcPr>
          <w:p w14:paraId="3B15A26B" w14:textId="35D81568" w:rsidR="00815FC6" w:rsidRPr="000F06A4" w:rsidRDefault="00815FC6" w:rsidP="00C95A69">
            <w:pPr>
              <w:pStyle w:val="APVMATableText"/>
            </w:pPr>
            <w:r w:rsidRPr="00815FC6">
              <w:t>The quantum yield was calculated to be Φ = 0.15.</w:t>
            </w:r>
          </w:p>
        </w:tc>
      </w:tr>
    </w:tbl>
    <w:p w14:paraId="7917E5D9" w14:textId="4FAB0A61" w:rsidR="006D36C8" w:rsidRPr="00C95A69" w:rsidRDefault="005A2957" w:rsidP="00C95A69">
      <w:pPr>
        <w:pStyle w:val="Heading2"/>
      </w:pPr>
      <w:bookmarkStart w:id="44" w:name="_Toc7561225"/>
      <w:bookmarkStart w:id="45" w:name="_Toc90046792"/>
      <w:r w:rsidRPr="00C95A69">
        <w:t>Formulated product</w:t>
      </w:r>
      <w:bookmarkEnd w:id="44"/>
      <w:bookmarkEnd w:id="45"/>
    </w:p>
    <w:p w14:paraId="24D9BBE1" w14:textId="04CC6F2F" w:rsidR="005A2957" w:rsidRPr="00C95A69" w:rsidRDefault="005A2957" w:rsidP="00C95A69">
      <w:pPr>
        <w:pStyle w:val="APVMAText"/>
      </w:pPr>
      <w:r w:rsidRPr="00C95A69">
        <w:t xml:space="preserve">The product </w:t>
      </w:r>
      <w:proofErr w:type="spellStart"/>
      <w:r w:rsidR="006C5E1E" w:rsidRPr="00C95A69">
        <w:t>Danisaraba</w:t>
      </w:r>
      <w:proofErr w:type="spellEnd"/>
      <w:r w:rsidR="006C5E1E" w:rsidRPr="00C95A69">
        <w:t xml:space="preserve"> </w:t>
      </w:r>
      <w:r w:rsidR="009B7510" w:rsidRPr="00C95A69">
        <w:t xml:space="preserve">Miticide </w:t>
      </w:r>
      <w:r w:rsidR="006C5E1E" w:rsidRPr="00C95A69">
        <w:t>will be manufactured both overseas and in Australia</w:t>
      </w:r>
      <w:r w:rsidRPr="00C95A69">
        <w:t>. Tables 3 and 4 outline some key aspects of the formulation and physicochemical properties of the product.</w:t>
      </w:r>
    </w:p>
    <w:p w14:paraId="0996AB7C" w14:textId="1595076D" w:rsidR="006D36C8" w:rsidRPr="00C95A69" w:rsidRDefault="00E36865" w:rsidP="00C95A69">
      <w:pPr>
        <w:pStyle w:val="Caption"/>
      </w:pPr>
      <w:bookmarkStart w:id="46" w:name="_Toc56686267"/>
      <w:bookmarkStart w:id="47" w:name="_Toc89250166"/>
      <w:bookmarkStart w:id="48" w:name="_Toc90038637"/>
      <w:r>
        <w:t xml:space="preserve">Table </w:t>
      </w:r>
      <w:r>
        <w:rPr>
          <w:noProof/>
        </w:rPr>
        <w:fldChar w:fldCharType="begin"/>
      </w:r>
      <w:r>
        <w:rPr>
          <w:noProof/>
        </w:rPr>
        <w:instrText xml:space="preserve"> SEQ Table \* ARABIC </w:instrText>
      </w:r>
      <w:r>
        <w:rPr>
          <w:noProof/>
        </w:rPr>
        <w:fldChar w:fldCharType="separate"/>
      </w:r>
      <w:r w:rsidR="00DA7094">
        <w:rPr>
          <w:noProof/>
        </w:rPr>
        <w:t>3</w:t>
      </w:r>
      <w:r>
        <w:rPr>
          <w:noProof/>
        </w:rPr>
        <w:fldChar w:fldCharType="end"/>
      </w:r>
      <w:r>
        <w:t xml:space="preserve">: </w:t>
      </w:r>
      <w:r w:rsidR="005A2957" w:rsidRPr="00C95A69">
        <w:t xml:space="preserve">Key aspects of the formulation of the product </w:t>
      </w:r>
      <w:bookmarkEnd w:id="46"/>
      <w:proofErr w:type="spellStart"/>
      <w:r w:rsidR="009B7510" w:rsidRPr="00C95A69">
        <w:t>Danisaraba</w:t>
      </w:r>
      <w:proofErr w:type="spellEnd"/>
      <w:r w:rsidR="009B7510" w:rsidRPr="00C95A69">
        <w:t xml:space="preserve"> Miticide</w:t>
      </w:r>
      <w:bookmarkEnd w:id="47"/>
      <w:bookmarkEnd w:id="48"/>
    </w:p>
    <w:tbl>
      <w:tblPr>
        <w:tblW w:w="4926"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261"/>
        <w:gridCol w:w="6234"/>
      </w:tblGrid>
      <w:tr w:rsidR="005C33B9" w14:paraId="3062EE28" w14:textId="77777777" w:rsidTr="00307045">
        <w:tc>
          <w:tcPr>
            <w:tcW w:w="1717" w:type="pct"/>
            <w:shd w:val="clear" w:color="auto" w:fill="00747A" w:themeFill="background2"/>
          </w:tcPr>
          <w:p w14:paraId="743D7A07" w14:textId="77777777" w:rsidR="005C33B9" w:rsidRPr="00C95A69" w:rsidRDefault="005C33B9" w:rsidP="00C95A69">
            <w:pPr>
              <w:pStyle w:val="APVMATableHead"/>
            </w:pPr>
            <w:r w:rsidRPr="00C95A69">
              <w:t>Distinguishing name:</w:t>
            </w:r>
          </w:p>
        </w:tc>
        <w:tc>
          <w:tcPr>
            <w:tcW w:w="3283" w:type="pct"/>
          </w:tcPr>
          <w:p w14:paraId="757F5168" w14:textId="79F0403E" w:rsidR="005C33B9" w:rsidRPr="00C95A69" w:rsidRDefault="006C5E1E" w:rsidP="00C95A69">
            <w:pPr>
              <w:pStyle w:val="APVMATableText"/>
            </w:pPr>
            <w:proofErr w:type="spellStart"/>
            <w:r w:rsidRPr="00C95A69">
              <w:t>Danisaraba</w:t>
            </w:r>
            <w:proofErr w:type="spellEnd"/>
            <w:r w:rsidRPr="00C95A69">
              <w:t xml:space="preserve"> </w:t>
            </w:r>
            <w:r w:rsidR="009B7510" w:rsidRPr="00C95A69">
              <w:t>Miticide</w:t>
            </w:r>
          </w:p>
        </w:tc>
      </w:tr>
      <w:tr w:rsidR="005C33B9" w14:paraId="418C7C0B" w14:textId="77777777" w:rsidTr="00307045">
        <w:tc>
          <w:tcPr>
            <w:tcW w:w="1717" w:type="pct"/>
            <w:shd w:val="clear" w:color="auto" w:fill="00747A" w:themeFill="background2"/>
          </w:tcPr>
          <w:p w14:paraId="5E57333F" w14:textId="77777777" w:rsidR="005C33B9" w:rsidRPr="00C95A69" w:rsidRDefault="005C33B9" w:rsidP="00C95A69">
            <w:pPr>
              <w:pStyle w:val="APVMATableHead"/>
            </w:pPr>
            <w:r w:rsidRPr="00C95A69">
              <w:t>Formulation type:</w:t>
            </w:r>
          </w:p>
        </w:tc>
        <w:tc>
          <w:tcPr>
            <w:tcW w:w="3283" w:type="pct"/>
          </w:tcPr>
          <w:p w14:paraId="5255D300" w14:textId="32F469EB" w:rsidR="005C33B9" w:rsidRPr="00C95A69" w:rsidRDefault="006C5E1E" w:rsidP="00C95A69">
            <w:pPr>
              <w:pStyle w:val="APVMATableText"/>
            </w:pPr>
            <w:r w:rsidRPr="00C95A69">
              <w:t xml:space="preserve">Suspension </w:t>
            </w:r>
            <w:proofErr w:type="gramStart"/>
            <w:r w:rsidRPr="00C95A69">
              <w:t>concentrate</w:t>
            </w:r>
            <w:proofErr w:type="gramEnd"/>
            <w:r w:rsidRPr="00C95A69">
              <w:t xml:space="preserve"> (SC)</w:t>
            </w:r>
          </w:p>
        </w:tc>
      </w:tr>
      <w:tr w:rsidR="005C33B9" w14:paraId="54B4AAD2" w14:textId="77777777" w:rsidTr="00307045">
        <w:tc>
          <w:tcPr>
            <w:tcW w:w="1717" w:type="pct"/>
            <w:shd w:val="clear" w:color="auto" w:fill="00747A" w:themeFill="background2"/>
          </w:tcPr>
          <w:p w14:paraId="457F920E" w14:textId="77777777" w:rsidR="005C33B9" w:rsidRPr="00C95A69" w:rsidRDefault="005C33B9" w:rsidP="00C95A69">
            <w:pPr>
              <w:pStyle w:val="APVMATableHead"/>
            </w:pPr>
            <w:r w:rsidRPr="00C95A69">
              <w:t>Active constituent concentration/s:</w:t>
            </w:r>
          </w:p>
        </w:tc>
        <w:tc>
          <w:tcPr>
            <w:tcW w:w="3283" w:type="pct"/>
          </w:tcPr>
          <w:p w14:paraId="4A12F7AE" w14:textId="19103FB0" w:rsidR="005C33B9" w:rsidRPr="00C95A69" w:rsidRDefault="006C5E1E" w:rsidP="00C95A69">
            <w:pPr>
              <w:pStyle w:val="APVMATableText"/>
            </w:pPr>
            <w:r w:rsidRPr="00C95A69">
              <w:t>200 g/L cyflumetofen</w:t>
            </w:r>
          </w:p>
        </w:tc>
      </w:tr>
    </w:tbl>
    <w:p w14:paraId="320A279C" w14:textId="455DD8A3" w:rsidR="005C33B9" w:rsidRPr="00C95A69" w:rsidRDefault="00E36865" w:rsidP="00C95A69">
      <w:pPr>
        <w:pStyle w:val="Caption"/>
      </w:pPr>
      <w:bookmarkStart w:id="49" w:name="_Toc523995125"/>
      <w:bookmarkStart w:id="50" w:name="_Toc56686268"/>
      <w:bookmarkStart w:id="51" w:name="_Toc89250167"/>
      <w:bookmarkStart w:id="52" w:name="_Toc90038638"/>
      <w:r>
        <w:t xml:space="preserve">Table </w:t>
      </w:r>
      <w:r>
        <w:rPr>
          <w:noProof/>
        </w:rPr>
        <w:fldChar w:fldCharType="begin"/>
      </w:r>
      <w:r>
        <w:rPr>
          <w:noProof/>
        </w:rPr>
        <w:instrText xml:space="preserve"> SEQ Table \* ARABIC </w:instrText>
      </w:r>
      <w:r>
        <w:rPr>
          <w:noProof/>
        </w:rPr>
        <w:fldChar w:fldCharType="separate"/>
      </w:r>
      <w:r w:rsidR="00DA7094">
        <w:rPr>
          <w:noProof/>
        </w:rPr>
        <w:t>4</w:t>
      </w:r>
      <w:r>
        <w:rPr>
          <w:noProof/>
        </w:rPr>
        <w:fldChar w:fldCharType="end"/>
      </w:r>
      <w:r>
        <w:t xml:space="preserve">: </w:t>
      </w:r>
      <w:r w:rsidR="005C33B9" w:rsidRPr="00C95A69">
        <w:t xml:space="preserve">Physicochemical properties of the product </w:t>
      </w:r>
      <w:bookmarkEnd w:id="49"/>
      <w:bookmarkEnd w:id="50"/>
      <w:proofErr w:type="spellStart"/>
      <w:r w:rsidR="009B7510" w:rsidRPr="00C95A69">
        <w:t>Danisaraba</w:t>
      </w:r>
      <w:proofErr w:type="spellEnd"/>
      <w:r w:rsidR="009B7510" w:rsidRPr="00C95A69">
        <w:t xml:space="preserve"> Miticide</w:t>
      </w:r>
      <w:bookmarkEnd w:id="51"/>
      <w:bookmarkEnd w:id="5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261"/>
        <w:gridCol w:w="6377"/>
      </w:tblGrid>
      <w:tr w:rsidR="005C33B9" w14:paraId="2CCDDCF7" w14:textId="77777777" w:rsidTr="00307045">
        <w:tc>
          <w:tcPr>
            <w:tcW w:w="1692" w:type="pct"/>
            <w:shd w:val="clear" w:color="auto" w:fill="00747A" w:themeFill="background2"/>
          </w:tcPr>
          <w:p w14:paraId="4A9E6609" w14:textId="77777777" w:rsidR="005C33B9" w:rsidRPr="00C95A69" w:rsidRDefault="005C33B9" w:rsidP="00C95A69">
            <w:pPr>
              <w:pStyle w:val="APVMATableHead"/>
            </w:pPr>
            <w:r w:rsidRPr="00C95A69">
              <w:t>Physical form:</w:t>
            </w:r>
          </w:p>
        </w:tc>
        <w:tc>
          <w:tcPr>
            <w:tcW w:w="3308" w:type="pct"/>
          </w:tcPr>
          <w:p w14:paraId="39BD435B" w14:textId="2AAFD13F" w:rsidR="005C33B9" w:rsidRPr="00C95A69" w:rsidRDefault="00C62F6B" w:rsidP="00C95A69">
            <w:pPr>
              <w:pStyle w:val="APVMATableText"/>
            </w:pPr>
            <w:r w:rsidRPr="00C95A69">
              <w:t>Opaque liquid, milky-white/light yellow colour</w:t>
            </w:r>
          </w:p>
        </w:tc>
      </w:tr>
      <w:tr w:rsidR="005C33B9" w14:paraId="0161F7C8" w14:textId="77777777" w:rsidTr="00307045">
        <w:tc>
          <w:tcPr>
            <w:tcW w:w="1692" w:type="pct"/>
            <w:shd w:val="clear" w:color="auto" w:fill="00747A" w:themeFill="background2"/>
          </w:tcPr>
          <w:p w14:paraId="70A2C093" w14:textId="34D48415" w:rsidR="005C33B9" w:rsidRPr="00C95A69" w:rsidRDefault="005C33B9" w:rsidP="00C95A69">
            <w:pPr>
              <w:pStyle w:val="APVMATableHead"/>
            </w:pPr>
            <w:r w:rsidRPr="00C95A69">
              <w:t>PH</w:t>
            </w:r>
            <w:r w:rsidR="00C62F6B" w:rsidRPr="00C95A69">
              <w:t xml:space="preserve"> (typical values)</w:t>
            </w:r>
            <w:r w:rsidRPr="00C95A69">
              <w:t>:</w:t>
            </w:r>
          </w:p>
        </w:tc>
        <w:tc>
          <w:tcPr>
            <w:tcW w:w="3308" w:type="pct"/>
          </w:tcPr>
          <w:p w14:paraId="2EC2C73B" w14:textId="35FB38BD" w:rsidR="005C33B9" w:rsidRPr="00C95A69" w:rsidRDefault="00C62F6B" w:rsidP="00C95A69">
            <w:pPr>
              <w:pStyle w:val="APVMATableText"/>
            </w:pPr>
            <w:r w:rsidRPr="00C95A69">
              <w:t>pH</w:t>
            </w:r>
            <w:r w:rsidR="00685E9D" w:rsidRPr="00C95A69">
              <w:t> </w:t>
            </w:r>
            <w:r w:rsidRPr="00C95A69">
              <w:t>7.0</w:t>
            </w:r>
            <w:r w:rsidR="00266061">
              <w:t xml:space="preserve"> </w:t>
            </w:r>
            <w:r w:rsidR="00984E6D">
              <w:t>to</w:t>
            </w:r>
            <w:r w:rsidRPr="00C95A69">
              <w:t xml:space="preserve"> 9.5</w:t>
            </w:r>
          </w:p>
        </w:tc>
      </w:tr>
      <w:tr w:rsidR="005C33B9" w14:paraId="59FD184D" w14:textId="77777777" w:rsidTr="00307045">
        <w:tc>
          <w:tcPr>
            <w:tcW w:w="1692" w:type="pct"/>
            <w:shd w:val="clear" w:color="auto" w:fill="00747A" w:themeFill="background2"/>
          </w:tcPr>
          <w:p w14:paraId="266B62DD" w14:textId="5F4674EF" w:rsidR="005C33B9" w:rsidRPr="00C95A69" w:rsidRDefault="00C62F6B" w:rsidP="00C95A69">
            <w:pPr>
              <w:pStyle w:val="APVMATableHead"/>
            </w:pPr>
            <w:r w:rsidRPr="00C95A69">
              <w:t>D</w:t>
            </w:r>
            <w:r w:rsidR="005C33B9" w:rsidRPr="00C95A69">
              <w:t>ensity:</w:t>
            </w:r>
          </w:p>
        </w:tc>
        <w:tc>
          <w:tcPr>
            <w:tcW w:w="3308" w:type="pct"/>
          </w:tcPr>
          <w:p w14:paraId="00BC7C66" w14:textId="227B0FFE" w:rsidR="005C33B9" w:rsidRPr="00C95A69" w:rsidRDefault="00C62F6B" w:rsidP="00C95A69">
            <w:pPr>
              <w:pStyle w:val="APVMATableText"/>
            </w:pPr>
            <w:r w:rsidRPr="00C95A69">
              <w:t>1.06</w:t>
            </w:r>
            <w:r w:rsidR="00685E9D" w:rsidRPr="00C95A69">
              <w:t> </w:t>
            </w:r>
            <w:r w:rsidRPr="00C95A69">
              <w:t>g/cm3 (at 20°C</w:t>
            </w:r>
            <w:r w:rsidR="009B7510" w:rsidRPr="00C95A69">
              <w:t xml:space="preserve"> </w:t>
            </w:r>
            <w:r w:rsidRPr="00C95A69">
              <w:t>±</w:t>
            </w:r>
            <w:r w:rsidR="009B7510" w:rsidRPr="00C95A69">
              <w:t xml:space="preserve"> </w:t>
            </w:r>
            <w:r w:rsidRPr="00C95A69">
              <w:t>0.5°C)</w:t>
            </w:r>
          </w:p>
        </w:tc>
      </w:tr>
      <w:tr w:rsidR="005C33B9" w14:paraId="26D9D517" w14:textId="77777777" w:rsidTr="00307045">
        <w:trPr>
          <w:trHeight w:val="423"/>
        </w:trPr>
        <w:tc>
          <w:tcPr>
            <w:tcW w:w="1692" w:type="pct"/>
            <w:shd w:val="clear" w:color="auto" w:fill="00747A" w:themeFill="background2"/>
          </w:tcPr>
          <w:p w14:paraId="5D9A2FDB" w14:textId="4B019F88" w:rsidR="005C33B9" w:rsidRPr="00C95A69" w:rsidRDefault="00C62F6B" w:rsidP="00C95A69">
            <w:pPr>
              <w:pStyle w:val="APVMATableHead"/>
            </w:pPr>
            <w:r w:rsidRPr="00C95A69">
              <w:t>V</w:t>
            </w:r>
            <w:r w:rsidR="005C33B9" w:rsidRPr="00C95A69">
              <w:t>iscosity:</w:t>
            </w:r>
          </w:p>
        </w:tc>
        <w:tc>
          <w:tcPr>
            <w:tcW w:w="3308" w:type="pct"/>
          </w:tcPr>
          <w:p w14:paraId="4D1ACC01" w14:textId="01BC7A80" w:rsidR="00C62F6B" w:rsidRPr="00C95A69" w:rsidRDefault="00C62F6B" w:rsidP="00C95A69">
            <w:pPr>
              <w:pStyle w:val="APVMATableText"/>
            </w:pPr>
            <w:r w:rsidRPr="00C95A69">
              <w:t>16</w:t>
            </w:r>
            <w:r w:rsidR="00266061">
              <w:t xml:space="preserve"> </w:t>
            </w:r>
            <w:r w:rsidR="00984E6D">
              <w:t>to</w:t>
            </w:r>
            <w:r w:rsidR="00266061">
              <w:t xml:space="preserve"> </w:t>
            </w:r>
            <w:r w:rsidRPr="00C95A69">
              <w:t>23</w:t>
            </w:r>
            <w:r w:rsidR="00685E9D" w:rsidRPr="00C95A69">
              <w:t> </w:t>
            </w:r>
            <w:r w:rsidRPr="00C95A69">
              <w:t>mPa (at 20°C)</w:t>
            </w:r>
          </w:p>
          <w:p w14:paraId="7F2AC523" w14:textId="36B43566" w:rsidR="005C33B9" w:rsidRPr="00C95A69" w:rsidRDefault="00C62F6B" w:rsidP="00C95A69">
            <w:pPr>
              <w:pStyle w:val="APVMATableText"/>
            </w:pPr>
            <w:r w:rsidRPr="00C95A69">
              <w:t>14</w:t>
            </w:r>
            <w:r w:rsidR="00266061">
              <w:t xml:space="preserve"> </w:t>
            </w:r>
            <w:r w:rsidR="00984E6D">
              <w:t>to</w:t>
            </w:r>
            <w:r w:rsidR="00266061">
              <w:t xml:space="preserve"> </w:t>
            </w:r>
            <w:r w:rsidRPr="00C95A69">
              <w:t>19</w:t>
            </w:r>
            <w:r w:rsidR="00685E9D" w:rsidRPr="00C95A69">
              <w:t> </w:t>
            </w:r>
            <w:r w:rsidRPr="00C95A69">
              <w:t>mPa (at 40°C)</w:t>
            </w:r>
          </w:p>
        </w:tc>
      </w:tr>
      <w:tr w:rsidR="005C33B9" w14:paraId="0920812F" w14:textId="77777777" w:rsidTr="00307045">
        <w:trPr>
          <w:trHeight w:val="373"/>
        </w:trPr>
        <w:tc>
          <w:tcPr>
            <w:tcW w:w="1692" w:type="pct"/>
            <w:shd w:val="clear" w:color="auto" w:fill="00747A" w:themeFill="background2"/>
          </w:tcPr>
          <w:p w14:paraId="0DD0931F" w14:textId="77777777" w:rsidR="005C33B9" w:rsidRPr="00C95A69" w:rsidRDefault="005C33B9" w:rsidP="00C95A69">
            <w:pPr>
              <w:pStyle w:val="APVMATableHead"/>
            </w:pPr>
            <w:r w:rsidRPr="00C95A69">
              <w:t>Pourability:</w:t>
            </w:r>
          </w:p>
        </w:tc>
        <w:tc>
          <w:tcPr>
            <w:tcW w:w="3308" w:type="pct"/>
          </w:tcPr>
          <w:p w14:paraId="15A8D5D8" w14:textId="3897376D" w:rsidR="005C33B9" w:rsidRPr="00C95A69" w:rsidRDefault="00420557" w:rsidP="00C95A69">
            <w:pPr>
              <w:pStyle w:val="APVMATableText"/>
            </w:pPr>
            <w:r w:rsidRPr="00C95A69">
              <w:t>Residue &lt;1.5%, Residue after rinsing &lt;0.5%</w:t>
            </w:r>
          </w:p>
        </w:tc>
      </w:tr>
      <w:tr w:rsidR="005C33B9" w14:paraId="65B610DA" w14:textId="77777777" w:rsidTr="00307045">
        <w:trPr>
          <w:trHeight w:val="493"/>
        </w:trPr>
        <w:tc>
          <w:tcPr>
            <w:tcW w:w="1692" w:type="pct"/>
            <w:shd w:val="clear" w:color="auto" w:fill="00747A" w:themeFill="background2"/>
          </w:tcPr>
          <w:p w14:paraId="3F08A704" w14:textId="1AAFFCBB" w:rsidR="005C33B9" w:rsidRPr="00C95A69" w:rsidRDefault="00420557" w:rsidP="00C95A69">
            <w:pPr>
              <w:pStyle w:val="APVMATableHead"/>
            </w:pPr>
            <w:r w:rsidRPr="00C95A69">
              <w:t>Spontaneity</w:t>
            </w:r>
            <w:r w:rsidR="005C33B9" w:rsidRPr="00C95A69">
              <w:t xml:space="preserve"> of dispersion:</w:t>
            </w:r>
          </w:p>
        </w:tc>
        <w:tc>
          <w:tcPr>
            <w:tcW w:w="3308" w:type="pct"/>
          </w:tcPr>
          <w:p w14:paraId="49FC0E1B" w14:textId="3F01477E" w:rsidR="005C33B9" w:rsidRPr="00C95A69" w:rsidRDefault="00420557" w:rsidP="00C95A69">
            <w:pPr>
              <w:pStyle w:val="APVMATableText"/>
            </w:pPr>
            <w:r w:rsidRPr="00C95A69">
              <w:t>&gt;90%</w:t>
            </w:r>
          </w:p>
        </w:tc>
      </w:tr>
      <w:tr w:rsidR="005C33B9" w14:paraId="56837F39" w14:textId="77777777" w:rsidTr="00307045">
        <w:trPr>
          <w:trHeight w:val="493"/>
        </w:trPr>
        <w:tc>
          <w:tcPr>
            <w:tcW w:w="1692" w:type="pct"/>
            <w:shd w:val="clear" w:color="auto" w:fill="00747A" w:themeFill="background2"/>
          </w:tcPr>
          <w:p w14:paraId="14B15C61" w14:textId="77777777" w:rsidR="005C33B9" w:rsidRPr="00C95A69" w:rsidRDefault="005C33B9" w:rsidP="00C95A69">
            <w:pPr>
              <w:pStyle w:val="APVMATableHead"/>
            </w:pPr>
            <w:r w:rsidRPr="00C95A69">
              <w:t>Suspensibility:</w:t>
            </w:r>
          </w:p>
        </w:tc>
        <w:tc>
          <w:tcPr>
            <w:tcW w:w="3308" w:type="pct"/>
          </w:tcPr>
          <w:p w14:paraId="7331BF44" w14:textId="147A5127" w:rsidR="005C33B9" w:rsidRPr="00C95A69" w:rsidRDefault="00420557" w:rsidP="00C95A69">
            <w:pPr>
              <w:pStyle w:val="APVMATableText"/>
            </w:pPr>
            <w:r w:rsidRPr="00C95A69">
              <w:t>&gt;90%</w:t>
            </w:r>
          </w:p>
        </w:tc>
      </w:tr>
      <w:tr w:rsidR="00420557" w14:paraId="3075315C" w14:textId="77777777" w:rsidTr="00307045">
        <w:trPr>
          <w:trHeight w:val="493"/>
        </w:trPr>
        <w:tc>
          <w:tcPr>
            <w:tcW w:w="1692" w:type="pct"/>
            <w:shd w:val="clear" w:color="auto" w:fill="00747A" w:themeFill="background2"/>
          </w:tcPr>
          <w:p w14:paraId="1FE071AA" w14:textId="35E9D6A5" w:rsidR="00420557" w:rsidRPr="00C95A69" w:rsidRDefault="00420557" w:rsidP="00C95A69">
            <w:pPr>
              <w:pStyle w:val="APVMATableHead"/>
            </w:pPr>
            <w:r w:rsidRPr="00C95A69">
              <w:t>Wet Sieve</w:t>
            </w:r>
          </w:p>
        </w:tc>
        <w:tc>
          <w:tcPr>
            <w:tcW w:w="3308" w:type="pct"/>
          </w:tcPr>
          <w:p w14:paraId="0075561C" w14:textId="30ECD251" w:rsidR="00420557" w:rsidRPr="00C95A69" w:rsidRDefault="00420557" w:rsidP="00C95A69">
            <w:pPr>
              <w:pStyle w:val="APVMATableText"/>
            </w:pPr>
            <w:r w:rsidRPr="00C95A69">
              <w:t>&lt;0.5% retained</w:t>
            </w:r>
          </w:p>
        </w:tc>
      </w:tr>
      <w:tr w:rsidR="00420557" w14:paraId="7BD15127" w14:textId="77777777" w:rsidTr="00307045">
        <w:trPr>
          <w:trHeight w:val="493"/>
        </w:trPr>
        <w:tc>
          <w:tcPr>
            <w:tcW w:w="1692" w:type="pct"/>
            <w:shd w:val="clear" w:color="auto" w:fill="00747A" w:themeFill="background2"/>
          </w:tcPr>
          <w:p w14:paraId="352D424E" w14:textId="05E556BE" w:rsidR="00420557" w:rsidRPr="00C95A69" w:rsidRDefault="00420557" w:rsidP="00C95A69">
            <w:pPr>
              <w:pStyle w:val="APVMATableHead"/>
            </w:pPr>
            <w:r w:rsidRPr="00C95A69">
              <w:t>Persistent foam</w:t>
            </w:r>
          </w:p>
        </w:tc>
        <w:tc>
          <w:tcPr>
            <w:tcW w:w="3308" w:type="pct"/>
          </w:tcPr>
          <w:p w14:paraId="24556A07" w14:textId="1C50B6F3" w:rsidR="00420557" w:rsidRPr="00C95A69" w:rsidRDefault="00420557" w:rsidP="00C95A69">
            <w:pPr>
              <w:pStyle w:val="APVMATableText"/>
            </w:pPr>
            <w:r w:rsidRPr="00C95A69">
              <w:t>&lt;10</w:t>
            </w:r>
            <w:r w:rsidR="00685E9D" w:rsidRPr="00C95A69">
              <w:t> </w:t>
            </w:r>
            <w:r w:rsidRPr="00C95A69">
              <w:t>mL at 1 min (standard water D)</w:t>
            </w:r>
          </w:p>
        </w:tc>
      </w:tr>
      <w:tr w:rsidR="005C33B9" w14:paraId="7A84510E" w14:textId="77777777" w:rsidTr="00307045">
        <w:trPr>
          <w:trHeight w:val="435"/>
        </w:trPr>
        <w:tc>
          <w:tcPr>
            <w:tcW w:w="1692" w:type="pct"/>
            <w:shd w:val="clear" w:color="auto" w:fill="00747A" w:themeFill="background2"/>
          </w:tcPr>
          <w:p w14:paraId="0DB4A0BA" w14:textId="77777777" w:rsidR="005C33B9" w:rsidRPr="00C95A69" w:rsidRDefault="005C33B9" w:rsidP="00C95A69">
            <w:pPr>
              <w:pStyle w:val="APVMATableHead"/>
            </w:pPr>
            <w:r w:rsidRPr="00C95A69">
              <w:t>Safety properties:</w:t>
            </w:r>
          </w:p>
        </w:tc>
        <w:tc>
          <w:tcPr>
            <w:tcW w:w="3308" w:type="pct"/>
          </w:tcPr>
          <w:p w14:paraId="0A2AB18F" w14:textId="2C70E117" w:rsidR="005C33B9" w:rsidRPr="00C95A69" w:rsidRDefault="00420557" w:rsidP="00C95A69">
            <w:pPr>
              <w:pStyle w:val="APVMATableText"/>
            </w:pPr>
            <w:r w:rsidRPr="00C95A69">
              <w:t xml:space="preserve">Not explosive, </w:t>
            </w:r>
            <w:r w:rsidR="00984E6D">
              <w:t>n</w:t>
            </w:r>
            <w:r w:rsidRPr="00C95A69">
              <w:t>o oxidizing properties</w:t>
            </w:r>
            <w:r w:rsidR="00984E6D">
              <w:t>,</w:t>
            </w:r>
            <w:r w:rsidRPr="00C95A69">
              <w:t xml:space="preserve"> </w:t>
            </w:r>
            <w:r w:rsidR="00984E6D">
              <w:t>n</w:t>
            </w:r>
            <w:r w:rsidRPr="00C95A69">
              <w:t>ot classified in terms of its flash point and not classified as Dangerous Goods.</w:t>
            </w:r>
          </w:p>
          <w:p w14:paraId="6586AC13" w14:textId="3C730729" w:rsidR="00420557" w:rsidRPr="00C95A69" w:rsidRDefault="00420557" w:rsidP="00C95A69">
            <w:pPr>
              <w:pStyle w:val="APVMATableText"/>
            </w:pPr>
            <w:r w:rsidRPr="00C95A69">
              <w:t>Auto ignites at 430</w:t>
            </w:r>
            <w:r w:rsidR="009B7510" w:rsidRPr="00C95A69">
              <w:t>°</w:t>
            </w:r>
            <w:r w:rsidRPr="00C95A69">
              <w:t>C.</w:t>
            </w:r>
          </w:p>
        </w:tc>
      </w:tr>
      <w:tr w:rsidR="005C33B9" w14:paraId="5468122D" w14:textId="77777777" w:rsidTr="00307045">
        <w:trPr>
          <w:trHeight w:val="435"/>
        </w:trPr>
        <w:tc>
          <w:tcPr>
            <w:tcW w:w="1692" w:type="pct"/>
            <w:shd w:val="clear" w:color="auto" w:fill="00747A" w:themeFill="background2"/>
          </w:tcPr>
          <w:p w14:paraId="41268577" w14:textId="77777777" w:rsidR="005C33B9" w:rsidRPr="00C95A69" w:rsidRDefault="005C33B9" w:rsidP="00C95A69">
            <w:pPr>
              <w:pStyle w:val="APVMATableHead"/>
            </w:pPr>
            <w:r w:rsidRPr="00C95A69">
              <w:t>Storage stability:</w:t>
            </w:r>
          </w:p>
        </w:tc>
        <w:tc>
          <w:tcPr>
            <w:tcW w:w="3308" w:type="pct"/>
          </w:tcPr>
          <w:p w14:paraId="7DDAF7F9" w14:textId="1C173413" w:rsidR="005C33B9" w:rsidRPr="00C95A69" w:rsidRDefault="00420557" w:rsidP="00C95A69">
            <w:pPr>
              <w:pStyle w:val="APVMATableText"/>
            </w:pPr>
            <w:r w:rsidRPr="00C95A69">
              <w:t>HDPE bottle with screw top lid. No product bottle interaction.</w:t>
            </w:r>
          </w:p>
        </w:tc>
      </w:tr>
    </w:tbl>
    <w:p w14:paraId="63D4758A" w14:textId="3BF5D06A" w:rsidR="00C00693" w:rsidRPr="00C95A69" w:rsidRDefault="00420557" w:rsidP="00C95A69">
      <w:pPr>
        <w:pStyle w:val="APVMAText"/>
      </w:pPr>
      <w:bookmarkStart w:id="53" w:name="_Toc7561226"/>
      <w:r w:rsidRPr="00C95A69">
        <w:t xml:space="preserve">The formulated product is </w:t>
      </w:r>
      <w:r w:rsidR="006E6641" w:rsidRPr="00C95A69">
        <w:t xml:space="preserve">in the form of a suspension concentrate formulation; </w:t>
      </w:r>
      <w:r w:rsidRPr="00C95A69">
        <w:t>a</w:t>
      </w:r>
      <w:r w:rsidR="00C00693" w:rsidRPr="00C95A69">
        <w:t>n</w:t>
      </w:r>
      <w:r w:rsidRPr="00C95A69">
        <w:t xml:space="preserve"> </w:t>
      </w:r>
      <w:r w:rsidR="00C00693" w:rsidRPr="00C95A69">
        <w:t>opaque</w:t>
      </w:r>
      <w:r w:rsidRPr="00C95A69">
        <w:t xml:space="preserve"> liquid </w:t>
      </w:r>
      <w:r w:rsidR="00C00693" w:rsidRPr="00C95A69">
        <w:t>with a milky-white colour</w:t>
      </w:r>
      <w:r w:rsidR="006E6641" w:rsidRPr="00C95A69">
        <w:t xml:space="preserve"> and</w:t>
      </w:r>
      <w:r w:rsidR="00C00693" w:rsidRPr="00C95A69">
        <w:t xml:space="preserve"> </w:t>
      </w:r>
      <w:r w:rsidRPr="00C95A69">
        <w:t>no characteristic odour</w:t>
      </w:r>
      <w:r w:rsidR="006E6641" w:rsidRPr="00C95A69">
        <w:t>.</w:t>
      </w:r>
      <w:r w:rsidRPr="00C95A69">
        <w:t xml:space="preserve"> It has a </w:t>
      </w:r>
      <w:r w:rsidR="00C00693" w:rsidRPr="00C95A69">
        <w:t xml:space="preserve">typical </w:t>
      </w:r>
      <w:r w:rsidRPr="00C95A69">
        <w:t>pH of</w:t>
      </w:r>
      <w:r w:rsidR="00C00693" w:rsidRPr="00C95A69">
        <w:t xml:space="preserve"> </w:t>
      </w:r>
      <w:r w:rsidR="00643C08" w:rsidRPr="00C95A69">
        <w:t>7.0</w:t>
      </w:r>
      <w:r w:rsidR="00984E6D">
        <w:t xml:space="preserve"> to </w:t>
      </w:r>
      <w:r w:rsidR="00643C08" w:rsidRPr="00C95A69">
        <w:t xml:space="preserve">9.5 </w:t>
      </w:r>
      <w:r w:rsidR="00C00693" w:rsidRPr="00C95A69">
        <w:t xml:space="preserve">at </w:t>
      </w:r>
      <w:r w:rsidRPr="00C95A69">
        <w:t xml:space="preserve">20°C. Viscosity of the product is </w:t>
      </w:r>
      <w:r w:rsidR="00C00693" w:rsidRPr="00C95A69">
        <w:t>16</w:t>
      </w:r>
      <w:r w:rsidR="00984E6D">
        <w:t xml:space="preserve"> to </w:t>
      </w:r>
      <w:r w:rsidR="00C00693" w:rsidRPr="00C95A69">
        <w:t>23</w:t>
      </w:r>
      <w:r w:rsidR="00685E9D" w:rsidRPr="00C95A69">
        <w:t> </w:t>
      </w:r>
      <w:r w:rsidRPr="00C95A69">
        <w:t xml:space="preserve">mPa at 20°C and </w:t>
      </w:r>
      <w:r w:rsidR="00C00693" w:rsidRPr="00C95A69">
        <w:t>14</w:t>
      </w:r>
      <w:r w:rsidR="00266061">
        <w:t xml:space="preserve"> </w:t>
      </w:r>
      <w:r w:rsidR="00984E6D">
        <w:t xml:space="preserve">to </w:t>
      </w:r>
      <w:r w:rsidR="00C00693" w:rsidRPr="00C95A69">
        <w:t>19</w:t>
      </w:r>
      <w:r w:rsidR="00685E9D" w:rsidRPr="00C95A69">
        <w:t> </w:t>
      </w:r>
      <w:r w:rsidRPr="00C95A69">
        <w:t xml:space="preserve">mPa at 40°C. </w:t>
      </w:r>
      <w:r w:rsidR="006E6641" w:rsidRPr="00C95A69">
        <w:t>D</w:t>
      </w:r>
      <w:r w:rsidR="00C00693" w:rsidRPr="00C95A69">
        <w:t>ensity is 1.06</w:t>
      </w:r>
      <w:r w:rsidR="00685E9D" w:rsidRPr="00C95A69">
        <w:t> </w:t>
      </w:r>
      <w:r w:rsidR="00C00693" w:rsidRPr="00C95A69">
        <w:t>g/cm3</w:t>
      </w:r>
      <w:r w:rsidR="00000816" w:rsidRPr="00C95A69">
        <w:t xml:space="preserve"> </w:t>
      </w:r>
      <w:r w:rsidR="00C00693" w:rsidRPr="00C95A69">
        <w:t>at 20°C</w:t>
      </w:r>
      <w:r w:rsidR="009B7510" w:rsidRPr="00C95A69">
        <w:t xml:space="preserve"> </w:t>
      </w:r>
      <w:r w:rsidR="00C00693" w:rsidRPr="00C95A69">
        <w:t>±</w:t>
      </w:r>
      <w:r w:rsidR="009B7510" w:rsidRPr="00C95A69">
        <w:t xml:space="preserve"> </w:t>
      </w:r>
      <w:r w:rsidR="00C00693" w:rsidRPr="00C95A69">
        <w:t>0.5</w:t>
      </w:r>
      <w:r w:rsidR="00000816" w:rsidRPr="00C95A69">
        <w:t>°C</w:t>
      </w:r>
      <w:r w:rsidR="00C00693" w:rsidRPr="00C95A69">
        <w:t xml:space="preserve">. </w:t>
      </w:r>
      <w:r w:rsidRPr="00C95A69">
        <w:t xml:space="preserve">The product has a boiling point of </w:t>
      </w:r>
      <w:r w:rsidR="00C00693" w:rsidRPr="00C95A69">
        <w:t>99</w:t>
      </w:r>
      <w:r w:rsidRPr="00C95A69">
        <w:t xml:space="preserve">°C. </w:t>
      </w:r>
      <w:proofErr w:type="spellStart"/>
      <w:r w:rsidR="00C00693" w:rsidRPr="00C95A69">
        <w:t>Danisaraba</w:t>
      </w:r>
      <w:proofErr w:type="spellEnd"/>
      <w:r w:rsidR="00C00693" w:rsidRPr="00C95A69">
        <w:t xml:space="preserve"> miticide</w:t>
      </w:r>
      <w:r w:rsidRPr="00C95A69">
        <w:t xml:space="preserve"> is an aqueous-based preparation and is not explosive, oxidising or corrosive. </w:t>
      </w:r>
      <w:r w:rsidR="008A033B" w:rsidRPr="00C95A69">
        <w:t>It will be available in 1</w:t>
      </w:r>
      <w:r w:rsidR="00685E9D" w:rsidRPr="00C95A69">
        <w:t> </w:t>
      </w:r>
      <w:r w:rsidR="008A033B" w:rsidRPr="00C95A69">
        <w:t>L to 1,000</w:t>
      </w:r>
      <w:r w:rsidR="00685E9D" w:rsidRPr="00C95A69">
        <w:t> </w:t>
      </w:r>
      <w:r w:rsidR="008A033B" w:rsidRPr="00C95A69">
        <w:t xml:space="preserve">L HDPE (high density polyethylene) containers. </w:t>
      </w:r>
      <w:r w:rsidRPr="00C95A69">
        <w:t>The active</w:t>
      </w:r>
      <w:r w:rsidR="00C04A86" w:rsidRPr="00C95A69">
        <w:t xml:space="preserve"> content and all of the physico</w:t>
      </w:r>
      <w:r w:rsidRPr="00C95A69">
        <w:t xml:space="preserve">chemical properties of formulation remained within the product specifications at </w:t>
      </w:r>
      <w:r w:rsidRPr="00C95A69">
        <w:lastRenderedPageBreak/>
        <w:t>both elevated temperature</w:t>
      </w:r>
      <w:r w:rsidR="006E6641" w:rsidRPr="00C95A69">
        <w:t>s,</w:t>
      </w:r>
      <w:r w:rsidRPr="00C95A69">
        <w:t xml:space="preserve"> and under cold storage. </w:t>
      </w:r>
      <w:r w:rsidR="009B7510" w:rsidRPr="00C95A69">
        <w:t>Based on</w:t>
      </w:r>
      <w:r w:rsidRPr="00C95A69">
        <w:t xml:space="preserve"> </w:t>
      </w:r>
      <w:r w:rsidR="009B7510" w:rsidRPr="00C95A69">
        <w:t xml:space="preserve">the available data, </w:t>
      </w:r>
      <w:r w:rsidRPr="00C95A69">
        <w:t xml:space="preserve">the product </w:t>
      </w:r>
      <w:r w:rsidR="009B7510" w:rsidRPr="00C95A69">
        <w:t xml:space="preserve">is expected to </w:t>
      </w:r>
      <w:r w:rsidRPr="00C95A69">
        <w:t xml:space="preserve">remain within specifications for at least </w:t>
      </w:r>
      <w:r w:rsidR="00E36865">
        <w:t>2</w:t>
      </w:r>
      <w:r w:rsidRPr="00C95A69">
        <w:t xml:space="preserve"> years when stored under normal conditions.</w:t>
      </w:r>
    </w:p>
    <w:p w14:paraId="21224E93" w14:textId="2C204AD8" w:rsidR="0025023A" w:rsidRPr="00C95A69" w:rsidRDefault="00783112" w:rsidP="00C95A69">
      <w:pPr>
        <w:pStyle w:val="Heading2"/>
      </w:pPr>
      <w:bookmarkStart w:id="54" w:name="_Toc90046793"/>
      <w:r w:rsidRPr="00C95A69">
        <w:t>Recommendations</w:t>
      </w:r>
      <w:bookmarkStart w:id="55" w:name="_Toc7561227"/>
      <w:bookmarkEnd w:id="53"/>
      <w:bookmarkEnd w:id="54"/>
    </w:p>
    <w:p w14:paraId="22578CD6" w14:textId="7538FC05" w:rsidR="00C00693" w:rsidRPr="00C95A69" w:rsidRDefault="00C00693" w:rsidP="00C95A69">
      <w:pPr>
        <w:pStyle w:val="APVMAText"/>
      </w:pPr>
      <w:r w:rsidRPr="00C95A69">
        <w:t>The APVMA has evaluated the chemistry of the active constituent cyflumetofen and associa</w:t>
      </w:r>
      <w:r w:rsidR="000F4F97" w:rsidRPr="00C95A69">
        <w:t xml:space="preserve">ted product </w:t>
      </w:r>
      <w:proofErr w:type="spellStart"/>
      <w:r w:rsidR="000F4F97" w:rsidRPr="00C95A69">
        <w:t>Danisaraba</w:t>
      </w:r>
      <w:proofErr w:type="spellEnd"/>
      <w:r w:rsidR="000F4F97" w:rsidRPr="00C95A69">
        <w:t xml:space="preserve"> Miticide </w:t>
      </w:r>
      <w:r w:rsidRPr="00C95A69">
        <w:t xml:space="preserve">including the </w:t>
      </w:r>
      <w:r w:rsidR="0042179B" w:rsidRPr="00C95A69">
        <w:t>physi</w:t>
      </w:r>
      <w:r w:rsidR="00250F98" w:rsidRPr="00C95A69">
        <w:t>co</w:t>
      </w:r>
      <w:r w:rsidR="009B7510" w:rsidRPr="00C95A69">
        <w:t xml:space="preserve">chemical properties, </w:t>
      </w:r>
      <w:r w:rsidRPr="00C95A69">
        <w:t>manufacturing process, quality control procedures, identification, stability, batch analysis results</w:t>
      </w:r>
      <w:r w:rsidR="000F4F97" w:rsidRPr="00C95A69">
        <w:t>, and analytical methods</w:t>
      </w:r>
      <w:r w:rsidR="00685E9D" w:rsidRPr="00C95A69">
        <w:t>,</w:t>
      </w:r>
      <w:r w:rsidRPr="00C95A69">
        <w:t xml:space="preserve"> and found them to be acceptable. The available storage stability data indicate that the formulated product is expected to remain stable for at least </w:t>
      </w:r>
      <w:r w:rsidR="00E36865">
        <w:t>2</w:t>
      </w:r>
      <w:r w:rsidRPr="00C95A69">
        <w:t xml:space="preserve"> years when stored under normal conditions.</w:t>
      </w:r>
    </w:p>
    <w:p w14:paraId="3472CF6D" w14:textId="77777777" w:rsidR="00984E6D" w:rsidRDefault="00307A94" w:rsidP="00C95A69">
      <w:pPr>
        <w:pStyle w:val="APVMAText"/>
        <w:sectPr w:rsidR="00984E6D">
          <w:headerReference w:type="default" r:id="rId30"/>
          <w:pgSz w:w="11906" w:h="16838" w:code="9"/>
          <w:pgMar w:top="2835" w:right="1134" w:bottom="1134" w:left="1134" w:header="1701" w:footer="680" w:gutter="0"/>
          <w:cols w:space="708"/>
          <w:docGrid w:linePitch="360"/>
        </w:sectPr>
      </w:pPr>
      <w:r w:rsidRPr="00C95A69">
        <w:t xml:space="preserve">Based on a review of the chemistry and manufacturing details, the registration of </w:t>
      </w:r>
      <w:proofErr w:type="spellStart"/>
      <w:r w:rsidRPr="00C95A69">
        <w:t>Danisaraba</w:t>
      </w:r>
      <w:proofErr w:type="spellEnd"/>
      <w:r w:rsidRPr="00C95A69">
        <w:t xml:space="preserve"> Miticide, and approval of the active constituent cyflumetofen, are supported from a chemistry perspective.</w:t>
      </w:r>
      <w:r w:rsidR="00B96393" w:rsidRPr="00C95A69">
        <w:t xml:space="preserve"> The active constituent was approved in November 2021 under the approval number 89579.</w:t>
      </w:r>
    </w:p>
    <w:p w14:paraId="681F480F" w14:textId="5FA043D8" w:rsidR="002E20AC" w:rsidRPr="00C95A69" w:rsidRDefault="00CA5B2B" w:rsidP="00C95A69">
      <w:pPr>
        <w:pStyle w:val="Heading1"/>
      </w:pPr>
      <w:bookmarkStart w:id="56" w:name="_Toc90046794"/>
      <w:r w:rsidRPr="00C95A69">
        <w:lastRenderedPageBreak/>
        <w:t>T</w:t>
      </w:r>
      <w:r w:rsidR="008C0089" w:rsidRPr="00C95A69">
        <w:t>oxicological assessment</w:t>
      </w:r>
      <w:bookmarkEnd w:id="55"/>
      <w:bookmarkEnd w:id="56"/>
    </w:p>
    <w:p w14:paraId="131C4F01" w14:textId="396E9691" w:rsidR="002E20AC" w:rsidRPr="00C95A69" w:rsidRDefault="00CC7BA5" w:rsidP="00C95A69">
      <w:pPr>
        <w:pStyle w:val="APVMAText"/>
      </w:pPr>
      <w:r w:rsidRPr="00C95A69">
        <w:t>OAT Agrio Co. Ltd have submitted all the supporting toxicity data for approval of cyflumetofen, along with reports from overseas evaluations that have been prepared by the Canadian Pest Management Regulatory Agency (PMRA, 2014), the United States Environmental Protection Agency (US EPA), the European Food Safety Authority (EFSA, 2012)</w:t>
      </w:r>
      <w:r w:rsidR="000F4F97" w:rsidRPr="00C95A69">
        <w:t>,</w:t>
      </w:r>
      <w:r w:rsidRPr="00C95A69">
        <w:t xml:space="preserve"> and the Joint FAO/WHO Meeting on Pesticide Residues (JMPR, 2014). </w:t>
      </w:r>
      <w:r w:rsidR="000F4F97" w:rsidRPr="00C95A69">
        <w:t>The data submitted were</w:t>
      </w:r>
      <w:r w:rsidRPr="00C95A69">
        <w:t xml:space="preserve"> sufficient to assess the toxicity of </w:t>
      </w:r>
      <w:r w:rsidR="00E15E60" w:rsidRPr="00C95A69">
        <w:t>cyflumetofen</w:t>
      </w:r>
      <w:r w:rsidRPr="00C95A69">
        <w:t>.</w:t>
      </w:r>
    </w:p>
    <w:p w14:paraId="400F8DE3" w14:textId="77777777" w:rsidR="008C0089" w:rsidRPr="00C95A69" w:rsidRDefault="008C0089" w:rsidP="00C95A69">
      <w:pPr>
        <w:pStyle w:val="Heading2"/>
      </w:pPr>
      <w:bookmarkStart w:id="57" w:name="_Toc531181076"/>
      <w:bookmarkStart w:id="58" w:name="_Toc7561228"/>
      <w:bookmarkStart w:id="59" w:name="_Toc90046795"/>
      <w:r w:rsidRPr="00C95A69">
        <w:t>Evaluation of toxicology</w:t>
      </w:r>
      <w:bookmarkEnd w:id="57"/>
      <w:bookmarkEnd w:id="58"/>
      <w:bookmarkEnd w:id="59"/>
    </w:p>
    <w:p w14:paraId="6C47A726" w14:textId="77777777" w:rsidR="008C0089" w:rsidRPr="00C95A69" w:rsidRDefault="008C0089" w:rsidP="00C95A69">
      <w:pPr>
        <w:pStyle w:val="Heading3"/>
      </w:pPr>
      <w:bookmarkStart w:id="60" w:name="_Toc7561229"/>
      <w:r w:rsidRPr="00C95A69">
        <w:t>Chemical class</w:t>
      </w:r>
      <w:bookmarkEnd w:id="60"/>
    </w:p>
    <w:p w14:paraId="36588FD5" w14:textId="01FF2664" w:rsidR="00CC7BA5" w:rsidRPr="00C95A69" w:rsidRDefault="00CC7BA5" w:rsidP="00C95A69">
      <w:pPr>
        <w:pStyle w:val="APVMAText"/>
      </w:pPr>
      <w:bookmarkStart w:id="61" w:name="_Toc7561230"/>
      <w:r w:rsidRPr="00C95A69">
        <w:t>Cyflumetofen is a bridged diphenyl acaricide from the Insecticide Resistance Action Committee (IRAC) group 25A</w:t>
      </w:r>
      <w:r w:rsidR="00D82D8A" w:rsidRPr="00C95A69">
        <w:t xml:space="preserve"> (IRAC 2021)</w:t>
      </w:r>
      <w:r w:rsidRPr="00C95A69">
        <w:t>. The insecticidal mode of action for substances from group 25 is inhibition of mitochondrial complex II electron transport, which affects energy metabolism highly selectively in mites. It works on contact with the target species and is effective against all life stages of spider mites</w:t>
      </w:r>
      <w:r w:rsidR="002C22E6" w:rsidRPr="00C95A69">
        <w:t>.</w:t>
      </w:r>
    </w:p>
    <w:p w14:paraId="39DC928B" w14:textId="53A9DB8D" w:rsidR="008C0089" w:rsidRPr="00C95A69" w:rsidRDefault="008C0089" w:rsidP="00C95A69">
      <w:pPr>
        <w:pStyle w:val="Heading3"/>
      </w:pPr>
      <w:r w:rsidRPr="00C95A69">
        <w:t>Pharmacokinetics</w:t>
      </w:r>
      <w:bookmarkEnd w:id="61"/>
    </w:p>
    <w:p w14:paraId="2F17814D" w14:textId="604954E3" w:rsidR="00CC7BA5" w:rsidRPr="00C95A69" w:rsidRDefault="00CC7BA5" w:rsidP="00C95A69">
      <w:pPr>
        <w:pStyle w:val="APVMAText"/>
      </w:pPr>
      <w:bookmarkStart w:id="62" w:name="_Toc7561231"/>
      <w:r w:rsidRPr="00C95A69">
        <w:t>Cyflumetofen is a racemic mixture. The specific metabolism or degradation of the individual enantiomers was not investigated</w:t>
      </w:r>
      <w:r w:rsidR="006E6641" w:rsidRPr="00C95A69">
        <w:t>,</w:t>
      </w:r>
      <w:r w:rsidRPr="00C95A69">
        <w:t xml:space="preserve"> although the in vitro cytotoxic effects of cyflumetofen are isomer-dependent (in order of decreasing potency: (−)-cyflumetofen &gt;</w:t>
      </w:r>
      <w:proofErr w:type="spellStart"/>
      <w:r w:rsidRPr="00C95A69">
        <w:t>rac</w:t>
      </w:r>
      <w:proofErr w:type="spellEnd"/>
      <w:r w:rsidRPr="00C95A69">
        <w:t xml:space="preserve">-cyflumetofen &gt;(+)-cyflumetofen). After administration of a </w:t>
      </w:r>
      <w:r w:rsidR="006E6641" w:rsidRPr="00C95A69">
        <w:t xml:space="preserve">low </w:t>
      </w:r>
      <w:r w:rsidRPr="00C95A69">
        <w:t xml:space="preserve">single oral dose, cyflumetofen was rapidly absorbed, with peak plasma levels observed within </w:t>
      </w:r>
      <w:r w:rsidR="00984E6D">
        <w:t>one</w:t>
      </w:r>
      <w:r w:rsidRPr="00C95A69">
        <w:t xml:space="preserve"> to 4 hours.</w:t>
      </w:r>
      <w:r w:rsidR="006E6641" w:rsidRPr="00C95A69">
        <w:t xml:space="preserve"> </w:t>
      </w:r>
      <w:r w:rsidRPr="00C95A69">
        <w:t xml:space="preserve">It was widely distributed to the tissues and extensively metabolized. Saturation of absorption was noted at the high dose and </w:t>
      </w:r>
      <w:r w:rsidR="006E6641" w:rsidRPr="00C95A69">
        <w:t xml:space="preserve">following </w:t>
      </w:r>
      <w:r w:rsidRPr="00C95A69">
        <w:t xml:space="preserve">repeated low dose administration. Cyflumetofen was rapidly and almost completely excreted within 72 hours. The major route of elimination at the low dose was </w:t>
      </w:r>
      <w:r w:rsidR="006E6641" w:rsidRPr="00C95A69">
        <w:t xml:space="preserve">via the </w:t>
      </w:r>
      <w:r w:rsidRPr="00C95A69">
        <w:t>urine</w:t>
      </w:r>
      <w:r w:rsidR="006E6641" w:rsidRPr="00C95A69">
        <w:t>,</w:t>
      </w:r>
      <w:r w:rsidRPr="00C95A69">
        <w:t xml:space="preserve"> with lower amounts excreted in the faeces. </w:t>
      </w:r>
      <w:r w:rsidR="006E6641" w:rsidRPr="00C95A69">
        <w:t xml:space="preserve">At </w:t>
      </w:r>
      <w:r w:rsidRPr="00C95A69">
        <w:t>high dose</w:t>
      </w:r>
      <w:r w:rsidR="006E6641" w:rsidRPr="00C95A69">
        <w:t>s in</w:t>
      </w:r>
      <w:r w:rsidRPr="00C95A69">
        <w:t xml:space="preserve"> animals, </w:t>
      </w:r>
      <w:r w:rsidR="0062218B" w:rsidRPr="00C95A69">
        <w:t>faecal</w:t>
      </w:r>
      <w:r w:rsidRPr="00C95A69">
        <w:t xml:space="preserve"> excretion exceeded urinary excretion. Dermal absorption was investigated in human skin in vitro and in rats in vivo. While the formation of a large skin depot was noted in the studies, dermal absorption remained relatively low. A dermal absorption value of 11% was considered appropriate for occupational risk assessment. Based on the available metabolism data</w:t>
      </w:r>
      <w:r w:rsidR="006E6641" w:rsidRPr="00C95A69">
        <w:t>,</w:t>
      </w:r>
      <w:r w:rsidRPr="00C95A69">
        <w:t xml:space="preserve"> it is notable that the theoretically possible metabolite </w:t>
      </w:r>
      <w:proofErr w:type="spellStart"/>
      <w:r w:rsidRPr="00C95A69">
        <w:t>methoxyethanol</w:t>
      </w:r>
      <w:proofErr w:type="spellEnd"/>
      <w:r w:rsidRPr="00C95A69">
        <w:t xml:space="preserve">, a potential reproductive toxicant, </w:t>
      </w:r>
      <w:r w:rsidR="006E6641" w:rsidRPr="00C95A69">
        <w:t>was not detected</w:t>
      </w:r>
      <w:r w:rsidRPr="00C95A69">
        <w:t>.</w:t>
      </w:r>
    </w:p>
    <w:p w14:paraId="2728CF30" w14:textId="7EC38D7A" w:rsidR="008C0089" w:rsidRPr="00C95A69" w:rsidRDefault="008C0089" w:rsidP="00C95A69">
      <w:pPr>
        <w:pStyle w:val="Heading3"/>
      </w:pPr>
      <w:r w:rsidRPr="00C95A69">
        <w:t>Acute toxicity (active constituent)</w:t>
      </w:r>
      <w:bookmarkEnd w:id="62"/>
    </w:p>
    <w:p w14:paraId="63A1295F" w14:textId="4ABBBB5C" w:rsidR="008C0089" w:rsidRPr="00C95A69" w:rsidRDefault="00CC7BA5" w:rsidP="00C95A69">
      <w:pPr>
        <w:pStyle w:val="APVMAText"/>
      </w:pPr>
      <w:r w:rsidRPr="00C95A69">
        <w:t>Cyflumetofen was of low acute oral, dermal</w:t>
      </w:r>
      <w:r w:rsidR="009C0DCD" w:rsidRPr="00C95A69">
        <w:t>,</w:t>
      </w:r>
      <w:r w:rsidRPr="00C95A69">
        <w:t xml:space="preserve"> and inhalation toxicity. It was not ir</w:t>
      </w:r>
      <w:r w:rsidR="009C0DCD" w:rsidRPr="00C95A69">
        <w:t>ritating to the skin of rabbits</w:t>
      </w:r>
      <w:r w:rsidRPr="00C95A69">
        <w:t xml:space="preserve"> but was slightly irritating to rabbit eyes.</w:t>
      </w:r>
      <w:r w:rsidR="006E6641" w:rsidRPr="00C95A69">
        <w:t xml:space="preserve"> </w:t>
      </w:r>
      <w:r w:rsidRPr="00C95A69">
        <w:t>It was a potent skin sensitiser in a guinea-pig maximisation assay.</w:t>
      </w:r>
    </w:p>
    <w:p w14:paraId="38BCFF8C" w14:textId="77777777" w:rsidR="008C0089" w:rsidRPr="00C95A69" w:rsidRDefault="008C0089" w:rsidP="00C95A69">
      <w:pPr>
        <w:pStyle w:val="Heading3"/>
      </w:pPr>
      <w:bookmarkStart w:id="63" w:name="_Toc7561232"/>
      <w:r w:rsidRPr="00C95A69">
        <w:t>Acute toxicity (product)</w:t>
      </w:r>
      <w:bookmarkEnd w:id="63"/>
    </w:p>
    <w:p w14:paraId="45A47620" w14:textId="5CCBEAC0" w:rsidR="008C0089" w:rsidRPr="00C95A69" w:rsidRDefault="00CC7BA5" w:rsidP="00C95A69">
      <w:pPr>
        <w:pStyle w:val="APVMAText"/>
      </w:pPr>
      <w:proofErr w:type="spellStart"/>
      <w:r w:rsidRPr="00C95A69">
        <w:t>Danisaraba</w:t>
      </w:r>
      <w:proofErr w:type="spellEnd"/>
      <w:r w:rsidRPr="00C95A69">
        <w:t xml:space="preserve"> Miticide was of low oral, dermal</w:t>
      </w:r>
      <w:r w:rsidR="009C0DCD" w:rsidRPr="00C95A69">
        <w:t>,</w:t>
      </w:r>
      <w:r w:rsidRPr="00C95A69">
        <w:t xml:space="preserve"> and inhalation</w:t>
      </w:r>
      <w:r w:rsidR="006E6641" w:rsidRPr="00C95A69">
        <w:t>al</w:t>
      </w:r>
      <w:r w:rsidR="009C0DCD" w:rsidRPr="00C95A69">
        <w:t xml:space="preserve"> toxicity</w:t>
      </w:r>
      <w:r w:rsidRPr="00C95A69">
        <w:t xml:space="preserve"> and was not irritating to the skin or eyes of rabbits.</w:t>
      </w:r>
      <w:r w:rsidR="006E6641" w:rsidRPr="00C95A69">
        <w:t xml:space="preserve"> </w:t>
      </w:r>
      <w:r w:rsidRPr="00C95A69">
        <w:t xml:space="preserve">In a mouse lymph node assay, </w:t>
      </w:r>
      <w:proofErr w:type="spellStart"/>
      <w:r w:rsidRPr="00C95A69">
        <w:t>Danisaraba</w:t>
      </w:r>
      <w:proofErr w:type="spellEnd"/>
      <w:r w:rsidRPr="00C95A69">
        <w:t xml:space="preserve"> Mit</w:t>
      </w:r>
      <w:r w:rsidR="009C0DCD" w:rsidRPr="00C95A69">
        <w:t>icide was not a skin sensitiser;</w:t>
      </w:r>
      <w:r w:rsidRPr="00C95A69">
        <w:t xml:space="preserve"> however</w:t>
      </w:r>
      <w:r w:rsidR="006E6641" w:rsidRPr="00C95A69">
        <w:t>,</w:t>
      </w:r>
      <w:r w:rsidRPr="00C95A69">
        <w:t xml:space="preserve"> noting the 100% skin sensitisation result of cyflumetofen in the guinea</w:t>
      </w:r>
      <w:r w:rsidR="00E36865">
        <w:t xml:space="preserve"> </w:t>
      </w:r>
      <w:r w:rsidRPr="00C95A69">
        <w:t xml:space="preserve">pig maximisation assay, the potential for skin sensitisation by the product </w:t>
      </w:r>
      <w:r w:rsidR="006E6641" w:rsidRPr="00C95A69">
        <w:t>cannot</w:t>
      </w:r>
      <w:r w:rsidRPr="00C95A69">
        <w:t xml:space="preserve"> be ruled out.</w:t>
      </w:r>
    </w:p>
    <w:p w14:paraId="5154826A" w14:textId="77777777" w:rsidR="008C0089" w:rsidRPr="00C95A69" w:rsidRDefault="008C0089" w:rsidP="00C95A69">
      <w:pPr>
        <w:pStyle w:val="Heading3"/>
      </w:pPr>
      <w:bookmarkStart w:id="64" w:name="_Toc7561233"/>
      <w:r w:rsidRPr="00C95A69">
        <w:lastRenderedPageBreak/>
        <w:t>Repeat-dose toxicity</w:t>
      </w:r>
      <w:bookmarkEnd w:id="64"/>
    </w:p>
    <w:p w14:paraId="7776E7F5" w14:textId="33A4636D" w:rsidR="00CC7BA5" w:rsidRPr="00C95A69" w:rsidRDefault="00CC7BA5" w:rsidP="00C95A69">
      <w:pPr>
        <w:pStyle w:val="APVMAText"/>
      </w:pPr>
      <w:bookmarkStart w:id="65" w:name="_Toc7561234"/>
      <w:r w:rsidRPr="00C95A69">
        <w:t>In repeat dose toxicity studies conducted in rats, mice</w:t>
      </w:r>
      <w:r w:rsidR="006E6641" w:rsidRPr="00C95A69">
        <w:t>,</w:t>
      </w:r>
      <w:r w:rsidRPr="00C95A69">
        <w:t xml:space="preserve"> and dogs, the primary target organ was the adrenal gland</w:t>
      </w:r>
      <w:r w:rsidR="006E6641" w:rsidRPr="00C95A69">
        <w:t>,</w:t>
      </w:r>
      <w:r w:rsidRPr="00C95A69">
        <w:t xml:space="preserve"> with lesions characterized principally by vacuolation of adrenal cortical cells</w:t>
      </w:r>
      <w:r w:rsidR="006E6641" w:rsidRPr="00C95A69">
        <w:t xml:space="preserve">, with the </w:t>
      </w:r>
      <w:r w:rsidRPr="00C95A69">
        <w:t xml:space="preserve">rat </w:t>
      </w:r>
      <w:r w:rsidR="006E6641" w:rsidRPr="00C95A69">
        <w:t>the species observed to be most</w:t>
      </w:r>
      <w:r w:rsidRPr="00C95A69">
        <w:t xml:space="preserve"> sensitive. Additional target tissues include the liver, with changes in liver weight and hypertrophy of liver cells observed. Vacuolation of interstitial cells was observed in the ovary. Mechanistic investigations revealed that cyflumetofen may interfere with lipid and cholesterol metabolism</w:t>
      </w:r>
      <w:r w:rsidR="006E6641" w:rsidRPr="00C95A69">
        <w:t>,</w:t>
      </w:r>
      <w:r w:rsidRPr="00C95A69">
        <w:t xml:space="preserve"> as well as steroidogenesis in both males and females (increased estradiol and inhibited testosterone).</w:t>
      </w:r>
    </w:p>
    <w:p w14:paraId="5F42FDC0" w14:textId="27DDCB51" w:rsidR="00CC7BA5" w:rsidRPr="00C95A69" w:rsidRDefault="00CC7BA5" w:rsidP="00C95A69">
      <w:pPr>
        <w:pStyle w:val="APVMAText"/>
      </w:pPr>
      <w:r w:rsidRPr="00C95A69">
        <w:t>The no observed adverse effect level (NOAEL) in mice</w:t>
      </w:r>
      <w:r w:rsidR="006E6641" w:rsidRPr="00C95A69">
        <w:t>,</w:t>
      </w:r>
      <w:r w:rsidRPr="00C95A69">
        <w:t xml:space="preserve"> at either 4 or 13 weeks</w:t>
      </w:r>
      <w:r w:rsidR="006E6641" w:rsidRPr="00C95A69">
        <w:t>,</w:t>
      </w:r>
      <w:r w:rsidRPr="00C95A69">
        <w:t xml:space="preserve"> was 1000</w:t>
      </w:r>
      <w:r w:rsidR="00E36865">
        <w:t> </w:t>
      </w:r>
      <w:r w:rsidRPr="00C95A69">
        <w:t>ppm in the diet, equating to 134</w:t>
      </w:r>
      <w:r w:rsidR="00685E9D" w:rsidRPr="00C95A69">
        <w:t> </w:t>
      </w:r>
      <w:r w:rsidRPr="00C95A69">
        <w:t>mg/kg</w:t>
      </w:r>
      <w:r w:rsidR="00685E9D" w:rsidRPr="00C95A69">
        <w:t> </w:t>
      </w:r>
      <w:r w:rsidRPr="00C95A69">
        <w:t>bw/day over 4 weeks or 117</w:t>
      </w:r>
      <w:r w:rsidR="00685E9D" w:rsidRPr="00C95A69">
        <w:t> </w:t>
      </w:r>
      <w:r w:rsidRPr="00C95A69">
        <w:t>mg/kg</w:t>
      </w:r>
      <w:r w:rsidR="00685E9D" w:rsidRPr="00C95A69">
        <w:t> </w:t>
      </w:r>
      <w:r w:rsidRPr="00C95A69">
        <w:t xml:space="preserve">bw/day over 13 weeks. In rats, the NOAEL from a </w:t>
      </w:r>
      <w:r w:rsidR="00685E9D" w:rsidRPr="00C95A69">
        <w:t>4-week</w:t>
      </w:r>
      <w:r w:rsidRPr="00C95A69">
        <w:t xml:space="preserve"> study was 37.6</w:t>
      </w:r>
      <w:r w:rsidR="00685E9D" w:rsidRPr="00C95A69">
        <w:t> </w:t>
      </w:r>
      <w:r w:rsidRPr="00C95A69">
        <w:t>mg/kg</w:t>
      </w:r>
      <w:r w:rsidR="00685E9D" w:rsidRPr="00C95A69">
        <w:t> </w:t>
      </w:r>
      <w:r w:rsidRPr="00C95A69">
        <w:t>bw/day</w:t>
      </w:r>
      <w:r w:rsidR="006E6641" w:rsidRPr="00C95A69">
        <w:t>,</w:t>
      </w:r>
      <w:r w:rsidRPr="00C95A69">
        <w:t xml:space="preserve"> and from a </w:t>
      </w:r>
      <w:r w:rsidR="00685E9D" w:rsidRPr="00C95A69">
        <w:t>13-week</w:t>
      </w:r>
      <w:r w:rsidRPr="00C95A69">
        <w:t xml:space="preserve"> study was 16.5</w:t>
      </w:r>
      <w:r w:rsidR="00685E9D" w:rsidRPr="00C95A69">
        <w:t> </w:t>
      </w:r>
      <w:r w:rsidRPr="00C95A69">
        <w:t>mg/kg</w:t>
      </w:r>
      <w:r w:rsidR="00685E9D" w:rsidRPr="00C95A69">
        <w:t> </w:t>
      </w:r>
      <w:r w:rsidRPr="00C95A69">
        <w:t xml:space="preserve">bw/day. In dogs, the NOAEL from a </w:t>
      </w:r>
      <w:r w:rsidR="00685E9D" w:rsidRPr="00C95A69">
        <w:t>52-week</w:t>
      </w:r>
      <w:r w:rsidRPr="00C95A69">
        <w:t xml:space="preserve"> study was 30</w:t>
      </w:r>
      <w:r w:rsidR="00685E9D" w:rsidRPr="00C95A69">
        <w:t> </w:t>
      </w:r>
      <w:r w:rsidRPr="00C95A69">
        <w:t>mg/kg</w:t>
      </w:r>
      <w:r w:rsidR="00685E9D" w:rsidRPr="00C95A69">
        <w:t> </w:t>
      </w:r>
      <w:r w:rsidRPr="00C95A69">
        <w:t>bw/day.</w:t>
      </w:r>
    </w:p>
    <w:p w14:paraId="66D6B921" w14:textId="477297AC" w:rsidR="00CC7BA5" w:rsidRPr="00C95A69" w:rsidRDefault="00CC7BA5" w:rsidP="00C95A69">
      <w:pPr>
        <w:pStyle w:val="APVMAText"/>
      </w:pPr>
      <w:r w:rsidRPr="00C95A69">
        <w:t xml:space="preserve">In a </w:t>
      </w:r>
      <w:r w:rsidR="00685E9D" w:rsidRPr="00C95A69">
        <w:t>28-day</w:t>
      </w:r>
      <w:r w:rsidRPr="00C95A69">
        <w:t xml:space="preserve"> dermal toxicity study in rat</w:t>
      </w:r>
      <w:r w:rsidR="006E6641" w:rsidRPr="00C95A69">
        <w:t>s</w:t>
      </w:r>
      <w:r w:rsidRPr="00C95A69">
        <w:t>, no treatment-related effects were observed at the maximum tested dose of 1000</w:t>
      </w:r>
      <w:r w:rsidR="00685E9D" w:rsidRPr="00C95A69">
        <w:t> </w:t>
      </w:r>
      <w:r w:rsidRPr="00C95A69">
        <w:t>mg/kg</w:t>
      </w:r>
      <w:r w:rsidR="00685E9D" w:rsidRPr="00C95A69">
        <w:t> </w:t>
      </w:r>
      <w:r w:rsidRPr="00C95A69">
        <w:t>bw/day.</w:t>
      </w:r>
    </w:p>
    <w:p w14:paraId="772DD5D6" w14:textId="4C57CC3C" w:rsidR="008C0089" w:rsidRPr="00C876F1" w:rsidRDefault="008C0089" w:rsidP="008C0089">
      <w:pPr>
        <w:pStyle w:val="Heading3"/>
      </w:pPr>
      <w:r w:rsidRPr="00C876F1">
        <w:t>Chronic toxicity and carcinogenicity</w:t>
      </w:r>
      <w:bookmarkEnd w:id="65"/>
    </w:p>
    <w:p w14:paraId="21122575" w14:textId="3A849A8D" w:rsidR="00CC7BA5" w:rsidRPr="00C95A69" w:rsidRDefault="00CC7BA5" w:rsidP="00C95A69">
      <w:pPr>
        <w:pStyle w:val="APVMAText"/>
      </w:pPr>
      <w:r w:rsidRPr="00C95A69">
        <w:t xml:space="preserve">In chronic toxicity </w:t>
      </w:r>
      <w:r w:rsidR="006E6641" w:rsidRPr="00C95A69">
        <w:t xml:space="preserve">studies </w:t>
      </w:r>
      <w:r w:rsidRPr="00C95A69">
        <w:t>in mice and rats, similar effects t</w:t>
      </w:r>
      <w:r w:rsidR="009C0DCD" w:rsidRPr="00C95A69">
        <w:t>o those noted in shorter-term</w:t>
      </w:r>
      <w:r w:rsidRPr="00C95A69">
        <w:t xml:space="preserve"> studies were observed.</w:t>
      </w:r>
      <w:r w:rsidR="006E6641" w:rsidRPr="00C95A69">
        <w:t xml:space="preserve"> T</w:t>
      </w:r>
      <w:r w:rsidRPr="00C95A69">
        <w:t xml:space="preserve">he NOAEL from an </w:t>
      </w:r>
      <w:r w:rsidR="00685E9D" w:rsidRPr="00C95A69">
        <w:t>18-month</w:t>
      </w:r>
      <w:r w:rsidRPr="00C95A69">
        <w:t xml:space="preserve"> study </w:t>
      </w:r>
      <w:r w:rsidR="006E6641" w:rsidRPr="00C95A69">
        <w:t xml:space="preserve">in mice </w:t>
      </w:r>
      <w:r w:rsidRPr="00C95A69">
        <w:t>was 144</w:t>
      </w:r>
      <w:r w:rsidR="00685E9D" w:rsidRPr="00C95A69">
        <w:t> </w:t>
      </w:r>
      <w:r w:rsidRPr="00C95A69">
        <w:t>mg/kg</w:t>
      </w:r>
      <w:r w:rsidR="00685E9D" w:rsidRPr="00C95A69">
        <w:t> </w:t>
      </w:r>
      <w:r w:rsidRPr="00C95A69">
        <w:t>bw/day</w:t>
      </w:r>
      <w:r w:rsidR="006E6641" w:rsidRPr="00C95A69">
        <w:t>,</w:t>
      </w:r>
      <w:r w:rsidRPr="00C95A69">
        <w:t xml:space="preserve"> based on increased adrenal weight</w:t>
      </w:r>
      <w:r w:rsidR="006E6641" w:rsidRPr="00C95A69">
        <w:t>,</w:t>
      </w:r>
      <w:r w:rsidRPr="00C95A69">
        <w:t xml:space="preserve"> and increased diffuse vacuolation of adrenocortical cells at the next highest dose. In rats, the NOAEL for systemic toxicity after 12 months was 18.8</w:t>
      </w:r>
      <w:r w:rsidR="00685E9D" w:rsidRPr="00C95A69">
        <w:t> </w:t>
      </w:r>
      <w:r w:rsidRPr="00C95A69">
        <w:t>mg/kg</w:t>
      </w:r>
      <w:r w:rsidR="00685E9D" w:rsidRPr="00C95A69">
        <w:t> </w:t>
      </w:r>
      <w:r w:rsidRPr="00C95A69">
        <w:t>bw/day, based on a reduction in total cholesterol and triglyceride concentrations</w:t>
      </w:r>
      <w:r w:rsidR="006E6641" w:rsidRPr="00C95A69">
        <w:t>,</w:t>
      </w:r>
      <w:r w:rsidRPr="00C95A69">
        <w:t xml:space="preserve"> increased liver weight in both sexes, and increased adrenal weight in females at the next highest dose. Histopathological changes in adrenocortical cells were also seen at this dose.</w:t>
      </w:r>
      <w:r w:rsidR="006E6641" w:rsidRPr="00C95A69">
        <w:t xml:space="preserve"> </w:t>
      </w:r>
      <w:r w:rsidRPr="00C95A69">
        <w:t>After 24 months, the NOAEL for systemic toxicity in rats was 16.5</w:t>
      </w:r>
      <w:r w:rsidR="00685E9D" w:rsidRPr="00C95A69">
        <w:t> </w:t>
      </w:r>
      <w:r w:rsidRPr="00C95A69">
        <w:t>mg/kg</w:t>
      </w:r>
      <w:r w:rsidR="00685E9D" w:rsidRPr="00C95A69">
        <w:t> </w:t>
      </w:r>
      <w:r w:rsidRPr="00C95A69">
        <w:t>bw/day.</w:t>
      </w:r>
    </w:p>
    <w:p w14:paraId="5E3D07DC" w14:textId="032EF29B" w:rsidR="00CC7BA5" w:rsidRPr="00C95A69" w:rsidRDefault="00CC7BA5" w:rsidP="00C95A69">
      <w:pPr>
        <w:pStyle w:val="APVMAText"/>
      </w:pPr>
      <w:r w:rsidRPr="00C95A69">
        <w:t xml:space="preserve">In mice, there was no increase </w:t>
      </w:r>
      <w:r w:rsidR="006E6641" w:rsidRPr="00C95A69">
        <w:t xml:space="preserve">seen </w:t>
      </w:r>
      <w:r w:rsidRPr="00C95A69">
        <w:t>in tumour incidence at any dose.</w:t>
      </w:r>
      <w:r w:rsidR="006E6641" w:rsidRPr="00C95A69">
        <w:t xml:space="preserve"> </w:t>
      </w:r>
      <w:r w:rsidRPr="00C95A69">
        <w:t>In rats, an increased incidence of Leydig cell adenoma was seen at 220</w:t>
      </w:r>
      <w:r w:rsidR="00685E9D" w:rsidRPr="00C95A69">
        <w:t> </w:t>
      </w:r>
      <w:r w:rsidRPr="00C95A69">
        <w:t>mg/kg</w:t>
      </w:r>
      <w:r w:rsidR="00685E9D" w:rsidRPr="00C95A69">
        <w:t> </w:t>
      </w:r>
      <w:r w:rsidRPr="00C95A69">
        <w:t>bw/day, with the NOAEL for carcinogenicity established at 49.5</w:t>
      </w:r>
      <w:r w:rsidR="00685E9D" w:rsidRPr="00C95A69">
        <w:t> </w:t>
      </w:r>
      <w:r w:rsidRPr="00C95A69">
        <w:t>mg/kg</w:t>
      </w:r>
      <w:r w:rsidR="00685E9D" w:rsidRPr="00C95A69">
        <w:t> </w:t>
      </w:r>
      <w:r w:rsidRPr="00C95A69">
        <w:t>bw/day.</w:t>
      </w:r>
    </w:p>
    <w:p w14:paraId="7CCCBCD5" w14:textId="77777777" w:rsidR="008C0089" w:rsidRPr="00C95A69" w:rsidRDefault="008C0089" w:rsidP="00C95A69">
      <w:pPr>
        <w:pStyle w:val="Heading3"/>
      </w:pPr>
      <w:bookmarkStart w:id="66" w:name="_Toc7561235"/>
      <w:r w:rsidRPr="00C95A69">
        <w:t>Reproductive and developmental toxicity</w:t>
      </w:r>
      <w:bookmarkEnd w:id="66"/>
    </w:p>
    <w:p w14:paraId="55752539" w14:textId="5FF4D0D3" w:rsidR="008C0089" w:rsidRPr="00C95A69" w:rsidRDefault="00CC7BA5" w:rsidP="00C95A69">
      <w:pPr>
        <w:pStyle w:val="APVMAText"/>
      </w:pPr>
      <w:r w:rsidRPr="00C95A69">
        <w:t>In a 2-generation reproductive toxicity study in rats, the NOAEL for parental toxicity and offspring toxicity was 10.4</w:t>
      </w:r>
      <w:r w:rsidR="00685E9D" w:rsidRPr="00C95A69">
        <w:t> </w:t>
      </w:r>
      <w:r w:rsidRPr="00C95A69">
        <w:t>mg/kg</w:t>
      </w:r>
      <w:r w:rsidR="00685E9D" w:rsidRPr="00C95A69">
        <w:t> </w:t>
      </w:r>
      <w:r w:rsidRPr="00C95A69">
        <w:t>bw/day, based on effects on the adrenal gland at the next highest dose.</w:t>
      </w:r>
      <w:r w:rsidR="006E6641" w:rsidRPr="00C95A69">
        <w:t xml:space="preserve"> </w:t>
      </w:r>
      <w:r w:rsidRPr="00C95A69">
        <w:t>Delayed vaginal opening and increased follicle stimulating hormone and progesterone concentration</w:t>
      </w:r>
      <w:r w:rsidR="006E6641" w:rsidRPr="00C95A69">
        <w:t>s</w:t>
      </w:r>
      <w:r w:rsidRPr="00C95A69">
        <w:t xml:space="preserve"> were also observed.</w:t>
      </w:r>
      <w:r w:rsidR="006E6641" w:rsidRPr="00C95A69">
        <w:t xml:space="preserve"> </w:t>
      </w:r>
      <w:r w:rsidRPr="00C95A69">
        <w:t>There were no adverse effects on reproductive outcomes at 100.3</w:t>
      </w:r>
      <w:r w:rsidR="00685E9D" w:rsidRPr="00C95A69">
        <w:t> </w:t>
      </w:r>
      <w:r w:rsidRPr="00C95A69">
        <w:t>mg/kg</w:t>
      </w:r>
      <w:r w:rsidR="00685E9D" w:rsidRPr="00C95A69">
        <w:t> </w:t>
      </w:r>
      <w:r w:rsidRPr="00C95A69">
        <w:t>bw/day, the highest dose tested.</w:t>
      </w:r>
    </w:p>
    <w:p w14:paraId="4C323992" w14:textId="4B5CBD9C" w:rsidR="00CC7BA5" w:rsidRPr="00C95A69" w:rsidRDefault="00CC7BA5" w:rsidP="00C95A69">
      <w:pPr>
        <w:pStyle w:val="APVMAText"/>
      </w:pPr>
      <w:r w:rsidRPr="00C95A69">
        <w:t xml:space="preserve">In a development toxicity study in rats, </w:t>
      </w:r>
      <w:proofErr w:type="gramStart"/>
      <w:r w:rsidR="00B36185" w:rsidRPr="00C95A69">
        <w:t>an</w:t>
      </w:r>
      <w:proofErr w:type="gramEnd"/>
      <w:r w:rsidR="00B36185" w:rsidRPr="00C95A69">
        <w:t xml:space="preserve"> NOAEL of 50</w:t>
      </w:r>
      <w:r w:rsidR="00685E9D" w:rsidRPr="00C95A69">
        <w:t> </w:t>
      </w:r>
      <w:r w:rsidR="00B36185" w:rsidRPr="00C95A69">
        <w:t>mg/kg</w:t>
      </w:r>
      <w:r w:rsidR="00685E9D" w:rsidRPr="00C95A69">
        <w:t> </w:t>
      </w:r>
      <w:r w:rsidR="00B36185" w:rsidRPr="00C95A69">
        <w:t xml:space="preserve">bw/day was established based on </w:t>
      </w:r>
      <w:r w:rsidRPr="00C95A69">
        <w:t>developmental effects</w:t>
      </w:r>
      <w:r w:rsidR="00B36185" w:rsidRPr="00C95A69">
        <w:t xml:space="preserve"> </w:t>
      </w:r>
      <w:r w:rsidRPr="00C95A69">
        <w:t>including an increased incidence of incompl</w:t>
      </w:r>
      <w:r w:rsidR="00B36185" w:rsidRPr="00C95A69">
        <w:t>etely ossified sternal centra observed at maternotoxic doses</w:t>
      </w:r>
      <w:r w:rsidRPr="00C95A69">
        <w:t>.</w:t>
      </w:r>
      <w:r w:rsidR="006E6641" w:rsidRPr="00C95A69">
        <w:t xml:space="preserve"> </w:t>
      </w:r>
      <w:r w:rsidRPr="00C95A69">
        <w:t xml:space="preserve">In rabbits, delayed development was seen at maternotoxic doses, </w:t>
      </w:r>
      <w:r w:rsidR="00B36185" w:rsidRPr="00C95A69">
        <w:t xml:space="preserve">resulting in </w:t>
      </w:r>
      <w:proofErr w:type="gramStart"/>
      <w:r w:rsidR="00B36185" w:rsidRPr="00C95A69">
        <w:t>an</w:t>
      </w:r>
      <w:proofErr w:type="gramEnd"/>
      <w:r w:rsidR="00B36185" w:rsidRPr="00C95A69">
        <w:t xml:space="preserve"> NOAEL of 50</w:t>
      </w:r>
      <w:r w:rsidR="00685E9D" w:rsidRPr="00C95A69">
        <w:t> </w:t>
      </w:r>
      <w:r w:rsidR="00B36185" w:rsidRPr="00C95A69">
        <w:t>mg/kg</w:t>
      </w:r>
      <w:r w:rsidR="00685E9D" w:rsidRPr="00C95A69">
        <w:t> </w:t>
      </w:r>
      <w:r w:rsidR="00B36185" w:rsidRPr="00C95A69">
        <w:t>bw/day.</w:t>
      </w:r>
    </w:p>
    <w:p w14:paraId="0A21E0A4" w14:textId="77777777" w:rsidR="008C0089" w:rsidRPr="00C95A69" w:rsidRDefault="008C0089" w:rsidP="00C95A69">
      <w:pPr>
        <w:pStyle w:val="Heading3"/>
      </w:pPr>
      <w:bookmarkStart w:id="67" w:name="_Toc7561236"/>
      <w:r w:rsidRPr="00C95A69">
        <w:lastRenderedPageBreak/>
        <w:t>Genotoxicity</w:t>
      </w:r>
      <w:bookmarkEnd w:id="67"/>
    </w:p>
    <w:p w14:paraId="50B39A64" w14:textId="6E191C1A" w:rsidR="008C0089" w:rsidRPr="00C95A69" w:rsidRDefault="00CC7BA5" w:rsidP="00C95A69">
      <w:pPr>
        <w:pStyle w:val="APVMAText"/>
      </w:pPr>
      <w:r w:rsidRPr="00C95A69">
        <w:t xml:space="preserve">Cyflumetofen was positive in a mouse lymphoma gene mutation assay at a concentration close to that where precipitation occurred. Cyflumetofen was not positive in an Ames test or in an </w:t>
      </w:r>
      <w:r w:rsidR="00785B0D" w:rsidRPr="00C95A69">
        <w:t xml:space="preserve">in </w:t>
      </w:r>
      <w:r w:rsidRPr="00C95A69">
        <w:t>vitro chromosomal aberration assay.</w:t>
      </w:r>
      <w:r w:rsidR="006E6641" w:rsidRPr="00C95A69">
        <w:t xml:space="preserve"> </w:t>
      </w:r>
      <w:r w:rsidRPr="00C95A69">
        <w:t>There was no evidence of genotoxicity in a</w:t>
      </w:r>
      <w:r w:rsidR="006E6641" w:rsidRPr="00C95A69">
        <w:t>n</w:t>
      </w:r>
      <w:r w:rsidRPr="00C95A69">
        <w:t xml:space="preserve"> </w:t>
      </w:r>
      <w:r w:rsidR="00ED3CF3" w:rsidRPr="00C95A69">
        <w:t xml:space="preserve">in </w:t>
      </w:r>
      <w:r w:rsidRPr="00C95A69">
        <w:t xml:space="preserve">vivo micronucleus assay or in an </w:t>
      </w:r>
      <w:r w:rsidR="00785B0D" w:rsidRPr="00C95A69">
        <w:t xml:space="preserve">in </w:t>
      </w:r>
      <w:r w:rsidRPr="00C95A69">
        <w:t>vivo unscheduled DNA synthesis assay in rat liver.</w:t>
      </w:r>
      <w:r w:rsidR="006E6641" w:rsidRPr="00C95A69">
        <w:t xml:space="preserve"> </w:t>
      </w:r>
      <w:r w:rsidRPr="00C95A69">
        <w:t>Overall, it was concluded that cyflumetofen is unlikely to be genotoxic.</w:t>
      </w:r>
    </w:p>
    <w:p w14:paraId="1536CB9E" w14:textId="77777777" w:rsidR="008C0089" w:rsidRPr="00C95A69" w:rsidRDefault="008C0089" w:rsidP="00C95A69">
      <w:pPr>
        <w:pStyle w:val="Heading3"/>
      </w:pPr>
      <w:bookmarkStart w:id="68" w:name="_Toc7561237"/>
      <w:r w:rsidRPr="00C95A69">
        <w:t>Neurotoxicity/immunotoxicity</w:t>
      </w:r>
      <w:bookmarkEnd w:id="68"/>
    </w:p>
    <w:p w14:paraId="5CAFD386" w14:textId="2804D1C9" w:rsidR="00CC7BA5" w:rsidRPr="00C95A69" w:rsidRDefault="00CC7BA5" w:rsidP="00C95A69">
      <w:pPr>
        <w:pStyle w:val="APVMAText"/>
      </w:pPr>
      <w:r w:rsidRPr="00C95A69">
        <w:t>No signs of treatment related neurotoxicity were seen in rats in an acute or a 13-week neurotoxicity study, with NOAELs of 2000</w:t>
      </w:r>
      <w:r w:rsidR="00685E9D" w:rsidRPr="00C95A69">
        <w:t> </w:t>
      </w:r>
      <w:r w:rsidRPr="00C95A69">
        <w:t>mg/kg</w:t>
      </w:r>
      <w:r w:rsidR="00685E9D" w:rsidRPr="00C95A69">
        <w:t> </w:t>
      </w:r>
      <w:r w:rsidRPr="00C95A69">
        <w:t>bw/day or 293</w:t>
      </w:r>
      <w:r w:rsidR="00685E9D" w:rsidRPr="00C95A69">
        <w:t> </w:t>
      </w:r>
      <w:r w:rsidRPr="00C95A69">
        <w:t>mg/kg</w:t>
      </w:r>
      <w:r w:rsidR="00685E9D" w:rsidRPr="00C95A69">
        <w:t> </w:t>
      </w:r>
      <w:r w:rsidRPr="00C95A69">
        <w:t>bw/day respectively.</w:t>
      </w:r>
    </w:p>
    <w:p w14:paraId="722E2557" w14:textId="57822DC1" w:rsidR="008C0089" w:rsidRPr="00C95A69" w:rsidRDefault="00CC7BA5" w:rsidP="00C95A69">
      <w:pPr>
        <w:pStyle w:val="APVMAText"/>
      </w:pPr>
      <w:r w:rsidRPr="00C95A69">
        <w:t xml:space="preserve">No signs of immunotoxicity were observed in a </w:t>
      </w:r>
      <w:r w:rsidR="00685E9D" w:rsidRPr="00C95A69">
        <w:t>4-week</w:t>
      </w:r>
      <w:r w:rsidRPr="00C95A69">
        <w:t xml:space="preserve"> immunotoxicity study in mice at doses up to 349</w:t>
      </w:r>
      <w:r w:rsidR="00685E9D" w:rsidRPr="00C95A69">
        <w:t> </w:t>
      </w:r>
      <w:r w:rsidRPr="00C95A69">
        <w:t>mg/kg</w:t>
      </w:r>
      <w:r w:rsidR="00685E9D" w:rsidRPr="00C95A69">
        <w:t> </w:t>
      </w:r>
      <w:r w:rsidRPr="00C95A69">
        <w:t>bw/day.</w:t>
      </w:r>
    </w:p>
    <w:p w14:paraId="6F5B7C9A" w14:textId="77777777" w:rsidR="008C0089" w:rsidRPr="00C95A69" w:rsidRDefault="008C0089" w:rsidP="00C95A69">
      <w:pPr>
        <w:pStyle w:val="Heading3"/>
      </w:pPr>
      <w:bookmarkStart w:id="69" w:name="_Toc7561238"/>
      <w:r w:rsidRPr="00C95A69">
        <w:t>Mode of action (toxicology)</w:t>
      </w:r>
      <w:bookmarkEnd w:id="69"/>
    </w:p>
    <w:p w14:paraId="23C825D8" w14:textId="784A7542" w:rsidR="008C0089" w:rsidRPr="00C95A69" w:rsidRDefault="00CC7BA5" w:rsidP="00C95A69">
      <w:pPr>
        <w:pStyle w:val="APVMAText"/>
      </w:pPr>
      <w:r w:rsidRPr="00C95A69">
        <w:t>A number of mechanistic studies were conducted to investigate the possible mode of action for the Leydig cell adenomas.</w:t>
      </w:r>
      <w:r w:rsidR="006E6641" w:rsidRPr="00C95A69">
        <w:t xml:space="preserve"> </w:t>
      </w:r>
      <w:r w:rsidRPr="00C95A69">
        <w:t>Cyflumetofen was not a significant aromatase inhibitor in a human recombinant cell system</w:t>
      </w:r>
      <w:r w:rsidR="006E6641" w:rsidRPr="00C95A69">
        <w:t xml:space="preserve">. It </w:t>
      </w:r>
      <w:r w:rsidRPr="00C95A69">
        <w:t>did not significantly interact with androgen or estrogen receptor binding using rat prostate or uterine cytosol protein preparations</w:t>
      </w:r>
      <w:r w:rsidR="006E6641" w:rsidRPr="00C95A69">
        <w:t xml:space="preserve">. It was </w:t>
      </w:r>
      <w:r w:rsidRPr="00C95A69">
        <w:t>not an agonist in a human estrogen receptor transcriptional activation system. In a steroidogenesis assay, cyflumetofen induced estrogen production at and above 5</w:t>
      </w:r>
      <w:r w:rsidR="00685E9D" w:rsidRPr="00C95A69">
        <w:t> </w:t>
      </w:r>
      <w:proofErr w:type="spellStart"/>
      <w:r w:rsidRPr="00C95A69">
        <w:t>μmol</w:t>
      </w:r>
      <w:proofErr w:type="spellEnd"/>
      <w:r w:rsidRPr="00C95A69">
        <w:t>/L (maximally 1.64-fold) and inhibited testosterone production at and above 1</w:t>
      </w:r>
      <w:r w:rsidR="00685E9D" w:rsidRPr="00C95A69">
        <w:t> </w:t>
      </w:r>
      <w:proofErr w:type="spellStart"/>
      <w:r w:rsidRPr="00C95A69">
        <w:t>μmol</w:t>
      </w:r>
      <w:proofErr w:type="spellEnd"/>
      <w:r w:rsidRPr="00C95A69">
        <w:t>/L (maximally 0.63-fold) in human adenocarcinoma cells</w:t>
      </w:r>
      <w:r w:rsidR="00685E9D" w:rsidRPr="00C95A69">
        <w:t>.</w:t>
      </w:r>
    </w:p>
    <w:p w14:paraId="701D9526" w14:textId="59BDAC52" w:rsidR="00CC7BA5" w:rsidRPr="00C95A69" w:rsidRDefault="00CC7BA5" w:rsidP="00C95A69">
      <w:pPr>
        <w:pStyle w:val="APVMAText"/>
      </w:pPr>
      <w:r w:rsidRPr="00C95A69">
        <w:t>In view of the lack of genotoxicity, the absence of carcinogenicity in mice</w:t>
      </w:r>
      <w:r w:rsidR="006E6641" w:rsidRPr="00C95A69">
        <w:t>,</w:t>
      </w:r>
      <w:r w:rsidRPr="00C95A69">
        <w:t xml:space="preserve"> and the fact that only Leydig cell adenomas were observed in a particularly sensitive strain of rat at the highest dose tested, cyflumetofen is unlikely to pose a carcinogenic risk to humans.</w:t>
      </w:r>
    </w:p>
    <w:p w14:paraId="506099B9" w14:textId="77777777" w:rsidR="008C0089" w:rsidRPr="00C95A69" w:rsidRDefault="008C0089" w:rsidP="00C95A69">
      <w:pPr>
        <w:pStyle w:val="Heading3"/>
      </w:pPr>
      <w:bookmarkStart w:id="70" w:name="_Toc7561239"/>
      <w:r w:rsidRPr="00C95A69">
        <w:t>Toxicity of metabolites and/or impurities</w:t>
      </w:r>
      <w:bookmarkEnd w:id="70"/>
    </w:p>
    <w:p w14:paraId="6C85EC57" w14:textId="0DFACECF" w:rsidR="00CC7BA5" w:rsidRPr="00C95A69" w:rsidRDefault="00CC7BA5" w:rsidP="00C95A69">
      <w:pPr>
        <w:pStyle w:val="APVMAText"/>
      </w:pPr>
      <w:r w:rsidRPr="00C95A69">
        <w:t>Acute toxicity and genotoxicity studies were conducted with the impurity AB-</w:t>
      </w:r>
      <w:r w:rsidR="00E36865">
        <w:t>1</w:t>
      </w:r>
      <w:r w:rsidRPr="00C95A69">
        <w:t>3 present in the TGAC at up to 20</w:t>
      </w:r>
      <w:r w:rsidR="00E36865">
        <w:t> </w:t>
      </w:r>
      <w:r w:rsidRPr="00C95A69">
        <w:t>g/L. AB-13</w:t>
      </w:r>
      <w:r w:rsidR="00ED3CF3" w:rsidRPr="00C95A69">
        <w:t xml:space="preserve"> was of low acute oral toxicity</w:t>
      </w:r>
      <w:r w:rsidRPr="00C95A69">
        <w:t xml:space="preserve"> and was negative in a battery of in vitro and in vivo genotoxicity studies.</w:t>
      </w:r>
    </w:p>
    <w:p w14:paraId="75C19154" w14:textId="241C86B5" w:rsidR="00CC7BA5" w:rsidRPr="00C95A69" w:rsidRDefault="00CC7BA5" w:rsidP="00C95A69">
      <w:pPr>
        <w:pStyle w:val="APVMAText"/>
      </w:pPr>
      <w:r w:rsidRPr="00C95A69">
        <w:t>Acute toxicity and genotoxicity studies were performed for B-1, a goat and plant metabolite and food processing hydrolysis product. B-1 is also a major metabolite in the rat (occurring at up to 28% of the applied dose). B-1 was of low acute oral toxicity (LD50 &gt;2000</w:t>
      </w:r>
      <w:r w:rsidR="00685E9D" w:rsidRPr="00C95A69">
        <w:t> </w:t>
      </w:r>
      <w:r w:rsidRPr="00C95A69">
        <w:t>mg/kg</w:t>
      </w:r>
      <w:r w:rsidR="00685E9D" w:rsidRPr="00C95A69">
        <w:t> </w:t>
      </w:r>
      <w:r w:rsidRPr="00C95A69">
        <w:t>bw/d).</w:t>
      </w:r>
    </w:p>
    <w:p w14:paraId="11D9ACAE" w14:textId="16C3EB42" w:rsidR="008C0089" w:rsidRPr="00C95A69" w:rsidRDefault="00CC7BA5" w:rsidP="00C95A69">
      <w:pPr>
        <w:pStyle w:val="APVMAText"/>
      </w:pPr>
      <w:r w:rsidRPr="00C95A69">
        <w:t>The potential genotoxicity of B-1 was tested in an adequate range of in vitro and in vivo assays. A mouse lymphoma gene mutation assay was positive at 1000</w:t>
      </w:r>
      <w:r w:rsidR="00685E9D" w:rsidRPr="00C95A69">
        <w:t> </w:t>
      </w:r>
      <w:r w:rsidRPr="00C95A69">
        <w:t>μg/mL without liver enzyme activation</w:t>
      </w:r>
      <w:r w:rsidR="006E6641" w:rsidRPr="00C95A69">
        <w:t>,</w:t>
      </w:r>
      <w:r w:rsidRPr="00C95A69">
        <w:t xml:space="preserve"> and in one of </w:t>
      </w:r>
      <w:r w:rsidR="00E36865">
        <w:t>2</w:t>
      </w:r>
      <w:r w:rsidRPr="00C95A69">
        <w:t xml:space="preserve"> experiments at 333</w:t>
      </w:r>
      <w:r w:rsidR="00685E9D" w:rsidRPr="00C95A69">
        <w:t> </w:t>
      </w:r>
      <w:r w:rsidRPr="00C95A69">
        <w:t xml:space="preserve">μg/mL with enzyme activation. B-1 was not mutagenic in an Ames </w:t>
      </w:r>
      <w:r w:rsidR="00685E9D" w:rsidRPr="00C95A69">
        <w:t>test and</w:t>
      </w:r>
      <w:r w:rsidRPr="00C95A69">
        <w:t xml:space="preserve"> was not genotoxic in an in vitro chromosomal aberration assay. There was no evidence of genotoxicity in an in vivo unscheduled DNA synthesis assay in rat liver. Overall, it is concluded that metabolite B-1 is unlikely to be genotoxic in vivo.</w:t>
      </w:r>
    </w:p>
    <w:p w14:paraId="66C25604" w14:textId="77777777" w:rsidR="008C0089" w:rsidRPr="00C95A69" w:rsidRDefault="008C0089" w:rsidP="00C95A69">
      <w:pPr>
        <w:pStyle w:val="Heading2"/>
      </w:pPr>
      <w:bookmarkStart w:id="71" w:name="_Toc531181077"/>
      <w:bookmarkStart w:id="72" w:name="_Toc7561244"/>
      <w:bookmarkStart w:id="73" w:name="_Toc90046796"/>
      <w:r w:rsidRPr="00C95A69">
        <w:lastRenderedPageBreak/>
        <w:t>Health-based guidance values and poisons scheduling</w:t>
      </w:r>
      <w:bookmarkEnd w:id="71"/>
      <w:bookmarkEnd w:id="72"/>
      <w:bookmarkEnd w:id="73"/>
    </w:p>
    <w:p w14:paraId="486ACA3E" w14:textId="265CEE4E" w:rsidR="008C0089" w:rsidRPr="00C95A69" w:rsidRDefault="00CA5B2B" w:rsidP="00C95A69">
      <w:pPr>
        <w:pStyle w:val="Heading3"/>
      </w:pPr>
      <w:bookmarkStart w:id="74" w:name="_Toc7561245"/>
      <w:r w:rsidRPr="00C95A69">
        <w:t>Poisons S</w:t>
      </w:r>
      <w:r w:rsidR="008C0089" w:rsidRPr="00C95A69">
        <w:t>tandard</w:t>
      </w:r>
      <w:bookmarkEnd w:id="74"/>
    </w:p>
    <w:p w14:paraId="375E4EEF" w14:textId="36AF03B7" w:rsidR="00CC7BA5" w:rsidRPr="00C95A69" w:rsidRDefault="00ED3CF3" w:rsidP="00C95A69">
      <w:pPr>
        <w:pStyle w:val="APVMAText"/>
      </w:pPr>
      <w:bookmarkStart w:id="75" w:name="_Toc7561246"/>
      <w:r w:rsidRPr="00C95A69">
        <w:t>Cyflumetofen i</w:t>
      </w:r>
      <w:r w:rsidR="00CC7BA5" w:rsidRPr="00C95A69">
        <w:t>s listed in Sche</w:t>
      </w:r>
      <w:r w:rsidR="004B592C" w:rsidRPr="00C95A69">
        <w:t>dule 5</w:t>
      </w:r>
      <w:r w:rsidR="00CC7BA5" w:rsidRPr="00C95A69">
        <w:t xml:space="preserve"> of the Standard for the Uniform Scheduling of Medicines and Poisons (SUSMP</w:t>
      </w:r>
      <w:r w:rsidR="004B592C" w:rsidRPr="00C95A69">
        <w:t xml:space="preserve">), </w:t>
      </w:r>
      <w:r w:rsidRPr="00C95A69">
        <w:t>effective</w:t>
      </w:r>
      <w:r w:rsidR="004B592C" w:rsidRPr="00C95A69">
        <w:t xml:space="preserve"> 1 October 2021</w:t>
      </w:r>
      <w:r w:rsidR="006E6641" w:rsidRPr="00C95A69">
        <w:t>.</w:t>
      </w:r>
    </w:p>
    <w:p w14:paraId="260ADD5A" w14:textId="45A3C8E2" w:rsidR="008C0089" w:rsidRPr="00C95A69" w:rsidRDefault="008C0089" w:rsidP="00C95A69">
      <w:pPr>
        <w:pStyle w:val="Heading3"/>
      </w:pPr>
      <w:r w:rsidRPr="00C95A69">
        <w:t>Health-based guidance values</w:t>
      </w:r>
      <w:bookmarkEnd w:id="75"/>
    </w:p>
    <w:p w14:paraId="09DA9D97" w14:textId="505FB7DC" w:rsidR="008C0089" w:rsidRPr="00C95A69" w:rsidRDefault="008C0089" w:rsidP="00C95A69">
      <w:pPr>
        <w:pStyle w:val="Heading4"/>
      </w:pPr>
      <w:r w:rsidRPr="00C95A69">
        <w:t xml:space="preserve">Acceptable </w:t>
      </w:r>
      <w:r w:rsidR="007F6D92" w:rsidRPr="00C95A69">
        <w:t>daily intake</w:t>
      </w:r>
    </w:p>
    <w:p w14:paraId="13C2157A" w14:textId="0C97F888" w:rsidR="00CC7BA5" w:rsidRPr="00C95A69" w:rsidRDefault="00CC7BA5" w:rsidP="00C95A69">
      <w:pPr>
        <w:pStyle w:val="APVMAText"/>
      </w:pPr>
      <w:r w:rsidRPr="00C95A69">
        <w:t>The acceptable daily intake (ADI) for cyflumetofen is proposed to be established at 0.2</w:t>
      </w:r>
      <w:r w:rsidR="00685E9D" w:rsidRPr="00C95A69">
        <w:t> </w:t>
      </w:r>
      <w:r w:rsidRPr="00C95A69">
        <w:t>mg/kg</w:t>
      </w:r>
      <w:r w:rsidR="00685E9D" w:rsidRPr="00C95A69">
        <w:t> </w:t>
      </w:r>
      <w:r w:rsidRPr="00C95A69">
        <w:t>bw/d. The NOAEL of 16.5</w:t>
      </w:r>
      <w:r w:rsidR="00685E9D" w:rsidRPr="00C95A69">
        <w:t> </w:t>
      </w:r>
      <w:r w:rsidRPr="00C95A69">
        <w:t>mg/kg</w:t>
      </w:r>
      <w:r w:rsidR="00685E9D" w:rsidRPr="00C95A69">
        <w:t> </w:t>
      </w:r>
      <w:r w:rsidRPr="00C95A69">
        <w:t xml:space="preserve">bw/d was determined in </w:t>
      </w:r>
      <w:r w:rsidR="00E36865">
        <w:t>2</w:t>
      </w:r>
      <w:r w:rsidRPr="00C95A69">
        <w:t xml:space="preserve"> co-critical studi</w:t>
      </w:r>
      <w:r w:rsidR="00005EB0" w:rsidRPr="00C95A69">
        <w:t>es:</w:t>
      </w:r>
      <w:r w:rsidRPr="00C95A69">
        <w:t xml:space="preserve"> the 90-day and 2-year studies in rats, based on adverse effects on the adrenal gland including increased organ weight and vacuolation of adrenal cortical cells.</w:t>
      </w:r>
    </w:p>
    <w:p w14:paraId="7B543348" w14:textId="07D597CC" w:rsidR="008C0089" w:rsidRPr="00C95A69" w:rsidRDefault="008C0089" w:rsidP="00C95A69">
      <w:pPr>
        <w:pStyle w:val="Heading4"/>
      </w:pPr>
      <w:r w:rsidRPr="00C95A69">
        <w:t xml:space="preserve">Acute </w:t>
      </w:r>
      <w:r w:rsidR="007F6D92" w:rsidRPr="00C95A69">
        <w:t>reference dose</w:t>
      </w:r>
    </w:p>
    <w:p w14:paraId="282D1127" w14:textId="7B626913" w:rsidR="00CC7BA5" w:rsidRPr="00C95A69" w:rsidRDefault="00CC7BA5" w:rsidP="00C95A69">
      <w:pPr>
        <w:pStyle w:val="APVMAText"/>
      </w:pPr>
      <w:r w:rsidRPr="00C95A69">
        <w:t>No acute reference dose (ARfD) is proposed for cyflumetofen. An ARfD is considered unnecessary due to its low oral toxicity and the absence of any neurological effects or developmental toxicity after a single dose.</w:t>
      </w:r>
    </w:p>
    <w:p w14:paraId="676207BD" w14:textId="6507A821" w:rsidR="00CC7BA5" w:rsidRPr="00C95A69" w:rsidRDefault="008C0089" w:rsidP="00C95A69">
      <w:pPr>
        <w:pStyle w:val="Heading2"/>
      </w:pPr>
      <w:bookmarkStart w:id="76" w:name="_Toc531181078"/>
      <w:bookmarkStart w:id="77" w:name="_Toc7561247"/>
      <w:bookmarkStart w:id="78" w:name="_Toc90046797"/>
      <w:r w:rsidRPr="00C95A69">
        <w:t>Recommendations</w:t>
      </w:r>
      <w:bookmarkEnd w:id="76"/>
      <w:bookmarkEnd w:id="77"/>
      <w:bookmarkEnd w:id="78"/>
    </w:p>
    <w:p w14:paraId="68DABFB5" w14:textId="0AF26196" w:rsidR="0062218B" w:rsidRPr="00C95A69" w:rsidRDefault="00CC7BA5" w:rsidP="00C95A69">
      <w:pPr>
        <w:pStyle w:val="APVMAText"/>
      </w:pPr>
      <w:r w:rsidRPr="00C95A69">
        <w:t>There are no objections on human health grounds to the approval of cyflumetofen.</w:t>
      </w:r>
    </w:p>
    <w:p w14:paraId="4FAE6544" w14:textId="0F967191" w:rsidR="00CC7BA5" w:rsidRPr="00CC7BA5" w:rsidRDefault="00CC7BA5" w:rsidP="00C95A69">
      <w:pPr>
        <w:pStyle w:val="APVMAText"/>
        <w:sectPr w:rsidR="00CC7BA5" w:rsidRPr="00CC7BA5">
          <w:headerReference w:type="default" r:id="rId31"/>
          <w:pgSz w:w="11906" w:h="16838" w:code="9"/>
          <w:pgMar w:top="2835" w:right="1134" w:bottom="1134" w:left="1134" w:header="1701" w:footer="680" w:gutter="0"/>
          <w:cols w:space="708"/>
          <w:docGrid w:linePitch="360"/>
        </w:sectPr>
      </w:pPr>
      <w:r w:rsidRPr="00C95A69">
        <w:t xml:space="preserve">There are no objections on human health grounds to the registration of the product </w:t>
      </w:r>
      <w:proofErr w:type="spellStart"/>
      <w:r w:rsidRPr="00C95A69">
        <w:t>Danisaraba</w:t>
      </w:r>
      <w:proofErr w:type="spellEnd"/>
      <w:r w:rsidRPr="00C95A69">
        <w:t xml:space="preserve"> Miticide, containing 200 g/L of cyflumetofen when used in accordance with the directions for use (DFU) and adhering to the recommended safety directions.</w:t>
      </w:r>
    </w:p>
    <w:p w14:paraId="2E6A3C65" w14:textId="77777777" w:rsidR="00302D38" w:rsidRPr="00C95A69" w:rsidRDefault="00302D38" w:rsidP="00C95A69">
      <w:pPr>
        <w:pStyle w:val="Heading1"/>
      </w:pPr>
      <w:bookmarkStart w:id="79" w:name="_Toc231963188"/>
      <w:bookmarkStart w:id="80" w:name="_Toc531181079"/>
      <w:bookmarkStart w:id="81" w:name="_Toc7561248"/>
      <w:bookmarkStart w:id="82" w:name="_Toc90046798"/>
      <w:r w:rsidRPr="00C95A69">
        <w:lastRenderedPageBreak/>
        <w:t>Residues assessment</w:t>
      </w:r>
      <w:bookmarkEnd w:id="79"/>
      <w:bookmarkEnd w:id="80"/>
      <w:bookmarkEnd w:id="81"/>
      <w:bookmarkEnd w:id="82"/>
    </w:p>
    <w:p w14:paraId="63AF9F26" w14:textId="198F7263" w:rsidR="007972B9" w:rsidRPr="00C95A69" w:rsidRDefault="008A2E25" w:rsidP="00C95A69">
      <w:pPr>
        <w:pStyle w:val="APVMAText"/>
      </w:pPr>
      <w:r w:rsidRPr="00C95A69">
        <w:t>Metabolism, analytical methodology, residual trial data, fate in storage</w:t>
      </w:r>
      <w:r w:rsidR="006E6641" w:rsidRPr="00C95A69">
        <w:t>,</w:t>
      </w:r>
      <w:r w:rsidRPr="00C95A69">
        <w:t xml:space="preserve"> and trade aspects have been considered for cyflumetofen.</w:t>
      </w:r>
    </w:p>
    <w:p w14:paraId="63796618" w14:textId="30299844" w:rsidR="007972B9" w:rsidRPr="00C95A69" w:rsidRDefault="007972B9" w:rsidP="00C95A69">
      <w:pPr>
        <w:pStyle w:val="Heading2"/>
      </w:pPr>
      <w:bookmarkStart w:id="83" w:name="_Toc531181080"/>
      <w:bookmarkStart w:id="84" w:name="_Toc7561249"/>
      <w:bookmarkStart w:id="85" w:name="_Toc90046799"/>
      <w:r w:rsidRPr="00C95A69">
        <w:t>Metabolism</w:t>
      </w:r>
      <w:bookmarkEnd w:id="83"/>
      <w:bookmarkEnd w:id="84"/>
      <w:bookmarkEnd w:id="85"/>
    </w:p>
    <w:p w14:paraId="46C32492" w14:textId="148BBD51" w:rsidR="008A2E25" w:rsidRPr="00C95A69" w:rsidRDefault="008A2E25" w:rsidP="00C95A69">
      <w:pPr>
        <w:pStyle w:val="APVMAText"/>
      </w:pPr>
      <w:r w:rsidRPr="00C95A69">
        <w:t>The metabolism of cyflumetofen was investigated in plants (apple, eggplant</w:t>
      </w:r>
      <w:r w:rsidR="00005EB0" w:rsidRPr="00C95A69">
        <w:t>,</w:t>
      </w:r>
      <w:r w:rsidRPr="00C95A69">
        <w:t xml:space="preserve"> and Satsuma </w:t>
      </w:r>
      <w:r w:rsidR="00000816" w:rsidRPr="00C95A69">
        <w:t>mandarin</w:t>
      </w:r>
      <w:r w:rsidRPr="00C95A69">
        <w:t>)</w:t>
      </w:r>
      <w:r w:rsidR="006E6641" w:rsidRPr="00C95A69">
        <w:t>,</w:t>
      </w:r>
      <w:r w:rsidRPr="00C95A69">
        <w:t xml:space="preserve"> and in livestock (lactating goat). </w:t>
      </w:r>
      <w:r w:rsidR="002A592B" w:rsidRPr="00C95A69">
        <w:t>A confined rotational crop study also investigated t</w:t>
      </w:r>
      <w:r w:rsidRPr="00C95A69">
        <w:t xml:space="preserve">he metabolism of cyflumetofen </w:t>
      </w:r>
      <w:r w:rsidR="002A592B" w:rsidRPr="00C95A69">
        <w:t>in rotational crops</w:t>
      </w:r>
      <w:r w:rsidRPr="00C95A69">
        <w:t xml:space="preserve"> (lettuce, white radish</w:t>
      </w:r>
      <w:r w:rsidR="00005EB0" w:rsidRPr="00C95A69">
        <w:t>,</w:t>
      </w:r>
      <w:r w:rsidRPr="00C95A69">
        <w:t xml:space="preserve"> and spring wheat)</w:t>
      </w:r>
      <w:r w:rsidR="002A592B" w:rsidRPr="00C95A69">
        <w:t>.</w:t>
      </w:r>
    </w:p>
    <w:p w14:paraId="434E9922" w14:textId="3D263A4B" w:rsidR="007972B9" w:rsidRPr="00C95A69" w:rsidRDefault="007972B9" w:rsidP="00307045">
      <w:pPr>
        <w:pStyle w:val="Heading3"/>
      </w:pPr>
      <w:bookmarkStart w:id="86" w:name="_Toc56686269"/>
      <w:r w:rsidRPr="00C95A69">
        <w:t>Animal metabolism</w:t>
      </w:r>
    </w:p>
    <w:p w14:paraId="39559534" w14:textId="3F9BB6AB" w:rsidR="007972B9" w:rsidRPr="00C95A69" w:rsidRDefault="00E36865" w:rsidP="00C95A69">
      <w:pPr>
        <w:pStyle w:val="APVMAText"/>
      </w:pPr>
      <w:r>
        <w:t>2</w:t>
      </w:r>
      <w:r w:rsidR="007972B9" w:rsidRPr="00C95A69">
        <w:t xml:space="preserve"> lactating goat metabolism studies are </w:t>
      </w:r>
      <w:r w:rsidR="00E11B1F" w:rsidRPr="00C95A69">
        <w:t>available;</w:t>
      </w:r>
      <w:r w:rsidR="007972B9" w:rsidRPr="00C95A69">
        <w:t xml:space="preserve"> however, a metabolism study conducted on laying hens was not submitted. Given that none of the primary crops (or their processed commodities) on the proposed label are fed to poultry, a laying hen metabolism study is not required at this time.</w:t>
      </w:r>
    </w:p>
    <w:p w14:paraId="2349BC4A" w14:textId="7E97349F" w:rsidR="007972B9" w:rsidRPr="00C95A69" w:rsidRDefault="00C95A69" w:rsidP="00307045">
      <w:pPr>
        <w:pStyle w:val="Heading4"/>
      </w:pPr>
      <w:r w:rsidRPr="00C95A69">
        <w:t>Lactating goat</w:t>
      </w:r>
    </w:p>
    <w:p w14:paraId="5EC938E6" w14:textId="09CAAEC0" w:rsidR="007972B9" w:rsidRPr="00C95A69" w:rsidRDefault="00E36865" w:rsidP="00C95A69">
      <w:pPr>
        <w:pStyle w:val="APVMAText"/>
      </w:pPr>
      <w:r>
        <w:t>2</w:t>
      </w:r>
      <w:r w:rsidR="007972B9" w:rsidRPr="00C95A69">
        <w:t xml:space="preserve"> lactating goats were orally administered [benzoyl-ring-U-14C]-cyflumetofen (benzoyl-label) for 12 consecutive days at 0.27 or 0.30</w:t>
      </w:r>
      <w:r w:rsidR="00685E9D" w:rsidRPr="00C95A69">
        <w:t> </w:t>
      </w:r>
      <w:r w:rsidR="007972B9" w:rsidRPr="00C95A69">
        <w:t>mg/kg</w:t>
      </w:r>
      <w:r w:rsidR="00685E9D" w:rsidRPr="00C95A69">
        <w:t> </w:t>
      </w:r>
      <w:r w:rsidR="007972B9" w:rsidRPr="00C95A69">
        <w:t xml:space="preserve">bw (15 or 12 ppm in feed). </w:t>
      </w:r>
      <w:r w:rsidR="006E6641" w:rsidRPr="00C95A69">
        <w:t xml:space="preserve">Another </w:t>
      </w:r>
      <w:r>
        <w:t>2</w:t>
      </w:r>
      <w:r w:rsidR="007972B9" w:rsidRPr="00C95A69">
        <w:t xml:space="preserve"> goats were orally administered [t-butylphenyl-ring-U-14C]-cyflumetofen (butylphenyl-label) for 10 consecutive days at 0.43 or 0.48</w:t>
      </w:r>
      <w:r w:rsidR="00685E9D" w:rsidRPr="00C95A69">
        <w:t> </w:t>
      </w:r>
      <w:r w:rsidR="007972B9" w:rsidRPr="00C95A69">
        <w:t>mg/kg</w:t>
      </w:r>
      <w:r w:rsidR="00685E9D" w:rsidRPr="00C95A69">
        <w:t> </w:t>
      </w:r>
      <w:r w:rsidR="007972B9" w:rsidRPr="00C95A69">
        <w:t>bw (13 or 12 ppm in feed). The goats were sacrificed 18</w:t>
      </w:r>
      <w:r w:rsidR="00984E6D">
        <w:t xml:space="preserve"> to </w:t>
      </w:r>
      <w:r w:rsidR="007972B9" w:rsidRPr="00C95A69">
        <w:t xml:space="preserve">24 hours after the last dose. Daily samples of milk, urine, and faeces obtained for </w:t>
      </w:r>
      <w:r>
        <w:t>12</w:t>
      </w:r>
      <w:r w:rsidR="007972B9" w:rsidRPr="00C95A69">
        <w:t xml:space="preserve"> and </w:t>
      </w:r>
      <w:r>
        <w:t>10</w:t>
      </w:r>
      <w:r w:rsidR="007972B9" w:rsidRPr="00C95A69">
        <w:t xml:space="preserve"> consecutive days were measured for total radioactive residues for each animal.</w:t>
      </w:r>
    </w:p>
    <w:p w14:paraId="6898BD79" w14:textId="1A725C5F" w:rsidR="007972B9" w:rsidRPr="00C95A69" w:rsidRDefault="007972B9" w:rsidP="00C95A69">
      <w:pPr>
        <w:pStyle w:val="APVMAText"/>
      </w:pPr>
      <w:r w:rsidRPr="00C95A69">
        <w:t xml:space="preserve">The majority </w:t>
      </w:r>
      <w:r w:rsidR="00100E8F" w:rsidRPr="00C95A69">
        <w:t>of radio-labelled cyflumetofen</w:t>
      </w:r>
      <w:r w:rsidRPr="00C95A69">
        <w:t xml:space="preserve"> was excreted from lactating goats in faeces and urine (total &gt;78% excreted during the testing periods) and only a small portion accounting for &lt;0.3% of the administered radioactivity (AR) remained in body tissues/organs. Radioactive residues were the highest in liver (0.29</w:t>
      </w:r>
      <w:r w:rsidR="00E36865">
        <w:t xml:space="preserve"> </w:t>
      </w:r>
      <w:r w:rsidR="00984E6D">
        <w:t>to</w:t>
      </w:r>
      <w:r w:rsidR="00E36865">
        <w:t xml:space="preserve"> </w:t>
      </w:r>
      <w:r w:rsidRPr="00C95A69">
        <w:t>0.40</w:t>
      </w:r>
      <w:r w:rsidR="00685E9D" w:rsidRPr="00C95A69">
        <w:t> </w:t>
      </w:r>
      <w:r w:rsidRPr="00C95A69">
        <w:t>mg</w:t>
      </w:r>
      <w:r w:rsidR="00685E9D" w:rsidRPr="00C95A69">
        <w:t> </w:t>
      </w:r>
      <w:r w:rsidRPr="00C95A69">
        <w:t>eq./kg) followed by kidney (0.17</w:t>
      </w:r>
      <w:r w:rsidR="00E36865">
        <w:t xml:space="preserve"> </w:t>
      </w:r>
      <w:r w:rsidR="00984E6D">
        <w:t>to</w:t>
      </w:r>
      <w:r w:rsidR="00E36865">
        <w:t xml:space="preserve"> </w:t>
      </w:r>
      <w:r w:rsidRPr="00C95A69">
        <w:t>0.19</w:t>
      </w:r>
      <w:r w:rsidR="00685E9D" w:rsidRPr="00C95A69">
        <w:t> </w:t>
      </w:r>
      <w:r w:rsidRPr="00C95A69">
        <w:t>mg</w:t>
      </w:r>
      <w:r w:rsidR="00685E9D" w:rsidRPr="00C95A69">
        <w:t> </w:t>
      </w:r>
      <w:r w:rsidRPr="00C95A69">
        <w:t>eq./kg) but low in fat (0.028</w:t>
      </w:r>
      <w:r w:rsidR="00E36865">
        <w:t xml:space="preserve"> </w:t>
      </w:r>
      <w:r w:rsidR="00984E6D">
        <w:t>to</w:t>
      </w:r>
      <w:r w:rsidR="00E36865">
        <w:t xml:space="preserve"> </w:t>
      </w:r>
      <w:r w:rsidRPr="00C95A69">
        <w:t>0.033</w:t>
      </w:r>
      <w:r w:rsidR="00685E9D" w:rsidRPr="00C95A69">
        <w:t> </w:t>
      </w:r>
      <w:r w:rsidRPr="00C95A69">
        <w:t>mg</w:t>
      </w:r>
      <w:r w:rsidR="00685E9D" w:rsidRPr="00C95A69">
        <w:t> </w:t>
      </w:r>
      <w:r w:rsidRPr="00C95A69">
        <w:t xml:space="preserve">eq./kg) and muscle </w:t>
      </w:r>
      <w:r w:rsidR="006E6641" w:rsidRPr="00C95A69">
        <w:t xml:space="preserve">tissue </w:t>
      </w:r>
      <w:r w:rsidRPr="00C95A69">
        <w:t>(0.009</w:t>
      </w:r>
      <w:r w:rsidR="00E36865">
        <w:t xml:space="preserve"> </w:t>
      </w:r>
      <w:r w:rsidR="00984E6D">
        <w:t>to</w:t>
      </w:r>
      <w:r w:rsidR="00E36865">
        <w:t xml:space="preserve"> </w:t>
      </w:r>
      <w:r w:rsidRPr="00C95A69">
        <w:t>0.020</w:t>
      </w:r>
      <w:r w:rsidR="00685E9D" w:rsidRPr="00C95A69">
        <w:t> </w:t>
      </w:r>
      <w:r w:rsidRPr="00C95A69">
        <w:t>mg</w:t>
      </w:r>
      <w:r w:rsidR="00685E9D" w:rsidRPr="00C95A69">
        <w:t> </w:t>
      </w:r>
      <w:r w:rsidRPr="00C95A69">
        <w:t>eq./kg). Milk of each day contained &lt;0.02% AR</w:t>
      </w:r>
      <w:r w:rsidR="006E6641" w:rsidRPr="00C95A69">
        <w:t>,</w:t>
      </w:r>
      <w:r w:rsidRPr="00C95A69">
        <w:t xml:space="preserve"> and milk collected throughout the study period contained in total 0.008</w:t>
      </w:r>
      <w:r w:rsidR="00E36865">
        <w:t xml:space="preserve"> </w:t>
      </w:r>
      <w:r w:rsidR="00984E6D">
        <w:t>to</w:t>
      </w:r>
      <w:r w:rsidR="00E36865">
        <w:t xml:space="preserve"> </w:t>
      </w:r>
      <w:r w:rsidRPr="00C95A69">
        <w:t>0.19</w:t>
      </w:r>
      <w:r w:rsidR="00685E9D" w:rsidRPr="00C95A69">
        <w:t> </w:t>
      </w:r>
      <w:r w:rsidRPr="00C95A69">
        <w:t>mg</w:t>
      </w:r>
      <w:r w:rsidR="00685E9D" w:rsidRPr="00C95A69">
        <w:t> </w:t>
      </w:r>
      <w:r w:rsidRPr="00C95A69">
        <w:t>eq./kg (0.03</w:t>
      </w:r>
      <w:r w:rsidR="00E36865">
        <w:t xml:space="preserve"> </w:t>
      </w:r>
      <w:r w:rsidR="00984E6D">
        <w:t>to</w:t>
      </w:r>
      <w:r w:rsidR="00E36865">
        <w:t xml:space="preserve"> </w:t>
      </w:r>
      <w:r w:rsidRPr="00C95A69">
        <w:t>0.14% AR).</w:t>
      </w:r>
    </w:p>
    <w:p w14:paraId="46A9B6B4" w14:textId="345700E8" w:rsidR="007972B9" w:rsidRPr="00C95A69" w:rsidRDefault="007972B9" w:rsidP="00C95A69">
      <w:pPr>
        <w:pStyle w:val="APVMAText"/>
      </w:pPr>
      <w:r w:rsidRPr="00C95A69">
        <w:t>The parent compound, cyflumetofen, was found only in fat</w:t>
      </w:r>
      <w:r w:rsidR="006E6641" w:rsidRPr="00C95A69">
        <w:t>,</w:t>
      </w:r>
      <w:r w:rsidRPr="00C95A69">
        <w:t xml:space="preserve"> but at low concentration of 0.003</w:t>
      </w:r>
      <w:r w:rsidR="00685E9D" w:rsidRPr="00C95A69">
        <w:t> </w:t>
      </w:r>
      <w:r w:rsidRPr="00C95A69">
        <w:t>mg/kg accounting for 20</w:t>
      </w:r>
      <w:r w:rsidR="00984E6D">
        <w:t>% to</w:t>
      </w:r>
      <w:r w:rsidR="00E36865">
        <w:t xml:space="preserve"> </w:t>
      </w:r>
      <w:r w:rsidRPr="00C95A69">
        <w:t>21% of the total radioactive residues (TRR). The predominant metabolite in all tissues/organs and milk was 2-trifluoromethylbenzoic acid (known as metabolite B-1) at around 0.1</w:t>
      </w:r>
      <w:r w:rsidR="00984E6D">
        <w:t> </w:t>
      </w:r>
      <w:r w:rsidRPr="00C95A69">
        <w:t>mg eq./kg in liver (32% TRR) and kidney (54% TRR), and lower than 0.01</w:t>
      </w:r>
      <w:r w:rsidR="00685E9D" w:rsidRPr="00C95A69">
        <w:t> </w:t>
      </w:r>
      <w:r w:rsidRPr="00C95A69">
        <w:t>mg</w:t>
      </w:r>
      <w:r w:rsidR="00685E9D" w:rsidRPr="00C95A69">
        <w:t> </w:t>
      </w:r>
      <w:r w:rsidRPr="00C95A69">
        <w:t>eq./kg in muscle</w:t>
      </w:r>
      <w:r w:rsidR="006E6641" w:rsidRPr="00C95A69">
        <w:t xml:space="preserve"> tissue</w:t>
      </w:r>
      <w:r w:rsidRPr="00C95A69">
        <w:t xml:space="preserve"> (46</w:t>
      </w:r>
      <w:r w:rsidR="00984E6D">
        <w:t>% to</w:t>
      </w:r>
      <w:r w:rsidR="00E36865">
        <w:t xml:space="preserve"> </w:t>
      </w:r>
      <w:r w:rsidRPr="00C95A69">
        <w:t>51% TRR), fat (21</w:t>
      </w:r>
      <w:r w:rsidR="00984E6D">
        <w:t>% to</w:t>
      </w:r>
      <w:r w:rsidR="00E36865">
        <w:t xml:space="preserve"> </w:t>
      </w:r>
      <w:r w:rsidRPr="00C95A69">
        <w:t>40% TRR) and milk (4.5% TRR).</w:t>
      </w:r>
    </w:p>
    <w:p w14:paraId="59854881" w14:textId="77777777" w:rsidR="00685E9D" w:rsidRPr="00C95A69" w:rsidRDefault="007972B9" w:rsidP="00C95A69">
      <w:pPr>
        <w:pStyle w:val="APVMAText"/>
        <w:sectPr w:rsidR="00685E9D" w:rsidRPr="00C95A69">
          <w:headerReference w:type="default" r:id="rId32"/>
          <w:pgSz w:w="11906" w:h="16838" w:code="9"/>
          <w:pgMar w:top="2835" w:right="1134" w:bottom="1134" w:left="1134" w:header="1701" w:footer="680" w:gutter="0"/>
          <w:cols w:space="708"/>
          <w:docGrid w:linePitch="360"/>
        </w:sectPr>
      </w:pPr>
      <w:r w:rsidRPr="00C95A69">
        <w:t>The metabolism of cyflumetofen in goat involves extensive hydrolysis of formic acid ester</w:t>
      </w:r>
      <w:r w:rsidR="006E6641" w:rsidRPr="00C95A69">
        <w:t>s</w:t>
      </w:r>
      <w:r w:rsidRPr="00C95A69">
        <w:t xml:space="preserve"> and </w:t>
      </w:r>
      <w:proofErr w:type="spellStart"/>
      <w:r w:rsidRPr="00C95A69">
        <w:t>trifluoromethylbenzoyl</w:t>
      </w:r>
      <w:proofErr w:type="spellEnd"/>
      <w:r w:rsidRPr="00C95A69">
        <w:t xml:space="preserve"> moiety, decarboxylation, conjugation, hydroxylation</w:t>
      </w:r>
      <w:r w:rsidR="00005EB0" w:rsidRPr="00C95A69">
        <w:t>,</w:t>
      </w:r>
      <w:r w:rsidRPr="00C95A69">
        <w:t xml:space="preserve"> and oxidation.</w:t>
      </w:r>
    </w:p>
    <w:p w14:paraId="5EFF9197" w14:textId="14A9CAAB" w:rsidR="00E36865" w:rsidRPr="00E36865" w:rsidRDefault="00E36865" w:rsidP="00E36865">
      <w:pPr>
        <w:pStyle w:val="Caption"/>
      </w:pPr>
      <w:bookmarkStart w:id="87" w:name="_Toc56686282"/>
      <w:bookmarkStart w:id="88" w:name="_Toc56686365"/>
      <w:bookmarkStart w:id="89" w:name="_Toc90038639"/>
      <w:bookmarkStart w:id="90" w:name="_Toc90038645"/>
      <w:r>
        <w:lastRenderedPageBreak/>
        <w:t xml:space="preserve">Figure </w:t>
      </w:r>
      <w:fldSimple w:instr=" SEQ Figure \* ARABIC ">
        <w:r w:rsidR="00DA7094">
          <w:rPr>
            <w:noProof/>
          </w:rPr>
          <w:t>1</w:t>
        </w:r>
      </w:fldSimple>
      <w:r w:rsidRPr="00F02476">
        <w:t xml:space="preserve">: </w:t>
      </w:r>
      <w:bookmarkEnd w:id="87"/>
      <w:bookmarkEnd w:id="88"/>
      <w:r w:rsidRPr="00E36865">
        <w:t>Proposed metabolic pathway of cyflumetofen in lactating goats</w:t>
      </w:r>
      <w:bookmarkEnd w:id="89"/>
      <w:bookmarkEnd w:id="90"/>
    </w:p>
    <w:p w14:paraId="567B97AD" w14:textId="77777777" w:rsidR="00685E9D" w:rsidRDefault="007972B9" w:rsidP="00307045">
      <w:pPr>
        <w:pStyle w:val="APVMAText"/>
        <w:spacing w:line="240" w:lineRule="auto"/>
        <w:sectPr w:rsidR="00685E9D">
          <w:pgSz w:w="11906" w:h="16838" w:code="9"/>
          <w:pgMar w:top="2835" w:right="1134" w:bottom="1134" w:left="1134" w:header="1701" w:footer="680" w:gutter="0"/>
          <w:cols w:space="708"/>
          <w:docGrid w:linePitch="360"/>
        </w:sectPr>
      </w:pPr>
      <w:r w:rsidRPr="00321E61">
        <w:rPr>
          <w:noProof/>
          <w:lang w:eastAsia="en-AU"/>
        </w:rPr>
        <w:drawing>
          <wp:inline distT="0" distB="0" distL="0" distR="0" wp14:anchorId="455AF223" wp14:editId="2F6183A1">
            <wp:extent cx="5011947" cy="6833272"/>
            <wp:effectExtent l="0" t="0" r="0" b="5715"/>
            <wp:docPr id="17" name="Picture 17" descr="Proposed metabolic pathway of cyflumetofen in lactating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roposed metabolic pathway of cyflumetofen in lactating goat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11947" cy="6833272"/>
                    </a:xfrm>
                    <a:prstGeom prst="rect">
                      <a:avLst/>
                    </a:prstGeom>
                    <a:noFill/>
                    <a:ln>
                      <a:noFill/>
                    </a:ln>
                  </pic:spPr>
                </pic:pic>
              </a:graphicData>
            </a:graphic>
          </wp:inline>
        </w:drawing>
      </w:r>
    </w:p>
    <w:p w14:paraId="61CAFE82" w14:textId="77777777" w:rsidR="007972B9" w:rsidRPr="00C95A69" w:rsidRDefault="007972B9" w:rsidP="00307045">
      <w:pPr>
        <w:pStyle w:val="Heading3"/>
      </w:pPr>
      <w:r w:rsidRPr="00C95A69">
        <w:lastRenderedPageBreak/>
        <w:t>Plant metabolism</w:t>
      </w:r>
    </w:p>
    <w:p w14:paraId="4392AC60" w14:textId="06F4F568" w:rsidR="007972B9" w:rsidRPr="00C95A69" w:rsidRDefault="00E36865" w:rsidP="00307045">
      <w:pPr>
        <w:pStyle w:val="Heading4"/>
      </w:pPr>
      <w:r w:rsidRPr="00C95A69">
        <w:t>Apples</w:t>
      </w:r>
    </w:p>
    <w:p w14:paraId="6CEBAEF9" w14:textId="14EDEAFA" w:rsidR="007972B9" w:rsidRPr="00C95A69" w:rsidRDefault="002A592B" w:rsidP="00C95A69">
      <w:pPr>
        <w:pStyle w:val="APVMAText"/>
      </w:pPr>
      <w:r w:rsidRPr="00C95A69">
        <w:t>Apples were sprayed</w:t>
      </w:r>
      <w:r w:rsidR="007972B9" w:rsidRPr="00C95A69">
        <w:t xml:space="preserve"> with benzoyl- or butylphenyl-label cyflumetofen at a rate approximating 600</w:t>
      </w:r>
      <w:r w:rsidR="00685E9D" w:rsidRPr="00C95A69">
        <w:t> </w:t>
      </w:r>
      <w:r w:rsidR="007972B9" w:rsidRPr="00C95A69">
        <w:t>g</w:t>
      </w:r>
      <w:r w:rsidR="00685E9D" w:rsidRPr="00C95A69">
        <w:t> </w:t>
      </w:r>
      <w:r w:rsidR="007972B9" w:rsidRPr="00C95A69">
        <w:t xml:space="preserve">ai/ha. Apple fruit samples were collected </w:t>
      </w:r>
      <w:r w:rsidR="00984E6D">
        <w:t>one</w:t>
      </w:r>
      <w:r w:rsidR="007972B9" w:rsidRPr="00C95A69">
        <w:t>, 7</w:t>
      </w:r>
      <w:r w:rsidR="00005EB0" w:rsidRPr="00C95A69">
        <w:t>,</w:t>
      </w:r>
      <w:r w:rsidR="007972B9" w:rsidRPr="00C95A69">
        <w:t xml:space="preserve"> and 30 days after treatment. The majority of the radioactivity was recovered from the acetonitrile surface rinse</w:t>
      </w:r>
      <w:r w:rsidR="00005EB0" w:rsidRPr="00C95A69">
        <w:t xml:space="preserve"> of fruits: 95</w:t>
      </w:r>
      <w:r w:rsidR="00984E6D">
        <w:t xml:space="preserve">% to </w:t>
      </w:r>
      <w:r w:rsidR="00005EB0" w:rsidRPr="00C95A69">
        <w:t>96% TRR on 1 DAT;</w:t>
      </w:r>
      <w:r w:rsidR="007972B9" w:rsidRPr="00C95A69">
        <w:t xml:space="preserve"> 82</w:t>
      </w:r>
      <w:r w:rsidR="00984E6D">
        <w:t xml:space="preserve">% to </w:t>
      </w:r>
      <w:r w:rsidR="007972B9" w:rsidRPr="00C95A69">
        <w:t>89% TRR on 7</w:t>
      </w:r>
      <w:r w:rsidR="00984E6D">
        <w:t> </w:t>
      </w:r>
      <w:r w:rsidR="007972B9" w:rsidRPr="00C95A69">
        <w:t>DAT; and 67</w:t>
      </w:r>
      <w:r w:rsidR="00984E6D">
        <w:t xml:space="preserve">% to </w:t>
      </w:r>
      <w:r w:rsidR="007972B9" w:rsidRPr="00C95A69">
        <w:t>71% TRR on 30 DAT.</w:t>
      </w:r>
    </w:p>
    <w:p w14:paraId="28A466F7" w14:textId="42D6AFBF" w:rsidR="007972B9" w:rsidRPr="00C95A69" w:rsidRDefault="007972B9" w:rsidP="00C95A69">
      <w:pPr>
        <w:pStyle w:val="APVMAText"/>
      </w:pPr>
      <w:r w:rsidRPr="00C95A69">
        <w:t xml:space="preserve">The predominant radioactive residue on/in apple fruits </w:t>
      </w:r>
      <w:proofErr w:type="gramStart"/>
      <w:r w:rsidRPr="00C95A69">
        <w:t>was</w:t>
      </w:r>
      <w:proofErr w:type="gramEnd"/>
      <w:r w:rsidRPr="00C95A69">
        <w:t xml:space="preserve"> cyflumetofen at 0.061</w:t>
      </w:r>
      <w:r w:rsidR="00984E6D">
        <w:t xml:space="preserve"> to </w:t>
      </w:r>
      <w:r w:rsidRPr="00C95A69">
        <w:t>0.066</w:t>
      </w:r>
      <w:r w:rsidR="00685E9D" w:rsidRPr="00C95A69">
        <w:t> </w:t>
      </w:r>
      <w:r w:rsidRPr="00C95A69">
        <w:t>mg/kg (58</w:t>
      </w:r>
      <w:r w:rsidR="00984E6D">
        <w:t xml:space="preserve">% to </w:t>
      </w:r>
      <w:r w:rsidRPr="00C95A69">
        <w:t>61% TRR) in rinse while pulp extract contained too little radioactivity for further analysis on 1</w:t>
      </w:r>
      <w:r w:rsidR="00005EB0" w:rsidRPr="00C95A69">
        <w:t xml:space="preserve"> DAT;</w:t>
      </w:r>
      <w:r w:rsidRPr="00C95A69">
        <w:t xml:space="preserve"> 0.061</w:t>
      </w:r>
      <w:r w:rsidR="00984E6D">
        <w:t xml:space="preserve"> to </w:t>
      </w:r>
      <w:r w:rsidRPr="00C95A69">
        <w:t>0.14</w:t>
      </w:r>
      <w:r w:rsidR="00685E9D" w:rsidRPr="00C95A69">
        <w:t> </w:t>
      </w:r>
      <w:r w:rsidRPr="00C95A69">
        <w:t>mg/kg (78</w:t>
      </w:r>
      <w:r w:rsidR="00984E6D">
        <w:t xml:space="preserve">% to </w:t>
      </w:r>
      <w:r w:rsidRPr="00C95A69">
        <w:t>84% TRR) on 7 DAT</w:t>
      </w:r>
      <w:r w:rsidR="00005EB0" w:rsidRPr="00C95A69">
        <w:t>;</w:t>
      </w:r>
      <w:r w:rsidRPr="00C95A69">
        <w:t xml:space="preserve"> and decreased to 0.037</w:t>
      </w:r>
      <w:r w:rsidR="00984E6D">
        <w:t xml:space="preserve"> to </w:t>
      </w:r>
      <w:r w:rsidRPr="00C95A69">
        <w:t>0.042</w:t>
      </w:r>
      <w:r w:rsidR="00685E9D" w:rsidRPr="00C95A69">
        <w:t> </w:t>
      </w:r>
      <w:r w:rsidRPr="00C95A69">
        <w:t>mg/kg (53</w:t>
      </w:r>
      <w:r w:rsidR="00984E6D">
        <w:t xml:space="preserve">% to </w:t>
      </w:r>
      <w:r w:rsidRPr="00C95A69">
        <w:t>65% TRR) on 30</w:t>
      </w:r>
      <w:r w:rsidR="00984E6D">
        <w:t> </w:t>
      </w:r>
      <w:r w:rsidRPr="00C95A69">
        <w:t>DAT.</w:t>
      </w:r>
    </w:p>
    <w:p w14:paraId="460EE9C5" w14:textId="17B555DB" w:rsidR="007972B9" w:rsidRPr="00C95A69" w:rsidRDefault="00E36865" w:rsidP="00307045">
      <w:pPr>
        <w:pStyle w:val="Heading4"/>
      </w:pPr>
      <w:r w:rsidRPr="00C95A69">
        <w:t>Egg plants</w:t>
      </w:r>
    </w:p>
    <w:p w14:paraId="452B14D1" w14:textId="7FB0CCCE" w:rsidR="007972B9" w:rsidRPr="00C95A69" w:rsidRDefault="00005EB0" w:rsidP="00C95A69">
      <w:pPr>
        <w:pStyle w:val="APVMAText"/>
      </w:pPr>
      <w:r w:rsidRPr="00C95A69">
        <w:t>Field-</w:t>
      </w:r>
      <w:r w:rsidR="002A592B" w:rsidRPr="00C95A69">
        <w:t xml:space="preserve">grown </w:t>
      </w:r>
      <w:r w:rsidR="007972B9" w:rsidRPr="00C95A69">
        <w:t>eggplants were sprayed with benzoyl- or butylphenyl-label cyflumetofen at a rate approximating 600</w:t>
      </w:r>
      <w:r w:rsidR="00685E9D" w:rsidRPr="00C95A69">
        <w:t> </w:t>
      </w:r>
      <w:r w:rsidR="007972B9" w:rsidRPr="00C95A69">
        <w:t>g</w:t>
      </w:r>
      <w:r w:rsidR="00685E9D" w:rsidRPr="00C95A69">
        <w:t> </w:t>
      </w:r>
      <w:r w:rsidR="007972B9" w:rsidRPr="00C95A69">
        <w:t xml:space="preserve">ai/ha. Eggplant samples were collected </w:t>
      </w:r>
      <w:r w:rsidR="00984E6D">
        <w:t>one</w:t>
      </w:r>
      <w:r w:rsidR="007972B9" w:rsidRPr="00C95A69">
        <w:t>, 7</w:t>
      </w:r>
      <w:r w:rsidRPr="00C95A69">
        <w:t>,</w:t>
      </w:r>
      <w:r w:rsidR="007972B9" w:rsidRPr="00C95A69">
        <w:t xml:space="preserve"> and 14 days after treatment. The majority of the radioactivity was also recovered from the acetonitrile surface rinse</w:t>
      </w:r>
      <w:r w:rsidRPr="00C95A69">
        <w:t xml:space="preserve"> of fruits: 87</w:t>
      </w:r>
      <w:r w:rsidR="00984E6D">
        <w:t xml:space="preserve">% to </w:t>
      </w:r>
      <w:r w:rsidRPr="00C95A69">
        <w:t>92% TRR on 1 DAT;</w:t>
      </w:r>
      <w:r w:rsidR="007972B9" w:rsidRPr="00C95A69">
        <w:t xml:space="preserve"> 79</w:t>
      </w:r>
      <w:r w:rsidR="00984E6D">
        <w:t xml:space="preserve">% to </w:t>
      </w:r>
      <w:r w:rsidR="007972B9" w:rsidRPr="00C95A69">
        <w:t>86% TRR on 7 DAT; and 56</w:t>
      </w:r>
      <w:r w:rsidR="00984E6D">
        <w:t xml:space="preserve">% to </w:t>
      </w:r>
      <w:r w:rsidR="007972B9" w:rsidRPr="00C95A69">
        <w:t xml:space="preserve">81% TRR on </w:t>
      </w:r>
      <w:r w:rsidR="002D48EC" w:rsidRPr="00C95A69">
        <w:t>14</w:t>
      </w:r>
      <w:r w:rsidR="007972B9" w:rsidRPr="00C95A69">
        <w:t xml:space="preserve"> DAT.</w:t>
      </w:r>
    </w:p>
    <w:p w14:paraId="20CA5F22" w14:textId="7E505294" w:rsidR="007972B9" w:rsidRPr="00C95A69" w:rsidRDefault="007972B9" w:rsidP="00C95A69">
      <w:pPr>
        <w:pStyle w:val="APVMAText"/>
      </w:pPr>
      <w:r w:rsidRPr="00C95A69">
        <w:t>The predominant radioactive residue on/in eggplant fruits was cyflumetofen accounting for 0.31</w:t>
      </w:r>
      <w:r w:rsidR="00984E6D">
        <w:t xml:space="preserve"> to </w:t>
      </w:r>
      <w:r w:rsidRPr="00C95A69">
        <w:t>0</w:t>
      </w:r>
      <w:r w:rsidR="00005EB0" w:rsidRPr="00C95A69">
        <w:t>.44</w:t>
      </w:r>
      <w:r w:rsidR="00685E9D" w:rsidRPr="00C95A69">
        <w:t> </w:t>
      </w:r>
      <w:r w:rsidR="00005EB0" w:rsidRPr="00C95A69">
        <w:t>mg/kg (91</w:t>
      </w:r>
      <w:r w:rsidR="00984E6D">
        <w:t xml:space="preserve">% to </w:t>
      </w:r>
      <w:r w:rsidR="00005EB0" w:rsidRPr="00C95A69">
        <w:t>95% TRR) on 1 DAT;</w:t>
      </w:r>
      <w:r w:rsidRPr="00C95A69">
        <w:t xml:space="preserve"> decreased to 0.25</w:t>
      </w:r>
      <w:r w:rsidR="00984E6D">
        <w:t xml:space="preserve"> to </w:t>
      </w:r>
      <w:r w:rsidRPr="00C95A69">
        <w:t>0.39</w:t>
      </w:r>
      <w:r w:rsidR="00685E9D" w:rsidRPr="00C95A69">
        <w:t> </w:t>
      </w:r>
      <w:r w:rsidRPr="00C95A69">
        <w:t>mg/kg (67</w:t>
      </w:r>
      <w:r w:rsidR="00984E6D">
        <w:t xml:space="preserve">% to </w:t>
      </w:r>
      <w:r w:rsidRPr="00C95A69">
        <w:t>71% TRR) on 7 DAT</w:t>
      </w:r>
      <w:r w:rsidR="00005EB0" w:rsidRPr="00C95A69">
        <w:t>;</w:t>
      </w:r>
      <w:r w:rsidRPr="00C95A69">
        <w:t xml:space="preserve"> and then to 0.18</w:t>
      </w:r>
      <w:r w:rsidR="00984E6D">
        <w:t xml:space="preserve">to </w:t>
      </w:r>
      <w:r w:rsidRPr="00C95A69">
        <w:t>0.20</w:t>
      </w:r>
      <w:r w:rsidR="00685E9D" w:rsidRPr="00C95A69">
        <w:t> </w:t>
      </w:r>
      <w:r w:rsidRPr="00C95A69">
        <w:t>mg/kg (42</w:t>
      </w:r>
      <w:r w:rsidR="00984E6D">
        <w:t xml:space="preserve">% to </w:t>
      </w:r>
      <w:r w:rsidRPr="00C95A69">
        <w:t>62% TRR) on 14 DAT.</w:t>
      </w:r>
    </w:p>
    <w:p w14:paraId="0EB06097" w14:textId="5C01520D" w:rsidR="007972B9" w:rsidRPr="00C95A69" w:rsidRDefault="007972B9" w:rsidP="00C95A69">
      <w:pPr>
        <w:pStyle w:val="APVMAText"/>
      </w:pPr>
      <w:r w:rsidRPr="00C95A69">
        <w:t>Metabolites B-1, AB-6 and AB-7 were identified from the fruit rinse and/or extracts. B-1 was found at 0.059</w:t>
      </w:r>
      <w:r w:rsidR="00685E9D" w:rsidRPr="00C95A69">
        <w:t> </w:t>
      </w:r>
      <w:r w:rsidRPr="00C95A69">
        <w:t>mg eq</w:t>
      </w:r>
      <w:r w:rsidR="00685E9D" w:rsidRPr="00C95A69">
        <w:t> </w:t>
      </w:r>
      <w:r w:rsidRPr="00C95A69">
        <w:t>/kg (11% TRR) on 7 DAT and at 0</w:t>
      </w:r>
      <w:r w:rsidR="00685E9D" w:rsidRPr="00C95A69">
        <w:t> </w:t>
      </w:r>
      <w:r w:rsidRPr="00C95A69">
        <w:t>061</w:t>
      </w:r>
      <w:r w:rsidR="00685E9D" w:rsidRPr="00C95A69">
        <w:t> </w:t>
      </w:r>
      <w:r w:rsidRPr="00C95A69">
        <w:t>mg</w:t>
      </w:r>
      <w:r w:rsidR="00685E9D" w:rsidRPr="00C95A69">
        <w:t> </w:t>
      </w:r>
      <w:r w:rsidRPr="00C95A69">
        <w:t>eq./kg (15% TRR) on 14 DAT on/in fruits. AB-6 and AB-7 did not exceed 10% TRR.</w:t>
      </w:r>
    </w:p>
    <w:p w14:paraId="1F762E0A" w14:textId="589860A7" w:rsidR="007972B9" w:rsidRPr="00C95A69" w:rsidRDefault="007972B9" w:rsidP="00C95A69">
      <w:pPr>
        <w:pStyle w:val="APVMAText"/>
      </w:pPr>
      <w:r w:rsidRPr="00C95A69">
        <w:t>The tentatively identified U1/U2 (likely to be acid labile conjugates of B-1) and U4 were also found in 7 DAT and 14 DAT fruits but not in 1 DAT fruits. U1 was present at 0.067</w:t>
      </w:r>
      <w:r w:rsidR="00685E9D" w:rsidRPr="00C95A69">
        <w:t> </w:t>
      </w:r>
      <w:r w:rsidRPr="00C95A69">
        <w:t>mg</w:t>
      </w:r>
      <w:r w:rsidR="00685E9D" w:rsidRPr="00C95A69">
        <w:t> </w:t>
      </w:r>
      <w:r w:rsidRPr="00C95A69">
        <w:t xml:space="preserve">eq./kg (16% TRR) on 14 DAT </w:t>
      </w:r>
      <w:r w:rsidR="00005EB0" w:rsidRPr="00C95A69">
        <w:t>but &lt;10% TRR on 1 DAT and 7 DAT</w:t>
      </w:r>
      <w:r w:rsidRPr="00C95A69">
        <w:t>. U1 and U2 were found only in the fruit extracts but not in rinse, indicating that they were formed in the fruits.</w:t>
      </w:r>
    </w:p>
    <w:p w14:paraId="13D0FD6B" w14:textId="242E5C2D" w:rsidR="007972B9" w:rsidRPr="00C95A69" w:rsidRDefault="00E36865" w:rsidP="00307045">
      <w:pPr>
        <w:pStyle w:val="Heading4"/>
      </w:pPr>
      <w:r w:rsidRPr="00C95A69">
        <w:t>Satsuma mandarin</w:t>
      </w:r>
    </w:p>
    <w:p w14:paraId="5396A5CC" w14:textId="626A89CA" w:rsidR="007972B9" w:rsidRPr="00C95A69" w:rsidRDefault="007972B9" w:rsidP="00C95A69">
      <w:pPr>
        <w:pStyle w:val="APVMAText"/>
      </w:pPr>
      <w:r w:rsidRPr="00C95A69">
        <w:t>Field Satsuma mandarin trees were sprayed with benzoyl- or butylphenyl-label cyflumetofen at a rate approximating 600</w:t>
      </w:r>
      <w:r w:rsidR="00685E9D" w:rsidRPr="00C95A69">
        <w:t> </w:t>
      </w:r>
      <w:r w:rsidRPr="00C95A69">
        <w:t>g</w:t>
      </w:r>
      <w:r w:rsidR="00685E9D" w:rsidRPr="00C95A69">
        <w:t> </w:t>
      </w:r>
      <w:r w:rsidRPr="00C95A69">
        <w:t xml:space="preserve">ai/ha. Satsuma mandarin fruit samples were collected </w:t>
      </w:r>
      <w:r w:rsidR="00984E6D">
        <w:t>one</w:t>
      </w:r>
      <w:r w:rsidRPr="00C95A69">
        <w:t>, 7</w:t>
      </w:r>
      <w:r w:rsidR="00005EB0" w:rsidRPr="00C95A69">
        <w:t>,</w:t>
      </w:r>
      <w:r w:rsidRPr="00C95A69">
        <w:t xml:space="preserve"> and 30 days after treatment. The majority of the radioactivity was recovered from the acetonitrile surface rinse of fruits: 95</w:t>
      </w:r>
      <w:r w:rsidR="00984E6D">
        <w:t xml:space="preserve">% to </w:t>
      </w:r>
      <w:r w:rsidRPr="00C95A69">
        <w:t>96% TRR on 1DAT; 91</w:t>
      </w:r>
      <w:r w:rsidR="00984E6D">
        <w:t xml:space="preserve">% to </w:t>
      </w:r>
      <w:r w:rsidRPr="00C95A69">
        <w:t>93% TRR on 7DAT; and 88</w:t>
      </w:r>
      <w:r w:rsidR="00984E6D">
        <w:t>% to</w:t>
      </w:r>
      <w:r w:rsidR="00E36865">
        <w:t xml:space="preserve"> </w:t>
      </w:r>
      <w:r w:rsidRPr="00C95A69">
        <w:t>89% on 30 DAT.</w:t>
      </w:r>
    </w:p>
    <w:p w14:paraId="5563583A" w14:textId="49E496E3" w:rsidR="007972B9" w:rsidRPr="00C95A69" w:rsidRDefault="007972B9" w:rsidP="00C95A69">
      <w:pPr>
        <w:pStyle w:val="APVMAText"/>
      </w:pPr>
      <w:r w:rsidRPr="00C95A69">
        <w:t>The predominant radioactive residue on/in mandarin fruits was cyflumetofen at 0.52</w:t>
      </w:r>
      <w:r w:rsidR="00E36865">
        <w:t xml:space="preserve"> </w:t>
      </w:r>
      <w:r w:rsidR="00984E6D">
        <w:t>to</w:t>
      </w:r>
      <w:r w:rsidR="00E36865">
        <w:t xml:space="preserve"> </w:t>
      </w:r>
      <w:r w:rsidRPr="00C95A69">
        <w:t>0.55</w:t>
      </w:r>
      <w:r w:rsidR="00685E9D" w:rsidRPr="00C95A69">
        <w:t> </w:t>
      </w:r>
      <w:r w:rsidRPr="00C95A69">
        <w:t>mg/kg (88</w:t>
      </w:r>
      <w:r w:rsidR="00984E6D">
        <w:t>% to</w:t>
      </w:r>
      <w:r w:rsidR="00E36865">
        <w:t xml:space="preserve"> </w:t>
      </w:r>
      <w:r w:rsidRPr="00C95A69">
        <w:t>90% TRR) on 1DAT, decreasing to 0.33</w:t>
      </w:r>
      <w:r w:rsidR="00E36865">
        <w:t xml:space="preserve"> </w:t>
      </w:r>
      <w:r w:rsidR="00984E6D">
        <w:t>to</w:t>
      </w:r>
      <w:r w:rsidR="00E36865">
        <w:t xml:space="preserve"> </w:t>
      </w:r>
      <w:r w:rsidRPr="00C95A69">
        <w:t>0.37</w:t>
      </w:r>
      <w:r w:rsidR="00685E9D" w:rsidRPr="00C95A69">
        <w:t> </w:t>
      </w:r>
      <w:r w:rsidRPr="00C95A69">
        <w:t>mg/kg (79</w:t>
      </w:r>
      <w:r w:rsidR="00984E6D">
        <w:t>% to</w:t>
      </w:r>
      <w:r w:rsidR="00E36865">
        <w:t xml:space="preserve"> </w:t>
      </w:r>
      <w:r w:rsidRPr="00C95A69">
        <w:t>83% TRR) on 7 DAT and further to 0.25</w:t>
      </w:r>
      <w:r w:rsidR="00E36865">
        <w:t xml:space="preserve"> </w:t>
      </w:r>
      <w:r w:rsidR="00984E6D">
        <w:t>to</w:t>
      </w:r>
      <w:r w:rsidR="00E36865">
        <w:t xml:space="preserve"> </w:t>
      </w:r>
      <w:r w:rsidRPr="00C95A69">
        <w:t>0.31</w:t>
      </w:r>
      <w:r w:rsidR="00685E9D" w:rsidRPr="00C95A69">
        <w:t> </w:t>
      </w:r>
      <w:r w:rsidRPr="00C95A69">
        <w:t>mg/kg (44</w:t>
      </w:r>
      <w:r w:rsidR="00984E6D">
        <w:t>% to</w:t>
      </w:r>
      <w:r w:rsidR="00E36865">
        <w:t xml:space="preserve"> </w:t>
      </w:r>
      <w:r w:rsidRPr="00C95A69">
        <w:t>54% TRR) on 30 DAT.</w:t>
      </w:r>
    </w:p>
    <w:p w14:paraId="5F3C9018" w14:textId="0618F7AF" w:rsidR="007972B9" w:rsidRPr="00C95A69" w:rsidRDefault="007972B9" w:rsidP="00C95A69">
      <w:pPr>
        <w:pStyle w:val="APVMAText"/>
      </w:pPr>
      <w:r w:rsidRPr="00C95A69">
        <w:lastRenderedPageBreak/>
        <w:t>Other than the parent, metabolites AB-6, AB-7, A-12 and B-1 were formed. B-1 increased over time from 0.028</w:t>
      </w:r>
      <w:r w:rsidR="00685E9D" w:rsidRPr="00C95A69">
        <w:t> </w:t>
      </w:r>
      <w:r w:rsidRPr="00C95A69">
        <w:t>mg eq./kg (4.7% TRR) on 1 DAT to 0.064</w:t>
      </w:r>
      <w:r w:rsidR="00685E9D" w:rsidRPr="00C95A69">
        <w:t> </w:t>
      </w:r>
      <w:r w:rsidRPr="00C95A69">
        <w:t>mg eq./kg (11% TRR) on 30 DAT. None of AB-6, AB-7</w:t>
      </w:r>
      <w:r w:rsidR="00005EB0" w:rsidRPr="00C95A69">
        <w:t>,</w:t>
      </w:r>
      <w:r w:rsidRPr="00C95A69">
        <w:t xml:space="preserve"> and A-12 exceeded 10% TRR.</w:t>
      </w:r>
    </w:p>
    <w:p w14:paraId="3170DF8E" w14:textId="74E289FC" w:rsidR="007972B9" w:rsidRPr="00C95A69" w:rsidRDefault="00E36865" w:rsidP="00C95A69">
      <w:pPr>
        <w:pStyle w:val="Caption"/>
      </w:pPr>
      <w:bookmarkStart w:id="91" w:name="_Toc90038640"/>
      <w:bookmarkStart w:id="92" w:name="_Toc90038646"/>
      <w:bookmarkEnd w:id="86"/>
      <w:r>
        <w:t xml:space="preserve">Figure </w:t>
      </w:r>
      <w:fldSimple w:instr=" SEQ Figure \* ARABIC ">
        <w:r w:rsidR="00DA7094">
          <w:rPr>
            <w:noProof/>
          </w:rPr>
          <w:t>2</w:t>
        </w:r>
      </w:fldSimple>
      <w:r w:rsidRPr="00F02476">
        <w:t xml:space="preserve">: </w:t>
      </w:r>
      <w:r w:rsidR="007972B9" w:rsidRPr="00C95A69">
        <w:t>Proposed metabolic pathway of cyflumetofen in plants</w:t>
      </w:r>
      <w:bookmarkEnd w:id="91"/>
      <w:bookmarkEnd w:id="92"/>
    </w:p>
    <w:p w14:paraId="523D2792" w14:textId="77777777" w:rsidR="007972B9" w:rsidRDefault="007972B9" w:rsidP="007972B9">
      <w:pPr>
        <w:pStyle w:val="APVMAText"/>
        <w:spacing w:line="600" w:lineRule="auto"/>
        <w:rPr>
          <w:lang w:val="en-GB"/>
        </w:rPr>
      </w:pPr>
      <w:r>
        <w:rPr>
          <w:noProof/>
          <w:lang w:eastAsia="en-AU"/>
        </w:rPr>
        <w:drawing>
          <wp:inline distT="0" distB="0" distL="0" distR="0" wp14:anchorId="4506ADE6" wp14:editId="5B865765">
            <wp:extent cx="5005036" cy="3286664"/>
            <wp:effectExtent l="0" t="0" r="5715" b="9525"/>
            <wp:docPr id="10" name="Picture 10" descr="Proposed metabolic pathway of cyflumetofen in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roposed metabolic pathway of cyflumetofen in plants"/>
                    <pic:cNvPicPr/>
                  </pic:nvPicPr>
                  <pic:blipFill>
                    <a:blip r:embed="rId34"/>
                    <a:stretch>
                      <a:fillRect/>
                    </a:stretch>
                  </pic:blipFill>
                  <pic:spPr>
                    <a:xfrm>
                      <a:off x="0" y="0"/>
                      <a:ext cx="5005036" cy="3286664"/>
                    </a:xfrm>
                    <a:prstGeom prst="rect">
                      <a:avLst/>
                    </a:prstGeom>
                  </pic:spPr>
                </pic:pic>
              </a:graphicData>
            </a:graphic>
          </wp:inline>
        </w:drawing>
      </w:r>
    </w:p>
    <w:p w14:paraId="0F23F5D7" w14:textId="77777777" w:rsidR="007972B9" w:rsidRPr="00C95A69" w:rsidRDefault="007972B9" w:rsidP="00C95A69">
      <w:pPr>
        <w:pStyle w:val="Heading2"/>
      </w:pPr>
      <w:bookmarkStart w:id="93" w:name="_Toc531181081"/>
      <w:bookmarkStart w:id="94" w:name="_Toc7561250"/>
      <w:bookmarkStart w:id="95" w:name="_Toc90046800"/>
      <w:r w:rsidRPr="00C95A69">
        <w:t>Analytical methods and storage stability</w:t>
      </w:r>
      <w:bookmarkEnd w:id="93"/>
      <w:bookmarkEnd w:id="94"/>
      <w:bookmarkEnd w:id="95"/>
    </w:p>
    <w:p w14:paraId="719AFEDC" w14:textId="62955319" w:rsidR="007972B9" w:rsidRPr="00C95A69" w:rsidRDefault="007972B9" w:rsidP="00C95A69">
      <w:pPr>
        <w:pStyle w:val="APVMAText"/>
      </w:pPr>
      <w:bookmarkStart w:id="96" w:name="_Toc531181082"/>
      <w:bookmarkStart w:id="97" w:name="_Toc7561251"/>
      <w:r w:rsidRPr="00C95A69">
        <w:t>A number of acceptable analytical methods using LC-MS/MS or HPLC-MS/MS for residue analysis of cyflumetofen and B1 in plant and animal matrices were used.</w:t>
      </w:r>
    </w:p>
    <w:p w14:paraId="6230423E" w14:textId="20BBFD85" w:rsidR="007972B9" w:rsidRPr="00C95A69" w:rsidRDefault="007972B9" w:rsidP="00307045">
      <w:pPr>
        <w:pStyle w:val="Heading3"/>
      </w:pPr>
      <w:r w:rsidRPr="00C95A69">
        <w:t>Plant commodities</w:t>
      </w:r>
    </w:p>
    <w:p w14:paraId="315B8CD5" w14:textId="15A1C325" w:rsidR="006E6641" w:rsidRPr="00C95A69" w:rsidRDefault="007972B9" w:rsidP="00C95A69">
      <w:pPr>
        <w:pStyle w:val="APVMAText"/>
      </w:pPr>
      <w:r w:rsidRPr="00C95A69">
        <w:t>A range of validated LC/MS/MS or HPLC-MS/MS methods were presented for the determination of cyflumetofen and its B-1 metabolite in various plant commodities.</w:t>
      </w:r>
    </w:p>
    <w:p w14:paraId="706A3C55" w14:textId="79C82CD8" w:rsidR="007972B9" w:rsidRPr="00C95A69" w:rsidRDefault="007972B9" w:rsidP="00C95A69">
      <w:pPr>
        <w:pStyle w:val="APVMAText"/>
      </w:pPr>
      <w:r w:rsidRPr="00C95A69">
        <w:t>In general, the method for data generation and enforcement for plant matrices employ extraction by shaking with acetonitrile</w:t>
      </w:r>
      <w:r w:rsidR="006E6641" w:rsidRPr="00C95A69">
        <w:t>,</w:t>
      </w:r>
      <w:r w:rsidRPr="00C95A69">
        <w:t xml:space="preserve"> and then a mixture of acetonitrile</w:t>
      </w:r>
      <w:r w:rsidR="006E6641" w:rsidRPr="00C95A69">
        <w:t xml:space="preserve"> and </w:t>
      </w:r>
      <w:r w:rsidRPr="00C95A69">
        <w:t>water</w:t>
      </w:r>
      <w:r w:rsidR="006E6641" w:rsidRPr="00C95A69">
        <w:t>,</w:t>
      </w:r>
      <w:r w:rsidRPr="00C95A69">
        <w:t xml:space="preserve"> or only with acetonitrile</w:t>
      </w:r>
      <w:r w:rsidR="006E6641" w:rsidRPr="00C95A69">
        <w:t xml:space="preserve"> then </w:t>
      </w:r>
      <w:r w:rsidRPr="00C95A69">
        <w:t>water</w:t>
      </w:r>
      <w:r w:rsidR="006E6641" w:rsidRPr="00C95A69">
        <w:t>,</w:t>
      </w:r>
      <w:r w:rsidRPr="00C95A69">
        <w:t xml:space="preserve"> or acetonitrile</w:t>
      </w:r>
      <w:r w:rsidR="006E6641" w:rsidRPr="00C95A69">
        <w:t xml:space="preserve"> and</w:t>
      </w:r>
      <w:r w:rsidRPr="00C95A69">
        <w:t xml:space="preserve"> acetic acid</w:t>
      </w:r>
      <w:r w:rsidR="006E6641" w:rsidRPr="00C95A69">
        <w:t>. C</w:t>
      </w:r>
      <w:r w:rsidRPr="00C95A69">
        <w:t xml:space="preserve">lean-up </w:t>
      </w:r>
      <w:r w:rsidR="006E6641" w:rsidRPr="00C95A69">
        <w:t xml:space="preserve">is performed </w:t>
      </w:r>
      <w:r w:rsidRPr="00C95A69">
        <w:t>by partitioning with a mixture of ethyl acetate</w:t>
      </w:r>
      <w:r w:rsidR="006E6641" w:rsidRPr="00C95A69">
        <w:t xml:space="preserve"> and </w:t>
      </w:r>
      <w:r w:rsidRPr="00C95A69">
        <w:t>cyclohexane or magnesium sulphate</w:t>
      </w:r>
      <w:r w:rsidR="006E6641" w:rsidRPr="00C95A69">
        <w:t xml:space="preserve"> and</w:t>
      </w:r>
      <w:r w:rsidRPr="00C95A69">
        <w:t xml:space="preserve"> sodium acetate. The determination of the analytes was conducted using LC-MS/MS.</w:t>
      </w:r>
    </w:p>
    <w:p w14:paraId="369973BA" w14:textId="19A267FB" w:rsidR="007972B9" w:rsidRPr="00C95A69" w:rsidRDefault="007972B9" w:rsidP="00C95A69">
      <w:pPr>
        <w:pStyle w:val="APVMAText"/>
      </w:pPr>
      <w:r w:rsidRPr="00C95A69">
        <w:t>The LOQ was determined at 0.01</w:t>
      </w:r>
      <w:r w:rsidR="00685E9D" w:rsidRPr="00C95A69">
        <w:t> </w:t>
      </w:r>
      <w:r w:rsidRPr="00C95A69">
        <w:t>mg/kg for each analyte; LOQ for cyflumetofen equivalent B1= 0.02</w:t>
      </w:r>
      <w:r w:rsidR="00685E9D" w:rsidRPr="00C95A69">
        <w:t> </w:t>
      </w:r>
      <w:r w:rsidRPr="00C95A69">
        <w:t>mg/kg (0.024</w:t>
      </w:r>
      <w:r w:rsidR="00685E9D" w:rsidRPr="00C95A69">
        <w:t> </w:t>
      </w:r>
      <w:r w:rsidRPr="00C95A69">
        <w:t>mg/kg).</w:t>
      </w:r>
    </w:p>
    <w:p w14:paraId="37F9814F" w14:textId="0E935C51" w:rsidR="007972B9" w:rsidRPr="00C95A69" w:rsidRDefault="007972B9" w:rsidP="00C95A69">
      <w:pPr>
        <w:pStyle w:val="APVMAText"/>
      </w:pPr>
      <w:r w:rsidRPr="00C95A69">
        <w:lastRenderedPageBreak/>
        <w:t xml:space="preserve">The LOD was determined at 0.002 </w:t>
      </w:r>
      <w:r w:rsidR="00984E6D">
        <w:t>to</w:t>
      </w:r>
      <w:r w:rsidRPr="00C95A69">
        <w:t xml:space="preserve"> 0.005</w:t>
      </w:r>
      <w:r w:rsidR="00685E9D" w:rsidRPr="00C95A69">
        <w:t> </w:t>
      </w:r>
      <w:r w:rsidRPr="00C95A69">
        <w:t xml:space="preserve">mg/kg for each analyte; LOD for cyflumetofen equivalent B1= 0.005 </w:t>
      </w:r>
      <w:r w:rsidR="00984E6D">
        <w:t>to</w:t>
      </w:r>
      <w:r w:rsidRPr="00C95A69">
        <w:t xml:space="preserve"> 0.01</w:t>
      </w:r>
      <w:r w:rsidR="00685E9D" w:rsidRPr="00C95A69">
        <w:t> </w:t>
      </w:r>
      <w:r w:rsidRPr="00C95A69">
        <w:t>mg/kg.</w:t>
      </w:r>
    </w:p>
    <w:p w14:paraId="79E28C43" w14:textId="77777777" w:rsidR="007972B9" w:rsidRPr="00C95A69" w:rsidRDefault="007972B9" w:rsidP="00307045">
      <w:pPr>
        <w:pStyle w:val="Heading3"/>
      </w:pPr>
      <w:r w:rsidRPr="00C95A69">
        <w:t>Animal commodities</w:t>
      </w:r>
    </w:p>
    <w:p w14:paraId="032BDB02" w14:textId="6D9BD3ED" w:rsidR="007972B9" w:rsidRPr="00C95A69" w:rsidRDefault="007972B9" w:rsidP="00C95A69">
      <w:pPr>
        <w:pStyle w:val="APVMAText"/>
      </w:pPr>
      <w:r w:rsidRPr="00C95A69">
        <w:t>The validated analytical method developed for cyflumetofen and B-1 in animal matrices was similar to plant matrices but employ</w:t>
      </w:r>
      <w:r w:rsidR="006E6641" w:rsidRPr="00C95A69">
        <w:t>ed</w:t>
      </w:r>
      <w:r w:rsidRPr="00C95A69">
        <w:t xml:space="preserve"> </w:t>
      </w:r>
      <w:r w:rsidR="002A592B" w:rsidRPr="00C95A69">
        <w:t>a</w:t>
      </w:r>
      <w:r w:rsidRPr="00C95A69">
        <w:t xml:space="preserve"> different clean-up procedure.</w:t>
      </w:r>
    </w:p>
    <w:p w14:paraId="447D8829" w14:textId="278F8EB8" w:rsidR="007972B9" w:rsidRPr="00C95A69" w:rsidRDefault="007972B9" w:rsidP="00C95A69">
      <w:pPr>
        <w:pStyle w:val="APVMAText"/>
      </w:pPr>
      <w:r w:rsidRPr="00C95A69">
        <w:t>The limit of quantitation</w:t>
      </w:r>
      <w:r w:rsidR="00005EB0" w:rsidRPr="00C95A69">
        <w:t xml:space="preserve"> (LOQ)</w:t>
      </w:r>
      <w:r w:rsidRPr="00C95A69">
        <w:t xml:space="preserve"> for residues of cyflumetofen and its metabolite B-1 in bovine </w:t>
      </w:r>
      <w:r w:rsidR="002A592B" w:rsidRPr="00C95A69">
        <w:t>tissues (</w:t>
      </w:r>
      <w:r w:rsidRPr="00C95A69">
        <w:t>meat and liver</w:t>
      </w:r>
      <w:r w:rsidR="002A592B" w:rsidRPr="00C95A69">
        <w:t>)</w:t>
      </w:r>
      <w:r w:rsidRPr="00C95A69">
        <w:t xml:space="preserve"> was 0.01</w:t>
      </w:r>
      <w:r w:rsidR="00685E9D" w:rsidRPr="00C95A69">
        <w:t> </w:t>
      </w:r>
      <w:r w:rsidRPr="00C95A69">
        <w:t>mg/kg</w:t>
      </w:r>
      <w:r w:rsidR="006E6641" w:rsidRPr="00C95A69">
        <w:t>,</w:t>
      </w:r>
      <w:r w:rsidRPr="00C95A69">
        <w:t xml:space="preserve"> and for bovine milk was 0.001</w:t>
      </w:r>
      <w:r w:rsidR="00685E9D" w:rsidRPr="00C95A69">
        <w:t> </w:t>
      </w:r>
      <w:r w:rsidRPr="00C95A69">
        <w:t>mg/kg for each analyte</w:t>
      </w:r>
      <w:r w:rsidR="006E6641" w:rsidRPr="00C95A69">
        <w:t>.</w:t>
      </w:r>
      <w:r w:rsidRPr="00C95A69">
        <w:t xml:space="preserve"> </w:t>
      </w:r>
      <w:r w:rsidR="002A592B" w:rsidRPr="00C95A69">
        <w:t xml:space="preserve">The </w:t>
      </w:r>
      <w:r w:rsidRPr="00C95A69">
        <w:t xml:space="preserve">LOQ for cyflumetofen equivalent B1 </w:t>
      </w:r>
      <w:r w:rsidR="002A592B" w:rsidRPr="00C95A69">
        <w:t xml:space="preserve">was </w:t>
      </w:r>
      <w:r w:rsidRPr="00C95A69">
        <w:t>0.02 and 0.002</w:t>
      </w:r>
      <w:r w:rsidR="00685E9D" w:rsidRPr="00C95A69">
        <w:t> </w:t>
      </w:r>
      <w:r w:rsidRPr="00C95A69">
        <w:t xml:space="preserve">mg/kg </w:t>
      </w:r>
      <w:r w:rsidR="002A592B" w:rsidRPr="00C95A69">
        <w:t xml:space="preserve">for bovine tissues and milk </w:t>
      </w:r>
      <w:r w:rsidRPr="00C95A69">
        <w:t>respectively.</w:t>
      </w:r>
    </w:p>
    <w:p w14:paraId="1EDD5BB9" w14:textId="4C45DCF5" w:rsidR="007972B9" w:rsidRPr="00C95A69" w:rsidRDefault="007972B9" w:rsidP="00C95A69">
      <w:pPr>
        <w:pStyle w:val="APVMAText"/>
      </w:pPr>
      <w:r w:rsidRPr="00C95A69">
        <w:t>The limit of detection</w:t>
      </w:r>
      <w:r w:rsidR="00005EB0" w:rsidRPr="00C95A69">
        <w:t xml:space="preserve"> (LOD)</w:t>
      </w:r>
      <w:r w:rsidRPr="00C95A69">
        <w:t xml:space="preserve"> was 0.002</w:t>
      </w:r>
      <w:r w:rsidR="00685E9D" w:rsidRPr="00C95A69">
        <w:t> </w:t>
      </w:r>
      <w:r w:rsidRPr="00C95A69">
        <w:t xml:space="preserve">mg/kg for each analyte in bovine </w:t>
      </w:r>
      <w:r w:rsidR="002A592B" w:rsidRPr="00C95A69">
        <w:t>tissues</w:t>
      </w:r>
      <w:r w:rsidRPr="00C95A69">
        <w:t xml:space="preserve"> and 0.0002</w:t>
      </w:r>
      <w:r w:rsidR="00685E9D" w:rsidRPr="00C95A69">
        <w:t> </w:t>
      </w:r>
      <w:r w:rsidRPr="00C95A69">
        <w:t>mg/kg in bovine milk</w:t>
      </w:r>
      <w:r w:rsidR="006E6641" w:rsidRPr="00C95A69">
        <w:t>.</w:t>
      </w:r>
      <w:r w:rsidR="002A592B" w:rsidRPr="00C95A69">
        <w:t xml:space="preserve"> The</w:t>
      </w:r>
      <w:r w:rsidRPr="00C95A69">
        <w:t xml:space="preserve"> LOD for cyflumetofen equivalent B1 </w:t>
      </w:r>
      <w:r w:rsidR="002A592B" w:rsidRPr="00C95A69">
        <w:t xml:space="preserve">was </w:t>
      </w:r>
      <w:r w:rsidRPr="00C95A69">
        <w:t>0.005 and 0.0005</w:t>
      </w:r>
      <w:r w:rsidR="00685E9D" w:rsidRPr="00C95A69">
        <w:t> </w:t>
      </w:r>
      <w:r w:rsidRPr="00C95A69">
        <w:t xml:space="preserve">mg/kg </w:t>
      </w:r>
      <w:r w:rsidR="002A592B" w:rsidRPr="00C95A69">
        <w:t xml:space="preserve">for bovine tissues and milk </w:t>
      </w:r>
      <w:r w:rsidRPr="00C95A69">
        <w:t>respectively.</w:t>
      </w:r>
    </w:p>
    <w:p w14:paraId="2D1495FC" w14:textId="77777777" w:rsidR="007972B9" w:rsidRPr="00C95A69" w:rsidRDefault="007972B9" w:rsidP="00307045">
      <w:pPr>
        <w:pStyle w:val="Heading3"/>
      </w:pPr>
      <w:bookmarkStart w:id="98" w:name="_Toc89501496"/>
      <w:bookmarkStart w:id="99" w:name="_Toc89676032"/>
      <w:bookmarkStart w:id="100" w:name="_Toc98575817"/>
      <w:bookmarkStart w:id="101" w:name="_Toc102811546"/>
      <w:r w:rsidRPr="00C95A69">
        <w:t>Stability of residues in stored analytical samples</w:t>
      </w:r>
      <w:bookmarkEnd w:id="98"/>
      <w:bookmarkEnd w:id="99"/>
      <w:bookmarkEnd w:id="100"/>
      <w:bookmarkEnd w:id="101"/>
    </w:p>
    <w:p w14:paraId="09CAACDB" w14:textId="1EDECCB2" w:rsidR="007972B9" w:rsidRPr="00C95A69" w:rsidRDefault="007972B9" w:rsidP="00C95A69">
      <w:pPr>
        <w:pStyle w:val="APVMAText"/>
      </w:pPr>
      <w:r w:rsidRPr="00C95A69">
        <w:t>The stability of cyflumetofen and B-1 in homogenates of almond, apple (fruit, juice) kidney bean, lettuce, orange (fruit, juice, oil), radish</w:t>
      </w:r>
      <w:r w:rsidR="00005EB0" w:rsidRPr="00C95A69">
        <w:t>,</w:t>
      </w:r>
      <w:r w:rsidRPr="00C95A69">
        <w:t xml:space="preserve"> and wheat grain at </w:t>
      </w:r>
      <w:r w:rsidR="00984E6D">
        <w:t>–</w:t>
      </w:r>
      <w:r w:rsidRPr="00C95A69">
        <w:t xml:space="preserve">20 to </w:t>
      </w:r>
      <w:r w:rsidR="00984E6D">
        <w:t>–</w:t>
      </w:r>
      <w:r w:rsidRPr="00C95A69">
        <w:t>10°C was tested at a spike level (each analyte separately spiked) of 0.1</w:t>
      </w:r>
      <w:r w:rsidR="00685E9D" w:rsidRPr="00C95A69">
        <w:t> </w:t>
      </w:r>
      <w:r w:rsidRPr="00C95A69">
        <w:t>mg/kg for 743</w:t>
      </w:r>
      <w:r w:rsidR="00E36865">
        <w:t xml:space="preserve"> </w:t>
      </w:r>
      <w:r w:rsidR="00984E6D">
        <w:t>to</w:t>
      </w:r>
      <w:r w:rsidR="00E36865">
        <w:t xml:space="preserve"> </w:t>
      </w:r>
      <w:r w:rsidRPr="00C95A69">
        <w:t>910 days (24</w:t>
      </w:r>
      <w:r w:rsidR="00E36865">
        <w:t xml:space="preserve"> </w:t>
      </w:r>
      <w:r w:rsidR="00984E6D">
        <w:t>to</w:t>
      </w:r>
      <w:r w:rsidR="00E36865">
        <w:t xml:space="preserve"> </w:t>
      </w:r>
      <w:r w:rsidRPr="00C95A69">
        <w:t>30 months).</w:t>
      </w:r>
    </w:p>
    <w:p w14:paraId="3F560BE6" w14:textId="458C6D9D" w:rsidR="007972B9" w:rsidRPr="00C95A69" w:rsidRDefault="007972B9" w:rsidP="00C95A69">
      <w:pPr>
        <w:pStyle w:val="APVMAText"/>
      </w:pPr>
      <w:r w:rsidRPr="00C95A69">
        <w:t>Cyflumetofen was stable (&gt;70%</w:t>
      </w:r>
      <w:r w:rsidR="002A592B" w:rsidRPr="00C95A69">
        <w:t xml:space="preserve"> recovery</w:t>
      </w:r>
      <w:r w:rsidRPr="00C95A69">
        <w:t>) when stored frozen for</w:t>
      </w:r>
      <w:r w:rsidR="00E11B1F" w:rsidRPr="00C95A69">
        <w:t xml:space="preserve"> 24</w:t>
      </w:r>
      <w:r w:rsidR="00E36865">
        <w:t xml:space="preserve"> </w:t>
      </w:r>
      <w:r w:rsidR="00984E6D">
        <w:t xml:space="preserve">to </w:t>
      </w:r>
      <w:r w:rsidR="00E11B1F" w:rsidRPr="00C95A69">
        <w:t>25 months at</w:t>
      </w:r>
      <w:r w:rsidR="00E36865">
        <w:t xml:space="preserve"> </w:t>
      </w:r>
      <w:r w:rsidR="00984E6D">
        <w:t>–</w:t>
      </w:r>
      <w:r w:rsidR="00E11B1F" w:rsidRPr="00C95A69">
        <w:t>20°C to</w:t>
      </w:r>
      <w:r w:rsidR="00E36865">
        <w:t xml:space="preserve"> </w:t>
      </w:r>
      <w:r w:rsidR="00984E6D">
        <w:t>–</w:t>
      </w:r>
      <w:r w:rsidR="00E11B1F" w:rsidRPr="00C95A69">
        <w:t>10°C</w:t>
      </w:r>
      <w:r w:rsidRPr="00C95A69">
        <w:t xml:space="preserve"> in almond, apple fruit, apple juice, orange fruit</w:t>
      </w:r>
      <w:r w:rsidR="00005EB0" w:rsidRPr="00C95A69">
        <w:t>,</w:t>
      </w:r>
      <w:r w:rsidRPr="00C95A69">
        <w:t xml:space="preserve"> orange juice, orange oil</w:t>
      </w:r>
      <w:r w:rsidR="00005EB0" w:rsidRPr="00C95A69">
        <w:t>,</w:t>
      </w:r>
      <w:r w:rsidRPr="00C95A69">
        <w:t xml:space="preserve"> and wheat grain. However, it was </w:t>
      </w:r>
      <w:r w:rsidR="006E6641" w:rsidRPr="00C95A69">
        <w:t xml:space="preserve">only </w:t>
      </w:r>
      <w:r w:rsidRPr="00C95A69">
        <w:t xml:space="preserve">stable </w:t>
      </w:r>
      <w:r w:rsidR="006E6641" w:rsidRPr="00C95A69">
        <w:t xml:space="preserve">for </w:t>
      </w:r>
      <w:r w:rsidRPr="00C95A69">
        <w:t>up to 9 months in kidney bean and lettuce, and 3 months in radish root.</w:t>
      </w:r>
    </w:p>
    <w:p w14:paraId="63135530" w14:textId="253ED809" w:rsidR="007972B9" w:rsidRPr="00C95A69" w:rsidRDefault="007972B9" w:rsidP="00C95A69">
      <w:pPr>
        <w:pStyle w:val="APVMAText"/>
      </w:pPr>
      <w:r w:rsidRPr="00C95A69">
        <w:t>The metabolite, B-1 was stable when stored frozen for 30 months</w:t>
      </w:r>
      <w:r w:rsidR="00E11B1F" w:rsidRPr="00C95A69">
        <w:t xml:space="preserve"> </w:t>
      </w:r>
      <w:r w:rsidRPr="00C95A69">
        <w:t>in almond, kidney bean, lettuce, orange fruit, orange juice</w:t>
      </w:r>
      <w:r w:rsidR="00005EB0" w:rsidRPr="00C95A69">
        <w:t>,</w:t>
      </w:r>
      <w:r w:rsidRPr="00C95A69">
        <w:t xml:space="preserve"> and wheat grain. It was stable up to 22 months in apple fruit, apple juice</w:t>
      </w:r>
      <w:r w:rsidR="00005EB0" w:rsidRPr="00C95A69">
        <w:t>,</w:t>
      </w:r>
      <w:r w:rsidRPr="00C95A69">
        <w:t xml:space="preserve"> and radish root, and 6 months in orange oil.</w:t>
      </w:r>
    </w:p>
    <w:p w14:paraId="77B7FC15" w14:textId="34A12F9E" w:rsidR="007972B9" w:rsidRPr="00C95A69" w:rsidRDefault="007972B9" w:rsidP="00C95A69">
      <w:pPr>
        <w:pStyle w:val="APVMAText"/>
      </w:pPr>
      <w:r w:rsidRPr="00C95A69">
        <w:t xml:space="preserve">In the residue trials submitted, all samples were maintained under freezer conditions, (i.e.–18 </w:t>
      </w:r>
      <w:r w:rsidRPr="00C95A69">
        <w:sym w:font="Symbol" w:char="F0B0"/>
      </w:r>
      <w:r w:rsidRPr="00C95A69">
        <w:t>C) prior to analysis and tested within 21 months of collection.</w:t>
      </w:r>
      <w:r w:rsidR="006E6641" w:rsidRPr="00C95A69">
        <w:t xml:space="preserve"> </w:t>
      </w:r>
      <w:r w:rsidRPr="00C95A69">
        <w:t>This is acceptable for the purposes of the current application.</w:t>
      </w:r>
    </w:p>
    <w:p w14:paraId="684EB62D" w14:textId="77777777" w:rsidR="007972B9" w:rsidRPr="00C95A69" w:rsidRDefault="007972B9" w:rsidP="00C95A69">
      <w:pPr>
        <w:pStyle w:val="Heading2"/>
      </w:pPr>
      <w:bookmarkStart w:id="102" w:name="_Toc90046801"/>
      <w:r w:rsidRPr="00C95A69">
        <w:t>Residue definition</w:t>
      </w:r>
      <w:bookmarkEnd w:id="96"/>
      <w:bookmarkEnd w:id="97"/>
      <w:bookmarkEnd w:id="102"/>
    </w:p>
    <w:p w14:paraId="2EAFC2A0" w14:textId="0B40B3A0" w:rsidR="007972B9" w:rsidRPr="00C95A69" w:rsidRDefault="007972B9" w:rsidP="00307045">
      <w:pPr>
        <w:pStyle w:val="Heading3"/>
      </w:pPr>
      <w:bookmarkStart w:id="103" w:name="_Toc531181083"/>
      <w:bookmarkStart w:id="104" w:name="_Toc7561252"/>
      <w:r w:rsidRPr="00C95A69">
        <w:t>Animal commodities</w:t>
      </w:r>
    </w:p>
    <w:p w14:paraId="27CA4BA5" w14:textId="77777777" w:rsidR="007972B9" w:rsidRPr="00C95A69" w:rsidRDefault="007972B9" w:rsidP="00C95A69">
      <w:pPr>
        <w:pStyle w:val="APVMAText"/>
      </w:pPr>
      <w:r w:rsidRPr="00C95A69">
        <w:t>The 2014 JMPR recommended the following residue definition for animal commodities (for compliance with the MRL and estimation of dietary intake): Sum of cyflumetofen and 2-trifluoromethylbenzoic acid, expressed as cyflumetofen.</w:t>
      </w:r>
    </w:p>
    <w:p w14:paraId="16C4B26A" w14:textId="4C37AAEF" w:rsidR="007972B9" w:rsidRPr="00C95A69" w:rsidRDefault="007972B9" w:rsidP="00C95A69">
      <w:pPr>
        <w:pStyle w:val="APVMAText"/>
      </w:pPr>
      <w:r w:rsidRPr="00C95A69">
        <w:t>Based on the available information which demonstrate that B-1 is the predominate component in all edible tissues (21</w:t>
      </w:r>
      <w:r w:rsidR="00984E6D">
        <w:t xml:space="preserve">% to </w:t>
      </w:r>
      <w:r w:rsidRPr="00C95A69">
        <w:t>54% TRR) and milk (4.5% TRR)</w:t>
      </w:r>
      <w:r w:rsidR="006E6641" w:rsidRPr="00C95A69">
        <w:t>,</w:t>
      </w:r>
      <w:r w:rsidRPr="00C95A69">
        <w:t xml:space="preserve"> while </w:t>
      </w:r>
      <w:r w:rsidR="006E6641" w:rsidRPr="00C95A69">
        <w:t xml:space="preserve">the </w:t>
      </w:r>
      <w:r w:rsidRPr="00C95A69">
        <w:t>parent is a significant residue in fat (20%TRR)</w:t>
      </w:r>
      <w:r w:rsidR="00E11B1F" w:rsidRPr="00C95A69">
        <w:t>;</w:t>
      </w:r>
      <w:r w:rsidRPr="00C95A69">
        <w:t xml:space="preserve"> it is recommended to establish </w:t>
      </w:r>
      <w:r w:rsidR="006E6641" w:rsidRPr="00C95A69">
        <w:t xml:space="preserve">a </w:t>
      </w:r>
      <w:r w:rsidRPr="00C95A69">
        <w:t>residue definition for cyflumetofen in animal commodities according to the residue definition recommended by the 2014 JMPR.</w:t>
      </w:r>
    </w:p>
    <w:p w14:paraId="12FD4C33" w14:textId="0EA57A4E" w:rsidR="007972B9" w:rsidRPr="00C95A69" w:rsidRDefault="007972B9" w:rsidP="00307045">
      <w:pPr>
        <w:pStyle w:val="Heading3"/>
      </w:pPr>
      <w:r w:rsidRPr="00C95A69">
        <w:lastRenderedPageBreak/>
        <w:t>Plant commodities</w:t>
      </w:r>
    </w:p>
    <w:p w14:paraId="16C241EA" w14:textId="77777777" w:rsidR="007972B9" w:rsidRPr="00C95A69" w:rsidRDefault="007972B9" w:rsidP="00C95A69">
      <w:pPr>
        <w:pStyle w:val="APVMAText"/>
      </w:pPr>
      <w:r w:rsidRPr="00C95A69">
        <w:t>The 2014 JMPR recommended the following residue definition for plant commodities:</w:t>
      </w:r>
    </w:p>
    <w:p w14:paraId="35676C93" w14:textId="77777777" w:rsidR="007972B9" w:rsidRPr="00C95A69" w:rsidRDefault="007972B9" w:rsidP="00C95A69">
      <w:pPr>
        <w:pStyle w:val="APVMAText"/>
      </w:pPr>
      <w:r w:rsidRPr="00C95A69">
        <w:t>Definition of the residue for plant commodities (for compliance with the MRL): Cyflumetofen.</w:t>
      </w:r>
    </w:p>
    <w:p w14:paraId="5BBD1094" w14:textId="77777777" w:rsidR="007972B9" w:rsidRPr="00C95A69" w:rsidRDefault="007972B9" w:rsidP="00C95A69">
      <w:pPr>
        <w:pStyle w:val="APVMAText"/>
      </w:pPr>
      <w:r w:rsidRPr="00C95A69">
        <w:t>Definition of the residue for plant commodities (for estimation of dietary intake): Sum of cyflumetofen and 2-trifluoromethylbenzoic acid, expressed as cyflumetofen.</w:t>
      </w:r>
    </w:p>
    <w:p w14:paraId="7F31DB0C" w14:textId="41D5A874" w:rsidR="007972B9" w:rsidRPr="00C95A69" w:rsidRDefault="002A592B" w:rsidP="00C95A69">
      <w:pPr>
        <w:pStyle w:val="APVMAText"/>
      </w:pPr>
      <w:r w:rsidRPr="00C95A69">
        <w:t>Cyflumetofen was the predominant residue in Satsuma mandarin, apple and eggplant and accounted for &gt;42%</w:t>
      </w:r>
      <w:r w:rsidR="00984E6D">
        <w:t> </w:t>
      </w:r>
      <w:r w:rsidRPr="00C95A69">
        <w:t>TRR in the fruits of these crops at any time point. Metabolite B-1 was found in the fruit extract of apple (30 DAT) and eggplant (14 DAT) at 1.8% and 14.8% of TRR corresponding to 0.001 and 0.061</w:t>
      </w:r>
      <w:r w:rsidR="00685E9D" w:rsidRPr="00C95A69">
        <w:t> </w:t>
      </w:r>
      <w:r w:rsidRPr="00C95A69">
        <w:t>mg</w:t>
      </w:r>
      <w:r w:rsidR="00685E9D" w:rsidRPr="00C95A69">
        <w:t> </w:t>
      </w:r>
      <w:r w:rsidRPr="00C95A69">
        <w:t>eq/kg respectively. No other individual components accounted for &gt;10% TRR. In the supervised residue trials, the concentrations of B-1 were mostly 1/10</w:t>
      </w:r>
      <w:r w:rsidR="00984E6D">
        <w:t xml:space="preserve"> to </w:t>
      </w:r>
      <w:r w:rsidRPr="00C95A69">
        <w:t xml:space="preserve">1/2 of those of cyflumetofen. </w:t>
      </w:r>
      <w:r w:rsidR="007972B9" w:rsidRPr="00C95A69">
        <w:t>Based on the available information, it is recommended to establish residue definition for cyflumetofen according to the residue definition recommended by the 2014 JMPR.</w:t>
      </w:r>
    </w:p>
    <w:p w14:paraId="36AD6108" w14:textId="77777777" w:rsidR="007972B9" w:rsidRPr="00C95A69" w:rsidRDefault="007972B9" w:rsidP="00C95A69">
      <w:pPr>
        <w:pStyle w:val="Heading2"/>
      </w:pPr>
      <w:bookmarkStart w:id="105" w:name="_Toc90046802"/>
      <w:r w:rsidRPr="00C95A69">
        <w:t>Residues in food and animal feeds</w:t>
      </w:r>
      <w:bookmarkEnd w:id="103"/>
      <w:bookmarkEnd w:id="104"/>
      <w:bookmarkEnd w:id="105"/>
    </w:p>
    <w:p w14:paraId="34704B8B" w14:textId="13B47FCA" w:rsidR="007972B9" w:rsidRPr="00C95A69" w:rsidRDefault="007972B9" w:rsidP="00307045">
      <w:pPr>
        <w:pStyle w:val="Heading3"/>
      </w:pPr>
      <w:bookmarkStart w:id="106" w:name="_Toc531181084"/>
      <w:bookmarkStart w:id="107" w:name="_Toc7561253"/>
      <w:r w:rsidRPr="00C95A69">
        <w:t>Almonds</w:t>
      </w:r>
    </w:p>
    <w:p w14:paraId="530EF2F4" w14:textId="6014405A" w:rsidR="007972B9" w:rsidRPr="0097397F" w:rsidRDefault="007972B9" w:rsidP="004D4E61">
      <w:pPr>
        <w:pStyle w:val="APVMAText"/>
      </w:pPr>
      <w:r w:rsidRPr="0097397F">
        <w:t xml:space="preserve">The proposed use of cyflumetofen in almonds involves a maximum of </w:t>
      </w:r>
      <w:r w:rsidR="00E36865">
        <w:t>2</w:t>
      </w:r>
      <w:r w:rsidRPr="0097397F">
        <w:t xml:space="preserve"> foliar sprays at 20</w:t>
      </w:r>
      <w:r w:rsidR="00685E9D">
        <w:t> </w:t>
      </w:r>
      <w:r w:rsidRPr="0097397F">
        <w:t>g</w:t>
      </w:r>
      <w:r w:rsidR="00685E9D">
        <w:t> </w:t>
      </w:r>
      <w:r w:rsidRPr="0097397F">
        <w:t>ai/100</w:t>
      </w:r>
      <w:r w:rsidR="00685E9D">
        <w:t> </w:t>
      </w:r>
      <w:r w:rsidRPr="0097397F">
        <w:t>L with a re-treatment interval of 14 days in conjunction with a harvest withholding period</w:t>
      </w:r>
      <w:r w:rsidR="00486A37">
        <w:t xml:space="preserve"> (WHP)</w:t>
      </w:r>
      <w:r w:rsidRPr="0097397F">
        <w:t xml:space="preserve"> of 7 days.</w:t>
      </w:r>
    </w:p>
    <w:p w14:paraId="7F8B6436" w14:textId="2D3F35B6" w:rsidR="007972B9" w:rsidRPr="00C95A69" w:rsidRDefault="00E36865" w:rsidP="00307045">
      <w:pPr>
        <w:pStyle w:val="Heading4"/>
      </w:pPr>
      <w:r w:rsidRPr="00C95A69">
        <w:t>Almond kernels</w:t>
      </w:r>
    </w:p>
    <w:p w14:paraId="21906933" w14:textId="0B8918F0" w:rsidR="007972B9" w:rsidRPr="00C95A69" w:rsidRDefault="007972B9" w:rsidP="00C95A69">
      <w:pPr>
        <w:pStyle w:val="APVMAText"/>
      </w:pPr>
      <w:r w:rsidRPr="00C95A69">
        <w:t xml:space="preserve">In the </w:t>
      </w:r>
      <w:r w:rsidR="00E36865">
        <w:t>2</w:t>
      </w:r>
      <w:r w:rsidR="002A592B" w:rsidRPr="00C95A69">
        <w:t xml:space="preserve"> </w:t>
      </w:r>
      <w:r w:rsidRPr="00C95A69">
        <w:t xml:space="preserve">Australian trials, parent cyflumetofen residues in almond kernels following </w:t>
      </w:r>
      <w:r w:rsidR="00E36865">
        <w:t>2</w:t>
      </w:r>
      <w:r w:rsidRPr="00C95A69">
        <w:t xml:space="preserve"> applications at 1</w:t>
      </w:r>
      <w:r w:rsidR="00266061">
        <w:t>×</w:t>
      </w:r>
      <w:r w:rsidRPr="00C95A69">
        <w:t xml:space="preserve"> the proposed concentration and 7 days PHI, were</w:t>
      </w:r>
      <w:r w:rsidR="002A592B" w:rsidRPr="00C95A69">
        <w:t xml:space="preserve"> below the LOQ of </w:t>
      </w:r>
      <w:r w:rsidRPr="00C95A69">
        <w:t>0.01</w:t>
      </w:r>
      <w:r w:rsidR="00685E9D" w:rsidRPr="00C95A69">
        <w:t> </w:t>
      </w:r>
      <w:r w:rsidR="002A592B" w:rsidRPr="00C95A69">
        <w:t>mg/kg [0.0027 and 0.009</w:t>
      </w:r>
      <w:r w:rsidR="00685E9D" w:rsidRPr="00C95A69">
        <w:t> </w:t>
      </w:r>
      <w:r w:rsidR="002A592B" w:rsidRPr="00C95A69">
        <w:t>mg/kg]</w:t>
      </w:r>
      <w:r w:rsidRPr="00C95A69">
        <w:t>.</w:t>
      </w:r>
    </w:p>
    <w:p w14:paraId="3C208D7D" w14:textId="2F4F2D87" w:rsidR="007972B9" w:rsidRPr="00C95A69" w:rsidRDefault="007972B9" w:rsidP="00C95A69">
      <w:pPr>
        <w:pStyle w:val="APVMAText"/>
      </w:pPr>
      <w:r w:rsidRPr="00C95A69">
        <w:t xml:space="preserve">In the US trials, no quantifiable parent cyflumetofen residues were observed in almond or pecan kernels following </w:t>
      </w:r>
      <w:r w:rsidR="00E36865">
        <w:t>2</w:t>
      </w:r>
      <w:r w:rsidRPr="00C95A69">
        <w:t xml:space="preserve"> applications at ~0.5 </w:t>
      </w:r>
      <w:r w:rsidR="00984E6D">
        <w:t>to</w:t>
      </w:r>
      <w:r w:rsidRPr="00C95A69">
        <w:t xml:space="preserve"> ~2</w:t>
      </w:r>
      <w:r w:rsidR="00266061">
        <w:t>×</w:t>
      </w:r>
      <w:r w:rsidRPr="00C95A69">
        <w:t xml:space="preserve"> the proposed concentration at a</w:t>
      </w:r>
      <w:r w:rsidR="00486A37" w:rsidRPr="00C95A69">
        <w:t xml:space="preserve"> pre-harvest interval</w:t>
      </w:r>
      <w:r w:rsidRPr="00C95A69">
        <w:t xml:space="preserve"> </w:t>
      </w:r>
      <w:r w:rsidR="00486A37" w:rsidRPr="00C95A69">
        <w:t>(</w:t>
      </w:r>
      <w:r w:rsidRPr="00C95A69">
        <w:t>PHI</w:t>
      </w:r>
      <w:r w:rsidR="00486A37" w:rsidRPr="00C95A69">
        <w:t>)</w:t>
      </w:r>
      <w:r w:rsidRPr="00C95A69">
        <w:t xml:space="preserve"> of 7 days (n=10; LOQ = 0.01</w:t>
      </w:r>
      <w:r w:rsidR="00685E9D" w:rsidRPr="00C95A69">
        <w:t> </w:t>
      </w:r>
      <w:r w:rsidRPr="00C95A69">
        <w:t>mg/kg).</w:t>
      </w:r>
    </w:p>
    <w:p w14:paraId="47E0C495" w14:textId="461BF429" w:rsidR="007972B9" w:rsidRPr="00C95A69" w:rsidRDefault="007972B9" w:rsidP="00C95A69">
      <w:pPr>
        <w:pStyle w:val="APVMAText"/>
      </w:pPr>
      <w:r w:rsidRPr="00C95A69">
        <w:t>Based on the available information, for the estimation an MRL for enforcement, a cyflumetofen MRL of 0.01</w:t>
      </w:r>
      <w:r w:rsidR="00685E9D" w:rsidRPr="00C95A69">
        <w:t> </w:t>
      </w:r>
      <w:r w:rsidRPr="00C95A69">
        <w:t>mg/kg for [TN 0660] Almonds is recommended to cover cyflumetofen residues arising in almond kernels as a result of the proposed use in conjunction with a harvest withholding period of 7 days.</w:t>
      </w:r>
    </w:p>
    <w:p w14:paraId="14E26F9C" w14:textId="5654ED46" w:rsidR="007972B9" w:rsidRPr="00C95A69" w:rsidRDefault="007972B9" w:rsidP="00C95A69">
      <w:pPr>
        <w:pStyle w:val="APVMAText"/>
      </w:pPr>
      <w:r w:rsidRPr="00C95A69">
        <w:t>For dietary risk assessment, total cyflumetofen (parent + B1) residues observed in almond and pecan kernels were: &lt;0.03 (n=12); the STMR is 0.03 mg/kg (LOQ of 0.01</w:t>
      </w:r>
      <w:r w:rsidR="00685E9D" w:rsidRPr="00C95A69">
        <w:t> </w:t>
      </w:r>
      <w:r w:rsidRPr="00C95A69">
        <w:t>mg/kg for each analyte; LOQ for B1 equivalent to the parent = 0.02</w:t>
      </w:r>
      <w:r w:rsidR="00685E9D" w:rsidRPr="00C95A69">
        <w:t> </w:t>
      </w:r>
      <w:r w:rsidRPr="00C95A69">
        <w:t>mg/kg).</w:t>
      </w:r>
    </w:p>
    <w:p w14:paraId="4DE0613A" w14:textId="292F46D9" w:rsidR="007972B9" w:rsidRPr="00C95A69" w:rsidRDefault="00E36865" w:rsidP="00307045">
      <w:pPr>
        <w:pStyle w:val="Heading4"/>
      </w:pPr>
      <w:r w:rsidRPr="00C95A69">
        <w:t>Almond hulls</w:t>
      </w:r>
    </w:p>
    <w:p w14:paraId="73EA2F52" w14:textId="24AF9819" w:rsidR="007972B9" w:rsidRPr="00C95A69" w:rsidRDefault="007972B9" w:rsidP="00C95A69">
      <w:pPr>
        <w:pStyle w:val="APVMAText"/>
      </w:pPr>
      <w:r w:rsidRPr="00C95A69">
        <w:t>The combined</w:t>
      </w:r>
      <w:r w:rsidR="002A592B" w:rsidRPr="00C95A69">
        <w:t xml:space="preserve"> </w:t>
      </w:r>
      <w:r w:rsidRPr="00C95A69">
        <w:t xml:space="preserve">dataset </w:t>
      </w:r>
      <w:r w:rsidR="002A592B" w:rsidRPr="00C95A69">
        <w:t xml:space="preserve">of </w:t>
      </w:r>
      <w:r w:rsidR="00E36865">
        <w:t>2</w:t>
      </w:r>
      <w:r w:rsidR="002A592B" w:rsidRPr="00C95A69">
        <w:t xml:space="preserve"> Australian and </w:t>
      </w:r>
      <w:r w:rsidR="00E36865">
        <w:t>5</w:t>
      </w:r>
      <w:r w:rsidR="002A592B" w:rsidRPr="00C95A69">
        <w:t xml:space="preserve"> US trials </w:t>
      </w:r>
      <w:r w:rsidRPr="00C95A69">
        <w:t>suitable for MRL estimation is, in rank order: 0.40, 0.5</w:t>
      </w:r>
      <w:r w:rsidR="004D4E61" w:rsidRPr="00C95A69">
        <w:t>0</w:t>
      </w:r>
      <w:r w:rsidRPr="00C95A69">
        <w:t xml:space="preserve">, 0.61, 0.67, 0.99, 2.28 and </w:t>
      </w:r>
      <w:r w:rsidR="004D4E61" w:rsidRPr="00C95A69">
        <w:t>4.41</w:t>
      </w:r>
      <w:r w:rsidR="00685E9D" w:rsidRPr="00C95A69">
        <w:t> </w:t>
      </w:r>
      <w:r w:rsidRPr="00C95A69">
        <w:t>mg/kg (n=7). The OECD MRL calculator estimates a MRL of 8</w:t>
      </w:r>
      <w:r w:rsidR="00685E9D" w:rsidRPr="00C95A69">
        <w:t> </w:t>
      </w:r>
      <w:r w:rsidRPr="00C95A69">
        <w:t>mg/kg noting high uncertainty due to small dataset (STMR = 0.67</w:t>
      </w:r>
      <w:r w:rsidR="00685E9D" w:rsidRPr="00C95A69">
        <w:t> </w:t>
      </w:r>
      <w:r w:rsidRPr="00C95A69">
        <w:t>mg/kg).</w:t>
      </w:r>
    </w:p>
    <w:p w14:paraId="7A265891" w14:textId="7DF3D51B" w:rsidR="007972B9" w:rsidRPr="00C95A69" w:rsidRDefault="007972B9" w:rsidP="00C95A69">
      <w:pPr>
        <w:pStyle w:val="APVMAText"/>
      </w:pPr>
      <w:r w:rsidRPr="00C95A69">
        <w:lastRenderedPageBreak/>
        <w:t>Based on the available information, a MRL of 8</w:t>
      </w:r>
      <w:r w:rsidR="00685E9D" w:rsidRPr="00C95A69">
        <w:t> </w:t>
      </w:r>
      <w:r w:rsidRPr="00C95A69">
        <w:t>mg/kg for Almond hulls is recommended to cover cyflumetofen residues arising in almond hulls as a result of proposed use in conjunction with a harvest withholding period of 7 days.</w:t>
      </w:r>
    </w:p>
    <w:p w14:paraId="2C20B594" w14:textId="73E248C0" w:rsidR="007972B9" w:rsidRPr="00C95A69" w:rsidRDefault="007972B9" w:rsidP="00C95A69">
      <w:pPr>
        <w:pStyle w:val="APVMAText"/>
      </w:pPr>
      <w:r w:rsidRPr="00C95A69">
        <w:t>Total cyflumetofen residues in almond hulls, in rank order, were: 0.44, 0.71, 0.8, 1.11, 2.0, 2.6 and 5.7</w:t>
      </w:r>
      <w:r w:rsidR="00685E9D" w:rsidRPr="00C95A69">
        <w:t> </w:t>
      </w:r>
      <w:r w:rsidRPr="00C95A69">
        <w:t>mg/kg (n=7). The median total cyflumetofen residue in almond hulls for estimation of livestock dietary exposure is 1.11</w:t>
      </w:r>
      <w:r w:rsidR="00685E9D" w:rsidRPr="00C95A69">
        <w:t> </w:t>
      </w:r>
      <w:r w:rsidRPr="00C95A69">
        <w:t>mg/kg.</w:t>
      </w:r>
    </w:p>
    <w:p w14:paraId="7DE2AED3" w14:textId="4B0DC3AA" w:rsidR="007972B9" w:rsidRPr="00C95A69" w:rsidRDefault="007972B9" w:rsidP="00307045">
      <w:pPr>
        <w:pStyle w:val="Heading3"/>
      </w:pPr>
      <w:r w:rsidRPr="00C95A69">
        <w:t>Citrus</w:t>
      </w:r>
    </w:p>
    <w:p w14:paraId="7C59E077" w14:textId="63FDEDF0" w:rsidR="007972B9" w:rsidRPr="00C95A69" w:rsidRDefault="007972B9" w:rsidP="00C95A69">
      <w:pPr>
        <w:pStyle w:val="APVMAText"/>
      </w:pPr>
      <w:r w:rsidRPr="00C95A69">
        <w:t xml:space="preserve">The proposed use of cyflumetofen in citrus involves a maximum of </w:t>
      </w:r>
      <w:r w:rsidR="00E36865">
        <w:t>2</w:t>
      </w:r>
      <w:r w:rsidRPr="00C95A69">
        <w:t xml:space="preserve"> foliar sprays at 20</w:t>
      </w:r>
      <w:r w:rsidR="00685E9D" w:rsidRPr="00C95A69">
        <w:t> </w:t>
      </w:r>
      <w:r w:rsidRPr="00C95A69">
        <w:t>g</w:t>
      </w:r>
      <w:r w:rsidR="00685E9D" w:rsidRPr="00C95A69">
        <w:t> </w:t>
      </w:r>
      <w:r w:rsidRPr="00C95A69">
        <w:t>ai/100</w:t>
      </w:r>
      <w:r w:rsidR="00685E9D" w:rsidRPr="00C95A69">
        <w:t> </w:t>
      </w:r>
      <w:r w:rsidRPr="00C95A69">
        <w:t>L with a re-treatment interval of 14 days in conjunction with a harvest-withholding period of 7 days.</w:t>
      </w:r>
    </w:p>
    <w:p w14:paraId="258F38B2" w14:textId="0B92523D" w:rsidR="007972B9" w:rsidRPr="00C95A69" w:rsidRDefault="007972B9" w:rsidP="00C95A69">
      <w:pPr>
        <w:pStyle w:val="APVMAText"/>
      </w:pPr>
      <w:r w:rsidRPr="00C95A69">
        <w:t xml:space="preserve">In the Australian citrus trials, following </w:t>
      </w:r>
      <w:r w:rsidR="00E36865">
        <w:t>2</w:t>
      </w:r>
      <w:r w:rsidRPr="00C95A69">
        <w:t xml:space="preserve"> applications at 1</w:t>
      </w:r>
      <w:r w:rsidR="00266061">
        <w:t>×</w:t>
      </w:r>
      <w:r w:rsidRPr="00C95A69">
        <w:t xml:space="preserve"> the proposed concentration at a RTI of</w:t>
      </w:r>
      <w:r w:rsidR="006E6641" w:rsidRPr="00C95A69">
        <w:t xml:space="preserve"> </w:t>
      </w:r>
      <w:r w:rsidRPr="00C95A69">
        <w:t>14 days and a PHI of 6</w:t>
      </w:r>
      <w:r w:rsidR="00E36865">
        <w:t xml:space="preserve"> </w:t>
      </w:r>
      <w:r w:rsidR="00984E6D">
        <w:t>to</w:t>
      </w:r>
      <w:r w:rsidR="00E36865">
        <w:t xml:space="preserve"> </w:t>
      </w:r>
      <w:r w:rsidRPr="00C95A69">
        <w:t>7 days, parent cyflumetofen residues in whole citrus fruit (n=3), were</w:t>
      </w:r>
      <w:r w:rsidR="006E6641" w:rsidRPr="00C95A69">
        <w:t xml:space="preserve"> m</w:t>
      </w:r>
      <w:r w:rsidRPr="00C95A69">
        <w:t>andarin: 0.06</w:t>
      </w:r>
      <w:r w:rsidR="00685E9D" w:rsidRPr="00C95A69">
        <w:t> </w:t>
      </w:r>
      <w:r w:rsidRPr="00C95A69">
        <w:t>mg/kg, lemon: 0.11</w:t>
      </w:r>
      <w:r w:rsidR="00685E9D" w:rsidRPr="00C95A69">
        <w:t> </w:t>
      </w:r>
      <w:r w:rsidRPr="00C95A69">
        <w:t>mg/kg and orange: 0.14</w:t>
      </w:r>
      <w:r w:rsidR="00685E9D" w:rsidRPr="00C95A69">
        <w:t> </w:t>
      </w:r>
      <w:r w:rsidRPr="00C95A69">
        <w:t>mg/kg.</w:t>
      </w:r>
    </w:p>
    <w:p w14:paraId="5370A2FB" w14:textId="5E285631" w:rsidR="007972B9" w:rsidRPr="00C95A69" w:rsidRDefault="007972B9" w:rsidP="00C95A69">
      <w:pPr>
        <w:pStyle w:val="APVMAText"/>
      </w:pPr>
      <w:r w:rsidRPr="00C95A69">
        <w:t xml:space="preserve">In the US citrus trials, following </w:t>
      </w:r>
      <w:r w:rsidR="00E36865">
        <w:t>2</w:t>
      </w:r>
      <w:r w:rsidRPr="00C95A69">
        <w:t xml:space="preserve"> applications of cyflumetofen at 7.12</w:t>
      </w:r>
      <w:r w:rsidR="00685E9D" w:rsidRPr="00C95A69">
        <w:t> </w:t>
      </w:r>
      <w:r w:rsidRPr="00C95A69">
        <w:t>g</w:t>
      </w:r>
      <w:r w:rsidR="00685E9D" w:rsidRPr="00C95A69">
        <w:t> </w:t>
      </w:r>
      <w:r w:rsidRPr="00C95A69">
        <w:t>ai/100</w:t>
      </w:r>
      <w:r w:rsidR="00685E9D" w:rsidRPr="00C95A69">
        <w:t> </w:t>
      </w:r>
      <w:r w:rsidRPr="00C95A69">
        <w:t xml:space="preserve">L </w:t>
      </w:r>
      <w:r w:rsidR="00984E6D">
        <w:t>to</w:t>
      </w:r>
      <w:r w:rsidRPr="00C95A69">
        <w:t xml:space="preserve"> 69.2</w:t>
      </w:r>
      <w:r w:rsidR="00685E9D" w:rsidRPr="00C95A69">
        <w:t> </w:t>
      </w:r>
      <w:r w:rsidRPr="00C95A69">
        <w:t>g</w:t>
      </w:r>
      <w:r w:rsidR="00685E9D" w:rsidRPr="00C95A69">
        <w:t> </w:t>
      </w:r>
      <w:r w:rsidRPr="00C95A69">
        <w:t>ai/100</w:t>
      </w:r>
      <w:r w:rsidR="00685E9D" w:rsidRPr="00C95A69">
        <w:t> </w:t>
      </w:r>
      <w:r w:rsidRPr="00C95A69">
        <w:t xml:space="preserve">L (0.36x </w:t>
      </w:r>
      <w:r w:rsidR="00984E6D">
        <w:t>to</w:t>
      </w:r>
      <w:r w:rsidRPr="00C95A69">
        <w:t xml:space="preserve"> 3.46x) the proposed concentration at a RTI of 12</w:t>
      </w:r>
      <w:r w:rsidR="00984E6D">
        <w:t xml:space="preserve"> to </w:t>
      </w:r>
      <w:r w:rsidRPr="00C95A69">
        <w:t>14 days and PHI of 7 days (or later if higher residues were observed) parent cyflumetofen residues in whole citrus fruit, in rank order, were:</w:t>
      </w:r>
    </w:p>
    <w:p w14:paraId="23295932" w14:textId="22421B6D" w:rsidR="007972B9" w:rsidRPr="00C95A69" w:rsidRDefault="007972B9" w:rsidP="00C95A69">
      <w:pPr>
        <w:pStyle w:val="APVMAText"/>
      </w:pPr>
      <w:r w:rsidRPr="00C95A69">
        <w:t>Orange: 0.01, 0.02, 0.04, 0.07, 0.08 (2), 0.09, 0.10 (2), 0.11 (2), 0.16</w:t>
      </w:r>
      <w:r w:rsidR="00685E9D" w:rsidRPr="00C95A69">
        <w:t> </w:t>
      </w:r>
      <w:r w:rsidRPr="00C95A69">
        <w:t>mg/kg (n=12).</w:t>
      </w:r>
    </w:p>
    <w:p w14:paraId="044F8DC3" w14:textId="17709DBB" w:rsidR="007972B9" w:rsidRPr="00C95A69" w:rsidRDefault="00685E9D" w:rsidP="00C95A69">
      <w:pPr>
        <w:pStyle w:val="APVMAText"/>
      </w:pPr>
      <w:r w:rsidRPr="00C95A69">
        <w:t>Grapefruit</w:t>
      </w:r>
      <w:r w:rsidR="007972B9" w:rsidRPr="00C95A69">
        <w:t>: &lt;0.01, 0.03, 0.04 (2), 0.06 and 0.08</w:t>
      </w:r>
      <w:r w:rsidRPr="00C95A69">
        <w:t> </w:t>
      </w:r>
      <w:r w:rsidR="007972B9" w:rsidRPr="00C95A69">
        <w:t>mg/kg</w:t>
      </w:r>
      <w:r w:rsidRPr="00C95A69">
        <w:t> </w:t>
      </w:r>
      <w:r w:rsidR="007972B9" w:rsidRPr="00C95A69">
        <w:t>(n=6).</w:t>
      </w:r>
    </w:p>
    <w:p w14:paraId="7AFE26F6" w14:textId="366F3CC0" w:rsidR="007972B9" w:rsidRPr="00C95A69" w:rsidRDefault="007972B9" w:rsidP="00C95A69">
      <w:pPr>
        <w:pStyle w:val="APVMAText"/>
      </w:pPr>
      <w:r w:rsidRPr="00C95A69">
        <w:t>Lemon: &lt;0.01, 0.02 (2), 0.09 and 0.14</w:t>
      </w:r>
      <w:r w:rsidR="00685E9D" w:rsidRPr="00C95A69">
        <w:t> </w:t>
      </w:r>
      <w:r w:rsidRPr="00C95A69">
        <w:t>mg/kg (n=5).</w:t>
      </w:r>
    </w:p>
    <w:p w14:paraId="0329A342" w14:textId="317F2765" w:rsidR="007972B9" w:rsidRPr="00C95A69" w:rsidRDefault="007972B9" w:rsidP="00C95A69">
      <w:pPr>
        <w:pStyle w:val="APVMAText"/>
      </w:pPr>
      <w:r w:rsidRPr="00C95A69">
        <w:t>The combined dataset suitable for MRL estimation, in rank order</w:t>
      </w:r>
      <w:r w:rsidR="006E6641" w:rsidRPr="00C95A69">
        <w:t>,</w:t>
      </w:r>
      <w:r w:rsidRPr="00C95A69">
        <w:t xml:space="preserve"> </w:t>
      </w:r>
      <w:r w:rsidR="006E6641" w:rsidRPr="00C95A69">
        <w:t>is</w:t>
      </w:r>
      <w:r w:rsidRPr="00C95A69">
        <w:t>: &lt;0.01 (2), 0.01, 0.02 (3), 0.03, 0.04 (3), 0.06 (2), 0.07, 0.08 (3), 0.09 (2), 0.10 (2), 0.11 (3), 0.14 (2)</w:t>
      </w:r>
      <w:r w:rsidR="00E464FA" w:rsidRPr="00C95A69">
        <w:t xml:space="preserve"> and</w:t>
      </w:r>
      <w:r w:rsidRPr="00C95A69">
        <w:t xml:space="preserve"> 0.16</w:t>
      </w:r>
      <w:r w:rsidR="00685E9D" w:rsidRPr="00C95A69">
        <w:t> </w:t>
      </w:r>
      <w:r w:rsidRPr="00C95A69">
        <w:t>mg/kg (n=</w:t>
      </w:r>
      <w:r w:rsidR="00E464FA" w:rsidRPr="00C95A69">
        <w:t>26</w:t>
      </w:r>
      <w:r w:rsidRPr="00C95A69">
        <w:t xml:space="preserve">). The OECD MRL calculator estimates a MRL of </w:t>
      </w:r>
      <w:r w:rsidR="00E464FA" w:rsidRPr="00C95A69">
        <w:t>0.</w:t>
      </w:r>
      <w:r w:rsidRPr="00C95A69">
        <w:t>3</w:t>
      </w:r>
      <w:r w:rsidR="00685E9D" w:rsidRPr="00C95A69">
        <w:t> </w:t>
      </w:r>
      <w:r w:rsidRPr="00C95A69">
        <w:t>mg/kg. STMR = 0.08</w:t>
      </w:r>
      <w:r w:rsidR="00685E9D" w:rsidRPr="00C95A69">
        <w:t> </w:t>
      </w:r>
      <w:r w:rsidRPr="00C95A69">
        <w:t>mg/kg.</w:t>
      </w:r>
    </w:p>
    <w:p w14:paraId="6F68C010" w14:textId="626D4591" w:rsidR="007972B9" w:rsidRPr="00C95A69" w:rsidRDefault="007972B9" w:rsidP="00C95A69">
      <w:pPr>
        <w:pStyle w:val="APVMAText"/>
      </w:pPr>
      <w:r w:rsidRPr="00C95A69">
        <w:t xml:space="preserve">Based on the available information, For the MRL enforcement, a cyflumetofen MRL of </w:t>
      </w:r>
      <w:r w:rsidR="00E464FA" w:rsidRPr="00C95A69">
        <w:t>0.</w:t>
      </w:r>
      <w:r w:rsidRPr="00C95A69">
        <w:t>3</w:t>
      </w:r>
      <w:r w:rsidR="00685E9D" w:rsidRPr="00C95A69">
        <w:t> </w:t>
      </w:r>
      <w:r w:rsidRPr="00C95A69">
        <w:t>mg/kg is recommended for [FC 0001] Citrus fruits to cover cyflumetofen residues arising in citrus fruit as a result of the proposed use in conjunction with a harvest withholding period of 7 days</w:t>
      </w:r>
      <w:r w:rsidR="00E464FA" w:rsidRPr="00C95A69">
        <w:t xml:space="preserve"> and a spray volume restraint of ‘DO NOT apply a water volume greater than 4000 L/ha’</w:t>
      </w:r>
      <w:r w:rsidRPr="00C95A69">
        <w:t>.</w:t>
      </w:r>
    </w:p>
    <w:p w14:paraId="209D22A6" w14:textId="3D047D0C" w:rsidR="007972B9" w:rsidRPr="00C95A69" w:rsidRDefault="007972B9" w:rsidP="00C95A69">
      <w:pPr>
        <w:pStyle w:val="APVMAText"/>
      </w:pPr>
      <w:r w:rsidRPr="00C95A69">
        <w:t>For the dietary risk assessment, the combined dataset for total cyflumetofen residues, in whole citrus fruit, in rank order, is: &lt;0.03 (2), 0.03, 0.04 (3), 0.05, 0.06 (4), 0.08, 0.09 (2), 0.10 (3), 0.11, 0.12 (3), 0.13 (2), 0.15, 0.16</w:t>
      </w:r>
      <w:r w:rsidR="00E464FA" w:rsidRPr="00C95A69">
        <w:t xml:space="preserve"> and</w:t>
      </w:r>
      <w:r w:rsidRPr="00C95A69">
        <w:t xml:space="preserve"> 0.18</w:t>
      </w:r>
      <w:r w:rsidR="00685E9D" w:rsidRPr="00C95A69">
        <w:t> </w:t>
      </w:r>
      <w:r w:rsidRPr="00C95A69">
        <w:t>mg/kg (n=</w:t>
      </w:r>
      <w:r w:rsidR="00E464FA" w:rsidRPr="00C95A69">
        <w:t>26</w:t>
      </w:r>
      <w:r w:rsidRPr="00C95A69">
        <w:t>). STMR = 0.</w:t>
      </w:r>
      <w:r w:rsidR="00E464FA" w:rsidRPr="00C95A69">
        <w:t>09</w:t>
      </w:r>
      <w:r w:rsidR="00685E9D" w:rsidRPr="00C95A69">
        <w:t> </w:t>
      </w:r>
      <w:r w:rsidRPr="00C95A69">
        <w:t>mg/kg.</w:t>
      </w:r>
    </w:p>
    <w:p w14:paraId="4746F606" w14:textId="21DE2A08" w:rsidR="007972B9" w:rsidRPr="00C95A69" w:rsidRDefault="00E36865" w:rsidP="00307045">
      <w:pPr>
        <w:pStyle w:val="Heading4"/>
      </w:pPr>
      <w:r w:rsidRPr="00C95A69">
        <w:t>Citrus processed commodities</w:t>
      </w:r>
    </w:p>
    <w:p w14:paraId="0859151B" w14:textId="71A6D831" w:rsidR="007972B9" w:rsidRPr="00C95A69" w:rsidRDefault="007972B9" w:rsidP="00C95A69">
      <w:pPr>
        <w:pStyle w:val="APVMAText"/>
      </w:pPr>
      <w:r w:rsidRPr="00C95A69">
        <w:t>In the US citrus processing study, residues of parent cyflumetofen did not concentrate in wet pomace, juice, meal, molasses</w:t>
      </w:r>
      <w:r w:rsidR="00EF6D02" w:rsidRPr="00C95A69">
        <w:t>,</w:t>
      </w:r>
      <w:r w:rsidRPr="00C95A69">
        <w:t xml:space="preserve"> or marmalade.</w:t>
      </w:r>
    </w:p>
    <w:p w14:paraId="45C95337" w14:textId="50CCA521" w:rsidR="00000816" w:rsidRPr="00C95A69" w:rsidRDefault="007972B9" w:rsidP="00C95A69">
      <w:pPr>
        <w:pStyle w:val="APVMAText"/>
      </w:pPr>
      <w:r w:rsidRPr="00C95A69">
        <w:t xml:space="preserve">The estimated parent cyflumetofen residues in citrus pulp, dry = </w:t>
      </w:r>
      <w:r w:rsidR="00E464FA" w:rsidRPr="00C95A69">
        <w:t>0.17</w:t>
      </w:r>
      <w:r w:rsidR="00685E9D" w:rsidRPr="00C95A69">
        <w:t> </w:t>
      </w:r>
      <w:r w:rsidRPr="00C95A69">
        <w:t xml:space="preserve">mg/kg (HR </w:t>
      </w:r>
      <w:r w:rsidR="00E464FA" w:rsidRPr="00C95A69">
        <w:t>0.16</w:t>
      </w:r>
      <w:r w:rsidR="00685E9D" w:rsidRPr="00C95A69">
        <w:t> </w:t>
      </w:r>
      <w:r w:rsidRPr="00C95A69">
        <w:t>mg/kg</w:t>
      </w:r>
      <w:r w:rsidR="00E36865">
        <w:t xml:space="preserve">× </w:t>
      </w:r>
      <w:proofErr w:type="spellStart"/>
      <w:r w:rsidRPr="00C95A69">
        <w:t>Pf</w:t>
      </w:r>
      <w:proofErr w:type="spellEnd"/>
      <w:r w:rsidRPr="00C95A69">
        <w:t xml:space="preserve"> 1.05).</w:t>
      </w:r>
    </w:p>
    <w:p w14:paraId="5C8B66E0" w14:textId="7E9A6A0A" w:rsidR="007972B9" w:rsidRPr="00C95A69" w:rsidRDefault="007972B9" w:rsidP="00C95A69">
      <w:pPr>
        <w:pStyle w:val="APVMAText"/>
      </w:pPr>
      <w:r w:rsidRPr="00C95A69">
        <w:lastRenderedPageBreak/>
        <w:t>Based on the available inf</w:t>
      </w:r>
      <w:r w:rsidR="00AA2EE0" w:rsidRPr="00C95A69">
        <w:t>ormation, a cyflumetofen MRL of</w:t>
      </w:r>
      <w:r w:rsidR="00E464FA" w:rsidRPr="00C95A69">
        <w:t xml:space="preserve"> 0.</w:t>
      </w:r>
      <w:r w:rsidR="00AA2EE0" w:rsidRPr="00C95A69">
        <w:t>3</w:t>
      </w:r>
      <w:r w:rsidR="00685E9D" w:rsidRPr="00C95A69">
        <w:t> </w:t>
      </w:r>
      <w:r w:rsidRPr="00C95A69">
        <w:t>mg/kg for [AB 0001] Citrus pulp, dry is recommended for the proposed use in citrus</w:t>
      </w:r>
      <w:r w:rsidR="006E6641" w:rsidRPr="00C95A69">
        <w:t>,</w:t>
      </w:r>
      <w:r w:rsidRPr="00C95A69">
        <w:t xml:space="preserve"> in conjunction with a harvest withholding period of 7 days.</w:t>
      </w:r>
    </w:p>
    <w:p w14:paraId="6AF696CF" w14:textId="6334A8D7" w:rsidR="007972B9" w:rsidRPr="00C95A69" w:rsidRDefault="007972B9" w:rsidP="00C95A69">
      <w:pPr>
        <w:pStyle w:val="APVMAText"/>
      </w:pPr>
      <w:r w:rsidRPr="00C95A69">
        <w:t>The median processing factor for total cyflumetofen residue in citrus pulp dry is 0.94x on a dry weight basis. Applying to the total cyflumetofen residue STMR of 0.</w:t>
      </w:r>
      <w:r w:rsidR="00E464FA" w:rsidRPr="00C95A69">
        <w:t>09</w:t>
      </w:r>
      <w:r w:rsidR="00685E9D" w:rsidRPr="00C95A69">
        <w:t> </w:t>
      </w:r>
      <w:r w:rsidRPr="00C95A69">
        <w:t>mg/kg, gives an STMR-P for estimation of livestock dietary exposure of 0.0</w:t>
      </w:r>
      <w:r w:rsidR="00E464FA" w:rsidRPr="00C95A69">
        <w:t>8</w:t>
      </w:r>
      <w:r w:rsidR="00685E9D" w:rsidRPr="00C95A69">
        <w:t> </w:t>
      </w:r>
      <w:r w:rsidRPr="00C95A69">
        <w:t>mg/kg.</w:t>
      </w:r>
    </w:p>
    <w:p w14:paraId="11047192" w14:textId="4C7F831F" w:rsidR="007972B9" w:rsidRPr="00C95A69" w:rsidRDefault="007972B9" w:rsidP="00307045">
      <w:pPr>
        <w:pStyle w:val="Heading3"/>
      </w:pPr>
      <w:r w:rsidRPr="00C95A69">
        <w:t>Grapes</w:t>
      </w:r>
    </w:p>
    <w:p w14:paraId="7285B6F1" w14:textId="5A5B8EF7" w:rsidR="007972B9" w:rsidRPr="00C95A69" w:rsidRDefault="007972B9" w:rsidP="00C95A69">
      <w:pPr>
        <w:pStyle w:val="APVMAText"/>
      </w:pPr>
      <w:r w:rsidRPr="00C95A69">
        <w:t xml:space="preserve">The proposed use of cyflumetofen in grapes (wine and table) involves a maximum of </w:t>
      </w:r>
      <w:r w:rsidR="00E36865">
        <w:t>2</w:t>
      </w:r>
      <w:r w:rsidRPr="00C95A69">
        <w:t xml:space="preserve"> foliar sprays at 20</w:t>
      </w:r>
      <w:r w:rsidR="00685E9D" w:rsidRPr="00C95A69">
        <w:t> </w:t>
      </w:r>
      <w:r w:rsidRPr="00C95A69">
        <w:t>g</w:t>
      </w:r>
      <w:r w:rsidR="00685E9D" w:rsidRPr="00C95A69">
        <w:t> </w:t>
      </w:r>
      <w:r w:rsidRPr="00C95A69">
        <w:t>ai/100</w:t>
      </w:r>
      <w:r w:rsidR="00685E9D" w:rsidRPr="00C95A69">
        <w:t> </w:t>
      </w:r>
      <w:r w:rsidRPr="00C95A69">
        <w:t>L</w:t>
      </w:r>
      <w:r w:rsidR="006E6641" w:rsidRPr="00C95A69">
        <w:t>,</w:t>
      </w:r>
      <w:r w:rsidRPr="00C95A69">
        <w:t xml:space="preserve"> with a re-treatment interval of 14 days</w:t>
      </w:r>
      <w:r w:rsidR="006E6641" w:rsidRPr="00C95A69">
        <w:t>,</w:t>
      </w:r>
      <w:r w:rsidRPr="00C95A69">
        <w:t xml:space="preserve"> in conjunction with a harvest withholding period of 14 days.</w:t>
      </w:r>
    </w:p>
    <w:p w14:paraId="0EC831A4" w14:textId="52D616A0" w:rsidR="007972B9" w:rsidRPr="00C95A69" w:rsidRDefault="007972B9" w:rsidP="00C95A69">
      <w:pPr>
        <w:pStyle w:val="APVMAText"/>
      </w:pPr>
      <w:r w:rsidRPr="00C95A69">
        <w:t xml:space="preserve">In the Australian trials, parent cyflumetofen residues in grapes following </w:t>
      </w:r>
      <w:r w:rsidR="00E36865">
        <w:t>2</w:t>
      </w:r>
      <w:r w:rsidRPr="00C95A69">
        <w:t xml:space="preserve"> treatments at 0.9</w:t>
      </w:r>
      <w:r w:rsidR="00266061">
        <w:t>×</w:t>
      </w:r>
      <w:r w:rsidRPr="00C95A69">
        <w:t xml:space="preserve"> the proposed concentration, at 13</w:t>
      </w:r>
      <w:r w:rsidR="00984E6D">
        <w:t xml:space="preserve"> to </w:t>
      </w:r>
      <w:r w:rsidRPr="00C95A69">
        <w:t>15 days PHI were: 0.03 (2), 0.05, 0.32 and 0.37</w:t>
      </w:r>
      <w:r w:rsidR="00685E9D" w:rsidRPr="00C95A69">
        <w:t> </w:t>
      </w:r>
      <w:r w:rsidRPr="00C95A69">
        <w:t>mg/kg (n=5).</w:t>
      </w:r>
    </w:p>
    <w:p w14:paraId="31251E3F" w14:textId="7A2ED435" w:rsidR="007972B9" w:rsidRPr="00C95A69" w:rsidRDefault="007972B9" w:rsidP="00C95A69">
      <w:pPr>
        <w:pStyle w:val="APVMAText"/>
      </w:pPr>
      <w:r w:rsidRPr="00C95A69">
        <w:t xml:space="preserve">In the US trials, parent cyflumetofen residues in grapes following </w:t>
      </w:r>
      <w:r w:rsidR="00E36865">
        <w:t>2</w:t>
      </w:r>
      <w:r w:rsidRPr="00C95A69">
        <w:t xml:space="preserve"> treatments at 0.38</w:t>
      </w:r>
      <w:r w:rsidR="00266061">
        <w:t>×</w:t>
      </w:r>
      <w:r w:rsidRPr="00C95A69">
        <w:t xml:space="preserve"> </w:t>
      </w:r>
      <w:r w:rsidR="00984E6D">
        <w:t>to</w:t>
      </w:r>
      <w:r w:rsidRPr="00C95A69">
        <w:t xml:space="preserve"> 2.2</w:t>
      </w:r>
      <w:r w:rsidR="00266061">
        <w:t>×</w:t>
      </w:r>
      <w:r w:rsidRPr="00C95A69">
        <w:t xml:space="preserve"> the proposed concentration (targeted at 0.2</w:t>
      </w:r>
      <w:r w:rsidR="00685E9D" w:rsidRPr="00C95A69">
        <w:t> </w:t>
      </w:r>
      <w:r w:rsidRPr="00C95A69">
        <w:t>kg</w:t>
      </w:r>
      <w:r w:rsidR="00685E9D" w:rsidRPr="00C95A69">
        <w:t> </w:t>
      </w:r>
      <w:r w:rsidRPr="00C95A69">
        <w:t>ai/ha), at 14 days PHI were: 0.03, 0.10, 0.12, 0.13 (2), 0.15, 0.18, 0.20, 0.23, 0.27, 0.29 and 0.44</w:t>
      </w:r>
      <w:r w:rsidR="00685E9D" w:rsidRPr="00C95A69">
        <w:t> </w:t>
      </w:r>
      <w:r w:rsidRPr="00C95A69">
        <w:t>mg/kg (n=12).</w:t>
      </w:r>
    </w:p>
    <w:p w14:paraId="78061D2B" w14:textId="75D894A1" w:rsidR="007972B9" w:rsidRPr="00C95A69" w:rsidRDefault="007972B9" w:rsidP="00C95A69">
      <w:pPr>
        <w:pStyle w:val="APVMAText"/>
      </w:pPr>
      <w:r w:rsidRPr="00C95A69">
        <w:t>The combined dataset suitable for MRL estimation, in rank order, is: 0.03 (3), 0.05, 0.10, 0.12, 0.13 (2), 0.15, 0.18, 0.20, 0.23, 0.27, 0.29, 0.32, 0.37 and 0.44</w:t>
      </w:r>
      <w:r w:rsidR="00685E9D" w:rsidRPr="00C95A69">
        <w:t> </w:t>
      </w:r>
      <w:r w:rsidRPr="00C95A69">
        <w:t>mg/kg (n=17). The OECD MRL calculator estimates a MRL of 0.7</w:t>
      </w:r>
      <w:r w:rsidR="00685E9D" w:rsidRPr="00C95A69">
        <w:t> </w:t>
      </w:r>
      <w:r w:rsidRPr="00C95A69">
        <w:t>mg/kg. STMR was 0.15</w:t>
      </w:r>
      <w:r w:rsidR="00685E9D" w:rsidRPr="00C95A69">
        <w:t> </w:t>
      </w:r>
      <w:r w:rsidRPr="00C95A69">
        <w:t>mg/kg.</w:t>
      </w:r>
    </w:p>
    <w:p w14:paraId="1D99E300" w14:textId="1DFF61A2" w:rsidR="007972B9" w:rsidRPr="00C95A69" w:rsidRDefault="007972B9" w:rsidP="00C95A69">
      <w:pPr>
        <w:pStyle w:val="APVMAText"/>
      </w:pPr>
      <w:r w:rsidRPr="00C95A69">
        <w:t>Based on available information, a cyflumetofen MRL of 0.7</w:t>
      </w:r>
      <w:r w:rsidR="00685E9D" w:rsidRPr="00C95A69">
        <w:t> </w:t>
      </w:r>
      <w:r w:rsidRPr="00C95A69">
        <w:t>mg/kg for [FB 0269] Grape is recommended to cover cyflumetofen residues arising in grapes as a result of the proposed use</w:t>
      </w:r>
      <w:r w:rsidR="006E6641" w:rsidRPr="00C95A69">
        <w:t>,</w:t>
      </w:r>
      <w:r w:rsidRPr="00C95A69">
        <w:t xml:space="preserve"> in conjunction with a harvest withholding period of 14 days.</w:t>
      </w:r>
    </w:p>
    <w:p w14:paraId="33A62B87" w14:textId="1BAA8659" w:rsidR="007972B9" w:rsidRPr="00C95A69" w:rsidRDefault="007972B9" w:rsidP="00C95A69">
      <w:pPr>
        <w:pStyle w:val="APVMAText"/>
      </w:pPr>
      <w:r w:rsidRPr="00C95A69">
        <w:t>For dietary risk assessment (parent + B1), the combined dataset for total cyflumetofen in grapes, in rank order, is: 0.05 (2), 0.06 (2), 0.13, 0.15, 0.17, 0.20, 0.21, 0.23, 0.24, 0.25, 0.30, 0.33, 0.35, 0.38 and 0.48</w:t>
      </w:r>
      <w:r w:rsidR="00685E9D" w:rsidRPr="00C95A69">
        <w:t> </w:t>
      </w:r>
      <w:r w:rsidRPr="00C95A69">
        <w:t>mg/kg (n=17). STMR = 0.21</w:t>
      </w:r>
      <w:r w:rsidR="00685E9D" w:rsidRPr="00C95A69">
        <w:t> </w:t>
      </w:r>
      <w:r w:rsidRPr="00C95A69">
        <w:t>mg/kg.</w:t>
      </w:r>
    </w:p>
    <w:p w14:paraId="08E09A2F" w14:textId="5C9DFCEF" w:rsidR="007972B9" w:rsidRPr="00C95A69" w:rsidRDefault="00E36865" w:rsidP="00307045">
      <w:pPr>
        <w:pStyle w:val="Heading4"/>
      </w:pPr>
      <w:r w:rsidRPr="00C95A69">
        <w:t>Grapes processed commodities</w:t>
      </w:r>
    </w:p>
    <w:p w14:paraId="2B87C322" w14:textId="711D4A62" w:rsidR="007972B9" w:rsidRPr="00C95A69" w:rsidRDefault="007972B9" w:rsidP="00C95A69">
      <w:pPr>
        <w:pStyle w:val="APVMAText"/>
      </w:pPr>
      <w:r w:rsidRPr="00C95A69">
        <w:t>In the Australian and US grape processing studies, parent cyflumetofen residues did not concentrate in wine or juice samples (n=6). The median processing factor was 0.04x for wine and 0.23x for juice. Residues in wine and juice will be covered by the recommended MRL for grapes at 0.7</w:t>
      </w:r>
      <w:r w:rsidR="00685E9D" w:rsidRPr="00C95A69">
        <w:t> </w:t>
      </w:r>
      <w:r w:rsidRPr="00C95A69">
        <w:t>mg/kg.</w:t>
      </w:r>
    </w:p>
    <w:p w14:paraId="1255C2D3" w14:textId="0FF5B228" w:rsidR="007972B9" w:rsidRPr="00C95A69" w:rsidRDefault="007972B9" w:rsidP="00C95A69">
      <w:pPr>
        <w:pStyle w:val="APVMAText"/>
      </w:pPr>
      <w:r w:rsidRPr="00C95A69">
        <w:t>The highest estimated parent cyflumetofen residues in dried grapes are calculated at 2.04 mg/kg (parent cyflumetofen HR of 0.44</w:t>
      </w:r>
      <w:r w:rsidR="00685E9D" w:rsidRPr="00C95A69">
        <w:t> </w:t>
      </w:r>
      <w:r w:rsidRPr="00C95A69">
        <w:t>mg/kg</w:t>
      </w:r>
      <w:r w:rsidR="00266061">
        <w:t xml:space="preserve">× </w:t>
      </w:r>
      <w:r w:rsidRPr="00C95A69">
        <w:t xml:space="preserve">highest </w:t>
      </w:r>
      <w:proofErr w:type="spellStart"/>
      <w:r w:rsidRPr="00C95A69">
        <w:t>Pf</w:t>
      </w:r>
      <w:proofErr w:type="spellEnd"/>
      <w:r w:rsidRPr="00C95A69">
        <w:t xml:space="preserve"> 4.64x).</w:t>
      </w:r>
    </w:p>
    <w:p w14:paraId="7F1FD976" w14:textId="35737A94" w:rsidR="007972B9" w:rsidRPr="00C95A69" w:rsidRDefault="007972B9" w:rsidP="00C95A69">
      <w:pPr>
        <w:pStyle w:val="APVMAText"/>
      </w:pPr>
      <w:r w:rsidRPr="00C95A69">
        <w:t>Based on the available information, a cyflumetofen MRL of 3</w:t>
      </w:r>
      <w:r w:rsidR="00685E9D" w:rsidRPr="00C95A69">
        <w:t> </w:t>
      </w:r>
      <w:r w:rsidRPr="00C95A69">
        <w:t>mg/kg for [DF 0269] Dried grapes (= currants, raisins and sultanas) is recommended to cover cyflumetofen residues arising in dried grapes as a result of the proposed use.</w:t>
      </w:r>
    </w:p>
    <w:p w14:paraId="03E688A5" w14:textId="5AB56D09" w:rsidR="007972B9" w:rsidRPr="00C95A69" w:rsidRDefault="007972B9" w:rsidP="00C95A69">
      <w:pPr>
        <w:pStyle w:val="APVMAText"/>
      </w:pPr>
      <w:r w:rsidRPr="00C95A69">
        <w:t>The highest parent cyflumetofen residues in grape pomace, dry are estimated at 13.78</w:t>
      </w:r>
      <w:r w:rsidR="00685E9D" w:rsidRPr="00C95A69">
        <w:t> </w:t>
      </w:r>
      <w:r w:rsidRPr="00C95A69">
        <w:t>mg/kg [HR of parent cyflumetofen residues in grapes 0.49</w:t>
      </w:r>
      <w:r w:rsidR="00685E9D" w:rsidRPr="00C95A69">
        <w:t> </w:t>
      </w:r>
      <w:r w:rsidRPr="00C95A69">
        <w:t xml:space="preserve">mg/kg x HR </w:t>
      </w:r>
      <w:proofErr w:type="spellStart"/>
      <w:r w:rsidRPr="00C95A69">
        <w:t>Pf</w:t>
      </w:r>
      <w:proofErr w:type="spellEnd"/>
      <w:r w:rsidRPr="00C95A69">
        <w:t xml:space="preserve"> 28.13x].</w:t>
      </w:r>
    </w:p>
    <w:p w14:paraId="3E14D053" w14:textId="0C231E32" w:rsidR="007972B9" w:rsidRPr="00C95A69" w:rsidRDefault="007972B9" w:rsidP="00C95A69">
      <w:pPr>
        <w:pStyle w:val="APVMAText"/>
      </w:pPr>
      <w:r w:rsidRPr="00C95A69">
        <w:lastRenderedPageBreak/>
        <w:t>Based on the available information, for the MRL enforcement, a cyflumetofen MRL of 15</w:t>
      </w:r>
      <w:r w:rsidR="00685E9D" w:rsidRPr="00C95A69">
        <w:t> </w:t>
      </w:r>
      <w:r w:rsidRPr="00C95A69">
        <w:t>mg/kg for [AB 0269]</w:t>
      </w:r>
      <w:r w:rsidR="006E6641" w:rsidRPr="00C95A69">
        <w:t xml:space="preserve"> </w:t>
      </w:r>
      <w:r w:rsidRPr="00C95A69">
        <w:t>Grape, pomace, dry is recommended to cover cyflumetofen residues arising in grape pomace as a result of the proposed use in grapes</w:t>
      </w:r>
      <w:r w:rsidR="006E6641" w:rsidRPr="00C95A69">
        <w:t>,</w:t>
      </w:r>
      <w:r w:rsidRPr="00C95A69">
        <w:t xml:space="preserve"> in conjunction with a harvest withholding period of 14 days.</w:t>
      </w:r>
    </w:p>
    <w:p w14:paraId="3F88C456" w14:textId="4F72DCDB" w:rsidR="007972B9" w:rsidRPr="00C95A69" w:rsidRDefault="007972B9" w:rsidP="00C95A69">
      <w:pPr>
        <w:pStyle w:val="APVMAText"/>
      </w:pPr>
      <w:r w:rsidRPr="00C95A69">
        <w:t>The median processing factor for total residue in dry grape pomace is 14.1x. Applying to the total residue STMR of 0.21</w:t>
      </w:r>
      <w:r w:rsidR="00685E9D" w:rsidRPr="00C95A69">
        <w:t> </w:t>
      </w:r>
      <w:r w:rsidRPr="00C95A69">
        <w:t>mg/kg in grapes gives an STMR-P for estimation of livestock dietary exposure of 2.96</w:t>
      </w:r>
      <w:r w:rsidR="00685E9D" w:rsidRPr="00C95A69">
        <w:t> </w:t>
      </w:r>
      <w:r w:rsidRPr="00C95A69">
        <w:t>mg/kg on a dry weight basis.</w:t>
      </w:r>
    </w:p>
    <w:p w14:paraId="7CE0FC51" w14:textId="1C6A50E4" w:rsidR="007972B9" w:rsidRPr="00C95A69" w:rsidRDefault="007972B9" w:rsidP="00307045">
      <w:pPr>
        <w:pStyle w:val="Heading3"/>
      </w:pPr>
      <w:r w:rsidRPr="00C95A69">
        <w:t>Fruiting vegetables</w:t>
      </w:r>
    </w:p>
    <w:p w14:paraId="5E3CB0E6" w14:textId="718FFE85" w:rsidR="007972B9" w:rsidRPr="00C95A69" w:rsidRDefault="007972B9" w:rsidP="00C95A69">
      <w:pPr>
        <w:pStyle w:val="APVMAText"/>
      </w:pPr>
      <w:r w:rsidRPr="00C95A69">
        <w:t xml:space="preserve">The proposed use of cyflumetofen in fruiting vegetables (including protected tomatoes) involves a maximum of </w:t>
      </w:r>
      <w:r w:rsidR="00E36865">
        <w:t>2</w:t>
      </w:r>
      <w:r w:rsidRPr="00C95A69">
        <w:t xml:space="preserve"> foliar sprays at 200</w:t>
      </w:r>
      <w:r w:rsidR="00685E9D" w:rsidRPr="00C95A69">
        <w:t> </w:t>
      </w:r>
      <w:r w:rsidRPr="00C95A69">
        <w:t>g</w:t>
      </w:r>
      <w:r w:rsidR="00685E9D" w:rsidRPr="00C95A69">
        <w:t> </w:t>
      </w:r>
      <w:r w:rsidRPr="00C95A69">
        <w:t>ai/ha</w:t>
      </w:r>
      <w:r w:rsidR="006E6641" w:rsidRPr="00C95A69">
        <w:t>,</w:t>
      </w:r>
      <w:r w:rsidRPr="00C95A69">
        <w:t xml:space="preserve"> at a re-treatment interval of 14 days</w:t>
      </w:r>
      <w:r w:rsidR="006E6641" w:rsidRPr="00C95A69">
        <w:t>,</w:t>
      </w:r>
      <w:r w:rsidRPr="00C95A69">
        <w:t xml:space="preserve"> in conjunction with a harvest withholding period of </w:t>
      </w:r>
      <w:r w:rsidR="00984E6D">
        <w:t>one</w:t>
      </w:r>
      <w:r w:rsidRPr="00C95A69">
        <w:t xml:space="preserve"> day.</w:t>
      </w:r>
    </w:p>
    <w:p w14:paraId="595B62F6" w14:textId="52A6B395" w:rsidR="007972B9" w:rsidRPr="00C95A69" w:rsidRDefault="007972B9" w:rsidP="00C95A69">
      <w:pPr>
        <w:pStyle w:val="APVMAText"/>
      </w:pPr>
      <w:r w:rsidRPr="00C95A69">
        <w:t xml:space="preserve">In the EU tomato field trials, parent cyflumetofen residues following </w:t>
      </w:r>
      <w:r w:rsidR="00E36865">
        <w:t>2</w:t>
      </w:r>
      <w:r w:rsidRPr="00C95A69">
        <w:t xml:space="preserve"> applications at 1</w:t>
      </w:r>
      <w:r w:rsidR="00E36865">
        <w:t>×</w:t>
      </w:r>
      <w:r w:rsidRPr="00C95A69">
        <w:t xml:space="preserve"> the proposed rate at 9</w:t>
      </w:r>
      <w:r w:rsidR="00984E6D">
        <w:t xml:space="preserve"> to </w:t>
      </w:r>
      <w:r w:rsidRPr="00C95A69">
        <w:t>11 days re-treatment interval</w:t>
      </w:r>
      <w:r w:rsidR="006E6641" w:rsidRPr="00C95A69">
        <w:t>,</w:t>
      </w:r>
      <w:r w:rsidRPr="00C95A69">
        <w:t xml:space="preserve"> and </w:t>
      </w:r>
      <w:r w:rsidR="00984E6D">
        <w:t>one</w:t>
      </w:r>
      <w:r w:rsidRPr="00C95A69">
        <w:t xml:space="preserve"> day PHI (or later if higher residues were observed), were 0.05 (2) and 0.06 (2)</w:t>
      </w:r>
      <w:r w:rsidR="00685E9D" w:rsidRPr="00C95A69">
        <w:t> </w:t>
      </w:r>
      <w:r w:rsidRPr="00C95A69">
        <w:t>mg/kg (n=4). Parent cyflumetofen residues in tomatoes grown in greenhouses were 0.05, 0.13 and 0.16 (2)</w:t>
      </w:r>
      <w:r w:rsidR="00685E9D" w:rsidRPr="00C95A69">
        <w:t> </w:t>
      </w:r>
      <w:r w:rsidRPr="00C95A69">
        <w:t>mg/kg (n=4).</w:t>
      </w:r>
    </w:p>
    <w:p w14:paraId="21F0576D" w14:textId="6044374A" w:rsidR="007972B9" w:rsidRPr="00C95A69" w:rsidRDefault="007972B9" w:rsidP="00C95A69">
      <w:pPr>
        <w:pStyle w:val="APVMAText"/>
      </w:pPr>
      <w:r w:rsidRPr="00C95A69">
        <w:t xml:space="preserve">The US tomato field trials, parent cyflumetofen residues following </w:t>
      </w:r>
      <w:r w:rsidR="00E36865">
        <w:t>2</w:t>
      </w:r>
      <w:r w:rsidRPr="00C95A69">
        <w:t xml:space="preserve"> applications at 1</w:t>
      </w:r>
      <w:r w:rsidR="00E36865">
        <w:t>×</w:t>
      </w:r>
      <w:r w:rsidRPr="00C95A69">
        <w:t xml:space="preserve"> the proposed rate at 14 days RTI and </w:t>
      </w:r>
      <w:r w:rsidR="00984E6D">
        <w:t>one</w:t>
      </w:r>
      <w:r w:rsidRPr="00C95A69">
        <w:t xml:space="preserve"> day PHI (or later if higher residues were observed) were 0.03 and 0.11</w:t>
      </w:r>
      <w:r w:rsidR="00685E9D" w:rsidRPr="00C95A69">
        <w:t> </w:t>
      </w:r>
      <w:r w:rsidRPr="00C95A69">
        <w:t>mg/kg (n=2).</w:t>
      </w:r>
    </w:p>
    <w:p w14:paraId="1C56C532" w14:textId="7E0C0E33" w:rsidR="007972B9" w:rsidRPr="00C95A69" w:rsidRDefault="007972B9" w:rsidP="00C95A69">
      <w:pPr>
        <w:pStyle w:val="APVMAText"/>
      </w:pPr>
      <w:r w:rsidRPr="00C95A69">
        <w:t xml:space="preserve">In the Australian tomato field trials, parent cyflumetofen residues following </w:t>
      </w:r>
      <w:r w:rsidR="00E36865">
        <w:t>2</w:t>
      </w:r>
      <w:r w:rsidRPr="00C95A69">
        <w:t xml:space="preserve"> applications at 1</w:t>
      </w:r>
      <w:r w:rsidR="00E36865">
        <w:t>×</w:t>
      </w:r>
      <w:r w:rsidRPr="00C95A69">
        <w:t xml:space="preserve"> the proposed rate or at 20</w:t>
      </w:r>
      <w:r w:rsidR="00685E9D" w:rsidRPr="00C95A69">
        <w:t> </w:t>
      </w:r>
      <w:r w:rsidRPr="00C95A69">
        <w:t>g</w:t>
      </w:r>
      <w:r w:rsidR="00685E9D" w:rsidRPr="00C95A69">
        <w:t> </w:t>
      </w:r>
      <w:r w:rsidRPr="00C95A69">
        <w:t>ai/100</w:t>
      </w:r>
      <w:r w:rsidR="00685E9D" w:rsidRPr="00C95A69">
        <w:t> </w:t>
      </w:r>
      <w:r w:rsidRPr="00C95A69">
        <w:t xml:space="preserve">L at 14 days re-treatment interval and </w:t>
      </w:r>
      <w:r w:rsidR="00984E6D">
        <w:t>one</w:t>
      </w:r>
      <w:r w:rsidRPr="00C95A69">
        <w:t xml:space="preserve"> day PHI were 0.01 and 0.10</w:t>
      </w:r>
      <w:r w:rsidR="00685E9D" w:rsidRPr="00C95A69">
        <w:t> </w:t>
      </w:r>
      <w:r w:rsidRPr="00C95A69">
        <w:t xml:space="preserve">mg/kg (n=2). At 4 days PHI, at the trial site in </w:t>
      </w:r>
      <w:r w:rsidR="00984E6D" w:rsidRPr="00C95A69">
        <w:t>W</w:t>
      </w:r>
      <w:r w:rsidR="00984E6D">
        <w:t>estern Australia</w:t>
      </w:r>
      <w:r w:rsidRPr="00C95A69">
        <w:t>, parent cyflumetofen were 0.50</w:t>
      </w:r>
      <w:r w:rsidR="00685E9D" w:rsidRPr="00C95A69">
        <w:t> </w:t>
      </w:r>
      <w:r w:rsidRPr="00C95A69">
        <w:t>mg/kg.</w:t>
      </w:r>
    </w:p>
    <w:p w14:paraId="47D7C569" w14:textId="2F89BABB" w:rsidR="007972B9" w:rsidRPr="00C95A69" w:rsidRDefault="007972B9" w:rsidP="00C95A69">
      <w:pPr>
        <w:pStyle w:val="APVMAText"/>
      </w:pPr>
      <w:r w:rsidRPr="00C95A69">
        <w:t xml:space="preserve">In the Australian capsicum and chili field trials, parent cyflumetofen residues following </w:t>
      </w:r>
      <w:r w:rsidR="00E36865">
        <w:t>2</w:t>
      </w:r>
      <w:r w:rsidRPr="00C95A69">
        <w:t xml:space="preserve"> applications at 1</w:t>
      </w:r>
      <w:r w:rsidR="00E36865">
        <w:t>×</w:t>
      </w:r>
      <w:r w:rsidR="00266061">
        <w:t> </w:t>
      </w:r>
      <w:r w:rsidRPr="00C95A69">
        <w:t xml:space="preserve">the proposed rate at 14 days re-treatment interval and </w:t>
      </w:r>
      <w:r w:rsidR="00984E6D">
        <w:t>one</w:t>
      </w:r>
      <w:r w:rsidRPr="00C95A69">
        <w:t xml:space="preserve"> day PHI (or later if higher residues were observed), in rank order, were 0.01 (2), 0.05, 0.06, 0.41 and 0.43</w:t>
      </w:r>
      <w:r w:rsidR="00685E9D" w:rsidRPr="00C95A69">
        <w:t> </w:t>
      </w:r>
      <w:r w:rsidRPr="00C95A69">
        <w:t>mg/kg</w:t>
      </w:r>
      <w:r w:rsidR="00685E9D" w:rsidRPr="00C95A69">
        <w:t> </w:t>
      </w:r>
      <w:r w:rsidRPr="00C95A69">
        <w:t>(n=6).</w:t>
      </w:r>
    </w:p>
    <w:p w14:paraId="3BBD3A77" w14:textId="51CD69AE" w:rsidR="007972B9" w:rsidRPr="00C95A69" w:rsidRDefault="007972B9" w:rsidP="00C95A69">
      <w:pPr>
        <w:pStyle w:val="APVMAText"/>
      </w:pPr>
      <w:r w:rsidRPr="00C95A69">
        <w:t xml:space="preserve">In the Japanese capsicum field trials, parent cyflumetofen residues following </w:t>
      </w:r>
      <w:r w:rsidR="00E36865">
        <w:t>2</w:t>
      </w:r>
      <w:r w:rsidRPr="00C95A69">
        <w:t xml:space="preserve"> applications at 2</w:t>
      </w:r>
      <w:r w:rsidR="00E36865">
        <w:t>×</w:t>
      </w:r>
      <w:r w:rsidRPr="00C95A69">
        <w:t xml:space="preserve"> the proposed rate at 7 days re-treatment interval and </w:t>
      </w:r>
      <w:r w:rsidR="00984E6D">
        <w:t>one</w:t>
      </w:r>
      <w:r w:rsidRPr="00C95A69">
        <w:t xml:space="preserve"> day PHI, in rank order, were: 0.48 and 2.71</w:t>
      </w:r>
      <w:r w:rsidR="00685E9D" w:rsidRPr="00C95A69">
        <w:t> </w:t>
      </w:r>
      <w:r w:rsidRPr="00C95A69">
        <w:t>mg/kg. After scaling back to the proposed rate, parent cyflumetofen residues were: 0.24 and 1.36</w:t>
      </w:r>
      <w:r w:rsidR="00685E9D" w:rsidRPr="00C95A69">
        <w:t> </w:t>
      </w:r>
      <w:r w:rsidRPr="00C95A69">
        <w:t>mg/kg</w:t>
      </w:r>
      <w:r w:rsidR="00685E9D" w:rsidRPr="00C95A69">
        <w:t> </w:t>
      </w:r>
      <w:r w:rsidRPr="00C95A69">
        <w:t>(n=2).</w:t>
      </w:r>
    </w:p>
    <w:p w14:paraId="6578C198" w14:textId="505C1891" w:rsidR="007972B9" w:rsidRPr="00C95A69" w:rsidRDefault="007972B9" w:rsidP="00C95A69">
      <w:pPr>
        <w:pStyle w:val="APVMAText"/>
      </w:pPr>
      <w:r w:rsidRPr="00C95A69">
        <w:t xml:space="preserve">In the Japanese eggplant field trials, parent cyflumetofen residues following </w:t>
      </w:r>
      <w:r w:rsidR="00E36865">
        <w:t>2</w:t>
      </w:r>
      <w:r w:rsidRPr="00C95A69">
        <w:t xml:space="preserve"> applications at 2x the proposed rate at 7 days re-treatment interval and </w:t>
      </w:r>
      <w:r w:rsidR="00984E6D">
        <w:t>one</w:t>
      </w:r>
      <w:r w:rsidRPr="00C95A69">
        <w:t xml:space="preserve"> day PHI, in rank order, were: 0.35 and 0.46</w:t>
      </w:r>
      <w:r w:rsidR="00685E9D" w:rsidRPr="00C95A69">
        <w:t> </w:t>
      </w:r>
      <w:r w:rsidRPr="00C95A69">
        <w:t>mg/kg. After scaling back to the proposed rate, parent cyflumetofen residues were: 0.18 and 0.23</w:t>
      </w:r>
      <w:r w:rsidR="00685E9D" w:rsidRPr="00C95A69">
        <w:t> </w:t>
      </w:r>
      <w:r w:rsidRPr="00C95A69">
        <w:t>mg/kg (n=2).</w:t>
      </w:r>
    </w:p>
    <w:p w14:paraId="64A7C04E" w14:textId="7CF909BA" w:rsidR="007972B9" w:rsidRPr="00C95A69" w:rsidRDefault="007972B9" w:rsidP="00C95A69">
      <w:pPr>
        <w:pStyle w:val="APVMAText"/>
      </w:pPr>
      <w:r w:rsidRPr="00C95A69">
        <w:t>The combined dataset for MRL estimation, in rank order, is: 0.01 (3), 0.03, 0.05 (4), 0.06 (3), 0.10, 0.11, 0.13, 0.16 (2), 0.18, 0.23, 0.24, 0.41, 0.43, 0.50 and 1.36</w:t>
      </w:r>
      <w:r w:rsidR="00685E9D" w:rsidRPr="00C95A69">
        <w:t> </w:t>
      </w:r>
      <w:r w:rsidRPr="00C95A69">
        <w:t>mg/kg (n=23). The OECD MRL calculator estimates a MRL of 1.5</w:t>
      </w:r>
      <w:r w:rsidR="00685E9D" w:rsidRPr="00C95A69">
        <w:t> </w:t>
      </w:r>
      <w:r w:rsidRPr="00C95A69">
        <w:t>mg/kg. STMR= 0.10</w:t>
      </w:r>
      <w:r w:rsidR="00685E9D" w:rsidRPr="00C95A69">
        <w:t> </w:t>
      </w:r>
      <w:r w:rsidRPr="00C95A69">
        <w:t>mg/kg.</w:t>
      </w:r>
    </w:p>
    <w:p w14:paraId="1289533F" w14:textId="78276324" w:rsidR="007972B9" w:rsidRPr="00C95A69" w:rsidRDefault="007972B9" w:rsidP="00C95A69">
      <w:pPr>
        <w:pStyle w:val="APVMAText"/>
      </w:pPr>
      <w:r w:rsidRPr="00C95A69">
        <w:t>Based on the available information, a cyflumetofen MRL of 2</w:t>
      </w:r>
      <w:r w:rsidR="00685E9D" w:rsidRPr="00C95A69">
        <w:t> </w:t>
      </w:r>
      <w:r w:rsidRPr="00C95A69">
        <w:t>mg/kg for [VO 0050] Fruiting vegetables, other than cucurbits is recommended to cover cyflumetofen arising in fruiting vegetables as a result of the proposed use</w:t>
      </w:r>
      <w:r w:rsidR="006E6641" w:rsidRPr="00C95A69">
        <w:t>,</w:t>
      </w:r>
      <w:r w:rsidRPr="00C95A69">
        <w:t xml:space="preserve"> in conjunction with a harvest withholding period of </w:t>
      </w:r>
      <w:r w:rsidR="00984E6D">
        <w:t>one</w:t>
      </w:r>
      <w:r w:rsidRPr="00C95A69">
        <w:t xml:space="preserve"> day.</w:t>
      </w:r>
    </w:p>
    <w:p w14:paraId="394B425F" w14:textId="0F9A9ED3" w:rsidR="007972B9" w:rsidRPr="00C95A69" w:rsidRDefault="007972B9" w:rsidP="00C95A69">
      <w:pPr>
        <w:pStyle w:val="APVMAText"/>
      </w:pPr>
      <w:r w:rsidRPr="00C95A69">
        <w:lastRenderedPageBreak/>
        <w:t xml:space="preserve">No significant difference in cyflumetofen residues was observed in the tomatoes in protected and field grown situations. The proposed use in protected grown tomatoes is supported from a </w:t>
      </w:r>
      <w:proofErr w:type="gramStart"/>
      <w:r w:rsidRPr="00C95A69">
        <w:t>residues</w:t>
      </w:r>
      <w:proofErr w:type="gramEnd"/>
      <w:r w:rsidRPr="00C95A69">
        <w:t xml:space="preserve"> perspective</w:t>
      </w:r>
      <w:r w:rsidR="006E6641" w:rsidRPr="00C95A69">
        <w:t>,</w:t>
      </w:r>
      <w:r w:rsidRPr="00C95A69">
        <w:t xml:space="preserve"> and the recommended MRL will cover the proposed use in tomatoes grown in protected situations.</w:t>
      </w:r>
    </w:p>
    <w:p w14:paraId="173E0FFB" w14:textId="50671046" w:rsidR="007972B9" w:rsidRPr="00C95A69" w:rsidRDefault="007972B9" w:rsidP="00C95A69">
      <w:pPr>
        <w:pStyle w:val="APVMAText"/>
      </w:pPr>
      <w:r w:rsidRPr="00C95A69">
        <w:t>For dietary risk assessment, the combined dataset of total cyflumetofen residues, in rank order, is: 0.01, 0.02, 0.03, 0.07 (4), 0.08 (3), 0.10, 0.11, 0.15 (2), 0.18 (2), 0.25, 0.30, 0.44, 0.50, 0.52, 0.74 and 1.52</w:t>
      </w:r>
      <w:r w:rsidR="00685E9D" w:rsidRPr="00C95A69">
        <w:t> </w:t>
      </w:r>
      <w:r w:rsidRPr="00C95A69">
        <w:t>mg/kg</w:t>
      </w:r>
      <w:r w:rsidR="00685E9D" w:rsidRPr="00C95A69">
        <w:t> </w:t>
      </w:r>
      <w:r w:rsidRPr="00C95A69">
        <w:t>(n=23). STMR = 0.11</w:t>
      </w:r>
      <w:r w:rsidR="00685E9D" w:rsidRPr="00C95A69">
        <w:t> </w:t>
      </w:r>
      <w:r w:rsidRPr="00C95A69">
        <w:t>mg/kg.</w:t>
      </w:r>
    </w:p>
    <w:p w14:paraId="42F7BF04" w14:textId="3241D52F" w:rsidR="007972B9" w:rsidRPr="00C95A69" w:rsidRDefault="00E36865" w:rsidP="00307045">
      <w:pPr>
        <w:pStyle w:val="Heading4"/>
      </w:pPr>
      <w:r w:rsidRPr="00C95A69">
        <w:t>Tomato processed commodities</w:t>
      </w:r>
    </w:p>
    <w:p w14:paraId="3567C416" w14:textId="02C9199E" w:rsidR="007972B9" w:rsidRPr="00C95A69" w:rsidRDefault="007972B9" w:rsidP="00C95A69">
      <w:pPr>
        <w:pStyle w:val="APVMAText"/>
      </w:pPr>
      <w:r w:rsidRPr="00C95A69">
        <w:t>In the US tomato processing study, residues of parent cyflumetofen did not concentrate in canned or peeled tomatoes, juice, paste or puree.</w:t>
      </w:r>
    </w:p>
    <w:p w14:paraId="68DA4C58" w14:textId="10EA29BE" w:rsidR="007972B9" w:rsidRPr="00C95A69" w:rsidRDefault="007972B9" w:rsidP="00C95A69">
      <w:pPr>
        <w:pStyle w:val="APVMAText"/>
      </w:pPr>
      <w:r w:rsidRPr="00C95A69">
        <w:t>The estimated highest parent cyflumetofen residues in tomato pomace (dry wt) are calculated at 13.75</w:t>
      </w:r>
      <w:r w:rsidR="00685E9D" w:rsidRPr="00C95A69">
        <w:t> </w:t>
      </w:r>
      <w:r w:rsidRPr="00C95A69">
        <w:t>mg/kg (HR parent cyflumetofen residues in tomatoes 0.50</w:t>
      </w:r>
      <w:r w:rsidR="00266061">
        <w:t>×</w:t>
      </w:r>
      <w:r w:rsidRPr="00C95A69">
        <w:t xml:space="preserve"> 27.5</w:t>
      </w:r>
      <w:r w:rsidR="00266061">
        <w:t>×</w:t>
      </w:r>
      <w:r w:rsidRPr="00C95A69">
        <w:t xml:space="preserve"> which was the highest </w:t>
      </w:r>
      <w:proofErr w:type="spellStart"/>
      <w:r w:rsidRPr="00C95A69">
        <w:t>Pf</w:t>
      </w:r>
      <w:proofErr w:type="spellEnd"/>
      <w:r w:rsidRPr="00C95A69">
        <w:t>).</w:t>
      </w:r>
    </w:p>
    <w:p w14:paraId="19AFA955" w14:textId="1A134E92" w:rsidR="007972B9" w:rsidRPr="00C95A69" w:rsidRDefault="007972B9" w:rsidP="00C95A69">
      <w:pPr>
        <w:pStyle w:val="APVMAText"/>
      </w:pPr>
      <w:r w:rsidRPr="00C95A69">
        <w:t>Based on the available information, a cyflumetofen MRL of 15</w:t>
      </w:r>
      <w:r w:rsidR="00685E9D" w:rsidRPr="00C95A69">
        <w:t> </w:t>
      </w:r>
      <w:r w:rsidRPr="00C95A69">
        <w:t>mg/kg for Tomato pomace, dry is recommended to cover cyflumetofen residues arising in tomato pomace as a result of proposed use</w:t>
      </w:r>
      <w:r w:rsidR="006E6641" w:rsidRPr="00C95A69">
        <w:t>,</w:t>
      </w:r>
      <w:r w:rsidRPr="00C95A69">
        <w:t xml:space="preserve"> in conjunction with a harvest-withholding period of </w:t>
      </w:r>
      <w:r w:rsidR="00984E6D">
        <w:t>one</w:t>
      </w:r>
      <w:r w:rsidRPr="00C95A69">
        <w:t xml:space="preserve"> day.</w:t>
      </w:r>
    </w:p>
    <w:p w14:paraId="02FFE1CC" w14:textId="22EAB9C8" w:rsidR="007972B9" w:rsidRPr="00C95A69" w:rsidRDefault="007972B9" w:rsidP="00C95A69">
      <w:pPr>
        <w:pStyle w:val="APVMAText"/>
      </w:pPr>
      <w:r w:rsidRPr="00C95A69">
        <w:t>Applying the median PF for total residue in tomato pomace of 16</w:t>
      </w:r>
      <w:r w:rsidR="00266061">
        <w:t>×</w:t>
      </w:r>
      <w:r w:rsidRPr="00C95A69">
        <w:t xml:space="preserve"> to the tomato total residue STMR of 0.10</w:t>
      </w:r>
      <w:r w:rsidR="00685E9D" w:rsidRPr="00C95A69">
        <w:t> </w:t>
      </w:r>
      <w:r w:rsidRPr="00C95A69">
        <w:t>mg/kg gives an STMR-P of 1.6</w:t>
      </w:r>
      <w:r w:rsidR="00685E9D" w:rsidRPr="00C95A69">
        <w:t> </w:t>
      </w:r>
      <w:r w:rsidRPr="00C95A69">
        <w:t>mg/kg dry weight for estimation of livestock dietary exposure.</w:t>
      </w:r>
    </w:p>
    <w:p w14:paraId="2D860044" w14:textId="7AA998F2" w:rsidR="007972B9" w:rsidRPr="00C95A69" w:rsidRDefault="007972B9" w:rsidP="00307045">
      <w:pPr>
        <w:pStyle w:val="Heading3"/>
      </w:pPr>
      <w:r w:rsidRPr="00C95A69">
        <w:t>Pome fruit</w:t>
      </w:r>
    </w:p>
    <w:p w14:paraId="08C4EA2E" w14:textId="22FF4632" w:rsidR="007972B9" w:rsidRPr="00C95A69" w:rsidRDefault="007972B9" w:rsidP="00C95A69">
      <w:pPr>
        <w:pStyle w:val="APVMAText"/>
      </w:pPr>
      <w:r w:rsidRPr="00C95A69">
        <w:t xml:space="preserve">The proposed use of cyflumetofen in pome fruit involves a maximum of </w:t>
      </w:r>
      <w:r w:rsidR="00E36865">
        <w:t>2</w:t>
      </w:r>
      <w:r w:rsidRPr="00C95A69">
        <w:t xml:space="preserve"> foliar sprays at 20</w:t>
      </w:r>
      <w:r w:rsidR="00685E9D" w:rsidRPr="00C95A69">
        <w:t> </w:t>
      </w:r>
      <w:r w:rsidRPr="00C95A69">
        <w:t>g</w:t>
      </w:r>
      <w:r w:rsidR="00685E9D" w:rsidRPr="00C95A69">
        <w:t> </w:t>
      </w:r>
      <w:r w:rsidRPr="00C95A69">
        <w:t>ai/100</w:t>
      </w:r>
      <w:r w:rsidR="00685E9D" w:rsidRPr="00C95A69">
        <w:t> </w:t>
      </w:r>
      <w:r w:rsidRPr="00C95A69">
        <w:t>L with a re-treatment interval of 14 days</w:t>
      </w:r>
      <w:r w:rsidR="006E6641" w:rsidRPr="00C95A69">
        <w:t>,</w:t>
      </w:r>
      <w:r w:rsidRPr="00C95A69">
        <w:t xml:space="preserve"> in conjunction with a harvest withholding period of 7 days.</w:t>
      </w:r>
    </w:p>
    <w:p w14:paraId="0558970B" w14:textId="71B9FF7E" w:rsidR="007972B9" w:rsidRPr="00C95A69" w:rsidRDefault="007972B9" w:rsidP="00C95A69">
      <w:pPr>
        <w:pStyle w:val="APVMAText"/>
      </w:pPr>
      <w:r w:rsidRPr="00C95A69">
        <w:t xml:space="preserve">In the Australian apple trials, following </w:t>
      </w:r>
      <w:r w:rsidR="00E36865">
        <w:t>2</w:t>
      </w:r>
      <w:r w:rsidRPr="00C95A69">
        <w:t xml:space="preserve"> applications at 1</w:t>
      </w:r>
      <w:r w:rsidR="00266061">
        <w:t>×</w:t>
      </w:r>
      <w:r w:rsidRPr="00C95A69">
        <w:t xml:space="preserve"> the proposed concentration, 13</w:t>
      </w:r>
      <w:r w:rsidR="00266061">
        <w:t xml:space="preserve"> </w:t>
      </w:r>
      <w:r w:rsidR="00984E6D">
        <w:t>to</w:t>
      </w:r>
      <w:r w:rsidR="00266061">
        <w:t xml:space="preserve"> </w:t>
      </w:r>
      <w:r w:rsidRPr="00C95A69">
        <w:t>14 days RTI and 7 days PHI, parent cyflumetofen residues in apples, in rank order, were: 0.08, 0.11 and 0.25</w:t>
      </w:r>
      <w:r w:rsidR="00685E9D" w:rsidRPr="00C95A69">
        <w:t> </w:t>
      </w:r>
      <w:r w:rsidRPr="00C95A69">
        <w:t>mg/kg (n=3).</w:t>
      </w:r>
    </w:p>
    <w:p w14:paraId="74689605" w14:textId="55704390" w:rsidR="007972B9" w:rsidRPr="00C95A69" w:rsidRDefault="007972B9" w:rsidP="00C95A69">
      <w:pPr>
        <w:pStyle w:val="APVMAText"/>
      </w:pPr>
      <w:r w:rsidRPr="00C95A69">
        <w:t xml:space="preserve">In the 17 US pome fruit trials, there was no difference in residues observed in dilute or concentrated treatments. Following </w:t>
      </w:r>
      <w:r w:rsidR="00E36865">
        <w:t>2</w:t>
      </w:r>
      <w:r w:rsidRPr="00C95A69">
        <w:t xml:space="preserve"> applications of cyflumetofen at 10.34</w:t>
      </w:r>
      <w:r w:rsidR="00685E9D" w:rsidRPr="00C95A69">
        <w:t> </w:t>
      </w:r>
      <w:r w:rsidRPr="00C95A69">
        <w:t>g</w:t>
      </w:r>
      <w:r w:rsidR="00685E9D" w:rsidRPr="00C95A69">
        <w:t> </w:t>
      </w:r>
      <w:r w:rsidRPr="00C95A69">
        <w:t>ai/100</w:t>
      </w:r>
      <w:r w:rsidR="00685E9D" w:rsidRPr="00C95A69">
        <w:t> </w:t>
      </w:r>
      <w:r w:rsidRPr="00C95A69">
        <w:t xml:space="preserve">L </w:t>
      </w:r>
      <w:r w:rsidR="00984E6D">
        <w:t>to</w:t>
      </w:r>
      <w:r w:rsidRPr="00C95A69">
        <w:t xml:space="preserve"> 35.54</w:t>
      </w:r>
      <w:r w:rsidR="00685E9D" w:rsidRPr="00C95A69">
        <w:t> </w:t>
      </w:r>
      <w:r w:rsidRPr="00C95A69">
        <w:t>g</w:t>
      </w:r>
      <w:r w:rsidR="00685E9D" w:rsidRPr="00C95A69">
        <w:t> </w:t>
      </w:r>
      <w:r w:rsidRPr="00C95A69">
        <w:t>ai/100</w:t>
      </w:r>
      <w:r w:rsidR="00685E9D" w:rsidRPr="00C95A69">
        <w:t> </w:t>
      </w:r>
      <w:r w:rsidRPr="00C95A69">
        <w:t>L (~0.52</w:t>
      </w:r>
      <w:r w:rsidR="00266061">
        <w:t>×</w:t>
      </w:r>
      <w:r w:rsidR="00984E6D">
        <w:t xml:space="preserve"> to </w:t>
      </w:r>
      <w:r w:rsidRPr="00C95A69">
        <w:t>~1.8</w:t>
      </w:r>
      <w:r w:rsidR="00266061">
        <w:t>×</w:t>
      </w:r>
      <w:r w:rsidRPr="00C95A69">
        <w:t>, targeted at 0.2</w:t>
      </w:r>
      <w:r w:rsidR="00685E9D" w:rsidRPr="00C95A69">
        <w:t> </w:t>
      </w:r>
      <w:r w:rsidRPr="00C95A69">
        <w:t>kg</w:t>
      </w:r>
      <w:r w:rsidR="00685E9D" w:rsidRPr="00C95A69">
        <w:t> </w:t>
      </w:r>
      <w:r w:rsidRPr="00C95A69">
        <w:t>ai/ha) the proposed concentration at a RTI of 13</w:t>
      </w:r>
      <w:r w:rsidR="00984E6D">
        <w:t xml:space="preserve"> to </w:t>
      </w:r>
      <w:r w:rsidRPr="00C95A69">
        <w:t>15 days and 6</w:t>
      </w:r>
      <w:r w:rsidR="00984E6D">
        <w:t xml:space="preserve"> to </w:t>
      </w:r>
      <w:r w:rsidRPr="00C95A69">
        <w:t>8 days PHI, parent cyflumetofen residues were, in rank order:</w:t>
      </w:r>
    </w:p>
    <w:p w14:paraId="6B502A63" w14:textId="3CDB5FDE" w:rsidR="007972B9" w:rsidRPr="00C95A69" w:rsidRDefault="007972B9" w:rsidP="00C95A69">
      <w:pPr>
        <w:pStyle w:val="APVMAText"/>
      </w:pPr>
      <w:r w:rsidRPr="00C95A69">
        <w:t>Apples: 0.02, 0.05, 0.06, 0.07, 0.08, 0.10, 0.13, 0.17, 0.21 (2), 0.24, 0.25</w:t>
      </w:r>
      <w:r w:rsidR="00685E9D" w:rsidRPr="00C95A69">
        <w:t> </w:t>
      </w:r>
      <w:r w:rsidRPr="00C95A69">
        <w:t>mg/kg</w:t>
      </w:r>
      <w:r w:rsidR="00685E9D" w:rsidRPr="00C95A69">
        <w:t> </w:t>
      </w:r>
      <w:r w:rsidRPr="00C95A69">
        <w:t>(n=12).</w:t>
      </w:r>
    </w:p>
    <w:p w14:paraId="7D76F971" w14:textId="648A36DE" w:rsidR="007972B9" w:rsidRPr="00C95A69" w:rsidRDefault="007972B9" w:rsidP="00C95A69">
      <w:pPr>
        <w:pStyle w:val="APVMAText"/>
      </w:pPr>
      <w:r w:rsidRPr="00C95A69">
        <w:t>Pears: 0.07, 0.09, 0.13 (2) and 0.27</w:t>
      </w:r>
      <w:r w:rsidR="00685E9D" w:rsidRPr="00C95A69">
        <w:t> </w:t>
      </w:r>
      <w:r w:rsidRPr="00C95A69">
        <w:t>mg/kg (n=5).</w:t>
      </w:r>
    </w:p>
    <w:p w14:paraId="584C7064" w14:textId="67809FAF" w:rsidR="007972B9" w:rsidRPr="00C95A69" w:rsidRDefault="007972B9" w:rsidP="00C95A69">
      <w:pPr>
        <w:pStyle w:val="APVMAText"/>
      </w:pPr>
      <w:r w:rsidRPr="00C95A69">
        <w:t>The combined dataset suitable for MRL estimation, in rank order, is: 0.02, 0.05, 0.06, 0.07 (2), 0.08 (2), 0.09, 0.10, 0.11, 0.13 (3), 0.17, 0.21 (2), 0.24, 0.25 (2)</w:t>
      </w:r>
      <w:r w:rsidR="00E464FA" w:rsidRPr="00C95A69">
        <w:t xml:space="preserve"> and</w:t>
      </w:r>
      <w:r w:rsidRPr="00C95A69">
        <w:t xml:space="preserve"> 0.27</w:t>
      </w:r>
      <w:r w:rsidR="00685E9D" w:rsidRPr="00C95A69">
        <w:t> </w:t>
      </w:r>
      <w:r w:rsidRPr="00C95A69">
        <w:t>mg/kg</w:t>
      </w:r>
      <w:r w:rsidR="00685E9D" w:rsidRPr="00C95A69">
        <w:t> </w:t>
      </w:r>
      <w:r w:rsidRPr="00C95A69">
        <w:t>(n=2</w:t>
      </w:r>
      <w:r w:rsidR="00E464FA" w:rsidRPr="00C95A69">
        <w:t>0</w:t>
      </w:r>
      <w:r w:rsidRPr="00C95A69">
        <w:t>). The OECD MRL calculator estimates a MRL of 0.</w:t>
      </w:r>
      <w:r w:rsidR="00396A7E" w:rsidRPr="00C95A69">
        <w:t>5</w:t>
      </w:r>
      <w:r w:rsidR="00685E9D" w:rsidRPr="00C95A69">
        <w:t> </w:t>
      </w:r>
      <w:r w:rsidRPr="00C95A69">
        <w:t>mg/kg. STMR= 0.13</w:t>
      </w:r>
      <w:r w:rsidR="00685E9D" w:rsidRPr="00C95A69">
        <w:t> </w:t>
      </w:r>
      <w:r w:rsidRPr="00C95A69">
        <w:t>mg/kg.</w:t>
      </w:r>
    </w:p>
    <w:p w14:paraId="07808E6A" w14:textId="7808CCB9" w:rsidR="007972B9" w:rsidRPr="00C95A69" w:rsidRDefault="007972B9" w:rsidP="00C95A69">
      <w:pPr>
        <w:pStyle w:val="APVMAText"/>
      </w:pPr>
      <w:r w:rsidRPr="00C95A69">
        <w:t>Based on the available information, a cyflumetofen MRL of 0.</w:t>
      </w:r>
      <w:r w:rsidR="00E464FA" w:rsidRPr="00C95A69">
        <w:t>5</w:t>
      </w:r>
      <w:r w:rsidR="00685E9D" w:rsidRPr="00C95A69">
        <w:t> </w:t>
      </w:r>
      <w:r w:rsidRPr="00C95A69">
        <w:t>mg/kg for [FP 0009] Pome fruits is recommended to cover cyflumetofen residues arising in pome fruit as a result of the proposed use</w:t>
      </w:r>
      <w:r w:rsidR="006E6641" w:rsidRPr="00C95A69">
        <w:t>,</w:t>
      </w:r>
      <w:r w:rsidRPr="00C95A69">
        <w:t xml:space="preserve"> in </w:t>
      </w:r>
      <w:r w:rsidRPr="00C95A69">
        <w:lastRenderedPageBreak/>
        <w:t>conjunction with a harvest withholding period of 7 days</w:t>
      </w:r>
      <w:r w:rsidR="00E464FA" w:rsidRPr="00C95A69">
        <w:t xml:space="preserve"> and a spray volume restraint of ‘DO NOT apply a water volume greater than 3000</w:t>
      </w:r>
      <w:r w:rsidR="00685E9D" w:rsidRPr="00C95A69">
        <w:t> </w:t>
      </w:r>
      <w:r w:rsidR="00E464FA" w:rsidRPr="00C95A69">
        <w:t>L/ha per application’</w:t>
      </w:r>
      <w:r w:rsidRPr="00C95A69">
        <w:t>.</w:t>
      </w:r>
    </w:p>
    <w:p w14:paraId="69E42311" w14:textId="52CD7A7D" w:rsidR="007972B9" w:rsidRPr="00C95A69" w:rsidRDefault="007972B9" w:rsidP="00C95A69">
      <w:pPr>
        <w:pStyle w:val="APVMAText"/>
      </w:pPr>
      <w:r w:rsidRPr="00C95A69">
        <w:t>For dietary risk assessment, the combined dataset of total cyflumetofen residues, in rank order, is: 0.04, 0.07, 0.08, 0.09 (3), 0.10, 0.11 (2), 0.12, 0.15 (3), 0.19, 0.23 (2), 0.26 (2), 0.27</w:t>
      </w:r>
      <w:r w:rsidR="00E464FA" w:rsidRPr="00C95A69">
        <w:t xml:space="preserve"> and</w:t>
      </w:r>
      <w:r w:rsidRPr="00C95A69">
        <w:t xml:space="preserve"> 0.29</w:t>
      </w:r>
      <w:r w:rsidR="00685E9D" w:rsidRPr="00C95A69">
        <w:t> </w:t>
      </w:r>
      <w:r w:rsidRPr="00C95A69">
        <w:t>mg/kg (n=2</w:t>
      </w:r>
      <w:r w:rsidR="00E464FA" w:rsidRPr="00C95A69">
        <w:t>0</w:t>
      </w:r>
      <w:r w:rsidRPr="00C95A69">
        <w:t>). STMR = 0.1</w:t>
      </w:r>
      <w:r w:rsidR="00E464FA" w:rsidRPr="00C95A69">
        <w:t>4</w:t>
      </w:r>
      <w:r w:rsidR="00685E9D" w:rsidRPr="00C95A69">
        <w:t> </w:t>
      </w:r>
      <w:r w:rsidRPr="00C95A69">
        <w:t>mg/kg.</w:t>
      </w:r>
    </w:p>
    <w:p w14:paraId="7022239B" w14:textId="1C0F3C77" w:rsidR="007972B9" w:rsidRPr="00C95A69" w:rsidRDefault="00E36865" w:rsidP="00307045">
      <w:pPr>
        <w:pStyle w:val="Heading4"/>
      </w:pPr>
      <w:r w:rsidRPr="00C95A69">
        <w:t>Apple processed commodities</w:t>
      </w:r>
    </w:p>
    <w:p w14:paraId="68BCE8BE" w14:textId="3C96907F" w:rsidR="007972B9" w:rsidRPr="00C95A69" w:rsidRDefault="007972B9" w:rsidP="00C95A69">
      <w:pPr>
        <w:pStyle w:val="APVMAText"/>
      </w:pPr>
      <w:r w:rsidRPr="00C95A69">
        <w:t>In the German apple processing trials (n=2), parent cyflumetofen and B1 residues (expressed in parent equivalents) did not concentrate in apple</w:t>
      </w:r>
      <w:r w:rsidR="006E6641" w:rsidRPr="00C95A69">
        <w:t xml:space="preserve"> </w:t>
      </w:r>
      <w:r w:rsidRPr="00C95A69">
        <w:t xml:space="preserve">sauce, canned apples, fruit syrup </w:t>
      </w:r>
      <w:r w:rsidR="006E6641" w:rsidRPr="00C95A69">
        <w:t xml:space="preserve">or </w:t>
      </w:r>
      <w:r w:rsidRPr="00C95A69">
        <w:t>juice. However, parent cyflumetofen residues concentrated in dried apples (</w:t>
      </w:r>
      <w:proofErr w:type="spellStart"/>
      <w:r w:rsidRPr="00C95A69">
        <w:t>Pf</w:t>
      </w:r>
      <w:proofErr w:type="spellEnd"/>
      <w:r w:rsidRPr="00C95A69">
        <w:t xml:space="preserve"> 3.33</w:t>
      </w:r>
      <w:r w:rsidR="00266061">
        <w:t>×</w:t>
      </w:r>
      <w:r w:rsidRPr="00C95A69">
        <w:t xml:space="preserve"> and 7.21</w:t>
      </w:r>
      <w:r w:rsidR="00266061">
        <w:t>×</w:t>
      </w:r>
      <w:r w:rsidRPr="00C95A69">
        <w:t>).</w:t>
      </w:r>
    </w:p>
    <w:p w14:paraId="3239AF8B" w14:textId="3A9524C8" w:rsidR="007972B9" w:rsidRPr="00C95A69" w:rsidRDefault="007972B9" w:rsidP="00C95A69">
      <w:pPr>
        <w:pStyle w:val="APVMAText"/>
      </w:pPr>
      <w:r w:rsidRPr="00C95A69">
        <w:t>In the US apple processing trials (n=2), parent cyflumetofen or B1 residues did not concentrate in apple juice, dried apples and canned apples. Parent cyflumetofen residues concentrated in applesauce (2.54</w:t>
      </w:r>
      <w:r w:rsidR="00266061">
        <w:t>×</w:t>
      </w:r>
      <w:r w:rsidRPr="00C95A69">
        <w:t xml:space="preserve"> and 2.91</w:t>
      </w:r>
      <w:r w:rsidR="00266061">
        <w:t>×</w:t>
      </w:r>
      <w:r w:rsidRPr="00C95A69">
        <w:t>).</w:t>
      </w:r>
    </w:p>
    <w:p w14:paraId="6A103E43" w14:textId="4F2CEC44" w:rsidR="007972B9" w:rsidRPr="00C95A69" w:rsidRDefault="007972B9" w:rsidP="00C95A69">
      <w:pPr>
        <w:pStyle w:val="APVMAText"/>
      </w:pPr>
      <w:r w:rsidRPr="00C95A69">
        <w:t xml:space="preserve">The estimated parent cyflumetofen residues in apple pomace, dry are calculated as </w:t>
      </w:r>
      <w:r w:rsidR="00E464FA" w:rsidRPr="00C95A69">
        <w:t>5.</w:t>
      </w:r>
      <w:r w:rsidR="00EA3973" w:rsidRPr="00C95A69">
        <w:t>29</w:t>
      </w:r>
      <w:r w:rsidR="00685E9D" w:rsidRPr="00C95A69">
        <w:t> </w:t>
      </w:r>
      <w:r w:rsidRPr="00C95A69">
        <w:t xml:space="preserve">mg/kg (highest </w:t>
      </w:r>
      <w:proofErr w:type="spellStart"/>
      <w:r w:rsidRPr="00C95A69">
        <w:t>Pf</w:t>
      </w:r>
      <w:proofErr w:type="spellEnd"/>
      <w:r w:rsidRPr="00C95A69">
        <w:t xml:space="preserve"> 21.16</w:t>
      </w:r>
      <w:r w:rsidR="00266061">
        <w:t xml:space="preserve">× </w:t>
      </w:r>
      <w:r w:rsidRPr="00C95A69">
        <w:t>0.</w:t>
      </w:r>
      <w:r w:rsidR="00E464FA" w:rsidRPr="00C95A69">
        <w:t>2</w:t>
      </w:r>
      <w:r w:rsidR="00EA3973" w:rsidRPr="00C95A69">
        <w:t>5</w:t>
      </w:r>
      <w:r w:rsidR="00685E9D" w:rsidRPr="00C95A69">
        <w:t> </w:t>
      </w:r>
      <w:r w:rsidRPr="00C95A69">
        <w:t>mg/kg HR parent cyflumetofen in apples).</w:t>
      </w:r>
    </w:p>
    <w:p w14:paraId="0C317738" w14:textId="6A2854F2" w:rsidR="007972B9" w:rsidRPr="00C95A69" w:rsidRDefault="007972B9" w:rsidP="00C95A69">
      <w:pPr>
        <w:pStyle w:val="APVMAText"/>
      </w:pPr>
      <w:r w:rsidRPr="00C95A69">
        <w:t>Based on the available information, a cyflumetofen MRL of 1</w:t>
      </w:r>
      <w:r w:rsidR="00E464FA" w:rsidRPr="00C95A69">
        <w:t>0</w:t>
      </w:r>
      <w:r w:rsidRPr="00C95A69">
        <w:t xml:space="preserve"> mg/kg for apple pomace, dry is recommended to cover cyflumetofen residues arising in apple pomace, dry as a result of proposed use in conjunction with a harvest-withholding period of 7 days.</w:t>
      </w:r>
    </w:p>
    <w:p w14:paraId="60B761E1" w14:textId="4C22A0D3" w:rsidR="007972B9" w:rsidRPr="00C95A69" w:rsidRDefault="007972B9" w:rsidP="00C95A69">
      <w:pPr>
        <w:pStyle w:val="APVMAText"/>
      </w:pPr>
      <w:r w:rsidRPr="00C95A69">
        <w:t>Applying the median processing factor of 8.7</w:t>
      </w:r>
      <w:r w:rsidR="00266061">
        <w:t>×</w:t>
      </w:r>
      <w:r w:rsidRPr="00C95A69">
        <w:t xml:space="preserve"> for total residue in apple pomace to the apple STMR of 0.1</w:t>
      </w:r>
      <w:r w:rsidR="00E464FA" w:rsidRPr="00C95A69">
        <w:t>4</w:t>
      </w:r>
      <w:r w:rsidR="00685E9D" w:rsidRPr="00C95A69">
        <w:t> </w:t>
      </w:r>
      <w:r w:rsidRPr="00C95A69">
        <w:t>mg/kg gives an STMR-P for estimation of livestock dietary exposure of 1.</w:t>
      </w:r>
      <w:r w:rsidR="00E464FA" w:rsidRPr="00C95A69">
        <w:t>22</w:t>
      </w:r>
      <w:r w:rsidR="00685E9D" w:rsidRPr="00C95A69">
        <w:t> </w:t>
      </w:r>
      <w:r w:rsidRPr="00C95A69">
        <w:t>mg/kg.</w:t>
      </w:r>
    </w:p>
    <w:p w14:paraId="7632D9F7" w14:textId="4EDCCF6B" w:rsidR="007972B9" w:rsidRPr="00C95A69" w:rsidRDefault="007972B9" w:rsidP="00307045">
      <w:pPr>
        <w:pStyle w:val="Heading3"/>
      </w:pPr>
      <w:r w:rsidRPr="00C95A69">
        <w:t>Strawberries</w:t>
      </w:r>
    </w:p>
    <w:p w14:paraId="17E0C1C8" w14:textId="080E0920" w:rsidR="007972B9" w:rsidRPr="00C95A69" w:rsidRDefault="007972B9" w:rsidP="00C95A69">
      <w:pPr>
        <w:pStyle w:val="APVMAText"/>
      </w:pPr>
      <w:r w:rsidRPr="00C95A69">
        <w:t xml:space="preserve">The proposed use of cyflumetofen in strawberries (field and protected) involves a maximum of </w:t>
      </w:r>
      <w:r w:rsidR="00E36865">
        <w:t>2</w:t>
      </w:r>
      <w:r w:rsidRPr="00C95A69">
        <w:t xml:space="preserve"> foliar sprays at 200</w:t>
      </w:r>
      <w:r w:rsidR="00685E9D" w:rsidRPr="00C95A69">
        <w:t> </w:t>
      </w:r>
      <w:r w:rsidRPr="00C95A69">
        <w:t>g</w:t>
      </w:r>
      <w:r w:rsidR="00685E9D" w:rsidRPr="00C95A69">
        <w:t> </w:t>
      </w:r>
      <w:r w:rsidRPr="00C95A69">
        <w:t>ai/ha at a re-treatment interval of 14 days</w:t>
      </w:r>
      <w:r w:rsidR="006E6641" w:rsidRPr="00C95A69">
        <w:t>,</w:t>
      </w:r>
      <w:r w:rsidRPr="00C95A69">
        <w:t xml:space="preserve"> in conjunction with a harvest withholding period of </w:t>
      </w:r>
      <w:r w:rsidR="00984E6D">
        <w:t>one</w:t>
      </w:r>
      <w:r w:rsidRPr="00C95A69">
        <w:t xml:space="preserve"> day.</w:t>
      </w:r>
    </w:p>
    <w:p w14:paraId="2476E29C" w14:textId="1D80CE85" w:rsidR="007972B9" w:rsidRPr="00C95A69" w:rsidRDefault="007972B9" w:rsidP="00C95A69">
      <w:pPr>
        <w:pStyle w:val="APVMAText"/>
      </w:pPr>
      <w:r w:rsidRPr="00C95A69">
        <w:t xml:space="preserve">In the AU field trials, parent cyflumetofen residues in strawberries following </w:t>
      </w:r>
      <w:r w:rsidR="00E36865">
        <w:t>2</w:t>
      </w:r>
      <w:r w:rsidRPr="00C95A69">
        <w:t xml:space="preserve"> applications at 1x the proposed rate at 14 days re-treatment interval and </w:t>
      </w:r>
      <w:r w:rsidR="00984E6D">
        <w:t>one</w:t>
      </w:r>
      <w:r w:rsidRPr="00C95A69">
        <w:t xml:space="preserve"> day PHI, were: 0.15 and 0.34</w:t>
      </w:r>
      <w:r w:rsidR="00685E9D" w:rsidRPr="00C95A69">
        <w:t> </w:t>
      </w:r>
      <w:r w:rsidRPr="00C95A69">
        <w:t>mg/kg</w:t>
      </w:r>
      <w:r w:rsidR="00685E9D" w:rsidRPr="00C95A69">
        <w:t> </w:t>
      </w:r>
      <w:r w:rsidRPr="00C95A69">
        <w:t>(n=2).</w:t>
      </w:r>
    </w:p>
    <w:p w14:paraId="7FE0430D" w14:textId="42573617" w:rsidR="007972B9" w:rsidRPr="00C95A69" w:rsidRDefault="007972B9" w:rsidP="00C95A69">
      <w:pPr>
        <w:pStyle w:val="APVMAText"/>
      </w:pPr>
      <w:r w:rsidRPr="00C95A69">
        <w:t xml:space="preserve">In the EU greenhouse trials, parent cyflumetofen residues in strawberries following </w:t>
      </w:r>
      <w:r w:rsidR="00E36865">
        <w:t>2</w:t>
      </w:r>
      <w:r w:rsidRPr="00C95A69">
        <w:t xml:space="preserve"> applications at 1x the proposed rate at 10</w:t>
      </w:r>
      <w:r w:rsidR="00984E6D">
        <w:t xml:space="preserve"> to </w:t>
      </w:r>
      <w:r w:rsidRPr="00C95A69">
        <w:t xml:space="preserve">12 days re-treatment interval and </w:t>
      </w:r>
      <w:r w:rsidR="00984E6D">
        <w:t>one</w:t>
      </w:r>
      <w:r w:rsidRPr="00C95A69">
        <w:t xml:space="preserve"> day PHI (or later if higher residues were observed), were: 0.07, 0.08, 0.11, 0.12 (3), 0.13 (2), 0.20 and 0.45</w:t>
      </w:r>
      <w:r w:rsidR="00685E9D" w:rsidRPr="00C95A69">
        <w:t> </w:t>
      </w:r>
      <w:r w:rsidRPr="00C95A69">
        <w:t>mg/kg</w:t>
      </w:r>
      <w:r w:rsidR="00685E9D" w:rsidRPr="00C95A69">
        <w:t> </w:t>
      </w:r>
      <w:r w:rsidRPr="00C95A69">
        <w:t>(n=10).</w:t>
      </w:r>
    </w:p>
    <w:p w14:paraId="59793565" w14:textId="26C2EC4B" w:rsidR="007972B9" w:rsidRPr="00C95A69" w:rsidRDefault="007972B9" w:rsidP="00C95A69">
      <w:pPr>
        <w:pStyle w:val="APVMAText"/>
      </w:pPr>
      <w:r w:rsidRPr="00C95A69">
        <w:t xml:space="preserve">In the Japanese greenhouse trials, parent cyflumetofen residues in strawberries following </w:t>
      </w:r>
      <w:r w:rsidR="00E36865">
        <w:t>2</w:t>
      </w:r>
      <w:r w:rsidRPr="00C95A69">
        <w:t xml:space="preserve"> applications at 2x the proposed rate at 7 days re-treatment interval and </w:t>
      </w:r>
      <w:r w:rsidR="00984E6D">
        <w:t>one</w:t>
      </w:r>
      <w:r w:rsidRPr="00C95A69">
        <w:t xml:space="preserve"> day PHI, were: 0.92 and 1.00</w:t>
      </w:r>
      <w:r w:rsidR="00685E9D" w:rsidRPr="00C95A69">
        <w:t> </w:t>
      </w:r>
      <w:r w:rsidRPr="00C95A69">
        <w:t>mg/kg. After scaling back to the proposed rate, parent cyflumetofen residues in strawberries were: 0.46 and 0.50</w:t>
      </w:r>
      <w:r w:rsidR="00685E9D" w:rsidRPr="00C95A69">
        <w:t> </w:t>
      </w:r>
      <w:r w:rsidRPr="00C95A69">
        <w:t>mg/kg</w:t>
      </w:r>
      <w:r w:rsidR="00685E9D" w:rsidRPr="00C95A69">
        <w:t> </w:t>
      </w:r>
      <w:r w:rsidRPr="00C95A69">
        <w:t>(n=2).</w:t>
      </w:r>
    </w:p>
    <w:p w14:paraId="1A023E48" w14:textId="70C6ED11" w:rsidR="007972B9" w:rsidRPr="00C95A69" w:rsidRDefault="007972B9" w:rsidP="00C95A69">
      <w:pPr>
        <w:pStyle w:val="APVMAText"/>
      </w:pPr>
      <w:r w:rsidRPr="00C95A69">
        <w:lastRenderedPageBreak/>
        <w:t xml:space="preserve">In the US field trials, parent cyflumetofen residues in strawberries following </w:t>
      </w:r>
      <w:r w:rsidR="00E36865">
        <w:t>2</w:t>
      </w:r>
      <w:r w:rsidRPr="00C95A69">
        <w:t xml:space="preserve"> applications at 1x the proposed rate at 7</w:t>
      </w:r>
      <w:r w:rsidR="00984E6D">
        <w:t xml:space="preserve"> to </w:t>
      </w:r>
      <w:r w:rsidRPr="00C95A69">
        <w:t xml:space="preserve">15 days re-treatment interval and </w:t>
      </w:r>
      <w:r w:rsidR="00984E6D">
        <w:t>one</w:t>
      </w:r>
      <w:r w:rsidRPr="00C95A69">
        <w:t xml:space="preserve"> day PHI (or later if higher residues were observed), were: 0.04, 0.11, 0.16 (2), 0.18, 0.23, 0.25 and 0.44</w:t>
      </w:r>
      <w:r w:rsidR="00685E9D" w:rsidRPr="00C95A69">
        <w:t> </w:t>
      </w:r>
      <w:r w:rsidRPr="00C95A69">
        <w:t>mg/kg</w:t>
      </w:r>
      <w:r w:rsidR="00685E9D" w:rsidRPr="00C95A69">
        <w:t> </w:t>
      </w:r>
      <w:r w:rsidRPr="00C95A69">
        <w:t>(n=8).</w:t>
      </w:r>
    </w:p>
    <w:p w14:paraId="631C1AC8" w14:textId="5455414F" w:rsidR="007972B9" w:rsidRPr="00C95A69" w:rsidRDefault="007972B9" w:rsidP="00C95A69">
      <w:pPr>
        <w:pStyle w:val="APVMAText"/>
      </w:pPr>
      <w:r w:rsidRPr="00C95A69">
        <w:t>The combined dataset suitable for MRL estimation, in rank order, is: 0.04, 0.07, 0.08, 0.11 (2), 0.12 (3), 0.13 (2), 0.15, 0.16 (2), 0.18, 0.20, 0.23, 0.25, 0.34, 0.44, 0.45, 0.46 and 0.50 mg/kg (n=22). The OECD MRL calculator estimates a MRL of 0.8</w:t>
      </w:r>
      <w:r w:rsidR="00685E9D" w:rsidRPr="00C95A69">
        <w:t> </w:t>
      </w:r>
      <w:r w:rsidRPr="00C95A69">
        <w:t>mg/kg (STMR = 0.16</w:t>
      </w:r>
      <w:r w:rsidR="00685E9D" w:rsidRPr="00C95A69">
        <w:t> </w:t>
      </w:r>
      <w:r w:rsidRPr="00C95A69">
        <w:t>mg/kg).</w:t>
      </w:r>
    </w:p>
    <w:p w14:paraId="483C6790" w14:textId="1A81A442" w:rsidR="007972B9" w:rsidRPr="00C95A69" w:rsidRDefault="007972B9" w:rsidP="00C95A69">
      <w:pPr>
        <w:pStyle w:val="APVMAText"/>
      </w:pPr>
      <w:r w:rsidRPr="00C95A69">
        <w:t>Based on the available information, a cyflumetofen MRL of 0.8</w:t>
      </w:r>
      <w:r w:rsidR="00685E9D" w:rsidRPr="00C95A69">
        <w:t> </w:t>
      </w:r>
      <w:r w:rsidRPr="00C95A69">
        <w:t>mg/kg for [FB 0275] Strawberry is recommended to cover parent cyflumetofen residues arising in strawberries grown in field or greenhouses as a result of the proposed use</w:t>
      </w:r>
      <w:r w:rsidR="006E6641" w:rsidRPr="00C95A69">
        <w:t>,</w:t>
      </w:r>
      <w:r w:rsidRPr="00C95A69">
        <w:t xml:space="preserve"> in conjunction with a harvest withholding period of </w:t>
      </w:r>
      <w:r w:rsidR="00984E6D">
        <w:t>one</w:t>
      </w:r>
      <w:r w:rsidRPr="00C95A69">
        <w:t xml:space="preserve"> day. Use on protected grown strawberries is supported from a </w:t>
      </w:r>
      <w:proofErr w:type="gramStart"/>
      <w:r w:rsidRPr="00C95A69">
        <w:t>residues</w:t>
      </w:r>
      <w:proofErr w:type="gramEnd"/>
      <w:r w:rsidRPr="00C95A69">
        <w:t xml:space="preserve"> perspective.</w:t>
      </w:r>
    </w:p>
    <w:p w14:paraId="505DD149" w14:textId="615D4A11" w:rsidR="007972B9" w:rsidRPr="00C95A69" w:rsidRDefault="007972B9" w:rsidP="00C95A69">
      <w:pPr>
        <w:pStyle w:val="APVMAText"/>
      </w:pPr>
      <w:r w:rsidRPr="00C95A69">
        <w:t>For dietary exposure assessment, the combined dataset for total cyflumetofen (parent+ B1) in strawberries, in rank order is, 0.06, 0.09, 0.10, 0.14, 0.15 (3), 0.17, 0.18 (2), 0.19 (2), 0.21 (2), 0.22, 0.26, 0.35, 0.37, 0.47, 0.48, 0.52 and 0.59</w:t>
      </w:r>
      <w:r w:rsidR="00685E9D" w:rsidRPr="00C95A69">
        <w:t> </w:t>
      </w:r>
      <w:r w:rsidRPr="00C95A69">
        <w:t>mg/kg (n=22). STMR = 0.19</w:t>
      </w:r>
      <w:r w:rsidR="00685E9D" w:rsidRPr="00C95A69">
        <w:t> </w:t>
      </w:r>
      <w:r w:rsidRPr="00C95A69">
        <w:t>mg/kg.</w:t>
      </w:r>
    </w:p>
    <w:p w14:paraId="3A32AC6B" w14:textId="77777777" w:rsidR="007972B9" w:rsidRPr="00C95A69" w:rsidRDefault="007972B9" w:rsidP="00C95A69">
      <w:pPr>
        <w:pStyle w:val="Heading2"/>
      </w:pPr>
      <w:bookmarkStart w:id="108" w:name="_Toc90046803"/>
      <w:r w:rsidRPr="00C95A69">
        <w:t>Crop rotation</w:t>
      </w:r>
      <w:bookmarkEnd w:id="106"/>
      <w:bookmarkEnd w:id="107"/>
      <w:bookmarkEnd w:id="108"/>
    </w:p>
    <w:p w14:paraId="450D68FA" w14:textId="2977FF1A" w:rsidR="007972B9" w:rsidRPr="00C95A69" w:rsidRDefault="007972B9" w:rsidP="00C95A69">
      <w:pPr>
        <w:pStyle w:val="APVMAText"/>
      </w:pPr>
      <w:bookmarkStart w:id="109" w:name="_Toc531181085"/>
      <w:bookmarkStart w:id="110" w:name="_Toc7561254"/>
      <w:r w:rsidRPr="00C95A69">
        <w:t>Of the use patterns currently proposed, fruiting vegetables and strawberries are considered to be rotational crops. The proposed use on fruiting vegetables and strawberries involves 2 applications at 200</w:t>
      </w:r>
      <w:r w:rsidR="00685E9D" w:rsidRPr="00C95A69">
        <w:t> </w:t>
      </w:r>
      <w:r w:rsidRPr="00C95A69">
        <w:t>g</w:t>
      </w:r>
      <w:r w:rsidR="00685E9D" w:rsidRPr="00C95A69">
        <w:t> </w:t>
      </w:r>
      <w:r w:rsidRPr="00C95A69">
        <w:t>ai/ha for a maximum seasonal rate of 400</w:t>
      </w:r>
      <w:r w:rsidR="00685E9D" w:rsidRPr="00C95A69">
        <w:t> </w:t>
      </w:r>
      <w:r w:rsidRPr="00C95A69">
        <w:t>g</w:t>
      </w:r>
      <w:r w:rsidR="00685E9D" w:rsidRPr="00C95A69">
        <w:t> </w:t>
      </w:r>
      <w:r w:rsidRPr="00C95A69">
        <w:t>ai/ha.</w:t>
      </w:r>
    </w:p>
    <w:p w14:paraId="2E810C13" w14:textId="77777777" w:rsidR="007972B9" w:rsidRPr="00C95A69" w:rsidRDefault="007972B9" w:rsidP="00C95A69">
      <w:pPr>
        <w:pStyle w:val="APVMAText"/>
      </w:pPr>
      <w:r w:rsidRPr="00C95A69">
        <w:t>A field rotational crop study was conducted in the US to determine the magnitude of cyflumetofen residues in/on lettuce, radishes or wheat planted 30, 60 or 90 days after a soil application of Cyflumetofen 20 SC.</w:t>
      </w:r>
    </w:p>
    <w:p w14:paraId="7D4730EE" w14:textId="6A574545" w:rsidR="007972B9" w:rsidRPr="00C95A69" w:rsidRDefault="007972B9" w:rsidP="00C95A69">
      <w:pPr>
        <w:pStyle w:val="APVMAText"/>
      </w:pPr>
      <w:r w:rsidRPr="00C95A69">
        <w:t xml:space="preserve">The supported residue definition for compliance with the MRL is parent cyflumetofen. No parent compound </w:t>
      </w:r>
      <w:r w:rsidR="008A2E25" w:rsidRPr="00C95A69">
        <w:t xml:space="preserve">(LOD of 0.002 ppm) </w:t>
      </w:r>
      <w:r w:rsidRPr="00C95A69">
        <w:t>was detected from any of the crop extracts at any plant back interval following treatment at 400</w:t>
      </w:r>
      <w:r w:rsidR="00685E9D" w:rsidRPr="00C95A69">
        <w:t> </w:t>
      </w:r>
      <w:r w:rsidRPr="00C95A69">
        <w:t>g</w:t>
      </w:r>
      <w:r w:rsidR="00685E9D" w:rsidRPr="00C95A69">
        <w:t> </w:t>
      </w:r>
      <w:r w:rsidRPr="00C95A69">
        <w:t>ai/ha (1× the maximum proposed seasonal rate for rotational crops). It is concluded that residues in rotational crops above the LOQ for parent cyflumetofen should not occur as a result of the proposed use</w:t>
      </w:r>
      <w:r w:rsidR="006E6641" w:rsidRPr="00C95A69">
        <w:t>,</w:t>
      </w:r>
      <w:r w:rsidRPr="00C95A69">
        <w:t xml:space="preserve"> and that MRL coverage for rotational crops and animal feeds or re-cropping intervals are not required from a residues or trade perspective.</w:t>
      </w:r>
    </w:p>
    <w:p w14:paraId="2F2D1CD6" w14:textId="77777777" w:rsidR="007972B9" w:rsidRPr="00C95A69" w:rsidRDefault="007972B9" w:rsidP="00C95A69">
      <w:pPr>
        <w:pStyle w:val="Heading2"/>
      </w:pPr>
      <w:bookmarkStart w:id="111" w:name="_Toc90046804"/>
      <w:r w:rsidRPr="00C95A69">
        <w:t>Residues in animal commodities</w:t>
      </w:r>
      <w:bookmarkEnd w:id="109"/>
      <w:bookmarkEnd w:id="110"/>
      <w:bookmarkEnd w:id="111"/>
    </w:p>
    <w:p w14:paraId="70B819AD" w14:textId="77777777" w:rsidR="007972B9" w:rsidRPr="00C95A69" w:rsidRDefault="007972B9" w:rsidP="00C95A69">
      <w:pPr>
        <w:pStyle w:val="APVMAText"/>
      </w:pPr>
      <w:bookmarkStart w:id="112" w:name="_Toc531181086"/>
      <w:bookmarkStart w:id="113" w:name="_Toc7561255"/>
      <w:r w:rsidRPr="00C95A69">
        <w:t>According to the OECD animal feed calculator, in Australia:</w:t>
      </w:r>
    </w:p>
    <w:p w14:paraId="61BDFD2E" w14:textId="20A15CE2" w:rsidR="007972B9" w:rsidRPr="0097397F" w:rsidRDefault="00984E6D" w:rsidP="00C95A69">
      <w:pPr>
        <w:pStyle w:val="APVMABullet1"/>
      </w:pPr>
      <w:r w:rsidRPr="0097397F">
        <w:t>almond hulls may</w:t>
      </w:r>
      <w:r>
        <w:t xml:space="preserve"> </w:t>
      </w:r>
      <w:r w:rsidRPr="0097397F">
        <w:t>be fed at 10% of the diet of beef and dairy cattle</w:t>
      </w:r>
    </w:p>
    <w:p w14:paraId="50A6A6F3" w14:textId="69751A1F" w:rsidR="007972B9" w:rsidRPr="0097397F" w:rsidRDefault="00984E6D" w:rsidP="00C95A69">
      <w:pPr>
        <w:pStyle w:val="APVMABullet1"/>
      </w:pPr>
      <w:r w:rsidRPr="0097397F">
        <w:t>apple pomace may comprise 20% of the diet of beef and 10% of the diet of dairy cattle</w:t>
      </w:r>
    </w:p>
    <w:p w14:paraId="245F9EEE" w14:textId="4C78172A" w:rsidR="007972B9" w:rsidRPr="0097397F" w:rsidRDefault="00984E6D" w:rsidP="00C95A69">
      <w:pPr>
        <w:pStyle w:val="APVMABullet1"/>
      </w:pPr>
      <w:r w:rsidRPr="0097397F">
        <w:t>citrus pulp may compromise 30% of the diet for beef and dairy cattle</w:t>
      </w:r>
    </w:p>
    <w:p w14:paraId="0360E476" w14:textId="361D826C" w:rsidR="007972B9" w:rsidRPr="0097397F" w:rsidRDefault="00984E6D" w:rsidP="00C95A69">
      <w:pPr>
        <w:pStyle w:val="APVMABullet1"/>
      </w:pPr>
      <w:r w:rsidRPr="0097397F">
        <w:t>grape pomace maybe fed to beef and dairy cattle at 20% of their diet</w:t>
      </w:r>
    </w:p>
    <w:p w14:paraId="372927BC" w14:textId="7EE2BE16" w:rsidR="007972B9" w:rsidRDefault="00984E6D" w:rsidP="00C95A69">
      <w:pPr>
        <w:pStyle w:val="APVMABullet1"/>
      </w:pPr>
      <w:r w:rsidRPr="0097397F">
        <w:t>tomato pomace maybe fed to beef and dairy cattle at 10% of their diet.</w:t>
      </w:r>
    </w:p>
    <w:p w14:paraId="5654874A" w14:textId="6B1974D2" w:rsidR="007972B9" w:rsidRPr="00C95A69" w:rsidRDefault="007972B9" w:rsidP="00C95A69">
      <w:pPr>
        <w:pStyle w:val="APVMAText"/>
      </w:pPr>
      <w:r w:rsidRPr="00C95A69">
        <w:lastRenderedPageBreak/>
        <w:t xml:space="preserve">According to the OECD feed calculator, the estimated dietary burden as a result of the proposed uses in almond, </w:t>
      </w:r>
      <w:r w:rsidR="00396A7E" w:rsidRPr="00C95A69">
        <w:t xml:space="preserve">apples, </w:t>
      </w:r>
      <w:r w:rsidRPr="00C95A69">
        <w:t>citrus, grapes</w:t>
      </w:r>
      <w:r w:rsidR="00C76DEC" w:rsidRPr="00C95A69">
        <w:t>,</w:t>
      </w:r>
      <w:r w:rsidRPr="00C95A69">
        <w:t xml:space="preserve"> and tomatoes is calculated at 0.71 ppm. The OECD animal feed calculator estimates a total of 40% of the cattle (beef and dairy) diet consisting of processed commodities: grape pomace, almond hulls</w:t>
      </w:r>
      <w:r w:rsidR="00C76DEC" w:rsidRPr="00C95A69">
        <w:t>,</w:t>
      </w:r>
      <w:r w:rsidRPr="00C95A69">
        <w:t xml:space="preserve"> and citrus pulp.</w:t>
      </w:r>
    </w:p>
    <w:p w14:paraId="1C969A33" w14:textId="17ACFA61" w:rsidR="006C4751" w:rsidRPr="00C95A69" w:rsidRDefault="002A592B" w:rsidP="00C95A69">
      <w:pPr>
        <w:pStyle w:val="APVMAText"/>
      </w:pPr>
      <w:r w:rsidRPr="00C95A69">
        <w:t xml:space="preserve">A lactating cow transfer study has not been </w:t>
      </w:r>
      <w:r w:rsidR="00984E6D" w:rsidRPr="00C95A69">
        <w:t>submitted;</w:t>
      </w:r>
      <w:r w:rsidRPr="00C95A69">
        <w:t xml:space="preserve"> </w:t>
      </w:r>
      <w:r w:rsidR="00984E6D" w:rsidRPr="00C95A69">
        <w:t>however,</w:t>
      </w:r>
      <w:r w:rsidRPr="00C95A69">
        <w:t xml:space="preserve"> a lactating goat metabolism study is available. The observed total cyflumetofen (parent + B1) residues in goat milk and tissues following feeding at 13.5 ppm in the feed and the estimated residues associated with the proposed use are presented </w:t>
      </w:r>
      <w:r w:rsidR="00D4002A" w:rsidRPr="00C95A69">
        <w:t>in Table</w:t>
      </w:r>
      <w:r w:rsidR="00984E6D">
        <w:t> </w:t>
      </w:r>
      <w:r w:rsidR="00D4002A" w:rsidRPr="00C95A69">
        <w:t>5</w:t>
      </w:r>
      <w:r w:rsidRPr="00C95A69">
        <w:t>.</w:t>
      </w:r>
    </w:p>
    <w:p w14:paraId="0DBC1779" w14:textId="4AA388B6" w:rsidR="002A592B" w:rsidRPr="00C95A69" w:rsidRDefault="006C4751" w:rsidP="00C95A69">
      <w:pPr>
        <w:pStyle w:val="Caption"/>
      </w:pPr>
      <w:bookmarkStart w:id="114" w:name="_Toc89250168"/>
      <w:bookmarkStart w:id="115" w:name="_Toc90038641"/>
      <w:r w:rsidRPr="00C95A69">
        <w:t>Table 5: Required mammalian commodity MRLs - Cattle</w:t>
      </w:r>
      <w:bookmarkEnd w:id="114"/>
      <w:bookmarkEnd w:id="115"/>
    </w:p>
    <w:tbl>
      <w:tblPr>
        <w:tblW w:w="5000" w:type="pct"/>
        <w:tblLook w:val="00A0" w:firstRow="1" w:lastRow="0" w:firstColumn="1" w:lastColumn="0" w:noHBand="0" w:noVBand="0"/>
      </w:tblPr>
      <w:tblGrid>
        <w:gridCol w:w="2268"/>
        <w:gridCol w:w="1925"/>
        <w:gridCol w:w="1450"/>
        <w:gridCol w:w="1448"/>
        <w:gridCol w:w="1450"/>
        <w:gridCol w:w="1097"/>
      </w:tblGrid>
      <w:tr w:rsidR="002A592B" w:rsidRPr="00F40B8F" w14:paraId="4E9B5906" w14:textId="77777777" w:rsidTr="00307045">
        <w:trPr>
          <w:trHeight w:val="319"/>
          <w:tblHeader/>
        </w:trPr>
        <w:tc>
          <w:tcPr>
            <w:tcW w:w="1177" w:type="pct"/>
            <w:vMerge w:val="restart"/>
            <w:tcBorders>
              <w:top w:val="single" w:sz="4" w:space="0" w:color="auto"/>
            </w:tcBorders>
            <w:shd w:val="clear" w:color="auto" w:fill="00747A" w:themeFill="background2"/>
            <w:vAlign w:val="center"/>
          </w:tcPr>
          <w:p w14:paraId="05CEEA8A" w14:textId="77777777" w:rsidR="002A592B" w:rsidRPr="004D4E61" w:rsidRDefault="002A592B" w:rsidP="00307045">
            <w:pPr>
              <w:pStyle w:val="APVMATableHead"/>
            </w:pPr>
            <w:r w:rsidRPr="004D4E61">
              <w:t>Feeding level (ppm)</w:t>
            </w:r>
          </w:p>
        </w:tc>
        <w:tc>
          <w:tcPr>
            <w:tcW w:w="999" w:type="pct"/>
            <w:tcBorders>
              <w:top w:val="single" w:sz="4" w:space="0" w:color="auto"/>
              <w:bottom w:val="single" w:sz="4" w:space="0" w:color="auto"/>
            </w:tcBorders>
            <w:shd w:val="clear" w:color="auto" w:fill="00747A" w:themeFill="background2"/>
            <w:vAlign w:val="center"/>
          </w:tcPr>
          <w:p w14:paraId="6E08718B" w14:textId="77777777" w:rsidR="002A592B" w:rsidRPr="004D4E61" w:rsidRDefault="002A592B" w:rsidP="00984E6D">
            <w:pPr>
              <w:pStyle w:val="APVMATableHead"/>
              <w:jc w:val="right"/>
            </w:pPr>
            <w:r w:rsidRPr="004D4E61">
              <w:t>Milk</w:t>
            </w:r>
          </w:p>
        </w:tc>
        <w:tc>
          <w:tcPr>
            <w:tcW w:w="752" w:type="pct"/>
            <w:tcBorders>
              <w:top w:val="single" w:sz="4" w:space="0" w:color="auto"/>
              <w:bottom w:val="single" w:sz="4" w:space="0" w:color="auto"/>
            </w:tcBorders>
            <w:shd w:val="clear" w:color="auto" w:fill="00747A" w:themeFill="background2"/>
            <w:vAlign w:val="center"/>
          </w:tcPr>
          <w:p w14:paraId="54F8D14A" w14:textId="77777777" w:rsidR="002A592B" w:rsidRPr="004D4E61" w:rsidRDefault="002A592B" w:rsidP="00984E6D">
            <w:pPr>
              <w:pStyle w:val="APVMATableHead"/>
              <w:jc w:val="right"/>
            </w:pPr>
            <w:r w:rsidRPr="004D4E61">
              <w:t>Muscle</w:t>
            </w:r>
          </w:p>
        </w:tc>
        <w:tc>
          <w:tcPr>
            <w:tcW w:w="751" w:type="pct"/>
            <w:tcBorders>
              <w:top w:val="single" w:sz="4" w:space="0" w:color="auto"/>
              <w:bottom w:val="single" w:sz="4" w:space="0" w:color="auto"/>
            </w:tcBorders>
            <w:shd w:val="clear" w:color="auto" w:fill="00747A" w:themeFill="background2"/>
            <w:vAlign w:val="center"/>
          </w:tcPr>
          <w:p w14:paraId="6881DE05" w14:textId="77777777" w:rsidR="002A592B" w:rsidRPr="004D4E61" w:rsidRDefault="002A592B" w:rsidP="00984E6D">
            <w:pPr>
              <w:pStyle w:val="APVMATableHead"/>
              <w:jc w:val="right"/>
            </w:pPr>
            <w:r w:rsidRPr="004D4E61">
              <w:t>Liver</w:t>
            </w:r>
          </w:p>
        </w:tc>
        <w:tc>
          <w:tcPr>
            <w:tcW w:w="752" w:type="pct"/>
            <w:tcBorders>
              <w:top w:val="single" w:sz="4" w:space="0" w:color="auto"/>
              <w:bottom w:val="single" w:sz="4" w:space="0" w:color="auto"/>
            </w:tcBorders>
            <w:shd w:val="clear" w:color="auto" w:fill="00747A" w:themeFill="background2"/>
            <w:vAlign w:val="center"/>
          </w:tcPr>
          <w:p w14:paraId="592F535C" w14:textId="77777777" w:rsidR="002A592B" w:rsidRPr="004D4E61" w:rsidRDefault="002A592B" w:rsidP="00984E6D">
            <w:pPr>
              <w:pStyle w:val="APVMATableHead"/>
              <w:jc w:val="right"/>
            </w:pPr>
            <w:r w:rsidRPr="004D4E61">
              <w:t>Kidney</w:t>
            </w:r>
          </w:p>
        </w:tc>
        <w:tc>
          <w:tcPr>
            <w:tcW w:w="569" w:type="pct"/>
            <w:tcBorders>
              <w:top w:val="single" w:sz="4" w:space="0" w:color="auto"/>
              <w:bottom w:val="single" w:sz="4" w:space="0" w:color="auto"/>
            </w:tcBorders>
            <w:shd w:val="clear" w:color="auto" w:fill="00747A" w:themeFill="background2"/>
            <w:vAlign w:val="center"/>
          </w:tcPr>
          <w:p w14:paraId="079DDFB2" w14:textId="77777777" w:rsidR="002A592B" w:rsidRPr="004D4E61" w:rsidRDefault="002A592B" w:rsidP="00984E6D">
            <w:pPr>
              <w:pStyle w:val="APVMATableHead"/>
              <w:jc w:val="right"/>
            </w:pPr>
            <w:r w:rsidRPr="004D4E61">
              <w:t>Fat</w:t>
            </w:r>
          </w:p>
        </w:tc>
      </w:tr>
      <w:tr w:rsidR="002A592B" w:rsidRPr="00F40B8F" w14:paraId="6E17FFED" w14:textId="77777777" w:rsidTr="00307045">
        <w:trPr>
          <w:trHeight w:val="319"/>
          <w:tblHeader/>
        </w:trPr>
        <w:tc>
          <w:tcPr>
            <w:tcW w:w="1177" w:type="pct"/>
            <w:vMerge/>
            <w:tcBorders>
              <w:bottom w:val="single" w:sz="4" w:space="0" w:color="auto"/>
            </w:tcBorders>
            <w:shd w:val="clear" w:color="auto" w:fill="00747A" w:themeFill="background2"/>
            <w:vAlign w:val="center"/>
          </w:tcPr>
          <w:p w14:paraId="38B31F36" w14:textId="77777777" w:rsidR="002A592B" w:rsidRPr="004D4E61" w:rsidRDefault="002A592B" w:rsidP="00984E6D">
            <w:pPr>
              <w:pStyle w:val="APVMATableHead"/>
              <w:rPr>
                <w:b/>
                <w:caps/>
              </w:rPr>
            </w:pPr>
          </w:p>
        </w:tc>
        <w:tc>
          <w:tcPr>
            <w:tcW w:w="3823" w:type="pct"/>
            <w:gridSpan w:val="5"/>
            <w:tcBorders>
              <w:top w:val="single" w:sz="4" w:space="0" w:color="auto"/>
              <w:bottom w:val="single" w:sz="4" w:space="0" w:color="auto"/>
            </w:tcBorders>
            <w:shd w:val="clear" w:color="auto" w:fill="00747A" w:themeFill="background2"/>
            <w:vAlign w:val="center"/>
          </w:tcPr>
          <w:p w14:paraId="4AC120E6" w14:textId="77777777" w:rsidR="002A592B" w:rsidRPr="004D4E61" w:rsidRDefault="002A592B" w:rsidP="00307045">
            <w:pPr>
              <w:pStyle w:val="APVMATableHead"/>
              <w:jc w:val="center"/>
            </w:pPr>
            <w:r w:rsidRPr="004D4E61">
              <w:t>Total cyflumetofen residue (mg/kg)</w:t>
            </w:r>
          </w:p>
        </w:tc>
      </w:tr>
      <w:tr w:rsidR="002A592B" w:rsidRPr="00F40B8F" w14:paraId="06C63C64" w14:textId="77777777" w:rsidTr="00307045">
        <w:trPr>
          <w:trHeight w:val="483"/>
        </w:trPr>
        <w:tc>
          <w:tcPr>
            <w:tcW w:w="1177" w:type="pct"/>
            <w:tcBorders>
              <w:top w:val="single" w:sz="4" w:space="0" w:color="auto"/>
              <w:bottom w:val="single" w:sz="4" w:space="0" w:color="auto"/>
            </w:tcBorders>
            <w:vAlign w:val="center"/>
          </w:tcPr>
          <w:p w14:paraId="29C22847" w14:textId="77777777" w:rsidR="002A592B" w:rsidRPr="00C95A69" w:rsidRDefault="002A592B" w:rsidP="00307045">
            <w:pPr>
              <w:pStyle w:val="APVMATableText"/>
            </w:pPr>
            <w:r w:rsidRPr="00C95A69">
              <w:t>13.5</w:t>
            </w:r>
          </w:p>
        </w:tc>
        <w:tc>
          <w:tcPr>
            <w:tcW w:w="999" w:type="pct"/>
            <w:tcBorders>
              <w:top w:val="single" w:sz="4" w:space="0" w:color="auto"/>
              <w:bottom w:val="single" w:sz="4" w:space="0" w:color="auto"/>
            </w:tcBorders>
            <w:vAlign w:val="center"/>
          </w:tcPr>
          <w:p w14:paraId="188FE4F7" w14:textId="77777777" w:rsidR="002A592B" w:rsidRPr="00C95A69" w:rsidRDefault="002A592B" w:rsidP="00984E6D">
            <w:pPr>
              <w:pStyle w:val="APVMATableText"/>
              <w:jc w:val="right"/>
            </w:pPr>
            <w:r w:rsidRPr="00C95A69">
              <w:t>0.001</w:t>
            </w:r>
          </w:p>
        </w:tc>
        <w:tc>
          <w:tcPr>
            <w:tcW w:w="752" w:type="pct"/>
            <w:tcBorders>
              <w:top w:val="single" w:sz="4" w:space="0" w:color="auto"/>
              <w:bottom w:val="single" w:sz="4" w:space="0" w:color="auto"/>
            </w:tcBorders>
            <w:vAlign w:val="center"/>
          </w:tcPr>
          <w:p w14:paraId="634FA1E8" w14:textId="77777777" w:rsidR="002A592B" w:rsidRPr="00C95A69" w:rsidRDefault="002A592B" w:rsidP="00984E6D">
            <w:pPr>
              <w:pStyle w:val="APVMATableText"/>
              <w:jc w:val="right"/>
            </w:pPr>
            <w:r w:rsidRPr="00C95A69">
              <w:t>0.005</w:t>
            </w:r>
          </w:p>
        </w:tc>
        <w:tc>
          <w:tcPr>
            <w:tcW w:w="751" w:type="pct"/>
            <w:tcBorders>
              <w:top w:val="single" w:sz="4" w:space="0" w:color="auto"/>
              <w:bottom w:val="single" w:sz="4" w:space="0" w:color="auto"/>
            </w:tcBorders>
            <w:vAlign w:val="center"/>
          </w:tcPr>
          <w:p w14:paraId="01033ABF" w14:textId="77777777" w:rsidR="002A592B" w:rsidRPr="00C95A69" w:rsidRDefault="002A592B" w:rsidP="00984E6D">
            <w:pPr>
              <w:pStyle w:val="APVMATableText"/>
              <w:jc w:val="right"/>
            </w:pPr>
            <w:r w:rsidRPr="00C95A69">
              <w:t>0.125</w:t>
            </w:r>
          </w:p>
        </w:tc>
        <w:tc>
          <w:tcPr>
            <w:tcW w:w="752" w:type="pct"/>
            <w:tcBorders>
              <w:top w:val="single" w:sz="4" w:space="0" w:color="auto"/>
              <w:bottom w:val="single" w:sz="4" w:space="0" w:color="auto"/>
            </w:tcBorders>
            <w:vAlign w:val="center"/>
          </w:tcPr>
          <w:p w14:paraId="73F14F5B" w14:textId="77777777" w:rsidR="002A592B" w:rsidRPr="00C95A69" w:rsidRDefault="002A592B" w:rsidP="00984E6D">
            <w:pPr>
              <w:pStyle w:val="APVMATableText"/>
              <w:jc w:val="right"/>
            </w:pPr>
            <w:r w:rsidRPr="00C95A69">
              <w:t>0.102</w:t>
            </w:r>
          </w:p>
        </w:tc>
        <w:tc>
          <w:tcPr>
            <w:tcW w:w="569" w:type="pct"/>
            <w:tcBorders>
              <w:top w:val="single" w:sz="4" w:space="0" w:color="auto"/>
              <w:bottom w:val="single" w:sz="4" w:space="0" w:color="auto"/>
            </w:tcBorders>
            <w:vAlign w:val="center"/>
          </w:tcPr>
          <w:p w14:paraId="0B7E4914" w14:textId="77777777" w:rsidR="002A592B" w:rsidRPr="00C95A69" w:rsidRDefault="002A592B" w:rsidP="00984E6D">
            <w:pPr>
              <w:pStyle w:val="APVMATableText"/>
              <w:jc w:val="right"/>
            </w:pPr>
            <w:r w:rsidRPr="00C95A69">
              <w:t>0.009</w:t>
            </w:r>
          </w:p>
        </w:tc>
      </w:tr>
      <w:tr w:rsidR="002A592B" w:rsidRPr="00F40B8F" w14:paraId="6B2ECDC1" w14:textId="77777777" w:rsidTr="00307045">
        <w:trPr>
          <w:trHeight w:val="480"/>
        </w:trPr>
        <w:tc>
          <w:tcPr>
            <w:tcW w:w="1177" w:type="pct"/>
            <w:tcBorders>
              <w:top w:val="single" w:sz="4" w:space="0" w:color="auto"/>
              <w:bottom w:val="single" w:sz="4" w:space="0" w:color="auto"/>
            </w:tcBorders>
            <w:vAlign w:val="center"/>
          </w:tcPr>
          <w:p w14:paraId="7E077DAC" w14:textId="558EB8A4" w:rsidR="002A592B" w:rsidRPr="00C95A69" w:rsidRDefault="002A592B" w:rsidP="00307045">
            <w:pPr>
              <w:pStyle w:val="APVMATableText"/>
            </w:pPr>
            <w:r w:rsidRPr="00C95A69">
              <w:t xml:space="preserve">0.71 </w:t>
            </w:r>
            <w:r w:rsidR="00266061">
              <w:t>–</w:t>
            </w:r>
            <w:r w:rsidRPr="00C95A69">
              <w:t xml:space="preserve"> estimated burden</w:t>
            </w:r>
          </w:p>
        </w:tc>
        <w:tc>
          <w:tcPr>
            <w:tcW w:w="999" w:type="pct"/>
            <w:tcBorders>
              <w:top w:val="single" w:sz="4" w:space="0" w:color="auto"/>
              <w:bottom w:val="single" w:sz="4" w:space="0" w:color="auto"/>
            </w:tcBorders>
            <w:vAlign w:val="center"/>
          </w:tcPr>
          <w:p w14:paraId="006D3C47" w14:textId="22A2B6BF" w:rsidR="002A592B" w:rsidRPr="00C95A69" w:rsidRDefault="002A592B" w:rsidP="00984E6D">
            <w:pPr>
              <w:pStyle w:val="APVMATableText"/>
              <w:jc w:val="right"/>
            </w:pPr>
            <w:r w:rsidRPr="00C95A69">
              <w:t>&lt;0.003</w:t>
            </w:r>
          </w:p>
        </w:tc>
        <w:tc>
          <w:tcPr>
            <w:tcW w:w="752" w:type="pct"/>
            <w:tcBorders>
              <w:top w:val="single" w:sz="4" w:space="0" w:color="auto"/>
              <w:bottom w:val="single" w:sz="4" w:space="0" w:color="auto"/>
            </w:tcBorders>
            <w:vAlign w:val="center"/>
          </w:tcPr>
          <w:p w14:paraId="79AE2EF4" w14:textId="77777777" w:rsidR="002A592B" w:rsidRPr="00C95A69" w:rsidRDefault="002A592B" w:rsidP="00984E6D">
            <w:pPr>
              <w:pStyle w:val="APVMATableText"/>
              <w:jc w:val="right"/>
            </w:pPr>
            <w:r w:rsidRPr="00C95A69">
              <w:t>&lt;0.03</w:t>
            </w:r>
          </w:p>
        </w:tc>
        <w:tc>
          <w:tcPr>
            <w:tcW w:w="751" w:type="pct"/>
            <w:tcBorders>
              <w:top w:val="single" w:sz="4" w:space="0" w:color="auto"/>
              <w:bottom w:val="single" w:sz="4" w:space="0" w:color="auto"/>
            </w:tcBorders>
            <w:vAlign w:val="center"/>
          </w:tcPr>
          <w:p w14:paraId="2A4C4B91" w14:textId="77777777" w:rsidR="002A592B" w:rsidRPr="00C95A69" w:rsidRDefault="002A592B" w:rsidP="00984E6D">
            <w:pPr>
              <w:pStyle w:val="APVMATableText"/>
              <w:jc w:val="right"/>
            </w:pPr>
            <w:r w:rsidRPr="00C95A69">
              <w:t>&lt;0.03 (0.006)</w:t>
            </w:r>
          </w:p>
        </w:tc>
        <w:tc>
          <w:tcPr>
            <w:tcW w:w="752" w:type="pct"/>
            <w:tcBorders>
              <w:top w:val="single" w:sz="4" w:space="0" w:color="auto"/>
              <w:bottom w:val="single" w:sz="4" w:space="0" w:color="auto"/>
            </w:tcBorders>
            <w:vAlign w:val="center"/>
          </w:tcPr>
          <w:p w14:paraId="4BFBC188" w14:textId="77777777" w:rsidR="002A592B" w:rsidRPr="00C95A69" w:rsidRDefault="002A592B" w:rsidP="00984E6D">
            <w:pPr>
              <w:pStyle w:val="APVMATableText"/>
              <w:jc w:val="right"/>
            </w:pPr>
            <w:r w:rsidRPr="00C95A69">
              <w:t>&lt;0.03</w:t>
            </w:r>
          </w:p>
        </w:tc>
        <w:tc>
          <w:tcPr>
            <w:tcW w:w="569" w:type="pct"/>
            <w:tcBorders>
              <w:top w:val="single" w:sz="4" w:space="0" w:color="auto"/>
              <w:bottom w:val="single" w:sz="4" w:space="0" w:color="auto"/>
            </w:tcBorders>
            <w:vAlign w:val="center"/>
          </w:tcPr>
          <w:p w14:paraId="143C5FAB" w14:textId="77777777" w:rsidR="002A592B" w:rsidRPr="00C95A69" w:rsidRDefault="002A592B" w:rsidP="00984E6D">
            <w:pPr>
              <w:pStyle w:val="APVMATableText"/>
              <w:jc w:val="right"/>
            </w:pPr>
            <w:r w:rsidRPr="00C95A69">
              <w:t>&lt;0.03</w:t>
            </w:r>
          </w:p>
        </w:tc>
      </w:tr>
      <w:tr w:rsidR="002A592B" w:rsidRPr="00F40B8F" w14:paraId="58E4D920" w14:textId="77777777" w:rsidTr="00307045">
        <w:trPr>
          <w:trHeight w:val="480"/>
        </w:trPr>
        <w:tc>
          <w:tcPr>
            <w:tcW w:w="1177" w:type="pct"/>
            <w:tcBorders>
              <w:top w:val="single" w:sz="4" w:space="0" w:color="auto"/>
              <w:bottom w:val="single" w:sz="4" w:space="0" w:color="auto"/>
            </w:tcBorders>
            <w:vAlign w:val="center"/>
          </w:tcPr>
          <w:p w14:paraId="0B56296A" w14:textId="77777777" w:rsidR="002A592B" w:rsidRPr="00C95A69" w:rsidRDefault="002A592B" w:rsidP="00307045">
            <w:pPr>
              <w:pStyle w:val="APVMATableText"/>
            </w:pPr>
            <w:r w:rsidRPr="00C95A69">
              <w:t>Recommended MRLs</w:t>
            </w:r>
          </w:p>
        </w:tc>
        <w:tc>
          <w:tcPr>
            <w:tcW w:w="999" w:type="pct"/>
            <w:tcBorders>
              <w:top w:val="single" w:sz="4" w:space="0" w:color="auto"/>
              <w:bottom w:val="single" w:sz="4" w:space="0" w:color="auto"/>
            </w:tcBorders>
            <w:vAlign w:val="center"/>
          </w:tcPr>
          <w:p w14:paraId="037F7571" w14:textId="77777777" w:rsidR="002A592B" w:rsidRPr="00C95A69" w:rsidRDefault="002A592B" w:rsidP="00984E6D">
            <w:pPr>
              <w:pStyle w:val="APVMATableText"/>
              <w:jc w:val="right"/>
            </w:pPr>
            <w:r w:rsidRPr="00C95A69">
              <w:t>*0.003</w:t>
            </w:r>
          </w:p>
        </w:tc>
        <w:tc>
          <w:tcPr>
            <w:tcW w:w="752" w:type="pct"/>
            <w:tcBorders>
              <w:top w:val="single" w:sz="4" w:space="0" w:color="auto"/>
              <w:bottom w:val="single" w:sz="4" w:space="0" w:color="auto"/>
            </w:tcBorders>
            <w:vAlign w:val="center"/>
          </w:tcPr>
          <w:p w14:paraId="4BC930CA" w14:textId="77777777" w:rsidR="002A592B" w:rsidRPr="00C95A69" w:rsidRDefault="002A592B" w:rsidP="00984E6D">
            <w:pPr>
              <w:pStyle w:val="APVMATableText"/>
              <w:jc w:val="right"/>
            </w:pPr>
            <w:r w:rsidRPr="00C95A69">
              <w:t>*0.03</w:t>
            </w:r>
          </w:p>
        </w:tc>
        <w:tc>
          <w:tcPr>
            <w:tcW w:w="1503" w:type="pct"/>
            <w:gridSpan w:val="2"/>
            <w:tcBorders>
              <w:top w:val="single" w:sz="4" w:space="0" w:color="auto"/>
              <w:bottom w:val="single" w:sz="4" w:space="0" w:color="auto"/>
            </w:tcBorders>
            <w:vAlign w:val="center"/>
          </w:tcPr>
          <w:p w14:paraId="00618CD4" w14:textId="77777777" w:rsidR="002A592B" w:rsidRPr="00C95A69" w:rsidRDefault="002A592B" w:rsidP="00984E6D">
            <w:pPr>
              <w:pStyle w:val="APVMATableText"/>
              <w:jc w:val="right"/>
            </w:pPr>
            <w:r w:rsidRPr="00C95A69">
              <w:t>*0.03 (offal)</w:t>
            </w:r>
          </w:p>
        </w:tc>
        <w:tc>
          <w:tcPr>
            <w:tcW w:w="569" w:type="pct"/>
            <w:tcBorders>
              <w:top w:val="single" w:sz="4" w:space="0" w:color="auto"/>
              <w:bottom w:val="single" w:sz="4" w:space="0" w:color="auto"/>
            </w:tcBorders>
            <w:vAlign w:val="center"/>
          </w:tcPr>
          <w:p w14:paraId="39645385" w14:textId="77777777" w:rsidR="002A592B" w:rsidRPr="00C95A69" w:rsidRDefault="002A592B" w:rsidP="00984E6D">
            <w:pPr>
              <w:pStyle w:val="APVMATableText"/>
              <w:jc w:val="right"/>
            </w:pPr>
            <w:r w:rsidRPr="00C95A69">
              <w:t>*0.03</w:t>
            </w:r>
          </w:p>
        </w:tc>
      </w:tr>
    </w:tbl>
    <w:p w14:paraId="03D6F3C9" w14:textId="0228FBE5" w:rsidR="007972B9" w:rsidRPr="00C95A69" w:rsidRDefault="007972B9" w:rsidP="00C95A69">
      <w:pPr>
        <w:pStyle w:val="APVMAText"/>
      </w:pPr>
      <w:r w:rsidRPr="00C95A69">
        <w:t>The following MRLs are appropriate for cyflumetofen based on the animal commodity MRL definition of parent+ B1:</w:t>
      </w:r>
    </w:p>
    <w:p w14:paraId="68530796" w14:textId="4EFEAFB6" w:rsidR="007972B9" w:rsidRPr="00C95A69" w:rsidRDefault="007972B9" w:rsidP="00C95A69">
      <w:pPr>
        <w:pStyle w:val="APVMAText"/>
      </w:pPr>
      <w:r w:rsidRPr="00C95A69">
        <w:t>MO 0105 Edible offal (mammalian)</w:t>
      </w:r>
      <w:r w:rsidR="006E6641" w:rsidRPr="00C95A69">
        <w:t>:</w:t>
      </w:r>
      <w:r w:rsidR="00E11B1F" w:rsidRPr="00C95A69">
        <w:tab/>
      </w:r>
      <w:r w:rsidRPr="00C95A69">
        <w:t>*0.03</w:t>
      </w:r>
      <w:r w:rsidR="00685E9D" w:rsidRPr="00C95A69">
        <w:t> </w:t>
      </w:r>
      <w:r w:rsidRPr="00C95A69">
        <w:t>mg/kg</w:t>
      </w:r>
    </w:p>
    <w:p w14:paraId="5456EDB7" w14:textId="1BA7ADB7" w:rsidR="007972B9" w:rsidRPr="00C95A69" w:rsidRDefault="007972B9" w:rsidP="00C95A69">
      <w:pPr>
        <w:pStyle w:val="APVMAText"/>
      </w:pPr>
      <w:r w:rsidRPr="00C95A69">
        <w:t>MM 0095 Meat (mammalian)</w:t>
      </w:r>
      <w:r w:rsidR="006E6641" w:rsidRPr="00C95A69">
        <w:t>:</w:t>
      </w:r>
      <w:r w:rsidR="00E11B1F" w:rsidRPr="00C95A69">
        <w:tab/>
      </w:r>
      <w:r w:rsidRPr="00C95A69">
        <w:t>*0.03</w:t>
      </w:r>
      <w:r w:rsidR="00685E9D" w:rsidRPr="00C95A69">
        <w:t> </w:t>
      </w:r>
      <w:r w:rsidRPr="00C95A69">
        <w:t>mg/kg</w:t>
      </w:r>
    </w:p>
    <w:p w14:paraId="25EA78B9" w14:textId="0ABFFBBB" w:rsidR="007972B9" w:rsidRPr="00C95A69" w:rsidRDefault="007972B9" w:rsidP="00C95A69">
      <w:pPr>
        <w:pStyle w:val="APVMAText"/>
      </w:pPr>
      <w:r w:rsidRPr="00C95A69">
        <w:t>ML 0106 Milks</w:t>
      </w:r>
      <w:r w:rsidR="006E6641" w:rsidRPr="00C95A69">
        <w:t>:</w:t>
      </w:r>
      <w:r w:rsidR="00E11B1F" w:rsidRPr="00C95A69">
        <w:tab/>
      </w:r>
      <w:r w:rsidRPr="00C95A69">
        <w:t>*0.003</w:t>
      </w:r>
      <w:r w:rsidR="00685E9D" w:rsidRPr="00C95A69">
        <w:t> </w:t>
      </w:r>
      <w:r w:rsidRPr="00C95A69">
        <w:t>mg/kg</w:t>
      </w:r>
    </w:p>
    <w:p w14:paraId="2F26129F" w14:textId="3A3B1E8A" w:rsidR="007972B9" w:rsidRPr="00C95A69" w:rsidRDefault="007972B9" w:rsidP="00C95A69">
      <w:pPr>
        <w:pStyle w:val="APVMAText"/>
      </w:pPr>
      <w:r w:rsidRPr="00C95A69">
        <w:t>None of the primary crops (or their processed commodities) on the label are poultry feed. A poultry feeding study was not submitted. Therefore, the dietary burden for poultry cannot be assessed.</w:t>
      </w:r>
    </w:p>
    <w:p w14:paraId="62A52731" w14:textId="77777777" w:rsidR="007972B9" w:rsidRPr="00C95A69" w:rsidRDefault="007972B9" w:rsidP="00C95A69">
      <w:pPr>
        <w:pStyle w:val="Heading2"/>
      </w:pPr>
      <w:bookmarkStart w:id="116" w:name="_Toc90046805"/>
      <w:r w:rsidRPr="00C95A69">
        <w:t>Spray drift</w:t>
      </w:r>
      <w:bookmarkEnd w:id="112"/>
      <w:bookmarkEnd w:id="113"/>
      <w:bookmarkEnd w:id="116"/>
    </w:p>
    <w:p w14:paraId="74DD5CF0" w14:textId="3C645748" w:rsidR="007972B9" w:rsidRPr="00C95A69" w:rsidRDefault="007972B9" w:rsidP="00C95A69">
      <w:pPr>
        <w:pStyle w:val="APVMAText"/>
      </w:pPr>
      <w:bookmarkStart w:id="117" w:name="_Toc531181087"/>
      <w:bookmarkStart w:id="118" w:name="_Toc7561256"/>
      <w:r w:rsidRPr="00C95A69">
        <w:t xml:space="preserve">The APVMA Spray Drift Risk Assessment </w:t>
      </w:r>
      <w:r w:rsidR="002C22E6" w:rsidRPr="00C95A69">
        <w:t xml:space="preserve">was </w:t>
      </w:r>
      <w:r w:rsidRPr="00C95A69">
        <w:t>based on a Regulatory Acce</w:t>
      </w:r>
      <w:r w:rsidR="006C4751" w:rsidRPr="00C95A69">
        <w:t>ptable Level (RAL) of 3.24</w:t>
      </w:r>
      <w:r w:rsidR="00685E9D" w:rsidRPr="00C95A69">
        <w:t> </w:t>
      </w:r>
      <w:r w:rsidR="002C22E6" w:rsidRPr="00C95A69">
        <w:t>mg/kg.</w:t>
      </w:r>
      <w:r w:rsidR="00685E9D" w:rsidRPr="00C95A69">
        <w:t xml:space="preserve"> </w:t>
      </w:r>
      <w:r w:rsidR="002C22E6" w:rsidRPr="00C95A69">
        <w:t>Se</w:t>
      </w:r>
      <w:r w:rsidR="00556F3D" w:rsidRPr="00C95A69">
        <w:t>e</w:t>
      </w:r>
      <w:r w:rsidR="002C22E6" w:rsidRPr="00C95A69">
        <w:t xml:space="preserve"> </w:t>
      </w:r>
      <w:r w:rsidR="00252C4E" w:rsidRPr="00C95A69">
        <w:t xml:space="preserve">the </w:t>
      </w:r>
      <w:r w:rsidR="00252C4E" w:rsidRPr="00307045">
        <w:rPr>
          <w:i/>
          <w:iCs/>
        </w:rPr>
        <w:t xml:space="preserve">Spray </w:t>
      </w:r>
      <w:proofErr w:type="gramStart"/>
      <w:r w:rsidR="00984E6D" w:rsidRPr="00307045">
        <w:rPr>
          <w:i/>
          <w:iCs/>
        </w:rPr>
        <w:t>d</w:t>
      </w:r>
      <w:r w:rsidR="002C22E6" w:rsidRPr="00307045">
        <w:rPr>
          <w:i/>
          <w:iCs/>
        </w:rPr>
        <w:t>rift</w:t>
      </w:r>
      <w:proofErr w:type="gramEnd"/>
      <w:r w:rsidR="002C22E6" w:rsidRPr="00307045">
        <w:rPr>
          <w:i/>
          <w:iCs/>
        </w:rPr>
        <w:t xml:space="preserve"> </w:t>
      </w:r>
      <w:r w:rsidR="0051248B" w:rsidRPr="00C95A69">
        <w:t xml:space="preserve">and </w:t>
      </w:r>
      <w:r w:rsidR="0051248B" w:rsidRPr="00307045">
        <w:rPr>
          <w:i/>
          <w:iCs/>
        </w:rPr>
        <w:t xml:space="preserve">Label </w:t>
      </w:r>
      <w:r w:rsidR="00984E6D" w:rsidRPr="00307045">
        <w:rPr>
          <w:i/>
          <w:iCs/>
        </w:rPr>
        <w:t>r</w:t>
      </w:r>
      <w:r w:rsidR="0051248B" w:rsidRPr="00307045">
        <w:rPr>
          <w:i/>
          <w:iCs/>
        </w:rPr>
        <w:t>ecommendation</w:t>
      </w:r>
      <w:r w:rsidR="00275FD2" w:rsidRPr="00307045">
        <w:rPr>
          <w:i/>
          <w:iCs/>
        </w:rPr>
        <w:t>s</w:t>
      </w:r>
      <w:r w:rsidR="0051248B" w:rsidRPr="00C95A69">
        <w:t xml:space="preserve"> </w:t>
      </w:r>
      <w:r w:rsidR="002C22E6" w:rsidRPr="00C95A69">
        <w:t>section</w:t>
      </w:r>
      <w:r w:rsidR="0051248B" w:rsidRPr="00C95A69">
        <w:t>s</w:t>
      </w:r>
      <w:r w:rsidR="002C22E6" w:rsidRPr="00C95A69">
        <w:t xml:space="preserve"> for details of the relevant restraints and buffer zones.</w:t>
      </w:r>
    </w:p>
    <w:p w14:paraId="5A5A1779" w14:textId="77777777" w:rsidR="007972B9" w:rsidRPr="00C95A69" w:rsidRDefault="007972B9" w:rsidP="00C95A69">
      <w:pPr>
        <w:pStyle w:val="Heading2"/>
      </w:pPr>
      <w:bookmarkStart w:id="119" w:name="_Toc90046806"/>
      <w:r w:rsidRPr="00C95A69">
        <w:t>Dietary risk assessment</w:t>
      </w:r>
      <w:bookmarkEnd w:id="117"/>
      <w:bookmarkEnd w:id="118"/>
      <w:bookmarkEnd w:id="119"/>
    </w:p>
    <w:p w14:paraId="4D437152" w14:textId="15BE0B1A" w:rsidR="007972B9" w:rsidRPr="00C95A69" w:rsidRDefault="007972B9" w:rsidP="00C95A69">
      <w:pPr>
        <w:pStyle w:val="APVMAText"/>
      </w:pPr>
      <w:bookmarkStart w:id="120" w:name="_Toc531181088"/>
      <w:bookmarkStart w:id="121" w:name="_Toc7561257"/>
      <w:r w:rsidRPr="00C95A69">
        <w:t>The chronic dietary exposure to cyflumetofen is estimated by the National Estimated Daily Intake (NEDI) calculation encompassing all registered/temporary uses of the chemical</w:t>
      </w:r>
      <w:r w:rsidR="006E6641" w:rsidRPr="00C95A69">
        <w:t>,</w:t>
      </w:r>
      <w:r w:rsidRPr="00C95A69">
        <w:t xml:space="preserve"> and the mean daily dietary consumption data derived primarily from the 2011</w:t>
      </w:r>
      <w:r w:rsidR="00266061">
        <w:t>–</w:t>
      </w:r>
      <w:r w:rsidRPr="00C95A69">
        <w:t xml:space="preserve">12 National Nutritional and Physical Activity Survey. The NEDI calculation is made in accordance with WHO </w:t>
      </w:r>
      <w:r w:rsidR="00685E9D" w:rsidRPr="00C95A69">
        <w:t>Guidelines and</w:t>
      </w:r>
      <w:r w:rsidRPr="00C95A69">
        <w:t xml:space="preserve"> is a conservative estimate of dietary </w:t>
      </w:r>
      <w:r w:rsidRPr="00C95A69">
        <w:lastRenderedPageBreak/>
        <w:t>exposure to chemical residues in food.</w:t>
      </w:r>
      <w:r w:rsidR="006E6641" w:rsidRPr="00C95A69">
        <w:t xml:space="preserve"> </w:t>
      </w:r>
      <w:r w:rsidRPr="00C95A69">
        <w:t>The NEDI for cyflumetofen is &lt;5% of the ADI. It is concluded that the chronic dietary exposure to cyflumetofen is acceptable.</w:t>
      </w:r>
    </w:p>
    <w:p w14:paraId="725ABC56" w14:textId="3011BA18" w:rsidR="007972B9" w:rsidRPr="00C95A69" w:rsidRDefault="007972B9" w:rsidP="00C95A69">
      <w:pPr>
        <w:pStyle w:val="APVMAText"/>
      </w:pPr>
      <w:r w:rsidRPr="00C95A69">
        <w:t xml:space="preserve">An ARfD has been considered unnecessary for cyflumetofen by the APVMA. </w:t>
      </w:r>
      <w:r w:rsidR="00685E9D" w:rsidRPr="00C95A69">
        <w:t>Therefore,</w:t>
      </w:r>
      <w:r w:rsidRPr="00C95A69">
        <w:t xml:space="preserve"> </w:t>
      </w:r>
      <w:r w:rsidR="002A592B" w:rsidRPr="00C95A69">
        <w:t>consideration to acute dietary exposure</w:t>
      </w:r>
      <w:r w:rsidRPr="00C95A69">
        <w:t xml:space="preserve"> is not required.</w:t>
      </w:r>
    </w:p>
    <w:p w14:paraId="1DF8355E" w14:textId="77777777" w:rsidR="007972B9" w:rsidRPr="00C95A69" w:rsidRDefault="007972B9" w:rsidP="00C95A69">
      <w:pPr>
        <w:pStyle w:val="Heading2"/>
      </w:pPr>
      <w:bookmarkStart w:id="122" w:name="_Toc90046807"/>
      <w:r w:rsidRPr="00C95A69">
        <w:t>Recommendations</w:t>
      </w:r>
      <w:bookmarkEnd w:id="120"/>
      <w:bookmarkEnd w:id="121"/>
      <w:bookmarkEnd w:id="122"/>
    </w:p>
    <w:p w14:paraId="56241005" w14:textId="4A80CE29" w:rsidR="007972B9" w:rsidRPr="00C95A69" w:rsidRDefault="007972B9" w:rsidP="00C95A69">
      <w:pPr>
        <w:pStyle w:val="APVMAText"/>
      </w:pPr>
      <w:r w:rsidRPr="00C95A69">
        <w:t xml:space="preserve">The following amendments are required to be made to the APVMA MRL Standard (Table </w:t>
      </w:r>
      <w:r w:rsidR="00D4002A" w:rsidRPr="00C95A69">
        <w:t>6</w:t>
      </w:r>
      <w:r w:rsidRPr="00C95A69">
        <w:t>).</w:t>
      </w:r>
    </w:p>
    <w:p w14:paraId="4087647C" w14:textId="157461E3" w:rsidR="007972B9" w:rsidRPr="00C95A69" w:rsidRDefault="007972B9" w:rsidP="00C95A69">
      <w:pPr>
        <w:pStyle w:val="Caption"/>
      </w:pPr>
      <w:bookmarkStart w:id="123" w:name="_Toc523995126"/>
      <w:bookmarkStart w:id="124" w:name="_Toc56686270"/>
      <w:bookmarkStart w:id="125" w:name="_Toc89250169"/>
      <w:bookmarkStart w:id="126" w:name="_Toc90038642"/>
      <w:r w:rsidRPr="00C95A69">
        <w:t xml:space="preserve">Table </w:t>
      </w:r>
      <w:r w:rsidR="00B91C2D" w:rsidRPr="00C95A69">
        <w:t>6</w:t>
      </w:r>
      <w:r w:rsidRPr="00C95A69">
        <w:t>: Amendments to the APVMA MRL Standard</w:t>
      </w:r>
      <w:bookmarkEnd w:id="123"/>
      <w:bookmarkEnd w:id="124"/>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7972B9" w14:paraId="5C84FF53" w14:textId="77777777" w:rsidTr="00307045">
        <w:tc>
          <w:tcPr>
            <w:tcW w:w="5000" w:type="pct"/>
            <w:gridSpan w:val="3"/>
            <w:tcBorders>
              <w:top w:val="single" w:sz="4" w:space="0" w:color="auto"/>
              <w:left w:val="nil"/>
              <w:bottom w:val="single" w:sz="4" w:space="0" w:color="auto"/>
              <w:right w:val="nil"/>
            </w:tcBorders>
            <w:shd w:val="clear" w:color="auto" w:fill="00747A" w:themeFill="background2"/>
          </w:tcPr>
          <w:p w14:paraId="2526CCA1" w14:textId="77777777" w:rsidR="007972B9" w:rsidRPr="00C95A69" w:rsidRDefault="007972B9" w:rsidP="00C95A69">
            <w:pPr>
              <w:pStyle w:val="APVMATableHead"/>
            </w:pPr>
            <w:r w:rsidRPr="00C95A69">
              <w:t>Amendments to Table 1</w:t>
            </w:r>
          </w:p>
        </w:tc>
      </w:tr>
      <w:tr w:rsidR="00984E6D" w14:paraId="169ACEBD" w14:textId="77777777" w:rsidTr="00685E9D">
        <w:tc>
          <w:tcPr>
            <w:tcW w:w="1613" w:type="pct"/>
            <w:tcBorders>
              <w:top w:val="nil"/>
              <w:left w:val="nil"/>
              <w:bottom w:val="single" w:sz="4" w:space="0" w:color="auto"/>
              <w:right w:val="nil"/>
            </w:tcBorders>
            <w:shd w:val="clear" w:color="auto" w:fill="00747A" w:themeFill="background2"/>
          </w:tcPr>
          <w:p w14:paraId="7543EDE3" w14:textId="77777777" w:rsidR="007972B9" w:rsidRPr="00C95A69" w:rsidRDefault="007972B9" w:rsidP="00C95A69">
            <w:pPr>
              <w:pStyle w:val="APVMATableHead"/>
            </w:pPr>
            <w:r w:rsidRPr="00C95A69">
              <w:t>Compound</w:t>
            </w:r>
          </w:p>
        </w:tc>
        <w:tc>
          <w:tcPr>
            <w:tcW w:w="2392" w:type="pct"/>
            <w:tcBorders>
              <w:top w:val="nil"/>
              <w:left w:val="nil"/>
              <w:bottom w:val="single" w:sz="4" w:space="0" w:color="auto"/>
              <w:right w:val="nil"/>
            </w:tcBorders>
            <w:shd w:val="clear" w:color="auto" w:fill="00747A" w:themeFill="background2"/>
          </w:tcPr>
          <w:p w14:paraId="4A0A1C65" w14:textId="77777777" w:rsidR="007972B9" w:rsidRPr="00C95A69" w:rsidRDefault="007972B9" w:rsidP="00C95A69">
            <w:pPr>
              <w:pStyle w:val="APVMATableHead"/>
            </w:pPr>
            <w:r w:rsidRPr="00C95A69">
              <w:t>Food</w:t>
            </w:r>
          </w:p>
        </w:tc>
        <w:tc>
          <w:tcPr>
            <w:tcW w:w="995" w:type="pct"/>
            <w:tcBorders>
              <w:top w:val="nil"/>
              <w:left w:val="nil"/>
              <w:bottom w:val="single" w:sz="4" w:space="0" w:color="auto"/>
              <w:right w:val="nil"/>
            </w:tcBorders>
            <w:shd w:val="clear" w:color="auto" w:fill="00747A" w:themeFill="background2"/>
          </w:tcPr>
          <w:p w14:paraId="00F01D25" w14:textId="77777777" w:rsidR="007972B9" w:rsidRPr="00C95A69" w:rsidRDefault="007972B9" w:rsidP="00266061">
            <w:pPr>
              <w:pStyle w:val="APVMATableHead"/>
              <w:jc w:val="right"/>
            </w:pPr>
            <w:r w:rsidRPr="00C95A69">
              <w:t>MRL (mg/kg)</w:t>
            </w:r>
          </w:p>
        </w:tc>
      </w:tr>
      <w:tr w:rsidR="007972B9" w14:paraId="4D50B2F0" w14:textId="77777777" w:rsidTr="00685E9D">
        <w:tc>
          <w:tcPr>
            <w:tcW w:w="5000" w:type="pct"/>
            <w:gridSpan w:val="3"/>
            <w:tcBorders>
              <w:top w:val="single" w:sz="4" w:space="0" w:color="auto"/>
              <w:left w:val="nil"/>
              <w:bottom w:val="nil"/>
              <w:right w:val="nil"/>
            </w:tcBorders>
          </w:tcPr>
          <w:p w14:paraId="4BF9E846" w14:textId="77777777" w:rsidR="007972B9" w:rsidRPr="00C95A69" w:rsidRDefault="007972B9" w:rsidP="00C95A69">
            <w:pPr>
              <w:pStyle w:val="APVMATableText"/>
            </w:pPr>
            <w:r w:rsidRPr="00C95A69">
              <w:t>Add:</w:t>
            </w:r>
          </w:p>
        </w:tc>
      </w:tr>
      <w:tr w:rsidR="00984E6D" w14:paraId="3CA1C74A" w14:textId="77777777" w:rsidTr="00685E9D">
        <w:tc>
          <w:tcPr>
            <w:tcW w:w="1613" w:type="pct"/>
            <w:tcBorders>
              <w:top w:val="nil"/>
              <w:left w:val="nil"/>
              <w:bottom w:val="nil"/>
              <w:right w:val="nil"/>
            </w:tcBorders>
          </w:tcPr>
          <w:p w14:paraId="2BED79C1" w14:textId="678EE0E1" w:rsidR="007972B9" w:rsidRPr="00C95A69" w:rsidRDefault="00984E6D" w:rsidP="00307045">
            <w:pPr>
              <w:pStyle w:val="MRLActiveName"/>
            </w:pPr>
            <w:r w:rsidRPr="00C95A69">
              <w:rPr>
                <w:caps w:val="0"/>
              </w:rPr>
              <w:t>Cyflumetofen</w:t>
            </w:r>
          </w:p>
        </w:tc>
        <w:tc>
          <w:tcPr>
            <w:tcW w:w="2392" w:type="pct"/>
            <w:tcBorders>
              <w:top w:val="nil"/>
              <w:left w:val="nil"/>
              <w:bottom w:val="nil"/>
              <w:right w:val="nil"/>
            </w:tcBorders>
          </w:tcPr>
          <w:p w14:paraId="5064AF6A" w14:textId="77777777" w:rsidR="007972B9" w:rsidRPr="00C95A69" w:rsidRDefault="007972B9" w:rsidP="00C95A69">
            <w:pPr>
              <w:pStyle w:val="APVMATableText"/>
            </w:pPr>
          </w:p>
        </w:tc>
        <w:tc>
          <w:tcPr>
            <w:tcW w:w="995" w:type="pct"/>
            <w:tcBorders>
              <w:top w:val="nil"/>
              <w:left w:val="nil"/>
              <w:bottom w:val="nil"/>
              <w:right w:val="nil"/>
            </w:tcBorders>
          </w:tcPr>
          <w:p w14:paraId="41AA483B" w14:textId="77777777" w:rsidR="007972B9" w:rsidRPr="00C95A69" w:rsidRDefault="007972B9" w:rsidP="00266061">
            <w:pPr>
              <w:pStyle w:val="APVMATableText"/>
              <w:jc w:val="right"/>
            </w:pPr>
          </w:p>
        </w:tc>
      </w:tr>
      <w:tr w:rsidR="00984E6D" w14:paraId="63D7F249" w14:textId="77777777" w:rsidTr="00685E9D">
        <w:tc>
          <w:tcPr>
            <w:tcW w:w="1613" w:type="pct"/>
            <w:tcBorders>
              <w:top w:val="nil"/>
              <w:left w:val="nil"/>
              <w:bottom w:val="nil"/>
              <w:right w:val="nil"/>
            </w:tcBorders>
          </w:tcPr>
          <w:p w14:paraId="25674324" w14:textId="6A0C4FC4" w:rsidR="007972B9" w:rsidRPr="00C95A69" w:rsidRDefault="007972B9" w:rsidP="00307045">
            <w:pPr>
              <w:pStyle w:val="APVMATableText"/>
              <w:ind w:left="567"/>
            </w:pPr>
            <w:r w:rsidRPr="00C95A69">
              <w:t>TN</w:t>
            </w:r>
            <w:r w:rsidR="006E6641" w:rsidRPr="00C95A69">
              <w:t xml:space="preserve"> </w:t>
            </w:r>
            <w:r w:rsidRPr="00C95A69">
              <w:t>0660</w:t>
            </w:r>
          </w:p>
        </w:tc>
        <w:tc>
          <w:tcPr>
            <w:tcW w:w="2392" w:type="pct"/>
            <w:tcBorders>
              <w:top w:val="nil"/>
              <w:left w:val="nil"/>
              <w:bottom w:val="nil"/>
              <w:right w:val="nil"/>
            </w:tcBorders>
          </w:tcPr>
          <w:p w14:paraId="05878D14" w14:textId="2E0ADE27" w:rsidR="007972B9" w:rsidRPr="00C95A69" w:rsidRDefault="007972B9" w:rsidP="00C95A69">
            <w:pPr>
              <w:pStyle w:val="APVMATableText"/>
            </w:pPr>
            <w:r w:rsidRPr="00C95A69">
              <w:t>Almonds</w:t>
            </w:r>
          </w:p>
        </w:tc>
        <w:tc>
          <w:tcPr>
            <w:tcW w:w="995" w:type="pct"/>
            <w:tcBorders>
              <w:top w:val="nil"/>
              <w:left w:val="nil"/>
              <w:bottom w:val="nil"/>
              <w:right w:val="nil"/>
            </w:tcBorders>
          </w:tcPr>
          <w:p w14:paraId="3C3BF94E" w14:textId="77777777" w:rsidR="007972B9" w:rsidRPr="00C95A69" w:rsidRDefault="007972B9" w:rsidP="00266061">
            <w:pPr>
              <w:pStyle w:val="APVMATableText"/>
              <w:jc w:val="right"/>
            </w:pPr>
            <w:r w:rsidRPr="00C95A69">
              <w:t>0.01</w:t>
            </w:r>
          </w:p>
        </w:tc>
      </w:tr>
      <w:tr w:rsidR="00984E6D" w14:paraId="4B68E9D7" w14:textId="77777777" w:rsidTr="00685E9D">
        <w:tc>
          <w:tcPr>
            <w:tcW w:w="1613" w:type="pct"/>
            <w:tcBorders>
              <w:top w:val="nil"/>
              <w:left w:val="nil"/>
              <w:bottom w:val="nil"/>
              <w:right w:val="nil"/>
            </w:tcBorders>
          </w:tcPr>
          <w:p w14:paraId="6E76C943" w14:textId="77777777" w:rsidR="007972B9" w:rsidRPr="00C95A69" w:rsidRDefault="007972B9" w:rsidP="00307045">
            <w:pPr>
              <w:pStyle w:val="APVMATableText"/>
              <w:ind w:left="567"/>
            </w:pPr>
            <w:r w:rsidRPr="00C95A69">
              <w:t>FC</w:t>
            </w:r>
            <w:r w:rsidRPr="00C95A69">
              <w:tab/>
              <w:t>0001</w:t>
            </w:r>
          </w:p>
        </w:tc>
        <w:tc>
          <w:tcPr>
            <w:tcW w:w="2392" w:type="pct"/>
            <w:tcBorders>
              <w:top w:val="nil"/>
              <w:left w:val="nil"/>
              <w:bottom w:val="nil"/>
              <w:right w:val="nil"/>
            </w:tcBorders>
          </w:tcPr>
          <w:p w14:paraId="5E13FB03" w14:textId="5DBF96CF" w:rsidR="007972B9" w:rsidRPr="00C95A69" w:rsidRDefault="007972B9" w:rsidP="00C95A69">
            <w:pPr>
              <w:pStyle w:val="APVMATableText"/>
            </w:pPr>
            <w:r w:rsidRPr="00C95A69">
              <w:t>Citrus</w:t>
            </w:r>
          </w:p>
        </w:tc>
        <w:tc>
          <w:tcPr>
            <w:tcW w:w="995" w:type="pct"/>
            <w:tcBorders>
              <w:top w:val="nil"/>
              <w:left w:val="nil"/>
              <w:bottom w:val="nil"/>
              <w:right w:val="nil"/>
            </w:tcBorders>
          </w:tcPr>
          <w:p w14:paraId="3F917CAE" w14:textId="7B08E915" w:rsidR="007972B9" w:rsidRPr="00C95A69" w:rsidRDefault="00E464FA" w:rsidP="00266061">
            <w:pPr>
              <w:pStyle w:val="APVMATableText"/>
              <w:jc w:val="right"/>
            </w:pPr>
            <w:r w:rsidRPr="00C95A69">
              <w:t>0.</w:t>
            </w:r>
            <w:r w:rsidR="007972B9" w:rsidRPr="00C95A69">
              <w:t>3</w:t>
            </w:r>
          </w:p>
        </w:tc>
      </w:tr>
      <w:tr w:rsidR="00984E6D" w14:paraId="0BD11569" w14:textId="77777777" w:rsidTr="00685E9D">
        <w:tc>
          <w:tcPr>
            <w:tcW w:w="1613" w:type="pct"/>
            <w:tcBorders>
              <w:top w:val="nil"/>
              <w:left w:val="nil"/>
              <w:bottom w:val="nil"/>
              <w:right w:val="nil"/>
            </w:tcBorders>
          </w:tcPr>
          <w:p w14:paraId="12DFB3A7" w14:textId="4085FC64" w:rsidR="007972B9" w:rsidRPr="00C95A69" w:rsidRDefault="007972B9" w:rsidP="00307045">
            <w:pPr>
              <w:pStyle w:val="APVMATableText"/>
              <w:ind w:left="567"/>
            </w:pPr>
            <w:r w:rsidRPr="00C95A69">
              <w:t>DF</w:t>
            </w:r>
            <w:r w:rsidR="00685E9D" w:rsidRPr="00C95A69">
              <w:tab/>
            </w:r>
            <w:r w:rsidRPr="00C95A69">
              <w:t>0269</w:t>
            </w:r>
          </w:p>
        </w:tc>
        <w:tc>
          <w:tcPr>
            <w:tcW w:w="2392" w:type="pct"/>
            <w:tcBorders>
              <w:top w:val="nil"/>
              <w:left w:val="nil"/>
              <w:bottom w:val="nil"/>
              <w:right w:val="nil"/>
            </w:tcBorders>
          </w:tcPr>
          <w:p w14:paraId="2AFBB947" w14:textId="77777777" w:rsidR="007972B9" w:rsidRPr="00C95A69" w:rsidRDefault="007972B9" w:rsidP="00C95A69">
            <w:pPr>
              <w:pStyle w:val="APVMATableText"/>
            </w:pPr>
            <w:r w:rsidRPr="00C95A69">
              <w:t>Dried grapes (= currants, raisins and sultanas)</w:t>
            </w:r>
          </w:p>
        </w:tc>
        <w:tc>
          <w:tcPr>
            <w:tcW w:w="995" w:type="pct"/>
            <w:tcBorders>
              <w:top w:val="nil"/>
              <w:left w:val="nil"/>
              <w:bottom w:val="nil"/>
              <w:right w:val="nil"/>
            </w:tcBorders>
          </w:tcPr>
          <w:p w14:paraId="15FFA7B2" w14:textId="77777777" w:rsidR="007972B9" w:rsidRPr="00C95A69" w:rsidRDefault="007972B9" w:rsidP="00266061">
            <w:pPr>
              <w:pStyle w:val="APVMATableText"/>
              <w:jc w:val="right"/>
            </w:pPr>
            <w:r w:rsidRPr="00C95A69">
              <w:t>3</w:t>
            </w:r>
          </w:p>
        </w:tc>
      </w:tr>
      <w:tr w:rsidR="00984E6D" w14:paraId="4412E475" w14:textId="77777777" w:rsidTr="00685E9D">
        <w:tc>
          <w:tcPr>
            <w:tcW w:w="1613" w:type="pct"/>
            <w:tcBorders>
              <w:top w:val="nil"/>
              <w:left w:val="nil"/>
              <w:bottom w:val="nil"/>
              <w:right w:val="nil"/>
            </w:tcBorders>
          </w:tcPr>
          <w:p w14:paraId="6F2F0408" w14:textId="2C8C504E" w:rsidR="007972B9" w:rsidRPr="00C95A69" w:rsidRDefault="007972B9" w:rsidP="00307045">
            <w:pPr>
              <w:pStyle w:val="APVMATableText"/>
              <w:ind w:left="567"/>
            </w:pPr>
            <w:r w:rsidRPr="00C95A69">
              <w:t>MO</w:t>
            </w:r>
            <w:r w:rsidR="00685E9D" w:rsidRPr="00C95A69">
              <w:tab/>
            </w:r>
            <w:r w:rsidRPr="00C95A69">
              <w:t>0105</w:t>
            </w:r>
          </w:p>
        </w:tc>
        <w:tc>
          <w:tcPr>
            <w:tcW w:w="2392" w:type="pct"/>
            <w:tcBorders>
              <w:top w:val="nil"/>
              <w:left w:val="nil"/>
              <w:bottom w:val="nil"/>
              <w:right w:val="nil"/>
            </w:tcBorders>
          </w:tcPr>
          <w:p w14:paraId="79BA8B28" w14:textId="77777777" w:rsidR="007972B9" w:rsidRPr="00C95A69" w:rsidRDefault="007972B9" w:rsidP="00C95A69">
            <w:pPr>
              <w:pStyle w:val="APVMATableText"/>
            </w:pPr>
            <w:r w:rsidRPr="00C95A69">
              <w:t>Edible offal (mammalian)</w:t>
            </w:r>
          </w:p>
        </w:tc>
        <w:tc>
          <w:tcPr>
            <w:tcW w:w="995" w:type="pct"/>
            <w:tcBorders>
              <w:top w:val="nil"/>
              <w:left w:val="nil"/>
              <w:bottom w:val="nil"/>
              <w:right w:val="nil"/>
            </w:tcBorders>
          </w:tcPr>
          <w:p w14:paraId="04797F3C" w14:textId="77777777" w:rsidR="007972B9" w:rsidRPr="00C95A69" w:rsidRDefault="007972B9" w:rsidP="00266061">
            <w:pPr>
              <w:pStyle w:val="APVMATableText"/>
              <w:jc w:val="right"/>
            </w:pPr>
            <w:r w:rsidRPr="00C95A69">
              <w:t>*0.03</w:t>
            </w:r>
          </w:p>
        </w:tc>
      </w:tr>
      <w:tr w:rsidR="00984E6D" w14:paraId="1A917D8D" w14:textId="77777777" w:rsidTr="00685E9D">
        <w:tc>
          <w:tcPr>
            <w:tcW w:w="1613" w:type="pct"/>
            <w:tcBorders>
              <w:top w:val="nil"/>
              <w:left w:val="nil"/>
              <w:bottom w:val="nil"/>
              <w:right w:val="nil"/>
            </w:tcBorders>
          </w:tcPr>
          <w:p w14:paraId="23D3372B" w14:textId="57729081" w:rsidR="007972B9" w:rsidRPr="00C95A69" w:rsidRDefault="007972B9" w:rsidP="00307045">
            <w:pPr>
              <w:pStyle w:val="APVMATableText"/>
              <w:ind w:left="567"/>
            </w:pPr>
            <w:r w:rsidRPr="00C95A69">
              <w:t>VO</w:t>
            </w:r>
            <w:r w:rsidR="00685E9D" w:rsidRPr="00C95A69">
              <w:tab/>
            </w:r>
            <w:r w:rsidRPr="00C95A69">
              <w:t>0050</w:t>
            </w:r>
          </w:p>
        </w:tc>
        <w:tc>
          <w:tcPr>
            <w:tcW w:w="2392" w:type="pct"/>
            <w:tcBorders>
              <w:top w:val="nil"/>
              <w:left w:val="nil"/>
              <w:bottom w:val="nil"/>
              <w:right w:val="nil"/>
            </w:tcBorders>
          </w:tcPr>
          <w:p w14:paraId="78F83E37" w14:textId="77777777" w:rsidR="007972B9" w:rsidRPr="00C95A69" w:rsidRDefault="007972B9" w:rsidP="00C95A69">
            <w:pPr>
              <w:pStyle w:val="APVMATableText"/>
            </w:pPr>
            <w:r w:rsidRPr="00C95A69">
              <w:t>Fruiting vegetables, other than cucurbits</w:t>
            </w:r>
          </w:p>
        </w:tc>
        <w:tc>
          <w:tcPr>
            <w:tcW w:w="995" w:type="pct"/>
            <w:tcBorders>
              <w:top w:val="nil"/>
              <w:left w:val="nil"/>
              <w:bottom w:val="nil"/>
              <w:right w:val="nil"/>
            </w:tcBorders>
          </w:tcPr>
          <w:p w14:paraId="6677BCC3" w14:textId="77777777" w:rsidR="007972B9" w:rsidRPr="00C95A69" w:rsidRDefault="007972B9" w:rsidP="00266061">
            <w:pPr>
              <w:pStyle w:val="APVMATableText"/>
              <w:jc w:val="right"/>
            </w:pPr>
            <w:r w:rsidRPr="00C95A69">
              <w:t>2</w:t>
            </w:r>
          </w:p>
        </w:tc>
      </w:tr>
      <w:tr w:rsidR="00984E6D" w14:paraId="75B538C7" w14:textId="77777777" w:rsidTr="00685E9D">
        <w:tc>
          <w:tcPr>
            <w:tcW w:w="1613" w:type="pct"/>
            <w:tcBorders>
              <w:top w:val="nil"/>
              <w:left w:val="nil"/>
              <w:bottom w:val="nil"/>
              <w:right w:val="nil"/>
            </w:tcBorders>
          </w:tcPr>
          <w:p w14:paraId="5A8A5599" w14:textId="611E7F73" w:rsidR="007972B9" w:rsidRPr="00C95A69" w:rsidRDefault="007972B9" w:rsidP="00307045">
            <w:pPr>
              <w:pStyle w:val="APVMATableText"/>
              <w:ind w:left="567"/>
            </w:pPr>
            <w:r w:rsidRPr="00C95A69">
              <w:t>FB</w:t>
            </w:r>
            <w:r w:rsidRPr="00C95A69">
              <w:tab/>
              <w:t>0269</w:t>
            </w:r>
          </w:p>
        </w:tc>
        <w:tc>
          <w:tcPr>
            <w:tcW w:w="2392" w:type="pct"/>
            <w:tcBorders>
              <w:top w:val="nil"/>
              <w:left w:val="nil"/>
              <w:bottom w:val="nil"/>
              <w:right w:val="nil"/>
            </w:tcBorders>
          </w:tcPr>
          <w:p w14:paraId="0802C473" w14:textId="77777777" w:rsidR="007972B9" w:rsidRPr="00C95A69" w:rsidRDefault="007972B9" w:rsidP="00C95A69">
            <w:pPr>
              <w:pStyle w:val="APVMATableText"/>
            </w:pPr>
            <w:r w:rsidRPr="00C95A69">
              <w:t>Grapes</w:t>
            </w:r>
          </w:p>
        </w:tc>
        <w:tc>
          <w:tcPr>
            <w:tcW w:w="995" w:type="pct"/>
            <w:tcBorders>
              <w:top w:val="nil"/>
              <w:left w:val="nil"/>
              <w:bottom w:val="nil"/>
              <w:right w:val="nil"/>
            </w:tcBorders>
          </w:tcPr>
          <w:p w14:paraId="6D371889" w14:textId="77777777" w:rsidR="007972B9" w:rsidRPr="00C95A69" w:rsidRDefault="007972B9" w:rsidP="00266061">
            <w:pPr>
              <w:pStyle w:val="APVMATableText"/>
              <w:jc w:val="right"/>
            </w:pPr>
            <w:r w:rsidRPr="00C95A69">
              <w:t>0.7</w:t>
            </w:r>
          </w:p>
        </w:tc>
      </w:tr>
      <w:tr w:rsidR="00984E6D" w14:paraId="6EECAEA6" w14:textId="77777777" w:rsidTr="00685E9D">
        <w:tc>
          <w:tcPr>
            <w:tcW w:w="1613" w:type="pct"/>
            <w:tcBorders>
              <w:top w:val="nil"/>
              <w:left w:val="nil"/>
              <w:bottom w:val="nil"/>
              <w:right w:val="nil"/>
            </w:tcBorders>
          </w:tcPr>
          <w:p w14:paraId="4450119F" w14:textId="0E197726" w:rsidR="007972B9" w:rsidRPr="00C95A69" w:rsidRDefault="007972B9" w:rsidP="00307045">
            <w:pPr>
              <w:pStyle w:val="APVMATableText"/>
              <w:ind w:left="567"/>
            </w:pPr>
            <w:r w:rsidRPr="00C95A69">
              <w:t>MM</w:t>
            </w:r>
            <w:r w:rsidR="00685E9D" w:rsidRPr="00C95A69">
              <w:tab/>
            </w:r>
            <w:r w:rsidRPr="00C95A69">
              <w:t>0095</w:t>
            </w:r>
          </w:p>
        </w:tc>
        <w:tc>
          <w:tcPr>
            <w:tcW w:w="2392" w:type="pct"/>
            <w:tcBorders>
              <w:top w:val="nil"/>
              <w:left w:val="nil"/>
              <w:bottom w:val="nil"/>
              <w:right w:val="nil"/>
            </w:tcBorders>
          </w:tcPr>
          <w:p w14:paraId="4EC0C6D2" w14:textId="77777777" w:rsidR="007972B9" w:rsidRPr="00C95A69" w:rsidRDefault="007972B9" w:rsidP="00C95A69">
            <w:pPr>
              <w:pStyle w:val="APVMATableText"/>
            </w:pPr>
            <w:r w:rsidRPr="00C95A69">
              <w:t>Meat (mammalian)</w:t>
            </w:r>
          </w:p>
        </w:tc>
        <w:tc>
          <w:tcPr>
            <w:tcW w:w="995" w:type="pct"/>
            <w:tcBorders>
              <w:top w:val="nil"/>
              <w:left w:val="nil"/>
              <w:bottom w:val="nil"/>
              <w:right w:val="nil"/>
            </w:tcBorders>
          </w:tcPr>
          <w:p w14:paraId="549839C2" w14:textId="7DF94748" w:rsidR="007972B9" w:rsidRPr="00C95A69" w:rsidRDefault="007972B9" w:rsidP="00266061">
            <w:pPr>
              <w:pStyle w:val="APVMATableText"/>
              <w:jc w:val="right"/>
            </w:pPr>
            <w:r w:rsidRPr="00C95A69">
              <w:t>*0.03</w:t>
            </w:r>
          </w:p>
        </w:tc>
      </w:tr>
      <w:tr w:rsidR="00984E6D" w14:paraId="6AE15881" w14:textId="77777777" w:rsidTr="00685E9D">
        <w:tc>
          <w:tcPr>
            <w:tcW w:w="1613" w:type="pct"/>
            <w:tcBorders>
              <w:top w:val="nil"/>
              <w:left w:val="nil"/>
              <w:bottom w:val="nil"/>
              <w:right w:val="nil"/>
            </w:tcBorders>
          </w:tcPr>
          <w:p w14:paraId="08F51B15" w14:textId="51FFCE73" w:rsidR="007972B9" w:rsidRPr="00C95A69" w:rsidRDefault="007972B9" w:rsidP="00307045">
            <w:pPr>
              <w:pStyle w:val="APVMATableText"/>
              <w:ind w:left="567"/>
            </w:pPr>
            <w:r w:rsidRPr="00C95A69">
              <w:t>ML</w:t>
            </w:r>
            <w:r w:rsidR="00685E9D" w:rsidRPr="00C95A69">
              <w:tab/>
            </w:r>
            <w:r w:rsidRPr="00C95A69">
              <w:t>0106</w:t>
            </w:r>
          </w:p>
        </w:tc>
        <w:tc>
          <w:tcPr>
            <w:tcW w:w="2392" w:type="pct"/>
            <w:tcBorders>
              <w:top w:val="nil"/>
              <w:left w:val="nil"/>
              <w:bottom w:val="nil"/>
              <w:right w:val="nil"/>
            </w:tcBorders>
          </w:tcPr>
          <w:p w14:paraId="3E1CA303" w14:textId="1A0974A5" w:rsidR="007972B9" w:rsidRPr="00C95A69" w:rsidRDefault="007972B9" w:rsidP="00C95A69">
            <w:pPr>
              <w:pStyle w:val="APVMATableText"/>
            </w:pPr>
            <w:r w:rsidRPr="00C95A69">
              <w:t>Milks</w:t>
            </w:r>
          </w:p>
        </w:tc>
        <w:tc>
          <w:tcPr>
            <w:tcW w:w="995" w:type="pct"/>
            <w:tcBorders>
              <w:top w:val="nil"/>
              <w:left w:val="nil"/>
              <w:bottom w:val="nil"/>
              <w:right w:val="nil"/>
            </w:tcBorders>
          </w:tcPr>
          <w:p w14:paraId="6BA66E46" w14:textId="5F308CAA" w:rsidR="007972B9" w:rsidRPr="00C95A69" w:rsidRDefault="007972B9" w:rsidP="00266061">
            <w:pPr>
              <w:pStyle w:val="APVMATableText"/>
              <w:jc w:val="right"/>
            </w:pPr>
            <w:r w:rsidRPr="00C95A69">
              <w:t>*0.003</w:t>
            </w:r>
          </w:p>
        </w:tc>
      </w:tr>
      <w:tr w:rsidR="00984E6D" w14:paraId="1F4C127A" w14:textId="77777777" w:rsidTr="00685E9D">
        <w:tc>
          <w:tcPr>
            <w:tcW w:w="1613" w:type="pct"/>
            <w:tcBorders>
              <w:top w:val="nil"/>
              <w:left w:val="nil"/>
              <w:bottom w:val="nil"/>
              <w:right w:val="nil"/>
            </w:tcBorders>
          </w:tcPr>
          <w:p w14:paraId="620D4E6A" w14:textId="77777777" w:rsidR="007972B9" w:rsidRPr="00C95A69" w:rsidRDefault="007972B9" w:rsidP="00307045">
            <w:pPr>
              <w:pStyle w:val="APVMATableText"/>
              <w:ind w:left="567"/>
            </w:pPr>
            <w:r w:rsidRPr="00C95A69">
              <w:t>PF</w:t>
            </w:r>
            <w:r w:rsidRPr="00C95A69">
              <w:tab/>
              <w:t>0009</w:t>
            </w:r>
          </w:p>
        </w:tc>
        <w:tc>
          <w:tcPr>
            <w:tcW w:w="2392" w:type="pct"/>
            <w:tcBorders>
              <w:top w:val="nil"/>
              <w:left w:val="nil"/>
              <w:bottom w:val="nil"/>
              <w:right w:val="nil"/>
            </w:tcBorders>
          </w:tcPr>
          <w:p w14:paraId="33861499" w14:textId="77CC9190" w:rsidR="007972B9" w:rsidRPr="00C95A69" w:rsidRDefault="007972B9" w:rsidP="00C95A69">
            <w:pPr>
              <w:pStyle w:val="APVMATableText"/>
            </w:pPr>
            <w:r w:rsidRPr="00C95A69">
              <w:t>Pome fruits</w:t>
            </w:r>
          </w:p>
        </w:tc>
        <w:tc>
          <w:tcPr>
            <w:tcW w:w="995" w:type="pct"/>
            <w:tcBorders>
              <w:top w:val="nil"/>
              <w:left w:val="nil"/>
              <w:bottom w:val="nil"/>
              <w:right w:val="nil"/>
            </w:tcBorders>
          </w:tcPr>
          <w:p w14:paraId="39D0EE20" w14:textId="5BC6CA94" w:rsidR="007972B9" w:rsidRPr="00C95A69" w:rsidRDefault="007972B9" w:rsidP="00266061">
            <w:pPr>
              <w:pStyle w:val="APVMATableText"/>
              <w:jc w:val="right"/>
            </w:pPr>
            <w:r w:rsidRPr="00C95A69">
              <w:t>0.</w:t>
            </w:r>
            <w:r w:rsidR="00E464FA" w:rsidRPr="00C95A69">
              <w:t>5</w:t>
            </w:r>
          </w:p>
        </w:tc>
      </w:tr>
      <w:tr w:rsidR="00984E6D" w14:paraId="037EA793" w14:textId="77777777" w:rsidTr="00685E9D">
        <w:tc>
          <w:tcPr>
            <w:tcW w:w="1613" w:type="pct"/>
            <w:tcBorders>
              <w:top w:val="nil"/>
              <w:left w:val="nil"/>
              <w:bottom w:val="nil"/>
              <w:right w:val="nil"/>
            </w:tcBorders>
          </w:tcPr>
          <w:p w14:paraId="446D856C" w14:textId="5D9FFD27" w:rsidR="007972B9" w:rsidRPr="00C95A69" w:rsidRDefault="007972B9" w:rsidP="00307045">
            <w:pPr>
              <w:pStyle w:val="APVMATableText"/>
              <w:ind w:left="567"/>
            </w:pPr>
            <w:r w:rsidRPr="00C95A69">
              <w:t>FB</w:t>
            </w:r>
            <w:r w:rsidRPr="00C95A69">
              <w:tab/>
              <w:t>0275</w:t>
            </w:r>
          </w:p>
        </w:tc>
        <w:tc>
          <w:tcPr>
            <w:tcW w:w="2392" w:type="pct"/>
            <w:tcBorders>
              <w:top w:val="nil"/>
              <w:left w:val="nil"/>
              <w:bottom w:val="nil"/>
              <w:right w:val="nil"/>
            </w:tcBorders>
          </w:tcPr>
          <w:p w14:paraId="38A4556E" w14:textId="77777777" w:rsidR="007972B9" w:rsidRPr="00C95A69" w:rsidRDefault="007972B9" w:rsidP="00C95A69">
            <w:pPr>
              <w:pStyle w:val="APVMATableText"/>
            </w:pPr>
            <w:r w:rsidRPr="00C95A69">
              <w:t>Strawberry</w:t>
            </w:r>
          </w:p>
        </w:tc>
        <w:tc>
          <w:tcPr>
            <w:tcW w:w="995" w:type="pct"/>
            <w:tcBorders>
              <w:top w:val="nil"/>
              <w:left w:val="nil"/>
              <w:bottom w:val="nil"/>
              <w:right w:val="nil"/>
            </w:tcBorders>
          </w:tcPr>
          <w:p w14:paraId="136E2498" w14:textId="77777777" w:rsidR="007972B9" w:rsidRPr="00C95A69" w:rsidRDefault="007972B9" w:rsidP="00266061">
            <w:pPr>
              <w:pStyle w:val="APVMATableText"/>
              <w:jc w:val="right"/>
            </w:pPr>
            <w:r w:rsidRPr="00C95A69">
              <w:t>0.8</w:t>
            </w:r>
          </w:p>
        </w:tc>
      </w:tr>
      <w:tr w:rsidR="007972B9" w14:paraId="77AB5454" w14:textId="77777777" w:rsidTr="00685E9D">
        <w:tc>
          <w:tcPr>
            <w:tcW w:w="5000" w:type="pct"/>
            <w:gridSpan w:val="3"/>
            <w:tcBorders>
              <w:top w:val="single" w:sz="4" w:space="0" w:color="auto"/>
              <w:left w:val="nil"/>
              <w:bottom w:val="single" w:sz="4" w:space="0" w:color="auto"/>
              <w:right w:val="nil"/>
            </w:tcBorders>
            <w:shd w:val="clear" w:color="auto" w:fill="00747A" w:themeFill="background2"/>
          </w:tcPr>
          <w:p w14:paraId="2CEF6967" w14:textId="77777777" w:rsidR="007972B9" w:rsidRPr="00C95A69" w:rsidRDefault="007972B9" w:rsidP="00C95A69">
            <w:pPr>
              <w:pStyle w:val="APVMATableHead"/>
            </w:pPr>
            <w:r w:rsidRPr="00C95A69">
              <w:t>Amendments to Table 3</w:t>
            </w:r>
          </w:p>
        </w:tc>
      </w:tr>
      <w:tr w:rsidR="00984E6D" w14:paraId="1DEB8CBD" w14:textId="77777777" w:rsidTr="00984E6D">
        <w:tc>
          <w:tcPr>
            <w:tcW w:w="1613" w:type="pct"/>
            <w:tcBorders>
              <w:top w:val="single" w:sz="4" w:space="0" w:color="auto"/>
              <w:left w:val="nil"/>
              <w:bottom w:val="single" w:sz="4" w:space="0" w:color="auto"/>
              <w:right w:val="nil"/>
            </w:tcBorders>
            <w:shd w:val="clear" w:color="auto" w:fill="00747A" w:themeFill="background2"/>
          </w:tcPr>
          <w:p w14:paraId="02CF1866" w14:textId="77777777" w:rsidR="007972B9" w:rsidRPr="00C95A69" w:rsidRDefault="007972B9" w:rsidP="00C95A69">
            <w:pPr>
              <w:pStyle w:val="APVMATableHead"/>
            </w:pPr>
            <w:r w:rsidRPr="00C95A69">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5DE7BA86" w14:textId="77777777" w:rsidR="007972B9" w:rsidRPr="00C95A69" w:rsidRDefault="007972B9" w:rsidP="00C95A69">
            <w:pPr>
              <w:pStyle w:val="APVMATableHead"/>
            </w:pPr>
            <w:r w:rsidRPr="00C95A69">
              <w:t>Residue</w:t>
            </w:r>
          </w:p>
        </w:tc>
      </w:tr>
      <w:tr w:rsidR="007972B9" w14:paraId="68218AC6" w14:textId="77777777" w:rsidTr="00685E9D">
        <w:tc>
          <w:tcPr>
            <w:tcW w:w="5000" w:type="pct"/>
            <w:gridSpan w:val="3"/>
            <w:tcBorders>
              <w:top w:val="single" w:sz="4" w:space="0" w:color="auto"/>
              <w:left w:val="nil"/>
              <w:bottom w:val="nil"/>
              <w:right w:val="nil"/>
            </w:tcBorders>
          </w:tcPr>
          <w:p w14:paraId="7082E1E9" w14:textId="77777777" w:rsidR="007972B9" w:rsidRPr="00EA7005" w:rsidRDefault="007972B9" w:rsidP="00C95A69">
            <w:pPr>
              <w:pStyle w:val="APVMATableText"/>
            </w:pPr>
            <w:r>
              <w:t>Add</w:t>
            </w:r>
            <w:r w:rsidRPr="00EA7005">
              <w:t>:</w:t>
            </w:r>
          </w:p>
        </w:tc>
      </w:tr>
      <w:tr w:rsidR="00984E6D" w14:paraId="657C8AE3" w14:textId="77777777" w:rsidTr="00984E6D">
        <w:tc>
          <w:tcPr>
            <w:tcW w:w="1613" w:type="pct"/>
            <w:tcBorders>
              <w:top w:val="nil"/>
              <w:left w:val="nil"/>
              <w:bottom w:val="single" w:sz="4" w:space="0" w:color="auto"/>
              <w:right w:val="nil"/>
            </w:tcBorders>
          </w:tcPr>
          <w:p w14:paraId="69D5B3C1" w14:textId="5EF4CAD7" w:rsidR="007972B9" w:rsidRPr="00C95A69" w:rsidRDefault="00984E6D" w:rsidP="00307045">
            <w:pPr>
              <w:pStyle w:val="MRLActiveName"/>
            </w:pPr>
            <w:r w:rsidRPr="00C95A69">
              <w:rPr>
                <w:caps w:val="0"/>
              </w:rPr>
              <w:t>Cyflumetofen</w:t>
            </w:r>
          </w:p>
        </w:tc>
        <w:tc>
          <w:tcPr>
            <w:tcW w:w="3387" w:type="pct"/>
            <w:gridSpan w:val="2"/>
            <w:tcBorders>
              <w:top w:val="nil"/>
              <w:left w:val="nil"/>
              <w:bottom w:val="single" w:sz="4" w:space="0" w:color="auto"/>
              <w:right w:val="nil"/>
            </w:tcBorders>
          </w:tcPr>
          <w:p w14:paraId="465DED8C" w14:textId="71F9559B" w:rsidR="007972B9" w:rsidRPr="00C71B01" w:rsidRDefault="007972B9" w:rsidP="00C95A69">
            <w:pPr>
              <w:pStyle w:val="APVMATableText"/>
              <w:rPr>
                <w:szCs w:val="17"/>
              </w:rPr>
            </w:pPr>
            <w:r w:rsidRPr="00C71B01">
              <w:rPr>
                <w:szCs w:val="17"/>
              </w:rPr>
              <w:t xml:space="preserve">For enforcement in plant commodities: </w:t>
            </w:r>
            <w:r w:rsidR="00984E6D">
              <w:rPr>
                <w:szCs w:val="17"/>
              </w:rPr>
              <w:t>c</w:t>
            </w:r>
            <w:r w:rsidRPr="00C71B01">
              <w:rPr>
                <w:szCs w:val="17"/>
              </w:rPr>
              <w:t>yflumetofen</w:t>
            </w:r>
          </w:p>
          <w:p w14:paraId="70E6927D" w14:textId="77777777" w:rsidR="007972B9" w:rsidRDefault="007972B9" w:rsidP="00C95A69">
            <w:pPr>
              <w:pStyle w:val="APVMATableText"/>
              <w:rPr>
                <w:szCs w:val="17"/>
              </w:rPr>
            </w:pPr>
            <w:r w:rsidRPr="00C71B01">
              <w:rPr>
                <w:szCs w:val="17"/>
              </w:rPr>
              <w:t>For assessment of dietary risk in plant commodities: sum of cyflumetofen and 2-trifluoromethylbenzoic acid, expressed as cyflumetofen</w:t>
            </w:r>
          </w:p>
          <w:p w14:paraId="1C6EE60F" w14:textId="4260CA3D" w:rsidR="00984E6D" w:rsidRPr="00EA7005" w:rsidRDefault="00984E6D" w:rsidP="00C95A69">
            <w:pPr>
              <w:pStyle w:val="APVMATableText"/>
            </w:pPr>
            <w:r w:rsidRPr="00C71B01">
              <w:rPr>
                <w:szCs w:val="17"/>
              </w:rPr>
              <w:t>For enforcement and assessment of</w:t>
            </w:r>
            <w:r>
              <w:rPr>
                <w:szCs w:val="17"/>
              </w:rPr>
              <w:t xml:space="preserve"> dietary risk in animal commodi</w:t>
            </w:r>
            <w:r w:rsidRPr="00C71B01">
              <w:rPr>
                <w:szCs w:val="17"/>
              </w:rPr>
              <w:t>t</w:t>
            </w:r>
            <w:r>
              <w:rPr>
                <w:szCs w:val="17"/>
              </w:rPr>
              <w:t>i</w:t>
            </w:r>
            <w:r w:rsidRPr="00C71B01">
              <w:rPr>
                <w:szCs w:val="17"/>
              </w:rPr>
              <w:t>es: sum of cyflumetofen and 2-trifluoromethylbenzoic acid, expressed as cyflumetofen</w:t>
            </w:r>
          </w:p>
        </w:tc>
      </w:tr>
      <w:tr w:rsidR="007972B9" w14:paraId="0810F2C2" w14:textId="77777777" w:rsidTr="00307045">
        <w:tc>
          <w:tcPr>
            <w:tcW w:w="5000" w:type="pct"/>
            <w:gridSpan w:val="3"/>
            <w:tcBorders>
              <w:top w:val="single" w:sz="4" w:space="0" w:color="auto"/>
              <w:left w:val="nil"/>
              <w:bottom w:val="single" w:sz="4" w:space="0" w:color="auto"/>
              <w:right w:val="nil"/>
            </w:tcBorders>
            <w:shd w:val="clear" w:color="auto" w:fill="00747A" w:themeFill="background2"/>
          </w:tcPr>
          <w:p w14:paraId="508E8F01" w14:textId="77777777" w:rsidR="007972B9" w:rsidRPr="00C95A69" w:rsidRDefault="007972B9" w:rsidP="00C95A69">
            <w:pPr>
              <w:pStyle w:val="APVMATableHead"/>
            </w:pPr>
            <w:r w:rsidRPr="00C95A69">
              <w:lastRenderedPageBreak/>
              <w:t>Amendments to Table 4</w:t>
            </w:r>
          </w:p>
        </w:tc>
      </w:tr>
      <w:tr w:rsidR="00984E6D" w14:paraId="40BFBBF0" w14:textId="77777777" w:rsidTr="00685E9D">
        <w:tc>
          <w:tcPr>
            <w:tcW w:w="1613" w:type="pct"/>
            <w:tcBorders>
              <w:top w:val="nil"/>
              <w:left w:val="nil"/>
              <w:bottom w:val="single" w:sz="4" w:space="0" w:color="auto"/>
              <w:right w:val="nil"/>
            </w:tcBorders>
            <w:shd w:val="clear" w:color="auto" w:fill="00747A" w:themeFill="background2"/>
          </w:tcPr>
          <w:p w14:paraId="0D3DA458" w14:textId="77777777" w:rsidR="007972B9" w:rsidRPr="00C95A69" w:rsidRDefault="007972B9" w:rsidP="00C95A69">
            <w:pPr>
              <w:pStyle w:val="APVMATableHead"/>
            </w:pPr>
            <w:r w:rsidRPr="00C95A69">
              <w:t>Compound</w:t>
            </w:r>
          </w:p>
        </w:tc>
        <w:tc>
          <w:tcPr>
            <w:tcW w:w="2392" w:type="pct"/>
            <w:tcBorders>
              <w:top w:val="nil"/>
              <w:left w:val="nil"/>
              <w:bottom w:val="single" w:sz="4" w:space="0" w:color="auto"/>
              <w:right w:val="nil"/>
            </w:tcBorders>
            <w:shd w:val="clear" w:color="auto" w:fill="00747A" w:themeFill="background2"/>
          </w:tcPr>
          <w:p w14:paraId="10D6695C" w14:textId="77777777" w:rsidR="007972B9" w:rsidRPr="00C95A69" w:rsidRDefault="007972B9" w:rsidP="00C95A69">
            <w:pPr>
              <w:pStyle w:val="APVMATableHead"/>
            </w:pPr>
            <w:r w:rsidRPr="00C95A69">
              <w:t>Animal feed commodity</w:t>
            </w:r>
          </w:p>
        </w:tc>
        <w:tc>
          <w:tcPr>
            <w:tcW w:w="995" w:type="pct"/>
            <w:tcBorders>
              <w:top w:val="nil"/>
              <w:left w:val="nil"/>
              <w:bottom w:val="single" w:sz="4" w:space="0" w:color="auto"/>
              <w:right w:val="nil"/>
            </w:tcBorders>
            <w:shd w:val="clear" w:color="auto" w:fill="00747A" w:themeFill="background2"/>
          </w:tcPr>
          <w:p w14:paraId="0C94BA67" w14:textId="77777777" w:rsidR="007972B9" w:rsidRPr="00C95A69" w:rsidRDefault="007972B9" w:rsidP="00266061">
            <w:pPr>
              <w:pStyle w:val="APVMATableHead"/>
              <w:jc w:val="right"/>
            </w:pPr>
            <w:r w:rsidRPr="00C95A69">
              <w:t>MRL (mg/kg)</w:t>
            </w:r>
          </w:p>
        </w:tc>
      </w:tr>
      <w:tr w:rsidR="007972B9" w14:paraId="229C8766" w14:textId="77777777" w:rsidTr="00685E9D">
        <w:tc>
          <w:tcPr>
            <w:tcW w:w="5000" w:type="pct"/>
            <w:gridSpan w:val="3"/>
            <w:tcBorders>
              <w:top w:val="single" w:sz="4" w:space="0" w:color="auto"/>
              <w:left w:val="nil"/>
              <w:bottom w:val="nil"/>
              <w:right w:val="nil"/>
            </w:tcBorders>
          </w:tcPr>
          <w:p w14:paraId="1699BAB6" w14:textId="77777777" w:rsidR="007972B9" w:rsidRPr="00C95A69" w:rsidRDefault="007972B9" w:rsidP="00C95A69">
            <w:pPr>
              <w:pStyle w:val="APVMATableText"/>
            </w:pPr>
            <w:r w:rsidRPr="00C95A69">
              <w:t>Add:</w:t>
            </w:r>
          </w:p>
        </w:tc>
      </w:tr>
      <w:tr w:rsidR="00984E6D" w14:paraId="6A1D5120" w14:textId="77777777" w:rsidTr="00685E9D">
        <w:tc>
          <w:tcPr>
            <w:tcW w:w="1613" w:type="pct"/>
            <w:tcBorders>
              <w:top w:val="nil"/>
              <w:left w:val="nil"/>
              <w:bottom w:val="nil"/>
              <w:right w:val="nil"/>
            </w:tcBorders>
          </w:tcPr>
          <w:p w14:paraId="6A031F21" w14:textId="1006BFFF" w:rsidR="007972B9" w:rsidRPr="00C95A69" w:rsidRDefault="00984E6D" w:rsidP="00307045">
            <w:pPr>
              <w:pStyle w:val="MRLActiveName"/>
            </w:pPr>
            <w:r w:rsidRPr="00C95A69">
              <w:rPr>
                <w:caps w:val="0"/>
              </w:rPr>
              <w:t>Cyflumetofen</w:t>
            </w:r>
          </w:p>
        </w:tc>
        <w:tc>
          <w:tcPr>
            <w:tcW w:w="2392" w:type="pct"/>
            <w:tcBorders>
              <w:top w:val="nil"/>
              <w:left w:val="nil"/>
              <w:bottom w:val="nil"/>
              <w:right w:val="nil"/>
            </w:tcBorders>
          </w:tcPr>
          <w:p w14:paraId="14CE3558" w14:textId="77777777" w:rsidR="007972B9" w:rsidRPr="00C95A69" w:rsidRDefault="007972B9" w:rsidP="00C95A69">
            <w:pPr>
              <w:pStyle w:val="APVMATableText"/>
            </w:pPr>
          </w:p>
        </w:tc>
        <w:tc>
          <w:tcPr>
            <w:tcW w:w="995" w:type="pct"/>
            <w:tcBorders>
              <w:top w:val="nil"/>
              <w:left w:val="nil"/>
              <w:bottom w:val="nil"/>
              <w:right w:val="nil"/>
            </w:tcBorders>
          </w:tcPr>
          <w:p w14:paraId="45E12A37" w14:textId="77777777" w:rsidR="007972B9" w:rsidRPr="00C95A69" w:rsidRDefault="007972B9" w:rsidP="00266061">
            <w:pPr>
              <w:pStyle w:val="APVMATableText"/>
              <w:jc w:val="right"/>
            </w:pPr>
          </w:p>
        </w:tc>
      </w:tr>
      <w:tr w:rsidR="00984E6D" w14:paraId="63CCA16A" w14:textId="77777777" w:rsidTr="00685E9D">
        <w:tc>
          <w:tcPr>
            <w:tcW w:w="1613" w:type="pct"/>
            <w:tcBorders>
              <w:top w:val="nil"/>
              <w:left w:val="nil"/>
              <w:bottom w:val="nil"/>
              <w:right w:val="nil"/>
            </w:tcBorders>
          </w:tcPr>
          <w:p w14:paraId="01BE2DF8" w14:textId="77777777" w:rsidR="007972B9" w:rsidRPr="00C95A69" w:rsidRDefault="007972B9" w:rsidP="00C95A69">
            <w:pPr>
              <w:pStyle w:val="APVMATableText"/>
            </w:pPr>
          </w:p>
        </w:tc>
        <w:tc>
          <w:tcPr>
            <w:tcW w:w="2392" w:type="pct"/>
            <w:tcBorders>
              <w:top w:val="nil"/>
              <w:left w:val="nil"/>
              <w:bottom w:val="nil"/>
              <w:right w:val="nil"/>
            </w:tcBorders>
          </w:tcPr>
          <w:p w14:paraId="77F62170" w14:textId="015618C5" w:rsidR="007972B9" w:rsidRPr="00C95A69" w:rsidRDefault="007972B9" w:rsidP="00C95A69">
            <w:pPr>
              <w:pStyle w:val="APVMATableText"/>
            </w:pPr>
            <w:r w:rsidRPr="00C95A69">
              <w:t>Almond hulls</w:t>
            </w:r>
          </w:p>
        </w:tc>
        <w:tc>
          <w:tcPr>
            <w:tcW w:w="995" w:type="pct"/>
            <w:tcBorders>
              <w:top w:val="nil"/>
              <w:left w:val="nil"/>
              <w:bottom w:val="nil"/>
              <w:right w:val="nil"/>
            </w:tcBorders>
          </w:tcPr>
          <w:p w14:paraId="386DB52F" w14:textId="5BC34B23" w:rsidR="007972B9" w:rsidRPr="00C95A69" w:rsidRDefault="007972B9" w:rsidP="00266061">
            <w:pPr>
              <w:pStyle w:val="APVMATableText"/>
              <w:jc w:val="right"/>
            </w:pPr>
            <w:r w:rsidRPr="00C95A69">
              <w:t>8</w:t>
            </w:r>
          </w:p>
        </w:tc>
      </w:tr>
      <w:tr w:rsidR="00984E6D" w14:paraId="05B66E9A" w14:textId="77777777" w:rsidTr="00685E9D">
        <w:tc>
          <w:tcPr>
            <w:tcW w:w="1613" w:type="pct"/>
            <w:tcBorders>
              <w:top w:val="nil"/>
              <w:left w:val="nil"/>
              <w:bottom w:val="nil"/>
              <w:right w:val="nil"/>
            </w:tcBorders>
          </w:tcPr>
          <w:p w14:paraId="3C595B71" w14:textId="50667B2C" w:rsidR="007972B9" w:rsidRPr="00C95A69" w:rsidRDefault="007972B9" w:rsidP="00307045">
            <w:pPr>
              <w:pStyle w:val="APVMATableText"/>
              <w:ind w:left="567"/>
            </w:pPr>
            <w:r w:rsidRPr="00C95A69">
              <w:t>AB</w:t>
            </w:r>
            <w:r w:rsidR="00685E9D" w:rsidRPr="00C95A69">
              <w:tab/>
            </w:r>
            <w:r w:rsidRPr="00C95A69">
              <w:t>0226</w:t>
            </w:r>
          </w:p>
        </w:tc>
        <w:tc>
          <w:tcPr>
            <w:tcW w:w="2392" w:type="pct"/>
            <w:tcBorders>
              <w:top w:val="nil"/>
              <w:left w:val="nil"/>
              <w:bottom w:val="nil"/>
              <w:right w:val="nil"/>
            </w:tcBorders>
          </w:tcPr>
          <w:p w14:paraId="4B15C229" w14:textId="5F00FC34" w:rsidR="007972B9" w:rsidRPr="00C95A69" w:rsidRDefault="007972B9" w:rsidP="00C95A69">
            <w:pPr>
              <w:pStyle w:val="APVMATableText"/>
            </w:pPr>
            <w:r w:rsidRPr="00C95A69">
              <w:t>Apple pomace, dry</w:t>
            </w:r>
          </w:p>
        </w:tc>
        <w:tc>
          <w:tcPr>
            <w:tcW w:w="995" w:type="pct"/>
            <w:tcBorders>
              <w:top w:val="nil"/>
              <w:left w:val="nil"/>
              <w:bottom w:val="nil"/>
              <w:right w:val="nil"/>
            </w:tcBorders>
          </w:tcPr>
          <w:p w14:paraId="1CC67D02" w14:textId="6C9AB928" w:rsidR="007972B9" w:rsidRPr="00C95A69" w:rsidRDefault="007972B9" w:rsidP="00266061">
            <w:pPr>
              <w:pStyle w:val="APVMATableText"/>
              <w:jc w:val="right"/>
            </w:pPr>
            <w:r w:rsidRPr="00C95A69">
              <w:t>1</w:t>
            </w:r>
            <w:r w:rsidR="00AA2EE0" w:rsidRPr="00C95A69">
              <w:t>0</w:t>
            </w:r>
          </w:p>
        </w:tc>
      </w:tr>
      <w:tr w:rsidR="00984E6D" w14:paraId="2C50B0B9" w14:textId="77777777" w:rsidTr="00685E9D">
        <w:tc>
          <w:tcPr>
            <w:tcW w:w="1613" w:type="pct"/>
            <w:tcBorders>
              <w:top w:val="nil"/>
              <w:left w:val="nil"/>
              <w:bottom w:val="nil"/>
              <w:right w:val="nil"/>
            </w:tcBorders>
          </w:tcPr>
          <w:p w14:paraId="42BDB840" w14:textId="77777777" w:rsidR="007972B9" w:rsidRPr="00C95A69" w:rsidRDefault="007972B9" w:rsidP="00307045">
            <w:pPr>
              <w:pStyle w:val="APVMATableText"/>
              <w:ind w:left="567"/>
            </w:pPr>
            <w:r w:rsidRPr="00C95A69">
              <w:t>AB</w:t>
            </w:r>
            <w:r w:rsidRPr="00C95A69">
              <w:tab/>
              <w:t>0001</w:t>
            </w:r>
          </w:p>
        </w:tc>
        <w:tc>
          <w:tcPr>
            <w:tcW w:w="2392" w:type="pct"/>
            <w:tcBorders>
              <w:top w:val="nil"/>
              <w:left w:val="nil"/>
              <w:bottom w:val="nil"/>
              <w:right w:val="nil"/>
            </w:tcBorders>
          </w:tcPr>
          <w:p w14:paraId="035252D5" w14:textId="77777777" w:rsidR="007972B9" w:rsidRPr="00C95A69" w:rsidRDefault="007972B9" w:rsidP="00C95A69">
            <w:pPr>
              <w:pStyle w:val="APVMATableText"/>
            </w:pPr>
            <w:r w:rsidRPr="00C95A69">
              <w:t>Citrus pulp, dry</w:t>
            </w:r>
          </w:p>
        </w:tc>
        <w:tc>
          <w:tcPr>
            <w:tcW w:w="995" w:type="pct"/>
            <w:tcBorders>
              <w:top w:val="nil"/>
              <w:left w:val="nil"/>
              <w:bottom w:val="nil"/>
              <w:right w:val="nil"/>
            </w:tcBorders>
          </w:tcPr>
          <w:p w14:paraId="08407838" w14:textId="6230CE0F" w:rsidR="007972B9" w:rsidRPr="00C95A69" w:rsidRDefault="00AA2EE0" w:rsidP="00266061">
            <w:pPr>
              <w:pStyle w:val="APVMATableText"/>
              <w:jc w:val="right"/>
            </w:pPr>
            <w:r w:rsidRPr="00C95A69">
              <w:t>0.3</w:t>
            </w:r>
          </w:p>
        </w:tc>
      </w:tr>
      <w:tr w:rsidR="00984E6D" w14:paraId="599EE108" w14:textId="77777777" w:rsidTr="00685E9D">
        <w:tc>
          <w:tcPr>
            <w:tcW w:w="1613" w:type="pct"/>
            <w:tcBorders>
              <w:top w:val="nil"/>
              <w:left w:val="nil"/>
              <w:bottom w:val="nil"/>
              <w:right w:val="nil"/>
            </w:tcBorders>
          </w:tcPr>
          <w:p w14:paraId="2E987267" w14:textId="62704E83" w:rsidR="007972B9" w:rsidRPr="00C95A69" w:rsidRDefault="007972B9" w:rsidP="00307045">
            <w:pPr>
              <w:pStyle w:val="APVMATableText"/>
              <w:ind w:left="567"/>
            </w:pPr>
            <w:r w:rsidRPr="00C95A69">
              <w:t>AB</w:t>
            </w:r>
            <w:r w:rsidR="00685E9D" w:rsidRPr="00C95A69">
              <w:tab/>
            </w:r>
            <w:r w:rsidRPr="00C95A69">
              <w:t>0269</w:t>
            </w:r>
          </w:p>
        </w:tc>
        <w:tc>
          <w:tcPr>
            <w:tcW w:w="2392" w:type="pct"/>
            <w:tcBorders>
              <w:top w:val="nil"/>
              <w:left w:val="nil"/>
              <w:bottom w:val="nil"/>
              <w:right w:val="nil"/>
            </w:tcBorders>
          </w:tcPr>
          <w:p w14:paraId="2969B5C5" w14:textId="77777777" w:rsidR="007972B9" w:rsidRPr="00C95A69" w:rsidRDefault="007972B9" w:rsidP="00C95A69">
            <w:pPr>
              <w:pStyle w:val="APVMATableText"/>
            </w:pPr>
            <w:r w:rsidRPr="00C95A69">
              <w:t>Grape pomace, dry</w:t>
            </w:r>
          </w:p>
        </w:tc>
        <w:tc>
          <w:tcPr>
            <w:tcW w:w="995" w:type="pct"/>
            <w:tcBorders>
              <w:top w:val="nil"/>
              <w:left w:val="nil"/>
              <w:bottom w:val="nil"/>
              <w:right w:val="nil"/>
            </w:tcBorders>
          </w:tcPr>
          <w:p w14:paraId="576F0851" w14:textId="77777777" w:rsidR="007972B9" w:rsidRPr="00C95A69" w:rsidRDefault="007972B9" w:rsidP="00266061">
            <w:pPr>
              <w:pStyle w:val="APVMATableText"/>
              <w:jc w:val="right"/>
            </w:pPr>
            <w:r w:rsidRPr="00C95A69">
              <w:t>15</w:t>
            </w:r>
          </w:p>
        </w:tc>
      </w:tr>
      <w:tr w:rsidR="00984E6D" w14:paraId="2EF276F8" w14:textId="77777777" w:rsidTr="00685E9D">
        <w:tc>
          <w:tcPr>
            <w:tcW w:w="1613" w:type="pct"/>
            <w:tcBorders>
              <w:top w:val="nil"/>
              <w:left w:val="nil"/>
              <w:bottom w:val="single" w:sz="4" w:space="0" w:color="auto"/>
              <w:right w:val="nil"/>
            </w:tcBorders>
          </w:tcPr>
          <w:p w14:paraId="3F2BCAB8" w14:textId="4EAF10CA" w:rsidR="007972B9" w:rsidRPr="00C95A69" w:rsidRDefault="007972B9" w:rsidP="00C95A69">
            <w:pPr>
              <w:pStyle w:val="APVMATableText"/>
            </w:pPr>
          </w:p>
        </w:tc>
        <w:tc>
          <w:tcPr>
            <w:tcW w:w="2392" w:type="pct"/>
            <w:tcBorders>
              <w:top w:val="nil"/>
              <w:left w:val="nil"/>
              <w:bottom w:val="single" w:sz="4" w:space="0" w:color="auto"/>
              <w:right w:val="nil"/>
            </w:tcBorders>
          </w:tcPr>
          <w:p w14:paraId="0E0CD461" w14:textId="43D85166" w:rsidR="007972B9" w:rsidRPr="00C95A69" w:rsidRDefault="007972B9" w:rsidP="00C95A69">
            <w:pPr>
              <w:pStyle w:val="APVMATableText"/>
            </w:pPr>
            <w:r w:rsidRPr="00C95A69">
              <w:t>Tomato pomace, dry</w:t>
            </w:r>
          </w:p>
        </w:tc>
        <w:tc>
          <w:tcPr>
            <w:tcW w:w="995" w:type="pct"/>
            <w:tcBorders>
              <w:top w:val="nil"/>
              <w:left w:val="nil"/>
              <w:bottom w:val="single" w:sz="4" w:space="0" w:color="auto"/>
              <w:right w:val="nil"/>
            </w:tcBorders>
          </w:tcPr>
          <w:p w14:paraId="1D3C576B" w14:textId="77777777" w:rsidR="007972B9" w:rsidRPr="00C95A69" w:rsidRDefault="007972B9" w:rsidP="00266061">
            <w:pPr>
              <w:pStyle w:val="APVMATableText"/>
              <w:jc w:val="right"/>
            </w:pPr>
            <w:r w:rsidRPr="00C95A69">
              <w:t>15</w:t>
            </w:r>
          </w:p>
        </w:tc>
      </w:tr>
    </w:tbl>
    <w:p w14:paraId="26CACC6E" w14:textId="77777777" w:rsidR="007972B9" w:rsidRDefault="007972B9" w:rsidP="00685E9D">
      <w:pPr>
        <w:pStyle w:val="Caption"/>
        <w:keepNext w:val="0"/>
        <w:keepLines w:val="0"/>
        <w:sectPr w:rsidR="007972B9">
          <w:headerReference w:type="default" r:id="rId35"/>
          <w:pgSz w:w="11906" w:h="16838" w:code="9"/>
          <w:pgMar w:top="2835" w:right="1134" w:bottom="1134" w:left="1134" w:header="1701" w:footer="680" w:gutter="0"/>
          <w:cols w:space="708"/>
          <w:docGrid w:linePitch="360"/>
        </w:sectPr>
      </w:pPr>
    </w:p>
    <w:p w14:paraId="4D11649D" w14:textId="77777777" w:rsidR="007972B9" w:rsidRPr="00C95A69" w:rsidRDefault="007972B9" w:rsidP="00C95A69">
      <w:pPr>
        <w:pStyle w:val="Heading1"/>
      </w:pPr>
      <w:bookmarkStart w:id="127" w:name="_Toc531181089"/>
      <w:bookmarkStart w:id="128" w:name="_Toc7561258"/>
      <w:bookmarkStart w:id="129" w:name="_Toc90046808"/>
      <w:r w:rsidRPr="00C95A69">
        <w:lastRenderedPageBreak/>
        <w:t>Assessment of overseas trade aspects of residues in food</w:t>
      </w:r>
      <w:bookmarkEnd w:id="127"/>
      <w:bookmarkEnd w:id="128"/>
      <w:bookmarkEnd w:id="129"/>
    </w:p>
    <w:p w14:paraId="2F4DADE8" w14:textId="77777777" w:rsidR="007972B9" w:rsidRPr="00C95A69" w:rsidRDefault="007972B9" w:rsidP="00C95A69">
      <w:pPr>
        <w:pStyle w:val="Heading2"/>
      </w:pPr>
      <w:bookmarkStart w:id="130" w:name="_Toc531181090"/>
      <w:bookmarkStart w:id="131" w:name="_Toc7561259"/>
      <w:bookmarkStart w:id="132" w:name="_Toc90046809"/>
      <w:r w:rsidRPr="00C95A69">
        <w:t>Commodities exported and main destinations</w:t>
      </w:r>
      <w:bookmarkEnd w:id="130"/>
      <w:bookmarkEnd w:id="131"/>
      <w:bookmarkEnd w:id="132"/>
    </w:p>
    <w:p w14:paraId="52157313" w14:textId="4F4CCAC5" w:rsidR="007972B9" w:rsidRPr="00C95A69" w:rsidRDefault="007972B9" w:rsidP="00C95A69">
      <w:pPr>
        <w:pStyle w:val="APVMAText"/>
      </w:pPr>
      <w:bookmarkStart w:id="133" w:name="_Toc531181091"/>
      <w:bookmarkStart w:id="134" w:name="_Toc7561260"/>
      <w:r w:rsidRPr="00C95A69">
        <w:t>Citrus fruit, grapes (including dried grapes), wine</w:t>
      </w:r>
      <w:r w:rsidR="00C76DEC" w:rsidRPr="00C95A69">
        <w:t>,</w:t>
      </w:r>
      <w:r w:rsidRPr="00C95A69">
        <w:t xml:space="preserve"> and pome fruit are considered to be major export commodities</w:t>
      </w:r>
      <w:r w:rsidRPr="00307045">
        <w:rPr>
          <w:vertAlign w:val="superscript"/>
        </w:rPr>
        <w:footnoteReference w:id="2"/>
      </w:r>
      <w:r w:rsidRPr="00C95A69">
        <w:t>, as are commodities of animal origin, such as meat, offal</w:t>
      </w:r>
      <w:r w:rsidR="00C76DEC" w:rsidRPr="00C95A69">
        <w:t>,</w:t>
      </w:r>
      <w:r w:rsidRPr="00C95A69">
        <w:t xml:space="preserve"> and dairy products, which may be derived from livestock fed feeds produced from treated citrus, grapes, apple almond</w:t>
      </w:r>
      <w:r w:rsidR="00C76DEC" w:rsidRPr="00C95A69">
        <w:t>,</w:t>
      </w:r>
      <w:r w:rsidRPr="00C95A69">
        <w:t xml:space="preserve"> and tomato. Residues in these commodities resulting from the use of </w:t>
      </w:r>
      <w:proofErr w:type="spellStart"/>
      <w:r w:rsidRPr="00C95A69">
        <w:t>Danisaraba</w:t>
      </w:r>
      <w:proofErr w:type="spellEnd"/>
      <w:r w:rsidRPr="00C95A69">
        <w:t xml:space="preserve"> Miticide may have the potential to unduly prejudice trade.</w:t>
      </w:r>
    </w:p>
    <w:p w14:paraId="1BEC78EB" w14:textId="77777777" w:rsidR="007972B9" w:rsidRPr="00C95A69" w:rsidRDefault="007972B9" w:rsidP="00C95A69">
      <w:pPr>
        <w:pStyle w:val="Heading2"/>
      </w:pPr>
      <w:bookmarkStart w:id="135" w:name="_Toc90046810"/>
      <w:r w:rsidRPr="00C95A69">
        <w:t>Overseas registrations and approved label instructions</w:t>
      </w:r>
      <w:bookmarkEnd w:id="133"/>
      <w:bookmarkEnd w:id="134"/>
      <w:bookmarkEnd w:id="135"/>
    </w:p>
    <w:p w14:paraId="59E7A11E" w14:textId="2D23FA8A" w:rsidR="007972B9" w:rsidRPr="00C95A69" w:rsidRDefault="007972B9" w:rsidP="00C95A69">
      <w:pPr>
        <w:pStyle w:val="APVMAText"/>
      </w:pPr>
      <w:r w:rsidRPr="00C95A69">
        <w:t>The applicant indicated that cyflumetofen products are registered for use on a range of fruit and vegetable crops in the USA, Brazil</w:t>
      </w:r>
      <w:r w:rsidR="00C76DEC" w:rsidRPr="00C95A69">
        <w:t>,</w:t>
      </w:r>
      <w:r w:rsidRPr="00C95A69">
        <w:t xml:space="preserve"> and Japan.</w:t>
      </w:r>
    </w:p>
    <w:p w14:paraId="261CDC42" w14:textId="77777777" w:rsidR="007972B9" w:rsidRPr="00C95A69" w:rsidRDefault="007972B9" w:rsidP="00C95A69">
      <w:pPr>
        <w:pStyle w:val="Heading2"/>
      </w:pPr>
      <w:bookmarkStart w:id="136" w:name="_Toc531181092"/>
      <w:bookmarkStart w:id="137" w:name="_Toc7561261"/>
      <w:bookmarkStart w:id="138" w:name="_Toc90046811"/>
      <w:r w:rsidRPr="00C95A69">
        <w:t>Comparison of Australian MRLs with Codex and international MRLs</w:t>
      </w:r>
      <w:bookmarkEnd w:id="136"/>
      <w:bookmarkEnd w:id="137"/>
      <w:bookmarkEnd w:id="138"/>
    </w:p>
    <w:p w14:paraId="3C3A9A15" w14:textId="77777777" w:rsidR="007972B9" w:rsidRPr="00C95A69" w:rsidRDefault="007972B9" w:rsidP="00C95A69">
      <w:pPr>
        <w:pStyle w:val="APVMAText"/>
        <w:sectPr w:rsidR="007972B9" w:rsidRPr="00C95A69">
          <w:headerReference w:type="default" r:id="rId36"/>
          <w:pgSz w:w="11906" w:h="16838" w:code="9"/>
          <w:pgMar w:top="2835" w:right="1134" w:bottom="1134" w:left="1134" w:header="1701" w:footer="680" w:gutter="0"/>
          <w:cols w:space="708"/>
          <w:docGrid w:linePitch="360"/>
        </w:sectPr>
      </w:pPr>
      <w:r w:rsidRPr="00C95A69">
        <w:t xml:space="preserve">The Codex Alimentarius Commission (Codex) is responsible for establishing Codex Maximum Residue Limits (CXLs) for pesticides. CXLs are primarily intended to facilitate international </w:t>
      </w:r>
      <w:r w:rsidR="00685E9D" w:rsidRPr="00C95A69">
        <w:t>trade and</w:t>
      </w:r>
      <w:r w:rsidRPr="00C95A69">
        <w:t xml:space="preserve"> accommodate differences in Good Agricultural Practice (GAP) employed by various countries. Some countries may accept Codex CXLs when importing foods. Cyflumetofen has been considered by Codex. The following relevant international MRLs have been established for cyflumetofen (Table </w:t>
      </w:r>
      <w:r w:rsidR="00D4002A" w:rsidRPr="00C95A69">
        <w:t>7</w:t>
      </w:r>
      <w:r w:rsidRPr="00C95A69">
        <w:t>)</w:t>
      </w:r>
      <w:r w:rsidR="00685E9D" w:rsidRPr="00C95A69">
        <w:t>.</w:t>
      </w:r>
    </w:p>
    <w:p w14:paraId="416F51EF" w14:textId="787F0952" w:rsidR="007972B9" w:rsidRPr="00C95A69" w:rsidRDefault="007972B9" w:rsidP="00984E6D">
      <w:pPr>
        <w:pStyle w:val="Caption"/>
      </w:pPr>
      <w:bookmarkStart w:id="139" w:name="_Toc523995127"/>
      <w:bookmarkStart w:id="140" w:name="_Toc56686271"/>
      <w:bookmarkStart w:id="141" w:name="_Toc89250170"/>
      <w:bookmarkStart w:id="142" w:name="_Toc90038643"/>
      <w:r w:rsidRPr="00C95A69">
        <w:lastRenderedPageBreak/>
        <w:t xml:space="preserve">Table </w:t>
      </w:r>
      <w:r w:rsidR="00B91C2D" w:rsidRPr="00C95A69">
        <w:t>7</w:t>
      </w:r>
      <w:r w:rsidRPr="00C95A69">
        <w:t>: Proposed Australian and current international MRLs for cyflumetofen</w:t>
      </w:r>
      <w:bookmarkEnd w:id="139"/>
      <w:bookmarkEnd w:id="140"/>
      <w:bookmarkEnd w:id="141"/>
      <w:bookmarkEnd w:id="1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9"/>
        <w:gridCol w:w="1769"/>
        <w:gridCol w:w="1442"/>
        <w:gridCol w:w="1606"/>
        <w:gridCol w:w="1970"/>
        <w:gridCol w:w="1699"/>
        <w:gridCol w:w="1501"/>
        <w:gridCol w:w="1498"/>
        <w:gridCol w:w="1486"/>
      </w:tblGrid>
      <w:tr w:rsidR="00984E6D" w:rsidRPr="00E54CF5" w14:paraId="2AAC6753" w14:textId="77777777" w:rsidTr="00307045">
        <w:trPr>
          <w:trHeight w:val="226"/>
          <w:tblHeader/>
        </w:trPr>
        <w:tc>
          <w:tcPr>
            <w:tcW w:w="549" w:type="pct"/>
            <w:vMerge w:val="restart"/>
            <w:tcBorders>
              <w:top w:val="single" w:sz="4" w:space="0" w:color="auto"/>
              <w:left w:val="nil"/>
              <w:bottom w:val="nil"/>
              <w:right w:val="nil"/>
            </w:tcBorders>
            <w:shd w:val="clear" w:color="auto" w:fill="008080"/>
            <w:vAlign w:val="center"/>
          </w:tcPr>
          <w:p w14:paraId="66A70A19" w14:textId="77777777" w:rsidR="00984E6D" w:rsidRPr="00C95A69" w:rsidRDefault="00984E6D" w:rsidP="00C95A69">
            <w:pPr>
              <w:pStyle w:val="APVMATableHead"/>
            </w:pPr>
            <w:r w:rsidRPr="00C95A69">
              <w:t>Commodity</w:t>
            </w:r>
          </w:p>
        </w:tc>
        <w:tc>
          <w:tcPr>
            <w:tcW w:w="4451" w:type="pct"/>
            <w:gridSpan w:val="8"/>
            <w:tcBorders>
              <w:top w:val="single" w:sz="4" w:space="0" w:color="auto"/>
              <w:left w:val="nil"/>
              <w:bottom w:val="single" w:sz="4" w:space="0" w:color="auto"/>
              <w:right w:val="nil"/>
            </w:tcBorders>
            <w:shd w:val="clear" w:color="auto" w:fill="008080"/>
          </w:tcPr>
          <w:p w14:paraId="33CBC0B3" w14:textId="55E9AB52" w:rsidR="00984E6D" w:rsidRPr="00C95A69" w:rsidRDefault="00984E6D" w:rsidP="00307045">
            <w:pPr>
              <w:pStyle w:val="APVMATableHead"/>
              <w:jc w:val="center"/>
            </w:pPr>
            <w:r w:rsidRPr="00C95A69">
              <w:t>Tolerance for residues arising from the use of cyflumetofen (mg/kg)</w:t>
            </w:r>
          </w:p>
        </w:tc>
      </w:tr>
      <w:tr w:rsidR="004D4E61" w:rsidRPr="00E54CF5" w14:paraId="04A0DF34" w14:textId="77777777" w:rsidTr="00307045">
        <w:trPr>
          <w:trHeight w:val="226"/>
          <w:tblHeader/>
        </w:trPr>
        <w:tc>
          <w:tcPr>
            <w:tcW w:w="549" w:type="pct"/>
            <w:vMerge/>
            <w:tcBorders>
              <w:top w:val="nil"/>
              <w:left w:val="nil"/>
              <w:bottom w:val="single" w:sz="4" w:space="0" w:color="auto"/>
              <w:right w:val="nil"/>
            </w:tcBorders>
            <w:shd w:val="clear" w:color="auto" w:fill="008080"/>
          </w:tcPr>
          <w:p w14:paraId="33049BE4" w14:textId="77777777" w:rsidR="007972B9" w:rsidRPr="00C95A69" w:rsidRDefault="007972B9" w:rsidP="00C95A69">
            <w:pPr>
              <w:pStyle w:val="APVMATableHead"/>
            </w:pPr>
          </w:p>
        </w:tc>
        <w:tc>
          <w:tcPr>
            <w:tcW w:w="607" w:type="pct"/>
            <w:tcBorders>
              <w:top w:val="single" w:sz="4" w:space="0" w:color="auto"/>
              <w:left w:val="nil"/>
              <w:bottom w:val="single" w:sz="4" w:space="0" w:color="auto"/>
              <w:right w:val="nil"/>
            </w:tcBorders>
            <w:shd w:val="clear" w:color="auto" w:fill="008080"/>
          </w:tcPr>
          <w:p w14:paraId="0F839CEF" w14:textId="758E3329" w:rsidR="007972B9" w:rsidRPr="00C95A69" w:rsidRDefault="007972B9" w:rsidP="00C95A69">
            <w:pPr>
              <w:pStyle w:val="APVMATableHead"/>
            </w:pPr>
            <w:r w:rsidRPr="00C95A69">
              <w:t>Australia</w:t>
            </w:r>
            <w:r w:rsidR="006E6641" w:rsidRPr="00C95A69">
              <w:br/>
            </w:r>
            <w:r w:rsidRPr="00C95A69">
              <w:t>(proposed)</w:t>
            </w:r>
          </w:p>
        </w:tc>
        <w:tc>
          <w:tcPr>
            <w:tcW w:w="495" w:type="pct"/>
            <w:tcBorders>
              <w:top w:val="single" w:sz="4" w:space="0" w:color="auto"/>
              <w:left w:val="nil"/>
              <w:bottom w:val="single" w:sz="4" w:space="0" w:color="auto"/>
              <w:right w:val="nil"/>
            </w:tcBorders>
            <w:shd w:val="clear" w:color="auto" w:fill="008080"/>
          </w:tcPr>
          <w:p w14:paraId="472840A2" w14:textId="77777777" w:rsidR="007972B9" w:rsidRPr="00C95A69" w:rsidRDefault="007972B9" w:rsidP="00C95A69">
            <w:pPr>
              <w:pStyle w:val="APVMATableHead"/>
            </w:pPr>
            <w:r w:rsidRPr="00C95A69">
              <w:t>EU</w:t>
            </w:r>
            <w:r w:rsidRPr="00307045">
              <w:rPr>
                <w:vertAlign w:val="superscript"/>
              </w:rPr>
              <w:footnoteReference w:id="3"/>
            </w:r>
          </w:p>
        </w:tc>
        <w:tc>
          <w:tcPr>
            <w:tcW w:w="551" w:type="pct"/>
            <w:tcBorders>
              <w:top w:val="single" w:sz="4" w:space="0" w:color="auto"/>
              <w:left w:val="nil"/>
              <w:bottom w:val="single" w:sz="4" w:space="0" w:color="auto"/>
              <w:right w:val="nil"/>
            </w:tcBorders>
            <w:shd w:val="clear" w:color="auto" w:fill="008080"/>
          </w:tcPr>
          <w:p w14:paraId="6E446F73" w14:textId="77777777" w:rsidR="007972B9" w:rsidRPr="00C95A69" w:rsidRDefault="007972B9" w:rsidP="00C95A69">
            <w:pPr>
              <w:pStyle w:val="APVMATableHead"/>
            </w:pPr>
            <w:r w:rsidRPr="00C95A69">
              <w:t>Japan</w:t>
            </w:r>
            <w:r w:rsidRPr="00307045">
              <w:rPr>
                <w:vertAlign w:val="superscript"/>
              </w:rPr>
              <w:footnoteReference w:id="4"/>
            </w:r>
          </w:p>
        </w:tc>
        <w:tc>
          <w:tcPr>
            <w:tcW w:w="676" w:type="pct"/>
            <w:tcBorders>
              <w:top w:val="single" w:sz="4" w:space="0" w:color="auto"/>
              <w:left w:val="nil"/>
              <w:bottom w:val="single" w:sz="4" w:space="0" w:color="auto"/>
              <w:right w:val="nil"/>
            </w:tcBorders>
            <w:shd w:val="clear" w:color="auto" w:fill="008080"/>
          </w:tcPr>
          <w:p w14:paraId="52747E7F" w14:textId="77777777" w:rsidR="007972B9" w:rsidRPr="00C95A69" w:rsidRDefault="007972B9" w:rsidP="00C95A69">
            <w:pPr>
              <w:pStyle w:val="APVMATableHead"/>
            </w:pPr>
            <w:r w:rsidRPr="00C95A69">
              <w:t>Codex</w:t>
            </w:r>
            <w:r w:rsidRPr="00307045">
              <w:rPr>
                <w:vertAlign w:val="superscript"/>
              </w:rPr>
              <w:footnoteReference w:id="5"/>
            </w:r>
          </w:p>
        </w:tc>
        <w:tc>
          <w:tcPr>
            <w:tcW w:w="583" w:type="pct"/>
            <w:tcBorders>
              <w:top w:val="single" w:sz="4" w:space="0" w:color="auto"/>
              <w:left w:val="nil"/>
              <w:bottom w:val="single" w:sz="4" w:space="0" w:color="auto"/>
              <w:right w:val="nil"/>
            </w:tcBorders>
            <w:shd w:val="clear" w:color="auto" w:fill="008080"/>
          </w:tcPr>
          <w:p w14:paraId="5A25A161" w14:textId="77777777" w:rsidR="007972B9" w:rsidRPr="00C95A69" w:rsidRDefault="007972B9" w:rsidP="00C95A69">
            <w:pPr>
              <w:pStyle w:val="APVMATableHead"/>
            </w:pPr>
            <w:r w:rsidRPr="00C95A69">
              <w:t>USA</w:t>
            </w:r>
            <w:r w:rsidRPr="00307045">
              <w:rPr>
                <w:vertAlign w:val="superscript"/>
              </w:rPr>
              <w:footnoteReference w:id="6"/>
            </w:r>
          </w:p>
        </w:tc>
        <w:tc>
          <w:tcPr>
            <w:tcW w:w="515" w:type="pct"/>
            <w:tcBorders>
              <w:top w:val="single" w:sz="4" w:space="0" w:color="auto"/>
              <w:left w:val="nil"/>
              <w:bottom w:val="single" w:sz="4" w:space="0" w:color="auto"/>
              <w:right w:val="nil"/>
            </w:tcBorders>
            <w:shd w:val="clear" w:color="auto" w:fill="008080"/>
          </w:tcPr>
          <w:p w14:paraId="70ACFEDF" w14:textId="77777777" w:rsidR="007972B9" w:rsidRPr="00C95A69" w:rsidRDefault="007972B9" w:rsidP="00C95A69">
            <w:pPr>
              <w:pStyle w:val="APVMATableHead"/>
            </w:pPr>
            <w:r w:rsidRPr="00C95A69">
              <w:t>Korea</w:t>
            </w:r>
            <w:r w:rsidRPr="00307045">
              <w:rPr>
                <w:vertAlign w:val="superscript"/>
              </w:rPr>
              <w:footnoteReference w:id="7"/>
            </w:r>
          </w:p>
        </w:tc>
        <w:tc>
          <w:tcPr>
            <w:tcW w:w="514" w:type="pct"/>
            <w:tcBorders>
              <w:top w:val="single" w:sz="4" w:space="0" w:color="auto"/>
              <w:left w:val="nil"/>
              <w:bottom w:val="single" w:sz="4" w:space="0" w:color="auto"/>
              <w:right w:val="nil"/>
            </w:tcBorders>
            <w:shd w:val="clear" w:color="auto" w:fill="008080"/>
          </w:tcPr>
          <w:p w14:paraId="37BA9BC9" w14:textId="77777777" w:rsidR="007972B9" w:rsidRPr="00C95A69" w:rsidRDefault="007972B9" w:rsidP="00C95A69">
            <w:pPr>
              <w:pStyle w:val="APVMATableHead"/>
            </w:pPr>
            <w:r w:rsidRPr="00C95A69">
              <w:t>Taiwan</w:t>
            </w:r>
            <w:r w:rsidRPr="00307045">
              <w:rPr>
                <w:vertAlign w:val="superscript"/>
              </w:rPr>
              <w:footnoteReference w:id="8"/>
            </w:r>
            <w:r w:rsidRPr="00307045">
              <w:rPr>
                <w:vertAlign w:val="superscript"/>
              </w:rPr>
              <w:t xml:space="preserve"> </w:t>
            </w:r>
          </w:p>
        </w:tc>
        <w:tc>
          <w:tcPr>
            <w:tcW w:w="510" w:type="pct"/>
            <w:tcBorders>
              <w:top w:val="single" w:sz="4" w:space="0" w:color="auto"/>
              <w:left w:val="nil"/>
              <w:bottom w:val="single" w:sz="4" w:space="0" w:color="auto"/>
              <w:right w:val="nil"/>
            </w:tcBorders>
            <w:shd w:val="clear" w:color="auto" w:fill="008080"/>
          </w:tcPr>
          <w:p w14:paraId="0CF741B8" w14:textId="77777777" w:rsidR="007972B9" w:rsidRPr="00C95A69" w:rsidRDefault="007972B9" w:rsidP="00C95A69">
            <w:pPr>
              <w:pStyle w:val="APVMATableHead"/>
            </w:pPr>
            <w:r w:rsidRPr="00C95A69">
              <w:t>China</w:t>
            </w:r>
            <w:r w:rsidRPr="00307045">
              <w:rPr>
                <w:vertAlign w:val="superscript"/>
              </w:rPr>
              <w:footnoteReference w:id="9"/>
            </w:r>
          </w:p>
        </w:tc>
      </w:tr>
      <w:tr w:rsidR="007972B9" w:rsidRPr="00E54CF5" w14:paraId="036C1B6C" w14:textId="77777777" w:rsidTr="00685E9D">
        <w:trPr>
          <w:trHeight w:val="395"/>
        </w:trPr>
        <w:tc>
          <w:tcPr>
            <w:tcW w:w="549" w:type="pct"/>
            <w:tcBorders>
              <w:top w:val="single" w:sz="4" w:space="0" w:color="auto"/>
              <w:left w:val="nil"/>
              <w:bottom w:val="single" w:sz="4" w:space="0" w:color="291427" w:themeColor="accent5" w:themeShade="80"/>
              <w:right w:val="nil"/>
            </w:tcBorders>
          </w:tcPr>
          <w:p w14:paraId="2A9F7993" w14:textId="552AE080" w:rsidR="007972B9" w:rsidRPr="00C95A69" w:rsidRDefault="007972B9" w:rsidP="00C95A69">
            <w:pPr>
              <w:pStyle w:val="APVMATableText"/>
            </w:pPr>
            <w:r w:rsidRPr="00C95A69">
              <w:t xml:space="preserve">Residue </w:t>
            </w:r>
            <w:r w:rsidR="00984E6D">
              <w:t>d</w:t>
            </w:r>
            <w:r w:rsidRPr="00C95A69">
              <w:t>efinition</w:t>
            </w:r>
          </w:p>
        </w:tc>
        <w:tc>
          <w:tcPr>
            <w:tcW w:w="607" w:type="pct"/>
            <w:tcBorders>
              <w:top w:val="single" w:sz="4" w:space="0" w:color="auto"/>
              <w:left w:val="nil"/>
              <w:bottom w:val="single" w:sz="4" w:space="0" w:color="291427" w:themeColor="accent5" w:themeShade="80"/>
              <w:right w:val="nil"/>
            </w:tcBorders>
          </w:tcPr>
          <w:p w14:paraId="4307D245" w14:textId="68F374ED" w:rsidR="007972B9" w:rsidRPr="00C95A69" w:rsidRDefault="007972B9" w:rsidP="00C95A69">
            <w:pPr>
              <w:pStyle w:val="APVMATableText"/>
            </w:pPr>
            <w:r w:rsidRPr="00C95A69">
              <w:t>Plant commodities MRL enforcement: cyflumetofen</w:t>
            </w:r>
          </w:p>
          <w:p w14:paraId="1E1A810D" w14:textId="77777777" w:rsidR="007972B9" w:rsidRPr="00C95A69" w:rsidRDefault="007972B9" w:rsidP="00C95A69">
            <w:pPr>
              <w:pStyle w:val="APVMATableText"/>
            </w:pPr>
            <w:r w:rsidRPr="00C95A69">
              <w:t>Animal commodities MRL enforcement &amp; dietary exposure: Cyflumetofen + B1</w:t>
            </w:r>
          </w:p>
        </w:tc>
        <w:tc>
          <w:tcPr>
            <w:tcW w:w="495" w:type="pct"/>
            <w:tcBorders>
              <w:top w:val="single" w:sz="4" w:space="0" w:color="auto"/>
              <w:left w:val="nil"/>
              <w:bottom w:val="single" w:sz="4" w:space="0" w:color="291427" w:themeColor="accent5" w:themeShade="80"/>
              <w:right w:val="nil"/>
            </w:tcBorders>
          </w:tcPr>
          <w:p w14:paraId="79D59D58" w14:textId="5ED98D8D" w:rsidR="007972B9" w:rsidRPr="00C95A69" w:rsidRDefault="00984E6D" w:rsidP="00C95A69">
            <w:pPr>
              <w:pStyle w:val="APVMATableText"/>
            </w:pPr>
            <w:r>
              <w:t>C</w:t>
            </w:r>
            <w:r w:rsidR="007972B9" w:rsidRPr="00C95A69">
              <w:t>yflumetofen</w:t>
            </w:r>
          </w:p>
        </w:tc>
        <w:tc>
          <w:tcPr>
            <w:tcW w:w="551" w:type="pct"/>
            <w:tcBorders>
              <w:top w:val="single" w:sz="4" w:space="0" w:color="auto"/>
              <w:left w:val="nil"/>
              <w:bottom w:val="single" w:sz="4" w:space="0" w:color="291427" w:themeColor="accent5" w:themeShade="80"/>
              <w:right w:val="nil"/>
            </w:tcBorders>
          </w:tcPr>
          <w:p w14:paraId="13024011" w14:textId="5B1831D0" w:rsidR="007972B9" w:rsidRPr="00C95A69" w:rsidRDefault="007972B9" w:rsidP="00C95A69">
            <w:pPr>
              <w:pStyle w:val="APVMATableText"/>
            </w:pPr>
            <w:r w:rsidRPr="00C95A69">
              <w:t xml:space="preserve">Agricultural products: </w:t>
            </w:r>
            <w:r w:rsidR="00984E6D">
              <w:t>c</w:t>
            </w:r>
            <w:r w:rsidRPr="00C95A69">
              <w:t>yflumetofen</w:t>
            </w:r>
          </w:p>
          <w:p w14:paraId="586092D5" w14:textId="4A3BDF5D" w:rsidR="007972B9" w:rsidRPr="00C95A69" w:rsidRDefault="007972B9" w:rsidP="00C95A69">
            <w:pPr>
              <w:pStyle w:val="APVMATableText"/>
            </w:pPr>
            <w:r w:rsidRPr="00C95A69">
              <w:t xml:space="preserve">For animal products: sum of cyflumetofen </w:t>
            </w:r>
            <w:r w:rsidR="00984E6D">
              <w:t>and</w:t>
            </w:r>
            <w:r w:rsidRPr="00C95A69">
              <w:t xml:space="preserve"> B1</w:t>
            </w:r>
          </w:p>
        </w:tc>
        <w:tc>
          <w:tcPr>
            <w:tcW w:w="676" w:type="pct"/>
            <w:tcBorders>
              <w:top w:val="single" w:sz="4" w:space="0" w:color="auto"/>
              <w:left w:val="nil"/>
              <w:bottom w:val="single" w:sz="4" w:space="0" w:color="291427" w:themeColor="accent5" w:themeShade="80"/>
              <w:right w:val="nil"/>
            </w:tcBorders>
          </w:tcPr>
          <w:p w14:paraId="0BEDDA3C" w14:textId="75F4D4B7" w:rsidR="007972B9" w:rsidRPr="00C95A69" w:rsidRDefault="007972B9" w:rsidP="00C95A69">
            <w:pPr>
              <w:pStyle w:val="APVMATableText"/>
            </w:pPr>
            <w:r w:rsidRPr="00C95A69">
              <w:t>Plant commodities MRL enforcement: cyflumetofen</w:t>
            </w:r>
          </w:p>
          <w:p w14:paraId="3ED9F601" w14:textId="4C9159D4" w:rsidR="007972B9" w:rsidRPr="00C95A69" w:rsidRDefault="007972B9" w:rsidP="00C95A69">
            <w:pPr>
              <w:pStyle w:val="APVMATableText"/>
            </w:pPr>
            <w:r w:rsidRPr="00C95A69">
              <w:t xml:space="preserve">Animal commodities: MRL enforcement </w:t>
            </w:r>
            <w:r w:rsidR="00984E6D">
              <w:t>and</w:t>
            </w:r>
            <w:r w:rsidRPr="00C95A69">
              <w:t xml:space="preserve"> dietary exposure Cyflumetofen + B1</w:t>
            </w:r>
          </w:p>
        </w:tc>
        <w:tc>
          <w:tcPr>
            <w:tcW w:w="583" w:type="pct"/>
            <w:tcBorders>
              <w:top w:val="single" w:sz="4" w:space="0" w:color="auto"/>
              <w:left w:val="nil"/>
              <w:bottom w:val="single" w:sz="4" w:space="0" w:color="291427" w:themeColor="accent5" w:themeShade="80"/>
              <w:right w:val="nil"/>
            </w:tcBorders>
          </w:tcPr>
          <w:p w14:paraId="4ABF65C5" w14:textId="77777777" w:rsidR="007972B9" w:rsidRPr="00C95A69" w:rsidRDefault="007972B9" w:rsidP="00C95A69">
            <w:pPr>
              <w:pStyle w:val="APVMATableText"/>
            </w:pPr>
            <w:r w:rsidRPr="00C95A69">
              <w:t>Cyflumetofen</w:t>
            </w:r>
          </w:p>
        </w:tc>
        <w:tc>
          <w:tcPr>
            <w:tcW w:w="515" w:type="pct"/>
            <w:tcBorders>
              <w:top w:val="single" w:sz="4" w:space="0" w:color="auto"/>
              <w:left w:val="nil"/>
              <w:bottom w:val="single" w:sz="4" w:space="0" w:color="291427" w:themeColor="accent5" w:themeShade="80"/>
              <w:right w:val="nil"/>
            </w:tcBorders>
          </w:tcPr>
          <w:p w14:paraId="2BB01581" w14:textId="77777777" w:rsidR="007972B9" w:rsidRPr="00C95A69" w:rsidRDefault="007972B9" w:rsidP="00C95A69">
            <w:pPr>
              <w:pStyle w:val="APVMATableText"/>
            </w:pPr>
            <w:r w:rsidRPr="00C95A69">
              <w:t>Cyflumetofen</w:t>
            </w:r>
          </w:p>
        </w:tc>
        <w:tc>
          <w:tcPr>
            <w:tcW w:w="514" w:type="pct"/>
            <w:tcBorders>
              <w:top w:val="single" w:sz="4" w:space="0" w:color="auto"/>
              <w:left w:val="nil"/>
              <w:bottom w:val="single" w:sz="4" w:space="0" w:color="291427" w:themeColor="accent5" w:themeShade="80"/>
              <w:right w:val="nil"/>
            </w:tcBorders>
          </w:tcPr>
          <w:p w14:paraId="1D35AEA9" w14:textId="77777777" w:rsidR="007972B9" w:rsidRPr="00C95A69" w:rsidRDefault="007972B9" w:rsidP="00C95A69">
            <w:pPr>
              <w:pStyle w:val="APVMATableText"/>
            </w:pPr>
            <w:r w:rsidRPr="00C95A69">
              <w:t>Cyflumetofen</w:t>
            </w:r>
          </w:p>
        </w:tc>
        <w:tc>
          <w:tcPr>
            <w:tcW w:w="510" w:type="pct"/>
            <w:tcBorders>
              <w:top w:val="single" w:sz="4" w:space="0" w:color="auto"/>
              <w:left w:val="nil"/>
              <w:bottom w:val="single" w:sz="4" w:space="0" w:color="291427" w:themeColor="accent5" w:themeShade="80"/>
              <w:right w:val="nil"/>
            </w:tcBorders>
          </w:tcPr>
          <w:p w14:paraId="2F7A5719" w14:textId="77777777" w:rsidR="007972B9" w:rsidRPr="00C95A69" w:rsidRDefault="007972B9" w:rsidP="00C95A69">
            <w:pPr>
              <w:pStyle w:val="APVMATableText"/>
            </w:pPr>
            <w:r w:rsidRPr="00C95A69">
              <w:t>Cyflumetofen</w:t>
            </w:r>
          </w:p>
        </w:tc>
      </w:tr>
      <w:tr w:rsidR="007972B9" w:rsidRPr="00E54CF5" w14:paraId="6ED6E99F" w14:textId="77777777" w:rsidTr="00685E9D">
        <w:tc>
          <w:tcPr>
            <w:tcW w:w="549" w:type="pct"/>
            <w:tcBorders>
              <w:top w:val="single" w:sz="4" w:space="0" w:color="291427" w:themeColor="accent5" w:themeShade="80"/>
              <w:left w:val="nil"/>
              <w:bottom w:val="single" w:sz="4" w:space="0" w:color="291427" w:themeColor="accent5" w:themeShade="80"/>
              <w:right w:val="nil"/>
            </w:tcBorders>
          </w:tcPr>
          <w:p w14:paraId="6564C0B2" w14:textId="6DC64721" w:rsidR="007972B9" w:rsidRPr="00C95A69" w:rsidRDefault="007972B9" w:rsidP="00C95A69">
            <w:pPr>
              <w:pStyle w:val="APVMATableText"/>
            </w:pPr>
            <w:r w:rsidRPr="00C95A69">
              <w:t>Almonds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65414AEC" w14:textId="77777777" w:rsidR="007972B9" w:rsidRPr="00C95A69" w:rsidRDefault="007972B9" w:rsidP="00C95A69">
            <w:pPr>
              <w:pStyle w:val="APVMATableText"/>
            </w:pPr>
            <w:r w:rsidRPr="00C95A69">
              <w:t>0.01</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14E42CE8" w14:textId="77777777" w:rsidR="007972B9" w:rsidRPr="00C95A69" w:rsidRDefault="007972B9" w:rsidP="00C95A69">
            <w:pPr>
              <w:pStyle w:val="APVMATableText"/>
            </w:pPr>
            <w:r w:rsidRPr="00C95A69">
              <w:t>*0.01</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109B8CB6" w14:textId="77777777" w:rsidR="007972B9" w:rsidRPr="00C95A69" w:rsidRDefault="007972B9" w:rsidP="00C95A69">
            <w:pPr>
              <w:pStyle w:val="APVMATableText"/>
            </w:pPr>
            <w:r w:rsidRPr="00C95A69">
              <w:t>0.01</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3A71E015" w14:textId="77777777" w:rsidR="007972B9" w:rsidRPr="00C95A69" w:rsidRDefault="007972B9" w:rsidP="00C95A69">
            <w:pPr>
              <w:pStyle w:val="APVMATableText"/>
            </w:pPr>
            <w:r w:rsidRPr="00C95A69">
              <w:t>*0.01 (Tree nuts)</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3DAE67C9" w14:textId="77777777" w:rsidR="007972B9" w:rsidRPr="00C95A69" w:rsidRDefault="007972B9" w:rsidP="00C95A69">
            <w:pPr>
              <w:pStyle w:val="APVMATableText"/>
            </w:pPr>
            <w:r w:rsidRPr="00C95A69">
              <w:t>0.01 (Tree nuts)</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66D061E9" w14:textId="7F3002D6" w:rsidR="007972B9" w:rsidRPr="00C95A69" w:rsidRDefault="00984E6D" w:rsidP="00C95A69">
            <w:pPr>
              <w:pStyle w:val="APVMATableText"/>
            </w:pPr>
            <w:r>
              <w:t>–</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634903F4" w14:textId="77777777" w:rsidR="007972B9" w:rsidRPr="00C95A69" w:rsidRDefault="007972B9" w:rsidP="00C95A69">
            <w:pPr>
              <w:pStyle w:val="APVMATableText"/>
            </w:pPr>
            <w:r w:rsidRPr="00C95A69">
              <w:t>0.01</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03299F74" w14:textId="77777777" w:rsidR="007972B9" w:rsidRPr="00C95A69" w:rsidRDefault="007972B9" w:rsidP="00C95A69">
            <w:pPr>
              <w:pStyle w:val="APVMATableText"/>
            </w:pPr>
            <w:r w:rsidRPr="00C95A69">
              <w:t>0.01 (nuts)</w:t>
            </w:r>
          </w:p>
        </w:tc>
      </w:tr>
      <w:tr w:rsidR="007972B9" w:rsidRPr="00E54CF5" w14:paraId="5BA893A2" w14:textId="77777777" w:rsidTr="00685E9D">
        <w:trPr>
          <w:trHeight w:val="493"/>
        </w:trPr>
        <w:tc>
          <w:tcPr>
            <w:tcW w:w="549" w:type="pct"/>
            <w:tcBorders>
              <w:top w:val="single" w:sz="4" w:space="0" w:color="291427" w:themeColor="accent5" w:themeShade="80"/>
              <w:left w:val="nil"/>
              <w:bottom w:val="single" w:sz="4" w:space="0" w:color="291427" w:themeColor="accent5" w:themeShade="80"/>
              <w:right w:val="nil"/>
            </w:tcBorders>
          </w:tcPr>
          <w:p w14:paraId="45CD79B7" w14:textId="47433FFC" w:rsidR="007972B9" w:rsidRPr="00C95A69" w:rsidRDefault="007972B9" w:rsidP="00C95A69">
            <w:pPr>
              <w:pStyle w:val="APVMATableText"/>
            </w:pPr>
            <w:r w:rsidRPr="00C95A69">
              <w:t>Citrus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3BF27D03" w14:textId="478AEF9F" w:rsidR="007972B9" w:rsidRPr="00C95A69" w:rsidRDefault="00E464FA" w:rsidP="00C95A69">
            <w:pPr>
              <w:pStyle w:val="APVMATableText"/>
            </w:pPr>
            <w:r w:rsidRPr="00C95A69">
              <w:t>0.</w:t>
            </w:r>
            <w:r w:rsidR="007972B9" w:rsidRPr="00C95A69">
              <w:t>3</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41F1C908" w14:textId="77777777" w:rsidR="007972B9" w:rsidRPr="00C95A69" w:rsidRDefault="007972B9" w:rsidP="00C95A69">
            <w:pPr>
              <w:pStyle w:val="APVMATableText"/>
            </w:pPr>
            <w:r w:rsidRPr="00C95A69">
              <w:t>0.5</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4389E698" w14:textId="77777777" w:rsidR="007972B9" w:rsidRPr="00C95A69" w:rsidRDefault="007972B9" w:rsidP="00C95A69">
            <w:pPr>
              <w:pStyle w:val="APVMATableText"/>
            </w:pPr>
            <w:r w:rsidRPr="00C95A69">
              <w:t>Citrus 10 (exc.</w:t>
            </w:r>
          </w:p>
          <w:p w14:paraId="1C60320F" w14:textId="22ECE9D2" w:rsidR="007972B9" w:rsidRPr="00C95A69" w:rsidRDefault="00EA3973" w:rsidP="00C95A69">
            <w:pPr>
              <w:pStyle w:val="APVMATableText"/>
            </w:pPr>
            <w:proofErr w:type="spellStart"/>
            <w:r w:rsidRPr="00C95A69">
              <w:t>n</w:t>
            </w:r>
            <w:r w:rsidR="007972B9" w:rsidRPr="00C95A69">
              <w:t>atsudaidai</w:t>
            </w:r>
            <w:proofErr w:type="spellEnd"/>
            <w:r w:rsidR="007972B9" w:rsidRPr="00C95A69">
              <w:t>, 5)</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42491E47" w14:textId="77777777" w:rsidR="007972B9" w:rsidRPr="00C95A69" w:rsidRDefault="007972B9" w:rsidP="00C95A69">
            <w:pPr>
              <w:pStyle w:val="APVMATableText"/>
            </w:pPr>
            <w:r w:rsidRPr="00C95A69">
              <w:t>0.3</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584B69B4" w14:textId="77777777" w:rsidR="007972B9" w:rsidRPr="00C95A69" w:rsidRDefault="007972B9" w:rsidP="00C95A69">
            <w:pPr>
              <w:pStyle w:val="APVMATableText"/>
            </w:pPr>
            <w:r w:rsidRPr="00C95A69">
              <w:t>0.30</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397CD6E4" w14:textId="11A24B5A" w:rsidR="007972B9" w:rsidRPr="00C95A69" w:rsidRDefault="007972B9" w:rsidP="00C95A69">
            <w:pPr>
              <w:pStyle w:val="APVMATableText"/>
            </w:pPr>
            <w:r w:rsidRPr="00C95A69">
              <w:t>0.3 (ex</w:t>
            </w:r>
            <w:r w:rsidR="00984E6D">
              <w:t>c.</w:t>
            </w:r>
            <w:r w:rsidR="006E6641" w:rsidRPr="00C95A69">
              <w:t xml:space="preserve"> </w:t>
            </w:r>
            <w:r w:rsidRPr="00C95A69">
              <w:t>mandarin, 0.5;</w:t>
            </w:r>
          </w:p>
          <w:p w14:paraId="054CAF90" w14:textId="77777777" w:rsidR="007972B9" w:rsidRPr="00C95A69" w:rsidRDefault="007972B9" w:rsidP="00C95A69">
            <w:pPr>
              <w:pStyle w:val="APVMATableText"/>
            </w:pPr>
            <w:r w:rsidRPr="00C95A69">
              <w:t>Korean lemon, 1.0)</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67432A04" w14:textId="77777777" w:rsidR="007972B9" w:rsidRPr="00C95A69" w:rsidRDefault="007972B9" w:rsidP="00C95A69">
            <w:pPr>
              <w:pStyle w:val="APVMATableText"/>
            </w:pPr>
            <w:r w:rsidRPr="00C95A69">
              <w:t>1</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6EFB8235" w14:textId="77777777" w:rsidR="007972B9" w:rsidRPr="00C95A69" w:rsidRDefault="007972B9" w:rsidP="00C95A69">
            <w:pPr>
              <w:pStyle w:val="APVMATableText"/>
            </w:pPr>
            <w:r w:rsidRPr="00C95A69">
              <w:t>0.3 (exc.</w:t>
            </w:r>
          </w:p>
          <w:p w14:paraId="41BF1C2C" w14:textId="77777777" w:rsidR="007972B9" w:rsidRPr="00C95A69" w:rsidRDefault="007972B9" w:rsidP="00C95A69">
            <w:pPr>
              <w:pStyle w:val="APVMATableText"/>
            </w:pPr>
            <w:r w:rsidRPr="00C95A69">
              <w:t>citrus)</w:t>
            </w:r>
          </w:p>
        </w:tc>
      </w:tr>
      <w:tr w:rsidR="00984E6D" w:rsidRPr="00C95A69" w14:paraId="04ABB379" w14:textId="77777777" w:rsidTr="00307045">
        <w:trPr>
          <w:trHeight w:val="226"/>
        </w:trPr>
        <w:tc>
          <w:tcPr>
            <w:tcW w:w="549" w:type="pct"/>
            <w:tcBorders>
              <w:top w:val="single" w:sz="4" w:space="0" w:color="291427" w:themeColor="accent5" w:themeShade="80"/>
              <w:left w:val="nil"/>
              <w:bottom w:val="single" w:sz="4" w:space="0" w:color="291427" w:themeColor="accent5" w:themeShade="80"/>
              <w:right w:val="nil"/>
            </w:tcBorders>
          </w:tcPr>
          <w:p w14:paraId="6D348AE9" w14:textId="162DCFF9" w:rsidR="00984E6D" w:rsidRPr="00C95A69" w:rsidRDefault="00984E6D" w:rsidP="00984E6D">
            <w:pPr>
              <w:pStyle w:val="APVMATableText"/>
            </w:pPr>
            <w:r w:rsidRPr="00C95A69">
              <w:t>Citrus oil, edible</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13C1FD6A" w14:textId="6FE9D05D" w:rsidR="00984E6D" w:rsidRPr="00C95A69" w:rsidRDefault="00984E6D" w:rsidP="00984E6D">
            <w:pPr>
              <w:pStyle w:val="APVMATableText"/>
            </w:pPr>
            <w:r>
              <w:t>–</w:t>
            </w:r>
          </w:p>
        </w:tc>
        <w:tc>
          <w:tcPr>
            <w:tcW w:w="495" w:type="pct"/>
            <w:tcBorders>
              <w:top w:val="single" w:sz="4" w:space="0" w:color="291427" w:themeColor="accent5" w:themeShade="80"/>
              <w:left w:val="nil"/>
              <w:bottom w:val="single" w:sz="4" w:space="0" w:color="291427" w:themeColor="accent5" w:themeShade="80"/>
              <w:right w:val="nil"/>
            </w:tcBorders>
          </w:tcPr>
          <w:p w14:paraId="14238D39" w14:textId="77EB6D1A" w:rsidR="00984E6D" w:rsidRPr="00C95A69" w:rsidRDefault="00984E6D" w:rsidP="00984E6D">
            <w:pPr>
              <w:pStyle w:val="APVMATableText"/>
            </w:pPr>
            <w:r w:rsidRPr="00890696">
              <w:t>–</w:t>
            </w:r>
          </w:p>
        </w:tc>
        <w:tc>
          <w:tcPr>
            <w:tcW w:w="551" w:type="pct"/>
            <w:tcBorders>
              <w:top w:val="single" w:sz="4" w:space="0" w:color="291427" w:themeColor="accent5" w:themeShade="80"/>
              <w:left w:val="nil"/>
              <w:bottom w:val="single" w:sz="4" w:space="0" w:color="291427" w:themeColor="accent5" w:themeShade="80"/>
              <w:right w:val="nil"/>
            </w:tcBorders>
          </w:tcPr>
          <w:p w14:paraId="32ED82A6" w14:textId="1DC57F40" w:rsidR="00984E6D" w:rsidRPr="00C95A69" w:rsidRDefault="00984E6D" w:rsidP="00984E6D">
            <w:pPr>
              <w:pStyle w:val="APVMATableText"/>
            </w:pPr>
            <w:r w:rsidRPr="00890696">
              <w:t>–</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5CB9E3F5" w14:textId="77777777" w:rsidR="00984E6D" w:rsidRPr="00C95A69" w:rsidRDefault="00984E6D" w:rsidP="00984E6D">
            <w:pPr>
              <w:pStyle w:val="APVMATableText"/>
            </w:pPr>
            <w:r w:rsidRPr="00C95A69">
              <w:t>36</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626B1D0C" w14:textId="77777777" w:rsidR="00984E6D" w:rsidRPr="00C95A69" w:rsidRDefault="00984E6D" w:rsidP="00984E6D">
            <w:pPr>
              <w:pStyle w:val="APVMATableText"/>
            </w:pPr>
            <w:r w:rsidRPr="00C95A69">
              <w:t>16</w:t>
            </w:r>
          </w:p>
        </w:tc>
        <w:tc>
          <w:tcPr>
            <w:tcW w:w="515" w:type="pct"/>
            <w:tcBorders>
              <w:top w:val="single" w:sz="4" w:space="0" w:color="291427" w:themeColor="accent5" w:themeShade="80"/>
              <w:left w:val="nil"/>
              <w:bottom w:val="single" w:sz="4" w:space="0" w:color="291427" w:themeColor="accent5" w:themeShade="80"/>
              <w:right w:val="nil"/>
            </w:tcBorders>
          </w:tcPr>
          <w:p w14:paraId="4246368B" w14:textId="3CAF7704" w:rsidR="00984E6D" w:rsidRPr="00C95A69" w:rsidRDefault="00984E6D" w:rsidP="00984E6D">
            <w:pPr>
              <w:pStyle w:val="APVMATableText"/>
            </w:pPr>
            <w:r w:rsidRPr="00851E8D">
              <w:t>–</w:t>
            </w:r>
          </w:p>
        </w:tc>
        <w:tc>
          <w:tcPr>
            <w:tcW w:w="514" w:type="pct"/>
            <w:tcBorders>
              <w:top w:val="single" w:sz="4" w:space="0" w:color="291427" w:themeColor="accent5" w:themeShade="80"/>
              <w:left w:val="nil"/>
              <w:bottom w:val="single" w:sz="4" w:space="0" w:color="291427" w:themeColor="accent5" w:themeShade="80"/>
              <w:right w:val="nil"/>
            </w:tcBorders>
          </w:tcPr>
          <w:p w14:paraId="1AA73C87" w14:textId="3275BA35" w:rsidR="00984E6D" w:rsidRPr="00C95A69" w:rsidRDefault="00984E6D" w:rsidP="00984E6D">
            <w:pPr>
              <w:pStyle w:val="APVMATableText"/>
            </w:pPr>
            <w:r w:rsidRPr="00851E8D">
              <w:t>–</w:t>
            </w:r>
          </w:p>
        </w:tc>
        <w:tc>
          <w:tcPr>
            <w:tcW w:w="510" w:type="pct"/>
            <w:tcBorders>
              <w:top w:val="single" w:sz="4" w:space="0" w:color="291427" w:themeColor="accent5" w:themeShade="80"/>
              <w:left w:val="nil"/>
              <w:bottom w:val="single" w:sz="4" w:space="0" w:color="291427" w:themeColor="accent5" w:themeShade="80"/>
              <w:right w:val="nil"/>
            </w:tcBorders>
          </w:tcPr>
          <w:p w14:paraId="1CC9CC34" w14:textId="6975505A" w:rsidR="00984E6D" w:rsidRPr="00C95A69" w:rsidRDefault="00984E6D" w:rsidP="00984E6D">
            <w:pPr>
              <w:pStyle w:val="APVMATableText"/>
            </w:pPr>
            <w:r w:rsidRPr="00851E8D">
              <w:t>–</w:t>
            </w:r>
          </w:p>
        </w:tc>
      </w:tr>
      <w:tr w:rsidR="00984E6D" w:rsidRPr="00C95A69" w14:paraId="7237A526" w14:textId="77777777" w:rsidTr="00307045">
        <w:trPr>
          <w:trHeight w:val="226"/>
        </w:trPr>
        <w:tc>
          <w:tcPr>
            <w:tcW w:w="549" w:type="pct"/>
            <w:tcBorders>
              <w:top w:val="single" w:sz="4" w:space="0" w:color="291427" w:themeColor="accent5" w:themeShade="80"/>
              <w:left w:val="nil"/>
              <w:bottom w:val="single" w:sz="4" w:space="0" w:color="291427" w:themeColor="accent5" w:themeShade="80"/>
              <w:right w:val="nil"/>
            </w:tcBorders>
          </w:tcPr>
          <w:p w14:paraId="4A10CE7F" w14:textId="76904730" w:rsidR="00984E6D" w:rsidRPr="00C95A69" w:rsidRDefault="00984E6D" w:rsidP="00984E6D">
            <w:pPr>
              <w:pStyle w:val="APVMATableText"/>
            </w:pPr>
            <w:r w:rsidRPr="00C95A69">
              <w:t>Dried grapes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01CEB80E" w14:textId="77777777" w:rsidR="00984E6D" w:rsidRPr="00C95A69" w:rsidRDefault="00984E6D" w:rsidP="00984E6D">
            <w:pPr>
              <w:pStyle w:val="APVMATableText"/>
            </w:pPr>
            <w:r w:rsidRPr="00C95A69">
              <w:t>3</w:t>
            </w:r>
          </w:p>
        </w:tc>
        <w:tc>
          <w:tcPr>
            <w:tcW w:w="495" w:type="pct"/>
            <w:tcBorders>
              <w:top w:val="single" w:sz="4" w:space="0" w:color="291427" w:themeColor="accent5" w:themeShade="80"/>
              <w:left w:val="nil"/>
              <w:bottom w:val="single" w:sz="4" w:space="0" w:color="291427" w:themeColor="accent5" w:themeShade="80"/>
              <w:right w:val="nil"/>
            </w:tcBorders>
          </w:tcPr>
          <w:p w14:paraId="7277A35C" w14:textId="54988960" w:rsidR="00984E6D" w:rsidRPr="00C95A69" w:rsidRDefault="00984E6D" w:rsidP="00984E6D">
            <w:pPr>
              <w:pStyle w:val="APVMATableText"/>
            </w:pPr>
            <w:r w:rsidRPr="00E95FF9">
              <w:t>–</w:t>
            </w:r>
          </w:p>
        </w:tc>
        <w:tc>
          <w:tcPr>
            <w:tcW w:w="551" w:type="pct"/>
            <w:tcBorders>
              <w:top w:val="single" w:sz="4" w:space="0" w:color="291427" w:themeColor="accent5" w:themeShade="80"/>
              <w:left w:val="nil"/>
              <w:bottom w:val="single" w:sz="4" w:space="0" w:color="291427" w:themeColor="accent5" w:themeShade="80"/>
              <w:right w:val="nil"/>
            </w:tcBorders>
          </w:tcPr>
          <w:p w14:paraId="72C2FC0E" w14:textId="7ADB0B4D" w:rsidR="00984E6D" w:rsidRPr="00C95A69" w:rsidRDefault="00984E6D" w:rsidP="00984E6D">
            <w:pPr>
              <w:pStyle w:val="APVMATableText"/>
            </w:pPr>
            <w:r w:rsidRPr="00E95FF9">
              <w:t>–</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3D4C8AC4" w14:textId="1808046F" w:rsidR="00984E6D" w:rsidRPr="00C95A69" w:rsidRDefault="00984E6D" w:rsidP="00984E6D">
            <w:pPr>
              <w:pStyle w:val="APVMATableText"/>
            </w:pPr>
            <w:r w:rsidRPr="00C95A69">
              <w:t>1.5</w:t>
            </w:r>
          </w:p>
        </w:tc>
        <w:tc>
          <w:tcPr>
            <w:tcW w:w="583" w:type="pct"/>
            <w:tcBorders>
              <w:top w:val="single" w:sz="4" w:space="0" w:color="291427" w:themeColor="accent5" w:themeShade="80"/>
              <w:left w:val="nil"/>
              <w:bottom w:val="single" w:sz="4" w:space="0" w:color="291427" w:themeColor="accent5" w:themeShade="80"/>
              <w:right w:val="nil"/>
            </w:tcBorders>
          </w:tcPr>
          <w:p w14:paraId="3C744769" w14:textId="404D8A99" w:rsidR="00984E6D" w:rsidRPr="00C95A69" w:rsidRDefault="00984E6D" w:rsidP="00984E6D">
            <w:pPr>
              <w:pStyle w:val="APVMATableText"/>
            </w:pPr>
            <w:r w:rsidRPr="00DA6832">
              <w:t>–</w:t>
            </w:r>
          </w:p>
        </w:tc>
        <w:tc>
          <w:tcPr>
            <w:tcW w:w="515" w:type="pct"/>
            <w:tcBorders>
              <w:top w:val="single" w:sz="4" w:space="0" w:color="291427" w:themeColor="accent5" w:themeShade="80"/>
              <w:left w:val="nil"/>
              <w:bottom w:val="single" w:sz="4" w:space="0" w:color="291427" w:themeColor="accent5" w:themeShade="80"/>
              <w:right w:val="nil"/>
            </w:tcBorders>
          </w:tcPr>
          <w:p w14:paraId="53E4688D" w14:textId="79CAF2B5" w:rsidR="00984E6D" w:rsidRPr="00C95A69" w:rsidRDefault="00984E6D" w:rsidP="00984E6D">
            <w:pPr>
              <w:pStyle w:val="APVMATableText"/>
            </w:pPr>
            <w:r w:rsidRPr="00DA6832">
              <w:t>–</w:t>
            </w:r>
          </w:p>
        </w:tc>
        <w:tc>
          <w:tcPr>
            <w:tcW w:w="514" w:type="pct"/>
            <w:tcBorders>
              <w:top w:val="single" w:sz="4" w:space="0" w:color="291427" w:themeColor="accent5" w:themeShade="80"/>
              <w:left w:val="nil"/>
              <w:bottom w:val="single" w:sz="4" w:space="0" w:color="291427" w:themeColor="accent5" w:themeShade="80"/>
              <w:right w:val="nil"/>
            </w:tcBorders>
          </w:tcPr>
          <w:p w14:paraId="7C8BC827" w14:textId="79CE15DE" w:rsidR="00984E6D" w:rsidRPr="00C95A69" w:rsidRDefault="00984E6D" w:rsidP="00984E6D">
            <w:pPr>
              <w:pStyle w:val="APVMATableText"/>
            </w:pPr>
            <w:r w:rsidRPr="00DA6832">
              <w:t>–</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198A85B1" w14:textId="77777777" w:rsidR="00984E6D" w:rsidRPr="00C95A69" w:rsidRDefault="00984E6D" w:rsidP="00984E6D">
            <w:pPr>
              <w:pStyle w:val="APVMATableText"/>
            </w:pPr>
            <w:r w:rsidRPr="00C95A69">
              <w:t>(Raisin, 1.5)</w:t>
            </w:r>
          </w:p>
        </w:tc>
      </w:tr>
      <w:tr w:rsidR="00984E6D" w:rsidRPr="00C95A69" w14:paraId="092F1D26" w14:textId="77777777" w:rsidTr="00307045">
        <w:trPr>
          <w:trHeight w:val="219"/>
        </w:trPr>
        <w:tc>
          <w:tcPr>
            <w:tcW w:w="549" w:type="pct"/>
            <w:tcBorders>
              <w:top w:val="single" w:sz="4" w:space="0" w:color="291427" w:themeColor="accent5" w:themeShade="80"/>
              <w:left w:val="nil"/>
              <w:bottom w:val="single" w:sz="4" w:space="0" w:color="291427" w:themeColor="accent5" w:themeShade="80"/>
              <w:right w:val="nil"/>
            </w:tcBorders>
          </w:tcPr>
          <w:p w14:paraId="5BC79871" w14:textId="069EE3E1" w:rsidR="00984E6D" w:rsidRPr="00C95A69" w:rsidRDefault="00984E6D" w:rsidP="00984E6D">
            <w:pPr>
              <w:pStyle w:val="APVMATableText"/>
            </w:pPr>
            <w:r w:rsidRPr="00C95A69">
              <w:lastRenderedPageBreak/>
              <w:t>Eggplant</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133007C9" w14:textId="77777777" w:rsidR="00984E6D" w:rsidRPr="00C95A69" w:rsidRDefault="00984E6D" w:rsidP="00984E6D">
            <w:pPr>
              <w:pStyle w:val="APVMATableText"/>
            </w:pPr>
            <w:r w:rsidRPr="00C95A69">
              <w:t>2</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34A7709A" w14:textId="77777777" w:rsidR="00984E6D" w:rsidRPr="00C95A69" w:rsidRDefault="00984E6D" w:rsidP="00984E6D">
            <w:pPr>
              <w:pStyle w:val="APVMATableText"/>
            </w:pPr>
            <w:r w:rsidRPr="00C95A69">
              <w:t>0.4</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1697A1D5" w14:textId="77777777" w:rsidR="00984E6D" w:rsidRPr="00C95A69" w:rsidRDefault="00984E6D" w:rsidP="00984E6D">
            <w:pPr>
              <w:pStyle w:val="APVMATableText"/>
            </w:pPr>
            <w:r w:rsidRPr="00C95A69">
              <w:t>2</w:t>
            </w:r>
          </w:p>
        </w:tc>
        <w:tc>
          <w:tcPr>
            <w:tcW w:w="676" w:type="pct"/>
            <w:tcBorders>
              <w:top w:val="single" w:sz="4" w:space="0" w:color="291427" w:themeColor="accent5" w:themeShade="80"/>
              <w:left w:val="nil"/>
              <w:bottom w:val="single" w:sz="4" w:space="0" w:color="291427" w:themeColor="accent5" w:themeShade="80"/>
              <w:right w:val="nil"/>
            </w:tcBorders>
          </w:tcPr>
          <w:p w14:paraId="522832B5" w14:textId="7229D943" w:rsidR="00984E6D" w:rsidRPr="00C95A69" w:rsidRDefault="00984E6D" w:rsidP="00984E6D">
            <w:pPr>
              <w:pStyle w:val="APVMATableText"/>
            </w:pPr>
            <w:r w:rsidRPr="002C495F">
              <w:t>–</w:t>
            </w:r>
          </w:p>
        </w:tc>
        <w:tc>
          <w:tcPr>
            <w:tcW w:w="583" w:type="pct"/>
            <w:tcBorders>
              <w:top w:val="single" w:sz="4" w:space="0" w:color="291427" w:themeColor="accent5" w:themeShade="80"/>
              <w:left w:val="nil"/>
              <w:bottom w:val="single" w:sz="4" w:space="0" w:color="291427" w:themeColor="accent5" w:themeShade="80"/>
              <w:right w:val="nil"/>
            </w:tcBorders>
          </w:tcPr>
          <w:p w14:paraId="6B2E2AC9" w14:textId="4A80C3AB" w:rsidR="00984E6D" w:rsidRPr="00C95A69" w:rsidRDefault="00984E6D" w:rsidP="00984E6D">
            <w:pPr>
              <w:pStyle w:val="APVMATableText"/>
            </w:pPr>
            <w:r w:rsidRPr="002C495F">
              <w:t>–</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652C4379" w14:textId="77777777" w:rsidR="00984E6D" w:rsidRPr="00C95A69" w:rsidRDefault="00984E6D" w:rsidP="00984E6D">
            <w:pPr>
              <w:pStyle w:val="APVMATableText"/>
            </w:pPr>
            <w:r w:rsidRPr="00C95A69">
              <w:t>1</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6E256CDE" w14:textId="77777777" w:rsidR="00984E6D" w:rsidRPr="00C95A69" w:rsidRDefault="00984E6D" w:rsidP="00984E6D">
            <w:pPr>
              <w:pStyle w:val="APVMATableText"/>
            </w:pPr>
            <w:r w:rsidRPr="00C95A69">
              <w:t>1</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2CCE80C7" w14:textId="48DF595A" w:rsidR="00984E6D" w:rsidRPr="00C95A69" w:rsidRDefault="00984E6D" w:rsidP="00984E6D">
            <w:pPr>
              <w:pStyle w:val="APVMATableText"/>
            </w:pPr>
            <w:r>
              <w:t>–</w:t>
            </w:r>
          </w:p>
        </w:tc>
      </w:tr>
      <w:tr w:rsidR="007972B9" w:rsidRPr="00C95A69" w14:paraId="5373CAE9" w14:textId="77777777" w:rsidTr="00685E9D">
        <w:trPr>
          <w:trHeight w:val="219"/>
        </w:trPr>
        <w:tc>
          <w:tcPr>
            <w:tcW w:w="549" w:type="pct"/>
            <w:tcBorders>
              <w:top w:val="single" w:sz="4" w:space="0" w:color="291427" w:themeColor="accent5" w:themeShade="80"/>
              <w:left w:val="nil"/>
              <w:bottom w:val="single" w:sz="4" w:space="0" w:color="291427" w:themeColor="accent5" w:themeShade="80"/>
              <w:right w:val="nil"/>
            </w:tcBorders>
          </w:tcPr>
          <w:p w14:paraId="6F7DFFE3" w14:textId="1E4CB595" w:rsidR="007972B9" w:rsidRPr="00C95A69" w:rsidRDefault="007972B9" w:rsidP="00C95A69">
            <w:pPr>
              <w:pStyle w:val="APVMATableText"/>
            </w:pPr>
            <w:r w:rsidRPr="00C95A69">
              <w:t>Grapes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4FCE9370" w14:textId="77777777" w:rsidR="007972B9" w:rsidRPr="00C95A69" w:rsidRDefault="007972B9" w:rsidP="00C95A69">
            <w:pPr>
              <w:pStyle w:val="APVMATableText"/>
            </w:pPr>
            <w:r w:rsidRPr="00C95A69">
              <w:t>0.7</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42FAFFC9" w14:textId="77777777" w:rsidR="007972B9" w:rsidRPr="00C95A69" w:rsidRDefault="007972B9" w:rsidP="00C95A69">
            <w:pPr>
              <w:pStyle w:val="APVMATableText"/>
            </w:pPr>
            <w:r w:rsidRPr="00C95A69">
              <w:t>0.6</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3233A287" w14:textId="77777777" w:rsidR="007972B9" w:rsidRPr="00C95A69" w:rsidRDefault="007972B9" w:rsidP="00C95A69">
            <w:pPr>
              <w:pStyle w:val="APVMATableText"/>
            </w:pPr>
            <w:r w:rsidRPr="00C95A69">
              <w:t>3</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01EEED16" w14:textId="77777777" w:rsidR="007972B9" w:rsidRPr="00C95A69" w:rsidRDefault="007972B9" w:rsidP="00C95A69">
            <w:pPr>
              <w:pStyle w:val="APVMATableText"/>
            </w:pPr>
            <w:r w:rsidRPr="00C95A69">
              <w:t>0.6</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460A28E1" w14:textId="77777777" w:rsidR="007972B9" w:rsidRPr="00C95A69" w:rsidRDefault="007972B9" w:rsidP="00C95A69">
            <w:pPr>
              <w:pStyle w:val="APVMATableText"/>
            </w:pPr>
            <w:r w:rsidRPr="00C95A69">
              <w:t>0.60</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0ECF08F3" w14:textId="77777777" w:rsidR="007972B9" w:rsidRPr="00C95A69" w:rsidRDefault="007972B9" w:rsidP="00C95A69">
            <w:pPr>
              <w:pStyle w:val="APVMATableText"/>
            </w:pPr>
            <w:r w:rsidRPr="00C95A69">
              <w:t>2</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37970827" w14:textId="77777777" w:rsidR="007972B9" w:rsidRPr="00C95A69" w:rsidRDefault="007972B9" w:rsidP="00C95A69">
            <w:pPr>
              <w:pStyle w:val="APVMATableText"/>
            </w:pPr>
            <w:r w:rsidRPr="00C95A69">
              <w:t>1</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38208AA6" w14:textId="77777777" w:rsidR="007972B9" w:rsidRPr="00C95A69" w:rsidRDefault="007972B9" w:rsidP="00C95A69">
            <w:pPr>
              <w:pStyle w:val="APVMATableText"/>
            </w:pPr>
            <w:r w:rsidRPr="00C95A69">
              <w:t>0.6</w:t>
            </w:r>
          </w:p>
        </w:tc>
      </w:tr>
      <w:tr w:rsidR="00984E6D" w:rsidRPr="00C95A69" w14:paraId="01F5D49B" w14:textId="77777777" w:rsidTr="00307045">
        <w:trPr>
          <w:trHeight w:val="332"/>
        </w:trPr>
        <w:tc>
          <w:tcPr>
            <w:tcW w:w="549" w:type="pct"/>
            <w:tcBorders>
              <w:top w:val="single" w:sz="4" w:space="0" w:color="291427" w:themeColor="accent5" w:themeShade="80"/>
              <w:left w:val="nil"/>
              <w:bottom w:val="single" w:sz="4" w:space="0" w:color="291427" w:themeColor="accent5" w:themeShade="80"/>
              <w:right w:val="nil"/>
            </w:tcBorders>
          </w:tcPr>
          <w:p w14:paraId="1C3C26DC" w14:textId="7FDEDE68" w:rsidR="00984E6D" w:rsidRPr="00C95A69" w:rsidRDefault="00984E6D" w:rsidP="00984E6D">
            <w:pPr>
              <w:pStyle w:val="APVMATableText"/>
            </w:pPr>
            <w:r w:rsidRPr="00C95A69">
              <w:t>Pepper</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4AAB9412" w14:textId="77777777" w:rsidR="00984E6D" w:rsidRPr="00C95A69" w:rsidRDefault="00984E6D" w:rsidP="00984E6D">
            <w:pPr>
              <w:pStyle w:val="APVMATableText"/>
            </w:pPr>
            <w:r w:rsidRPr="00C95A69">
              <w:t>2</w:t>
            </w:r>
          </w:p>
        </w:tc>
        <w:tc>
          <w:tcPr>
            <w:tcW w:w="495" w:type="pct"/>
            <w:tcBorders>
              <w:top w:val="single" w:sz="4" w:space="0" w:color="291427" w:themeColor="accent5" w:themeShade="80"/>
              <w:left w:val="nil"/>
              <w:bottom w:val="single" w:sz="4" w:space="0" w:color="291427" w:themeColor="accent5" w:themeShade="80"/>
              <w:right w:val="nil"/>
            </w:tcBorders>
          </w:tcPr>
          <w:p w14:paraId="335C61B0" w14:textId="3B73B08E" w:rsidR="00984E6D" w:rsidRPr="00C95A69" w:rsidRDefault="00984E6D" w:rsidP="00984E6D">
            <w:pPr>
              <w:pStyle w:val="APVMATableText"/>
            </w:pPr>
            <w:r w:rsidRPr="00F50415">
              <w:t>–</w:t>
            </w:r>
          </w:p>
        </w:tc>
        <w:tc>
          <w:tcPr>
            <w:tcW w:w="551" w:type="pct"/>
            <w:tcBorders>
              <w:top w:val="single" w:sz="4" w:space="0" w:color="291427" w:themeColor="accent5" w:themeShade="80"/>
              <w:left w:val="nil"/>
              <w:bottom w:val="single" w:sz="4" w:space="0" w:color="291427" w:themeColor="accent5" w:themeShade="80"/>
              <w:right w:val="nil"/>
            </w:tcBorders>
          </w:tcPr>
          <w:p w14:paraId="7A1C6D08" w14:textId="60490FC6" w:rsidR="00984E6D" w:rsidRPr="00C95A69" w:rsidRDefault="00984E6D" w:rsidP="00984E6D">
            <w:pPr>
              <w:pStyle w:val="APVMATableText"/>
            </w:pPr>
            <w:r w:rsidRPr="00F50415">
              <w:t>–</w:t>
            </w:r>
          </w:p>
        </w:tc>
        <w:tc>
          <w:tcPr>
            <w:tcW w:w="676" w:type="pct"/>
            <w:tcBorders>
              <w:top w:val="single" w:sz="4" w:space="0" w:color="291427" w:themeColor="accent5" w:themeShade="80"/>
              <w:left w:val="nil"/>
              <w:bottom w:val="single" w:sz="4" w:space="0" w:color="291427" w:themeColor="accent5" w:themeShade="80"/>
              <w:right w:val="nil"/>
            </w:tcBorders>
          </w:tcPr>
          <w:p w14:paraId="2F8FD2C7" w14:textId="6DEF171D" w:rsidR="00984E6D" w:rsidRPr="00C95A69" w:rsidRDefault="00984E6D" w:rsidP="00984E6D">
            <w:pPr>
              <w:pStyle w:val="APVMATableText"/>
            </w:pPr>
            <w:r w:rsidRPr="00F50415">
              <w:t>–</w:t>
            </w:r>
          </w:p>
        </w:tc>
        <w:tc>
          <w:tcPr>
            <w:tcW w:w="583" w:type="pct"/>
            <w:tcBorders>
              <w:top w:val="single" w:sz="4" w:space="0" w:color="291427" w:themeColor="accent5" w:themeShade="80"/>
              <w:left w:val="nil"/>
              <w:bottom w:val="single" w:sz="4" w:space="0" w:color="291427" w:themeColor="accent5" w:themeShade="80"/>
              <w:right w:val="nil"/>
            </w:tcBorders>
          </w:tcPr>
          <w:p w14:paraId="3B95F456" w14:textId="08569ADD" w:rsidR="00984E6D" w:rsidRPr="00C95A69" w:rsidRDefault="00984E6D" w:rsidP="00984E6D">
            <w:pPr>
              <w:pStyle w:val="APVMATableText"/>
            </w:pPr>
            <w:r w:rsidRPr="00F50415">
              <w:t>–</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02CB4B22" w14:textId="77777777" w:rsidR="00984E6D" w:rsidRPr="00C95A69" w:rsidRDefault="00984E6D" w:rsidP="00984E6D">
            <w:pPr>
              <w:pStyle w:val="APVMATableText"/>
            </w:pPr>
            <w:r w:rsidRPr="00C95A69">
              <w:t>2 (sweet pepper)</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4C0DFA31" w14:textId="77777777" w:rsidR="00984E6D" w:rsidRPr="00C95A69" w:rsidRDefault="00984E6D" w:rsidP="00984E6D">
            <w:pPr>
              <w:pStyle w:val="APVMATableText"/>
            </w:pPr>
            <w:r w:rsidRPr="00C95A69">
              <w:t>1 (hot pepper)</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4F441566" w14:textId="77777777" w:rsidR="00984E6D" w:rsidRPr="00C95A69" w:rsidRDefault="00984E6D" w:rsidP="00984E6D">
            <w:pPr>
              <w:pStyle w:val="APVMATableText"/>
            </w:pPr>
          </w:p>
        </w:tc>
      </w:tr>
      <w:tr w:rsidR="007972B9" w:rsidRPr="00C95A69" w14:paraId="3C6A0665" w14:textId="77777777" w:rsidTr="00685E9D">
        <w:trPr>
          <w:trHeight w:val="332"/>
        </w:trPr>
        <w:tc>
          <w:tcPr>
            <w:tcW w:w="549" w:type="pct"/>
            <w:tcBorders>
              <w:top w:val="single" w:sz="4" w:space="0" w:color="291427" w:themeColor="accent5" w:themeShade="80"/>
              <w:left w:val="nil"/>
              <w:bottom w:val="single" w:sz="4" w:space="0" w:color="291427" w:themeColor="accent5" w:themeShade="80"/>
              <w:right w:val="nil"/>
            </w:tcBorders>
          </w:tcPr>
          <w:p w14:paraId="4EE9FD06" w14:textId="77777777" w:rsidR="007972B9" w:rsidRPr="00C95A69" w:rsidRDefault="007972B9" w:rsidP="00C95A69">
            <w:pPr>
              <w:pStyle w:val="APVMATableText"/>
            </w:pPr>
            <w:r w:rsidRPr="00C95A69">
              <w:t>Pome fruits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019CAA4D" w14:textId="749F5752" w:rsidR="007972B9" w:rsidRPr="00C95A69" w:rsidRDefault="007972B9" w:rsidP="00C95A69">
            <w:pPr>
              <w:pStyle w:val="APVMATableText"/>
            </w:pPr>
            <w:r w:rsidRPr="00C95A69">
              <w:t>0.</w:t>
            </w:r>
            <w:r w:rsidR="00E464FA" w:rsidRPr="00C95A69">
              <w:t>5</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723DEB4A" w14:textId="77777777" w:rsidR="007972B9" w:rsidRPr="00C95A69" w:rsidRDefault="007972B9" w:rsidP="00C95A69">
            <w:pPr>
              <w:pStyle w:val="APVMATableText"/>
            </w:pPr>
            <w:r w:rsidRPr="00C95A69">
              <w:t>0.4</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4C78733D" w14:textId="77777777" w:rsidR="007972B9" w:rsidRPr="00C95A69" w:rsidRDefault="007972B9" w:rsidP="00C95A69">
            <w:pPr>
              <w:pStyle w:val="APVMATableText"/>
            </w:pPr>
            <w:r w:rsidRPr="00C95A69">
              <w:t>2 (apples and pears)</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43E9CC31" w14:textId="77777777" w:rsidR="007972B9" w:rsidRPr="00C95A69" w:rsidRDefault="007972B9" w:rsidP="00C95A69">
            <w:pPr>
              <w:pStyle w:val="APVMATableText"/>
            </w:pPr>
            <w:r w:rsidRPr="00C95A69">
              <w:t>0.4</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7B4B5641" w14:textId="77777777" w:rsidR="007972B9" w:rsidRPr="00C95A69" w:rsidRDefault="007972B9" w:rsidP="00C95A69">
            <w:pPr>
              <w:pStyle w:val="APVMATableText"/>
            </w:pPr>
            <w:r w:rsidRPr="00C95A69">
              <w:t>0.30</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1438EF61" w14:textId="77777777" w:rsidR="007972B9" w:rsidRPr="00C95A69" w:rsidRDefault="007972B9" w:rsidP="00C95A69">
            <w:pPr>
              <w:pStyle w:val="APVMATableText"/>
            </w:pPr>
            <w:r w:rsidRPr="00C95A69">
              <w:t>0.5 apple</w:t>
            </w:r>
          </w:p>
          <w:p w14:paraId="67442823" w14:textId="24072E59" w:rsidR="007972B9" w:rsidRPr="00C95A69" w:rsidRDefault="007972B9" w:rsidP="00C95A69">
            <w:pPr>
              <w:pStyle w:val="APVMATableText"/>
            </w:pPr>
            <w:r w:rsidRPr="00C95A69">
              <w:t>1.0 pear</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3CC4C6FE" w14:textId="77777777" w:rsidR="007972B9" w:rsidRPr="00C95A69" w:rsidRDefault="007972B9" w:rsidP="00C95A69">
            <w:pPr>
              <w:pStyle w:val="APVMATableText"/>
            </w:pPr>
            <w:r w:rsidRPr="00C95A69">
              <w:t>1 apple</w:t>
            </w:r>
          </w:p>
          <w:p w14:paraId="6412D6E9" w14:textId="77777777" w:rsidR="007972B9" w:rsidRPr="00C95A69" w:rsidRDefault="007972B9" w:rsidP="00C95A69">
            <w:pPr>
              <w:pStyle w:val="APVMATableText"/>
            </w:pPr>
            <w:r w:rsidRPr="00C95A69">
              <w:t xml:space="preserve">2 </w:t>
            </w:r>
            <w:proofErr w:type="gramStart"/>
            <w:r w:rsidRPr="00C95A69">
              <w:t>pear</w:t>
            </w:r>
            <w:proofErr w:type="gramEnd"/>
          </w:p>
        </w:tc>
        <w:tc>
          <w:tcPr>
            <w:tcW w:w="510" w:type="pct"/>
            <w:tcBorders>
              <w:top w:val="single" w:sz="4" w:space="0" w:color="291427" w:themeColor="accent5" w:themeShade="80"/>
              <w:left w:val="nil"/>
              <w:bottom w:val="single" w:sz="4" w:space="0" w:color="291427" w:themeColor="accent5" w:themeShade="80"/>
              <w:right w:val="nil"/>
            </w:tcBorders>
            <w:vAlign w:val="center"/>
          </w:tcPr>
          <w:p w14:paraId="41CBA447" w14:textId="77777777" w:rsidR="007972B9" w:rsidRPr="00C95A69" w:rsidRDefault="007972B9" w:rsidP="00C95A69">
            <w:pPr>
              <w:pStyle w:val="APVMATableText"/>
            </w:pPr>
            <w:r w:rsidRPr="00C95A69">
              <w:t>0.4</w:t>
            </w:r>
          </w:p>
        </w:tc>
      </w:tr>
      <w:tr w:rsidR="007972B9" w:rsidRPr="00C95A69" w14:paraId="20FB255D" w14:textId="77777777" w:rsidTr="00685E9D">
        <w:trPr>
          <w:trHeight w:val="332"/>
        </w:trPr>
        <w:tc>
          <w:tcPr>
            <w:tcW w:w="549" w:type="pct"/>
            <w:tcBorders>
              <w:top w:val="single" w:sz="4" w:space="0" w:color="291427" w:themeColor="accent5" w:themeShade="80"/>
              <w:left w:val="nil"/>
              <w:bottom w:val="single" w:sz="4" w:space="0" w:color="291427" w:themeColor="accent5" w:themeShade="80"/>
              <w:right w:val="nil"/>
            </w:tcBorders>
          </w:tcPr>
          <w:p w14:paraId="4A8418EC" w14:textId="4289DBD5" w:rsidR="007972B9" w:rsidRPr="00C95A69" w:rsidRDefault="007972B9" w:rsidP="00C95A69">
            <w:pPr>
              <w:pStyle w:val="APVMATableText"/>
            </w:pPr>
            <w:r w:rsidRPr="00C95A69">
              <w:t>Strawberries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48BCF378" w14:textId="77777777" w:rsidR="007972B9" w:rsidRPr="00C95A69" w:rsidRDefault="007972B9" w:rsidP="00C95A69">
            <w:pPr>
              <w:pStyle w:val="APVMATableText"/>
            </w:pPr>
            <w:r w:rsidRPr="00C95A69">
              <w:t>0.8</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13D5255A" w14:textId="77777777" w:rsidR="007972B9" w:rsidRPr="00C95A69" w:rsidRDefault="007972B9" w:rsidP="00C95A69">
            <w:pPr>
              <w:pStyle w:val="APVMATableText"/>
            </w:pPr>
            <w:r w:rsidRPr="00C95A69">
              <w:t>0.6</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7306B09A" w14:textId="77777777" w:rsidR="007972B9" w:rsidRPr="00C95A69" w:rsidRDefault="007972B9" w:rsidP="00C95A69">
            <w:pPr>
              <w:pStyle w:val="APVMATableText"/>
            </w:pPr>
            <w:r w:rsidRPr="00C95A69">
              <w:t>2</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62B20C03" w14:textId="77777777" w:rsidR="007972B9" w:rsidRPr="00C95A69" w:rsidRDefault="007972B9" w:rsidP="00C95A69">
            <w:pPr>
              <w:pStyle w:val="APVMATableText"/>
            </w:pPr>
            <w:r w:rsidRPr="00C95A69">
              <w:t>0.6</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6383C9E5" w14:textId="77777777" w:rsidR="007972B9" w:rsidRPr="00C95A69" w:rsidRDefault="007972B9" w:rsidP="00C95A69">
            <w:pPr>
              <w:pStyle w:val="APVMATableText"/>
            </w:pPr>
            <w:r w:rsidRPr="00C95A69">
              <w:t>0.6</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51E54B3B" w14:textId="77777777" w:rsidR="007972B9" w:rsidRPr="00C95A69" w:rsidRDefault="007972B9" w:rsidP="00C95A69">
            <w:pPr>
              <w:pStyle w:val="APVMATableText"/>
            </w:pPr>
            <w:r w:rsidRPr="00C95A69">
              <w:t>2</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6483E5A2" w14:textId="77777777" w:rsidR="007972B9" w:rsidRPr="00C95A69" w:rsidRDefault="007972B9" w:rsidP="00C95A69">
            <w:pPr>
              <w:pStyle w:val="APVMATableText"/>
            </w:pPr>
            <w:r w:rsidRPr="00C95A69">
              <w:t>2</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330D5178" w14:textId="77777777" w:rsidR="007972B9" w:rsidRPr="00C95A69" w:rsidRDefault="007972B9" w:rsidP="00C95A69">
            <w:pPr>
              <w:pStyle w:val="APVMATableText"/>
            </w:pPr>
            <w:r w:rsidRPr="00C95A69">
              <w:t>0.6</w:t>
            </w:r>
          </w:p>
        </w:tc>
      </w:tr>
      <w:tr w:rsidR="007972B9" w:rsidRPr="00C95A69" w14:paraId="44D600FB" w14:textId="77777777" w:rsidTr="00685E9D">
        <w:trPr>
          <w:trHeight w:val="332"/>
        </w:trPr>
        <w:tc>
          <w:tcPr>
            <w:tcW w:w="549" w:type="pct"/>
            <w:tcBorders>
              <w:top w:val="single" w:sz="4" w:space="0" w:color="291427" w:themeColor="accent5" w:themeShade="80"/>
              <w:left w:val="nil"/>
              <w:bottom w:val="single" w:sz="4" w:space="0" w:color="291427" w:themeColor="accent5" w:themeShade="80"/>
              <w:right w:val="nil"/>
            </w:tcBorders>
          </w:tcPr>
          <w:p w14:paraId="5DD5202C" w14:textId="3DC34981" w:rsidR="007972B9" w:rsidRPr="00C95A69" w:rsidRDefault="007972B9" w:rsidP="00C95A69">
            <w:pPr>
              <w:pStyle w:val="APVMATableText"/>
            </w:pPr>
            <w:r w:rsidRPr="00C95A69">
              <w:t>Tomato</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54402B73" w14:textId="77777777" w:rsidR="007972B9" w:rsidRPr="00C95A69" w:rsidRDefault="007972B9" w:rsidP="00C95A69">
            <w:pPr>
              <w:pStyle w:val="APVMATableText"/>
            </w:pPr>
            <w:r w:rsidRPr="00C95A69">
              <w:t>2</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3CCFB118" w14:textId="77777777" w:rsidR="007972B9" w:rsidRPr="00C95A69" w:rsidRDefault="007972B9" w:rsidP="00C95A69">
            <w:pPr>
              <w:pStyle w:val="APVMATableText"/>
            </w:pPr>
            <w:r w:rsidRPr="00C95A69">
              <w:t>0.4</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06C9C927" w14:textId="77777777" w:rsidR="007972B9" w:rsidRPr="00C95A69" w:rsidRDefault="007972B9" w:rsidP="00C95A69">
            <w:pPr>
              <w:pStyle w:val="APVMATableText"/>
            </w:pPr>
            <w:r w:rsidRPr="00C95A69">
              <w:t>0.4</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06369212" w14:textId="77777777" w:rsidR="007972B9" w:rsidRPr="00C95A69" w:rsidRDefault="007972B9" w:rsidP="00C95A69">
            <w:pPr>
              <w:pStyle w:val="APVMATableText"/>
            </w:pPr>
            <w:r w:rsidRPr="00C95A69">
              <w:t>0.3</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768E7927" w14:textId="77777777" w:rsidR="007972B9" w:rsidRPr="00C95A69" w:rsidRDefault="007972B9" w:rsidP="00C95A69">
            <w:pPr>
              <w:pStyle w:val="APVMATableText"/>
            </w:pPr>
            <w:r w:rsidRPr="00C95A69">
              <w:t>0.7</w:t>
            </w:r>
          </w:p>
        </w:tc>
        <w:tc>
          <w:tcPr>
            <w:tcW w:w="515" w:type="pct"/>
            <w:tcBorders>
              <w:top w:val="single" w:sz="4" w:space="0" w:color="291427" w:themeColor="accent5" w:themeShade="80"/>
              <w:left w:val="nil"/>
              <w:bottom w:val="single" w:sz="4" w:space="0" w:color="291427" w:themeColor="accent5" w:themeShade="80"/>
              <w:right w:val="nil"/>
            </w:tcBorders>
            <w:vAlign w:val="center"/>
          </w:tcPr>
          <w:p w14:paraId="52CACB59" w14:textId="7D7FD657" w:rsidR="007972B9" w:rsidRPr="00C95A69" w:rsidRDefault="00984E6D" w:rsidP="00C95A69">
            <w:pPr>
              <w:pStyle w:val="APVMATableText"/>
            </w:pPr>
            <w:r>
              <w:t>–</w:t>
            </w:r>
          </w:p>
        </w:tc>
        <w:tc>
          <w:tcPr>
            <w:tcW w:w="514" w:type="pct"/>
            <w:tcBorders>
              <w:top w:val="single" w:sz="4" w:space="0" w:color="291427" w:themeColor="accent5" w:themeShade="80"/>
              <w:left w:val="nil"/>
              <w:bottom w:val="single" w:sz="4" w:space="0" w:color="291427" w:themeColor="accent5" w:themeShade="80"/>
              <w:right w:val="nil"/>
            </w:tcBorders>
            <w:vAlign w:val="center"/>
          </w:tcPr>
          <w:p w14:paraId="48E7EAAD" w14:textId="77777777" w:rsidR="007972B9" w:rsidRPr="00C95A69" w:rsidRDefault="007972B9" w:rsidP="00C95A69">
            <w:pPr>
              <w:pStyle w:val="APVMATableText"/>
            </w:pPr>
            <w:r w:rsidRPr="00C95A69">
              <w:t>0.2</w:t>
            </w:r>
          </w:p>
        </w:tc>
        <w:tc>
          <w:tcPr>
            <w:tcW w:w="510" w:type="pct"/>
            <w:tcBorders>
              <w:top w:val="single" w:sz="4" w:space="0" w:color="291427" w:themeColor="accent5" w:themeShade="80"/>
              <w:left w:val="nil"/>
              <w:bottom w:val="single" w:sz="4" w:space="0" w:color="291427" w:themeColor="accent5" w:themeShade="80"/>
              <w:right w:val="nil"/>
            </w:tcBorders>
            <w:vAlign w:val="center"/>
          </w:tcPr>
          <w:p w14:paraId="0422C46B" w14:textId="77777777" w:rsidR="007972B9" w:rsidRPr="00C95A69" w:rsidRDefault="007972B9" w:rsidP="00C95A69">
            <w:pPr>
              <w:pStyle w:val="APVMATableText"/>
            </w:pPr>
            <w:r w:rsidRPr="00C95A69">
              <w:t>0.3</w:t>
            </w:r>
          </w:p>
        </w:tc>
      </w:tr>
      <w:tr w:rsidR="00984E6D" w:rsidRPr="00C95A69" w14:paraId="46528C5A" w14:textId="77777777" w:rsidTr="00307045">
        <w:trPr>
          <w:trHeight w:val="226"/>
        </w:trPr>
        <w:tc>
          <w:tcPr>
            <w:tcW w:w="549" w:type="pct"/>
            <w:tcBorders>
              <w:top w:val="single" w:sz="4" w:space="0" w:color="291427" w:themeColor="accent5" w:themeShade="80"/>
              <w:left w:val="nil"/>
              <w:bottom w:val="single" w:sz="4" w:space="0" w:color="291427" w:themeColor="accent5" w:themeShade="80"/>
              <w:right w:val="nil"/>
            </w:tcBorders>
          </w:tcPr>
          <w:p w14:paraId="60F07B4B" w14:textId="07E7AC83" w:rsidR="00984E6D" w:rsidRPr="00C95A69" w:rsidRDefault="00984E6D" w:rsidP="00984E6D">
            <w:pPr>
              <w:pStyle w:val="APVMATableText"/>
            </w:pPr>
            <w:r w:rsidRPr="00C95A69">
              <w:t>Mammalian fats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04B6CB7C" w14:textId="77777777" w:rsidR="00984E6D" w:rsidRPr="00C95A69" w:rsidRDefault="00984E6D" w:rsidP="00984E6D">
            <w:pPr>
              <w:pStyle w:val="APVMATableText"/>
            </w:pP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73A9025A" w14:textId="77777777" w:rsidR="00984E6D" w:rsidRPr="00C95A69" w:rsidRDefault="00984E6D" w:rsidP="00984E6D">
            <w:pPr>
              <w:pStyle w:val="APVMATableText"/>
            </w:pPr>
            <w:r w:rsidRPr="00C95A69">
              <w:t>*0.01</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35CC1A47" w14:textId="77777777" w:rsidR="00984E6D" w:rsidRPr="00C95A69" w:rsidRDefault="00984E6D" w:rsidP="00984E6D">
            <w:pPr>
              <w:pStyle w:val="APVMATableText"/>
            </w:pPr>
            <w:r w:rsidRPr="00C95A69">
              <w:t>0.01</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7218D8B4" w14:textId="77777777" w:rsidR="00984E6D" w:rsidRPr="00C95A69" w:rsidRDefault="00984E6D" w:rsidP="00984E6D">
            <w:pPr>
              <w:pStyle w:val="APVMATableText"/>
            </w:pPr>
            <w:r w:rsidRPr="00C95A69">
              <w:t>*0.01 (except milk fats)</w:t>
            </w:r>
          </w:p>
        </w:tc>
        <w:tc>
          <w:tcPr>
            <w:tcW w:w="583" w:type="pct"/>
            <w:tcBorders>
              <w:top w:val="single" w:sz="4" w:space="0" w:color="291427" w:themeColor="accent5" w:themeShade="80"/>
              <w:left w:val="nil"/>
              <w:bottom w:val="single" w:sz="4" w:space="0" w:color="291427" w:themeColor="accent5" w:themeShade="80"/>
              <w:right w:val="nil"/>
            </w:tcBorders>
          </w:tcPr>
          <w:p w14:paraId="3E3E5319" w14:textId="2C4EC171" w:rsidR="00984E6D" w:rsidRPr="00C95A69" w:rsidRDefault="00984E6D" w:rsidP="00984E6D">
            <w:pPr>
              <w:pStyle w:val="APVMATableText"/>
            </w:pPr>
            <w:r w:rsidRPr="00EB2D28">
              <w:t>–</w:t>
            </w:r>
          </w:p>
        </w:tc>
        <w:tc>
          <w:tcPr>
            <w:tcW w:w="515" w:type="pct"/>
            <w:tcBorders>
              <w:top w:val="single" w:sz="4" w:space="0" w:color="291427" w:themeColor="accent5" w:themeShade="80"/>
              <w:left w:val="nil"/>
              <w:bottom w:val="single" w:sz="4" w:space="0" w:color="291427" w:themeColor="accent5" w:themeShade="80"/>
              <w:right w:val="nil"/>
            </w:tcBorders>
          </w:tcPr>
          <w:p w14:paraId="7806BA86" w14:textId="645FCD03" w:rsidR="00984E6D" w:rsidRPr="00C95A69" w:rsidRDefault="00984E6D" w:rsidP="00984E6D">
            <w:pPr>
              <w:pStyle w:val="APVMATableText"/>
            </w:pPr>
            <w:r w:rsidRPr="00EB2D28">
              <w:t>–</w:t>
            </w:r>
          </w:p>
        </w:tc>
        <w:tc>
          <w:tcPr>
            <w:tcW w:w="514" w:type="pct"/>
            <w:tcBorders>
              <w:top w:val="single" w:sz="4" w:space="0" w:color="291427" w:themeColor="accent5" w:themeShade="80"/>
              <w:left w:val="nil"/>
              <w:bottom w:val="single" w:sz="4" w:space="0" w:color="291427" w:themeColor="accent5" w:themeShade="80"/>
              <w:right w:val="nil"/>
            </w:tcBorders>
          </w:tcPr>
          <w:p w14:paraId="352E9BB8" w14:textId="4A48D870" w:rsidR="00984E6D" w:rsidRPr="00C95A69" w:rsidRDefault="00984E6D" w:rsidP="00984E6D">
            <w:pPr>
              <w:pStyle w:val="APVMATableText"/>
            </w:pPr>
            <w:r w:rsidRPr="00EB2D28">
              <w:t>–</w:t>
            </w:r>
          </w:p>
        </w:tc>
        <w:tc>
          <w:tcPr>
            <w:tcW w:w="510" w:type="pct"/>
            <w:tcBorders>
              <w:top w:val="single" w:sz="4" w:space="0" w:color="291427" w:themeColor="accent5" w:themeShade="80"/>
              <w:left w:val="nil"/>
              <w:bottom w:val="single" w:sz="4" w:space="0" w:color="291427" w:themeColor="accent5" w:themeShade="80"/>
              <w:right w:val="nil"/>
            </w:tcBorders>
          </w:tcPr>
          <w:p w14:paraId="5818B131" w14:textId="67A40D30" w:rsidR="00984E6D" w:rsidRPr="00C95A69" w:rsidRDefault="00984E6D" w:rsidP="00984E6D">
            <w:pPr>
              <w:pStyle w:val="APVMATableText"/>
            </w:pPr>
            <w:r w:rsidRPr="00EB2D28">
              <w:t>–</w:t>
            </w:r>
          </w:p>
        </w:tc>
      </w:tr>
      <w:tr w:rsidR="00984E6D" w:rsidRPr="00C95A69" w14:paraId="5AA6CB0C" w14:textId="77777777" w:rsidTr="00307045">
        <w:trPr>
          <w:trHeight w:val="226"/>
        </w:trPr>
        <w:tc>
          <w:tcPr>
            <w:tcW w:w="549" w:type="pct"/>
            <w:tcBorders>
              <w:top w:val="single" w:sz="4" w:space="0" w:color="291427" w:themeColor="accent5" w:themeShade="80"/>
              <w:left w:val="nil"/>
              <w:bottom w:val="single" w:sz="4" w:space="0" w:color="291427" w:themeColor="accent5" w:themeShade="80"/>
              <w:right w:val="nil"/>
            </w:tcBorders>
          </w:tcPr>
          <w:p w14:paraId="67DF3395" w14:textId="5DD1DE7A" w:rsidR="00984E6D" w:rsidRPr="00C95A69" w:rsidRDefault="00984E6D" w:rsidP="00984E6D">
            <w:pPr>
              <w:pStyle w:val="APVMATableText"/>
            </w:pPr>
            <w:r w:rsidRPr="00C95A69">
              <w:t>Mammalian meat</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78CAC1A1" w14:textId="77777777" w:rsidR="00984E6D" w:rsidRPr="00C95A69" w:rsidRDefault="00984E6D" w:rsidP="00984E6D">
            <w:pPr>
              <w:pStyle w:val="APVMATableText"/>
            </w:pPr>
            <w:r w:rsidRPr="00C95A69">
              <w:t>*0.03</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157329EA" w14:textId="77777777" w:rsidR="00984E6D" w:rsidRPr="00C95A69" w:rsidRDefault="00984E6D" w:rsidP="00984E6D">
            <w:pPr>
              <w:pStyle w:val="APVMATableText"/>
            </w:pPr>
            <w:r w:rsidRPr="00C95A69">
              <w:t>*0.01</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7E1BA330" w14:textId="77777777" w:rsidR="00984E6D" w:rsidRPr="00C95A69" w:rsidRDefault="00984E6D" w:rsidP="00984E6D">
            <w:pPr>
              <w:pStyle w:val="APVMATableText"/>
            </w:pPr>
            <w:r w:rsidRPr="00C95A69">
              <w:t>0.01</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05505696" w14:textId="77777777" w:rsidR="00984E6D" w:rsidRPr="00C95A69" w:rsidRDefault="00984E6D" w:rsidP="00984E6D">
            <w:pPr>
              <w:pStyle w:val="APVMATableText"/>
            </w:pPr>
            <w:r w:rsidRPr="00C95A69">
              <w:t>*0.01</w:t>
            </w:r>
          </w:p>
        </w:tc>
        <w:tc>
          <w:tcPr>
            <w:tcW w:w="583" w:type="pct"/>
            <w:tcBorders>
              <w:top w:val="single" w:sz="4" w:space="0" w:color="291427" w:themeColor="accent5" w:themeShade="80"/>
              <w:left w:val="nil"/>
              <w:bottom w:val="single" w:sz="4" w:space="0" w:color="291427" w:themeColor="accent5" w:themeShade="80"/>
              <w:right w:val="nil"/>
            </w:tcBorders>
          </w:tcPr>
          <w:p w14:paraId="76166C90" w14:textId="1B9AD5BD" w:rsidR="00984E6D" w:rsidRPr="00C95A69" w:rsidRDefault="00984E6D" w:rsidP="00984E6D">
            <w:pPr>
              <w:pStyle w:val="APVMATableText"/>
            </w:pPr>
            <w:r w:rsidRPr="00452F92">
              <w:t>–</w:t>
            </w:r>
          </w:p>
        </w:tc>
        <w:tc>
          <w:tcPr>
            <w:tcW w:w="515" w:type="pct"/>
            <w:tcBorders>
              <w:top w:val="single" w:sz="4" w:space="0" w:color="291427" w:themeColor="accent5" w:themeShade="80"/>
              <w:left w:val="nil"/>
              <w:bottom w:val="single" w:sz="4" w:space="0" w:color="291427" w:themeColor="accent5" w:themeShade="80"/>
              <w:right w:val="nil"/>
            </w:tcBorders>
          </w:tcPr>
          <w:p w14:paraId="554FD9BB" w14:textId="1E066B56" w:rsidR="00984E6D" w:rsidRPr="00C95A69" w:rsidRDefault="00984E6D" w:rsidP="00984E6D">
            <w:pPr>
              <w:pStyle w:val="APVMATableText"/>
            </w:pPr>
            <w:r w:rsidRPr="00452F92">
              <w:t>–</w:t>
            </w:r>
          </w:p>
        </w:tc>
        <w:tc>
          <w:tcPr>
            <w:tcW w:w="514" w:type="pct"/>
            <w:tcBorders>
              <w:top w:val="single" w:sz="4" w:space="0" w:color="291427" w:themeColor="accent5" w:themeShade="80"/>
              <w:left w:val="nil"/>
              <w:bottom w:val="single" w:sz="4" w:space="0" w:color="291427" w:themeColor="accent5" w:themeShade="80"/>
              <w:right w:val="nil"/>
            </w:tcBorders>
          </w:tcPr>
          <w:p w14:paraId="7360B9DD" w14:textId="77507424" w:rsidR="00984E6D" w:rsidRPr="00C95A69" w:rsidRDefault="00984E6D" w:rsidP="00984E6D">
            <w:pPr>
              <w:pStyle w:val="APVMATableText"/>
            </w:pPr>
            <w:r w:rsidRPr="00452F92">
              <w:t>–</w:t>
            </w:r>
          </w:p>
        </w:tc>
        <w:tc>
          <w:tcPr>
            <w:tcW w:w="510" w:type="pct"/>
            <w:tcBorders>
              <w:top w:val="single" w:sz="4" w:space="0" w:color="291427" w:themeColor="accent5" w:themeShade="80"/>
              <w:left w:val="nil"/>
              <w:bottom w:val="single" w:sz="4" w:space="0" w:color="291427" w:themeColor="accent5" w:themeShade="80"/>
              <w:right w:val="nil"/>
            </w:tcBorders>
          </w:tcPr>
          <w:p w14:paraId="60C758CE" w14:textId="6484883B" w:rsidR="00984E6D" w:rsidRPr="00C95A69" w:rsidRDefault="00984E6D" w:rsidP="00984E6D">
            <w:pPr>
              <w:pStyle w:val="APVMATableText"/>
            </w:pPr>
            <w:r w:rsidRPr="00452F92">
              <w:t>–</w:t>
            </w:r>
          </w:p>
        </w:tc>
      </w:tr>
      <w:tr w:rsidR="00984E6D" w:rsidRPr="00C95A69" w14:paraId="4A4CE990" w14:textId="77777777" w:rsidTr="00307045">
        <w:trPr>
          <w:trHeight w:val="219"/>
        </w:trPr>
        <w:tc>
          <w:tcPr>
            <w:tcW w:w="549" w:type="pct"/>
            <w:tcBorders>
              <w:top w:val="single" w:sz="4" w:space="0" w:color="291427" w:themeColor="accent5" w:themeShade="80"/>
              <w:left w:val="nil"/>
              <w:bottom w:val="single" w:sz="4" w:space="0" w:color="291427" w:themeColor="accent5" w:themeShade="80"/>
              <w:right w:val="nil"/>
            </w:tcBorders>
          </w:tcPr>
          <w:p w14:paraId="4BC880FF" w14:textId="5750D3B2" w:rsidR="00984E6D" w:rsidRPr="00C95A69" w:rsidRDefault="00984E6D" w:rsidP="00984E6D">
            <w:pPr>
              <w:pStyle w:val="APVMATableText"/>
            </w:pPr>
            <w:r w:rsidRPr="00C95A69">
              <w:t>Mammalian offal</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66099738" w14:textId="77777777" w:rsidR="00984E6D" w:rsidRPr="00C95A69" w:rsidRDefault="00984E6D" w:rsidP="00984E6D">
            <w:pPr>
              <w:pStyle w:val="APVMATableText"/>
            </w:pPr>
            <w:r w:rsidRPr="00C95A69">
              <w:t>*0.03</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18FB1E5B" w14:textId="77777777" w:rsidR="00984E6D" w:rsidRPr="00C95A69" w:rsidRDefault="00984E6D" w:rsidP="00984E6D">
            <w:pPr>
              <w:pStyle w:val="APVMATableText"/>
            </w:pPr>
            <w:r w:rsidRPr="00C95A69">
              <w:t>0.02</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74C848D2" w14:textId="77777777" w:rsidR="00984E6D" w:rsidRPr="00C95A69" w:rsidRDefault="00984E6D" w:rsidP="00984E6D">
            <w:pPr>
              <w:pStyle w:val="APVMATableText"/>
            </w:pPr>
            <w:r w:rsidRPr="00C95A69">
              <w:t>0.02</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429E903B" w14:textId="77777777" w:rsidR="00984E6D" w:rsidRPr="00C95A69" w:rsidRDefault="00984E6D" w:rsidP="00984E6D">
            <w:pPr>
              <w:pStyle w:val="APVMATableText"/>
            </w:pPr>
            <w:r w:rsidRPr="00C95A69">
              <w:t>0.02</w:t>
            </w:r>
          </w:p>
        </w:tc>
        <w:tc>
          <w:tcPr>
            <w:tcW w:w="583" w:type="pct"/>
            <w:tcBorders>
              <w:top w:val="single" w:sz="4" w:space="0" w:color="291427" w:themeColor="accent5" w:themeShade="80"/>
              <w:left w:val="nil"/>
              <w:bottom w:val="single" w:sz="4" w:space="0" w:color="291427" w:themeColor="accent5" w:themeShade="80"/>
              <w:right w:val="nil"/>
            </w:tcBorders>
          </w:tcPr>
          <w:p w14:paraId="58100FA8" w14:textId="4B6B22B7" w:rsidR="00984E6D" w:rsidRPr="00C95A69" w:rsidRDefault="00984E6D" w:rsidP="00984E6D">
            <w:pPr>
              <w:pStyle w:val="APVMATableText"/>
            </w:pPr>
            <w:r w:rsidRPr="00452F92">
              <w:t>–</w:t>
            </w:r>
          </w:p>
        </w:tc>
        <w:tc>
          <w:tcPr>
            <w:tcW w:w="515" w:type="pct"/>
            <w:tcBorders>
              <w:top w:val="single" w:sz="4" w:space="0" w:color="291427" w:themeColor="accent5" w:themeShade="80"/>
              <w:left w:val="nil"/>
              <w:bottom w:val="single" w:sz="4" w:space="0" w:color="291427" w:themeColor="accent5" w:themeShade="80"/>
              <w:right w:val="nil"/>
            </w:tcBorders>
          </w:tcPr>
          <w:p w14:paraId="7B359345" w14:textId="681F93CE" w:rsidR="00984E6D" w:rsidRPr="00C95A69" w:rsidRDefault="00984E6D" w:rsidP="00984E6D">
            <w:pPr>
              <w:pStyle w:val="APVMATableText"/>
            </w:pPr>
            <w:r w:rsidRPr="00452F92">
              <w:t>–</w:t>
            </w:r>
          </w:p>
        </w:tc>
        <w:tc>
          <w:tcPr>
            <w:tcW w:w="514" w:type="pct"/>
            <w:tcBorders>
              <w:top w:val="single" w:sz="4" w:space="0" w:color="291427" w:themeColor="accent5" w:themeShade="80"/>
              <w:left w:val="nil"/>
              <w:bottom w:val="single" w:sz="4" w:space="0" w:color="291427" w:themeColor="accent5" w:themeShade="80"/>
              <w:right w:val="nil"/>
            </w:tcBorders>
          </w:tcPr>
          <w:p w14:paraId="515FA5D7" w14:textId="1E763110" w:rsidR="00984E6D" w:rsidRPr="00C95A69" w:rsidRDefault="00984E6D" w:rsidP="00984E6D">
            <w:pPr>
              <w:pStyle w:val="APVMATableText"/>
            </w:pPr>
            <w:r w:rsidRPr="00452F92">
              <w:t>–</w:t>
            </w:r>
          </w:p>
        </w:tc>
        <w:tc>
          <w:tcPr>
            <w:tcW w:w="510" w:type="pct"/>
            <w:tcBorders>
              <w:top w:val="single" w:sz="4" w:space="0" w:color="291427" w:themeColor="accent5" w:themeShade="80"/>
              <w:left w:val="nil"/>
              <w:bottom w:val="single" w:sz="4" w:space="0" w:color="291427" w:themeColor="accent5" w:themeShade="80"/>
              <w:right w:val="nil"/>
            </w:tcBorders>
          </w:tcPr>
          <w:p w14:paraId="5D6A18F9" w14:textId="3744E384" w:rsidR="00984E6D" w:rsidRPr="00C95A69" w:rsidRDefault="00984E6D" w:rsidP="00984E6D">
            <w:pPr>
              <w:pStyle w:val="APVMATableText"/>
            </w:pPr>
            <w:r w:rsidRPr="00452F92">
              <w:t>–</w:t>
            </w:r>
          </w:p>
        </w:tc>
      </w:tr>
      <w:tr w:rsidR="00984E6D" w:rsidRPr="00C95A69" w14:paraId="5C8EF99A" w14:textId="77777777" w:rsidTr="00307045">
        <w:trPr>
          <w:trHeight w:val="226"/>
        </w:trPr>
        <w:tc>
          <w:tcPr>
            <w:tcW w:w="549" w:type="pct"/>
            <w:tcBorders>
              <w:top w:val="single" w:sz="4" w:space="0" w:color="291427" w:themeColor="accent5" w:themeShade="80"/>
              <w:left w:val="nil"/>
              <w:bottom w:val="single" w:sz="4" w:space="0" w:color="291427" w:themeColor="accent5" w:themeShade="80"/>
              <w:right w:val="nil"/>
            </w:tcBorders>
          </w:tcPr>
          <w:p w14:paraId="03A922BE" w14:textId="52D64AA6" w:rsidR="00984E6D" w:rsidRPr="00C95A69" w:rsidRDefault="00984E6D" w:rsidP="00984E6D">
            <w:pPr>
              <w:pStyle w:val="APVMATableText"/>
            </w:pPr>
            <w:r w:rsidRPr="00C95A69">
              <w:t>Milks</w:t>
            </w:r>
          </w:p>
        </w:tc>
        <w:tc>
          <w:tcPr>
            <w:tcW w:w="607" w:type="pct"/>
            <w:tcBorders>
              <w:top w:val="single" w:sz="4" w:space="0" w:color="291427" w:themeColor="accent5" w:themeShade="80"/>
              <w:left w:val="nil"/>
              <w:bottom w:val="single" w:sz="4" w:space="0" w:color="291427" w:themeColor="accent5" w:themeShade="80"/>
              <w:right w:val="nil"/>
            </w:tcBorders>
            <w:vAlign w:val="center"/>
          </w:tcPr>
          <w:p w14:paraId="0AA675F2" w14:textId="77777777" w:rsidR="00984E6D" w:rsidRPr="00C95A69" w:rsidRDefault="00984E6D" w:rsidP="00984E6D">
            <w:pPr>
              <w:pStyle w:val="APVMATableText"/>
            </w:pPr>
            <w:r w:rsidRPr="00C95A69">
              <w:t>*0.003</w:t>
            </w:r>
          </w:p>
        </w:tc>
        <w:tc>
          <w:tcPr>
            <w:tcW w:w="495" w:type="pct"/>
            <w:tcBorders>
              <w:top w:val="single" w:sz="4" w:space="0" w:color="291427" w:themeColor="accent5" w:themeShade="80"/>
              <w:left w:val="nil"/>
              <w:bottom w:val="single" w:sz="4" w:space="0" w:color="291427" w:themeColor="accent5" w:themeShade="80"/>
              <w:right w:val="nil"/>
            </w:tcBorders>
            <w:vAlign w:val="center"/>
          </w:tcPr>
          <w:p w14:paraId="2F076AC1" w14:textId="77777777" w:rsidR="00984E6D" w:rsidRPr="00C95A69" w:rsidRDefault="00984E6D" w:rsidP="00984E6D">
            <w:pPr>
              <w:pStyle w:val="APVMATableText"/>
            </w:pPr>
            <w:r w:rsidRPr="00C95A69">
              <w:t>*0.01</w:t>
            </w:r>
          </w:p>
        </w:tc>
        <w:tc>
          <w:tcPr>
            <w:tcW w:w="551" w:type="pct"/>
            <w:tcBorders>
              <w:top w:val="single" w:sz="4" w:space="0" w:color="291427" w:themeColor="accent5" w:themeShade="80"/>
              <w:left w:val="nil"/>
              <w:bottom w:val="single" w:sz="4" w:space="0" w:color="291427" w:themeColor="accent5" w:themeShade="80"/>
              <w:right w:val="nil"/>
            </w:tcBorders>
            <w:vAlign w:val="center"/>
          </w:tcPr>
          <w:p w14:paraId="4A973D89" w14:textId="77777777" w:rsidR="00984E6D" w:rsidRPr="00C95A69" w:rsidRDefault="00984E6D" w:rsidP="00984E6D">
            <w:pPr>
              <w:pStyle w:val="APVMATableText"/>
            </w:pPr>
            <w:r w:rsidRPr="00C95A69">
              <w:t>0.01</w:t>
            </w:r>
          </w:p>
        </w:tc>
        <w:tc>
          <w:tcPr>
            <w:tcW w:w="676" w:type="pct"/>
            <w:tcBorders>
              <w:top w:val="single" w:sz="4" w:space="0" w:color="291427" w:themeColor="accent5" w:themeShade="80"/>
              <w:left w:val="nil"/>
              <w:bottom w:val="single" w:sz="4" w:space="0" w:color="291427" w:themeColor="accent5" w:themeShade="80"/>
              <w:right w:val="nil"/>
            </w:tcBorders>
            <w:vAlign w:val="center"/>
          </w:tcPr>
          <w:p w14:paraId="27209F4A" w14:textId="77777777" w:rsidR="00984E6D" w:rsidRPr="00C95A69" w:rsidRDefault="00984E6D" w:rsidP="00984E6D">
            <w:pPr>
              <w:pStyle w:val="APVMATableText"/>
            </w:pPr>
            <w:r w:rsidRPr="00C95A69">
              <w:t>*0.01</w:t>
            </w:r>
          </w:p>
        </w:tc>
        <w:tc>
          <w:tcPr>
            <w:tcW w:w="583" w:type="pct"/>
            <w:tcBorders>
              <w:top w:val="single" w:sz="4" w:space="0" w:color="291427" w:themeColor="accent5" w:themeShade="80"/>
              <w:left w:val="nil"/>
              <w:bottom w:val="single" w:sz="4" w:space="0" w:color="291427" w:themeColor="accent5" w:themeShade="80"/>
              <w:right w:val="nil"/>
            </w:tcBorders>
            <w:vAlign w:val="center"/>
          </w:tcPr>
          <w:p w14:paraId="298BB0A7" w14:textId="77777777" w:rsidR="00984E6D" w:rsidRPr="00C95A69" w:rsidRDefault="00984E6D" w:rsidP="00984E6D">
            <w:pPr>
              <w:pStyle w:val="APVMATableText"/>
            </w:pPr>
          </w:p>
        </w:tc>
        <w:tc>
          <w:tcPr>
            <w:tcW w:w="515" w:type="pct"/>
            <w:tcBorders>
              <w:top w:val="single" w:sz="4" w:space="0" w:color="291427" w:themeColor="accent5" w:themeShade="80"/>
              <w:left w:val="nil"/>
              <w:bottom w:val="single" w:sz="4" w:space="0" w:color="291427" w:themeColor="accent5" w:themeShade="80"/>
              <w:right w:val="nil"/>
            </w:tcBorders>
          </w:tcPr>
          <w:p w14:paraId="6F04B72E" w14:textId="68D91B56" w:rsidR="00984E6D" w:rsidRPr="00C95A69" w:rsidRDefault="00984E6D" w:rsidP="00984E6D">
            <w:pPr>
              <w:pStyle w:val="APVMATableText"/>
            </w:pPr>
            <w:r w:rsidRPr="00A16070">
              <w:t>–</w:t>
            </w:r>
          </w:p>
        </w:tc>
        <w:tc>
          <w:tcPr>
            <w:tcW w:w="514" w:type="pct"/>
            <w:tcBorders>
              <w:top w:val="single" w:sz="4" w:space="0" w:color="291427" w:themeColor="accent5" w:themeShade="80"/>
              <w:left w:val="nil"/>
              <w:bottom w:val="single" w:sz="4" w:space="0" w:color="291427" w:themeColor="accent5" w:themeShade="80"/>
              <w:right w:val="nil"/>
            </w:tcBorders>
          </w:tcPr>
          <w:p w14:paraId="22F4489D" w14:textId="6BFAB105" w:rsidR="00984E6D" w:rsidRPr="00C95A69" w:rsidRDefault="00984E6D" w:rsidP="00984E6D">
            <w:pPr>
              <w:pStyle w:val="APVMATableText"/>
            </w:pPr>
            <w:r w:rsidRPr="00A16070">
              <w:t>–</w:t>
            </w:r>
          </w:p>
        </w:tc>
        <w:tc>
          <w:tcPr>
            <w:tcW w:w="510" w:type="pct"/>
            <w:tcBorders>
              <w:top w:val="single" w:sz="4" w:space="0" w:color="291427" w:themeColor="accent5" w:themeShade="80"/>
              <w:left w:val="nil"/>
              <w:bottom w:val="single" w:sz="4" w:space="0" w:color="291427" w:themeColor="accent5" w:themeShade="80"/>
              <w:right w:val="nil"/>
            </w:tcBorders>
          </w:tcPr>
          <w:p w14:paraId="10926DE7" w14:textId="0B65F38C" w:rsidR="00984E6D" w:rsidRPr="00C95A69" w:rsidRDefault="00984E6D" w:rsidP="00984E6D">
            <w:pPr>
              <w:pStyle w:val="APVMATableText"/>
            </w:pPr>
            <w:r w:rsidRPr="00A16070">
              <w:t>–</w:t>
            </w:r>
          </w:p>
        </w:tc>
      </w:tr>
    </w:tbl>
    <w:p w14:paraId="740A7C1B" w14:textId="77777777" w:rsidR="007972B9" w:rsidRDefault="007972B9" w:rsidP="007972B9">
      <w:pPr>
        <w:pStyle w:val="APVMAText"/>
        <w:rPr>
          <w:szCs w:val="20"/>
        </w:rPr>
        <w:sectPr w:rsidR="007972B9" w:rsidSect="00307045">
          <w:headerReference w:type="default" r:id="rId37"/>
          <w:pgSz w:w="16838" w:h="11906" w:orient="landscape" w:code="9"/>
          <w:pgMar w:top="2835" w:right="1134" w:bottom="1134" w:left="1134" w:header="1701" w:footer="680" w:gutter="0"/>
          <w:cols w:space="708"/>
          <w:docGrid w:linePitch="360"/>
        </w:sectPr>
      </w:pPr>
    </w:p>
    <w:p w14:paraId="51481EFA" w14:textId="77777777" w:rsidR="007972B9" w:rsidRPr="00C95A69" w:rsidRDefault="007972B9" w:rsidP="00C95A69">
      <w:pPr>
        <w:pStyle w:val="Heading2"/>
      </w:pPr>
      <w:bookmarkStart w:id="143" w:name="_Toc531181093"/>
      <w:bookmarkStart w:id="144" w:name="_Toc7561262"/>
      <w:bookmarkStart w:id="145" w:name="_Toc90046812"/>
      <w:r w:rsidRPr="00C95A69">
        <w:lastRenderedPageBreak/>
        <w:t>Potential risk to trade</w:t>
      </w:r>
      <w:bookmarkEnd w:id="143"/>
      <w:bookmarkEnd w:id="144"/>
      <w:bookmarkEnd w:id="145"/>
    </w:p>
    <w:p w14:paraId="56D950BC" w14:textId="72B7EB1D" w:rsidR="007972B9" w:rsidRPr="00C95A69" w:rsidRDefault="007972B9" w:rsidP="00C95A69">
      <w:pPr>
        <w:pStyle w:val="APVMAText"/>
      </w:pPr>
      <w:r w:rsidRPr="00C95A69">
        <w:t>Export of treated produce containing finite (measurable) residues of cyflumetofen may pose a risk to Australian trade in situations where (i) no residue tolerance (import tolerance) is established in the importing country</w:t>
      </w:r>
      <w:r w:rsidR="006E6641" w:rsidRPr="00C95A69">
        <w:t>,</w:t>
      </w:r>
      <w:r w:rsidRPr="00C95A69">
        <w:t xml:space="preserve"> </w:t>
      </w:r>
      <w:r w:rsidR="00685E9D" w:rsidRPr="00C95A69">
        <w:t>or</w:t>
      </w:r>
      <w:r w:rsidRPr="00C95A69">
        <w:t xml:space="preserve"> (ii) where residues in Australian produce are likely to exceed a residue tolerance (import tolerance) established in the importing country.</w:t>
      </w:r>
    </w:p>
    <w:p w14:paraId="69FB160F" w14:textId="38F492D3" w:rsidR="007972B9" w:rsidRPr="00C95A69" w:rsidRDefault="007972B9" w:rsidP="00C95A69">
      <w:pPr>
        <w:pStyle w:val="APVMAText"/>
      </w:pPr>
      <w:r w:rsidRPr="00C95A69">
        <w:t xml:space="preserve">The proposed cyflumetofen MRL of </w:t>
      </w:r>
      <w:r w:rsidR="00E464FA" w:rsidRPr="00C95A69">
        <w:t>0.</w:t>
      </w:r>
      <w:r w:rsidRPr="00C95A69">
        <w:t xml:space="preserve">3 mg/kg for citrus is </w:t>
      </w:r>
      <w:r w:rsidR="00AA2EE0" w:rsidRPr="00C95A69">
        <w:t>equivalent to</w:t>
      </w:r>
      <w:r w:rsidRPr="00C95A69">
        <w:t xml:space="preserve"> the citrus MRLs of 0.3</w:t>
      </w:r>
      <w:r w:rsidR="00685E9D" w:rsidRPr="00C95A69">
        <w:t> </w:t>
      </w:r>
      <w:r w:rsidRPr="00C95A69">
        <w:t>mg/kg currently established by the Codex, China, EU, Korea</w:t>
      </w:r>
      <w:r w:rsidR="00C76DEC" w:rsidRPr="00C95A69">
        <w:t>,</w:t>
      </w:r>
      <w:r w:rsidRPr="00C95A69">
        <w:t xml:space="preserve"> and the USA. The EU has citrus MRL established at 0.5</w:t>
      </w:r>
      <w:r w:rsidR="00685E9D" w:rsidRPr="00C95A69">
        <w:t> </w:t>
      </w:r>
      <w:r w:rsidRPr="00C95A69">
        <w:t>mg/kg. In Japan, the citrus MRL is established at 10</w:t>
      </w:r>
      <w:r w:rsidR="00685E9D" w:rsidRPr="00C95A69">
        <w:t> </w:t>
      </w:r>
      <w:r w:rsidRPr="00C95A69">
        <w:t xml:space="preserve">mg/kg (except </w:t>
      </w:r>
      <w:proofErr w:type="spellStart"/>
      <w:r w:rsidRPr="00C95A69">
        <w:t>natsudaidai</w:t>
      </w:r>
      <w:proofErr w:type="spellEnd"/>
      <w:r w:rsidRPr="00C95A69">
        <w:t xml:space="preserve"> at 5</w:t>
      </w:r>
      <w:r w:rsidR="00685E9D" w:rsidRPr="00C95A69">
        <w:t> </w:t>
      </w:r>
      <w:r w:rsidRPr="00C95A69">
        <w:t>mg/kg).</w:t>
      </w:r>
    </w:p>
    <w:p w14:paraId="608A2E84" w14:textId="7D5C8583" w:rsidR="007972B9" w:rsidRPr="00C95A69" w:rsidRDefault="007972B9" w:rsidP="00C95A69">
      <w:pPr>
        <w:pStyle w:val="APVMAText"/>
      </w:pPr>
      <w:r w:rsidRPr="00C95A69">
        <w:t>The proposed cyflumetofen MRL of 0.7</w:t>
      </w:r>
      <w:r w:rsidR="00685E9D" w:rsidRPr="00C95A69">
        <w:t> </w:t>
      </w:r>
      <w:r w:rsidRPr="00C95A69">
        <w:t>mg/kg for grapes is slightly higher than grape MRLs of 0.6</w:t>
      </w:r>
      <w:r w:rsidR="00685E9D" w:rsidRPr="00C95A69">
        <w:t> </w:t>
      </w:r>
      <w:r w:rsidRPr="00C95A69">
        <w:t>mg/kg established by Codex, EU, USA</w:t>
      </w:r>
      <w:r w:rsidR="00C76DEC" w:rsidRPr="00C95A69">
        <w:t>,</w:t>
      </w:r>
      <w:r w:rsidRPr="00C95A69">
        <w:t xml:space="preserve"> and China. Grape MRLs </w:t>
      </w:r>
      <w:proofErr w:type="gramStart"/>
      <w:r w:rsidRPr="00C95A69">
        <w:t>are</w:t>
      </w:r>
      <w:proofErr w:type="gramEnd"/>
      <w:r w:rsidRPr="00C95A69">
        <w:t xml:space="preserve"> established in Japan at 3 mg/kg, Korea at 2</w:t>
      </w:r>
      <w:r w:rsidR="00685E9D" w:rsidRPr="00C95A69">
        <w:t> </w:t>
      </w:r>
      <w:r w:rsidRPr="00C95A69">
        <w:t>mg/kg</w:t>
      </w:r>
      <w:r w:rsidR="00C76DEC" w:rsidRPr="00C95A69">
        <w:t>,</w:t>
      </w:r>
      <w:r w:rsidRPr="00C95A69">
        <w:t xml:space="preserve"> and Taiwan at 1</w:t>
      </w:r>
      <w:r w:rsidR="00685E9D" w:rsidRPr="00C95A69">
        <w:t> </w:t>
      </w:r>
      <w:r w:rsidRPr="00C95A69">
        <w:t>mg/kg. The proposed Australian dried grape MRL of 3</w:t>
      </w:r>
      <w:r w:rsidR="00685E9D" w:rsidRPr="00C95A69">
        <w:t> </w:t>
      </w:r>
      <w:r w:rsidRPr="00C95A69">
        <w:t>mg/kg is higher than the dried grapes MRLs of 1.5</w:t>
      </w:r>
      <w:r w:rsidR="00685E9D" w:rsidRPr="00C95A69">
        <w:t> </w:t>
      </w:r>
      <w:r w:rsidRPr="00C95A69">
        <w:t>mg/kg established by the Codex and China.</w:t>
      </w:r>
    </w:p>
    <w:p w14:paraId="2CC3512F" w14:textId="0C385D34" w:rsidR="00AA2EE0" w:rsidRPr="00C95A69" w:rsidRDefault="00AA2EE0" w:rsidP="00C95A69">
      <w:pPr>
        <w:pStyle w:val="APVMAText"/>
      </w:pPr>
      <w:r w:rsidRPr="00C95A69">
        <w:t>The proposed cyflumetofen MRL of 0.5</w:t>
      </w:r>
      <w:r w:rsidR="00685E9D" w:rsidRPr="00C95A69">
        <w:t> </w:t>
      </w:r>
      <w:r w:rsidRPr="00C95A69">
        <w:t>mg/kg for pome fruit is slightly higher than the pome fruit MRLs of 0.4</w:t>
      </w:r>
      <w:r w:rsidR="00685E9D" w:rsidRPr="00C95A69">
        <w:t> </w:t>
      </w:r>
      <w:r w:rsidRPr="00C95A69">
        <w:t>mg/kg currently established by Codex, EU</w:t>
      </w:r>
      <w:r w:rsidR="00C76DEC" w:rsidRPr="00C95A69">
        <w:t>,</w:t>
      </w:r>
      <w:r w:rsidRPr="00C95A69">
        <w:t xml:space="preserve"> and China. The USA has a pome fruit MRL established at 0.3</w:t>
      </w:r>
      <w:r w:rsidR="00685E9D" w:rsidRPr="00C95A69">
        <w:t> </w:t>
      </w:r>
      <w:r w:rsidRPr="00C95A69">
        <w:t>mg/kg. In Japan, the pome fruit MRL is established at 2</w:t>
      </w:r>
      <w:r w:rsidR="00685E9D" w:rsidRPr="00C95A69">
        <w:t> </w:t>
      </w:r>
      <w:r w:rsidRPr="00C95A69">
        <w:t>mg/kg. It is noted that the highest residues in relevant trials was 0.25</w:t>
      </w:r>
      <w:r w:rsidR="00685E9D" w:rsidRPr="00C95A69">
        <w:t> </w:t>
      </w:r>
      <w:r w:rsidRPr="00C95A69">
        <w:t>mg/kg in apples and 0.27</w:t>
      </w:r>
      <w:r w:rsidR="00685E9D" w:rsidRPr="00C95A69">
        <w:t> </w:t>
      </w:r>
      <w:r w:rsidRPr="00C95A69">
        <w:t xml:space="preserve">mg/kg in pears which are lower than the lowest international </w:t>
      </w:r>
      <w:r w:rsidR="008621A1" w:rsidRPr="00C95A69">
        <w:t xml:space="preserve">MRL </w:t>
      </w:r>
      <w:r w:rsidRPr="00C95A69">
        <w:t>for pome fruit at 0.3</w:t>
      </w:r>
      <w:r w:rsidR="00685E9D" w:rsidRPr="00C95A69">
        <w:t> </w:t>
      </w:r>
      <w:r w:rsidRPr="00C95A69">
        <w:t>mg/kg.</w:t>
      </w:r>
    </w:p>
    <w:p w14:paraId="70ECB214" w14:textId="12A98427" w:rsidR="007972B9" w:rsidRPr="00C95A69" w:rsidRDefault="007972B9" w:rsidP="00C95A69">
      <w:pPr>
        <w:pStyle w:val="APVMAText"/>
      </w:pPr>
      <w:r w:rsidRPr="00C95A69">
        <w:t>The proposed animal commodity MRLs are recommended at the LOQ of *0.03</w:t>
      </w:r>
      <w:r w:rsidR="00685E9D" w:rsidRPr="00C95A69">
        <w:t> </w:t>
      </w:r>
      <w:r w:rsidRPr="00C95A69">
        <w:t xml:space="preserve">mg/kg for total cyflumetofen residues, according to the supported </w:t>
      </w:r>
      <w:r w:rsidR="00E11B1F" w:rsidRPr="00C95A69">
        <w:t>residues</w:t>
      </w:r>
      <w:r w:rsidRPr="00C95A69">
        <w:t xml:space="preserve"> definition of parent cyflumetofen plus is B1 metabolite. As finite residues are not </w:t>
      </w:r>
      <w:r w:rsidR="002A592B" w:rsidRPr="00C95A69">
        <w:t>expected</w:t>
      </w:r>
      <w:r w:rsidRPr="00C95A69">
        <w:t xml:space="preserve"> in animal commodities, the risk to trade associated with animal commodities derived from animals fed treated </w:t>
      </w:r>
      <w:r w:rsidR="00E11B1F" w:rsidRPr="00C95A69">
        <w:t>animal feeds is considered</w:t>
      </w:r>
      <w:r w:rsidRPr="00C95A69">
        <w:t xml:space="preserve"> low</w:t>
      </w:r>
      <w:r w:rsidR="00E11B1F" w:rsidRPr="00C95A69">
        <w:t>.</w:t>
      </w:r>
    </w:p>
    <w:p w14:paraId="43789EE7" w14:textId="66C94F02" w:rsidR="007972B9" w:rsidRPr="00C95A69" w:rsidRDefault="007972B9" w:rsidP="00C95A69">
      <w:pPr>
        <w:pStyle w:val="APVMAText"/>
      </w:pPr>
      <w:r w:rsidRPr="00C95A69">
        <w:t xml:space="preserve">The applicant has proposed the following risk mitigation </w:t>
      </w:r>
      <w:r w:rsidR="00733F11" w:rsidRPr="00C95A69">
        <w:t>statement, which</w:t>
      </w:r>
      <w:r w:rsidRPr="00C95A69">
        <w:t xml:space="preserve"> is considered appropriate:</w:t>
      </w:r>
    </w:p>
    <w:p w14:paraId="0574E4A7" w14:textId="74AA3FC9" w:rsidR="007972B9" w:rsidRPr="00307045" w:rsidRDefault="007972B9" w:rsidP="00984E6D">
      <w:pPr>
        <w:pStyle w:val="APVMAText"/>
      </w:pPr>
      <w:r w:rsidRPr="00307045">
        <w:t>Export of treated commodities</w:t>
      </w:r>
      <w:r w:rsidR="00984E6D">
        <w:t>:</w:t>
      </w:r>
    </w:p>
    <w:p w14:paraId="50AB3F5D" w14:textId="25C0D25B" w:rsidR="00D071EE" w:rsidRPr="00307045" w:rsidRDefault="007972B9" w:rsidP="00984E6D">
      <w:pPr>
        <w:pStyle w:val="APVMAText"/>
      </w:pPr>
      <w:r w:rsidRPr="00307045">
        <w:t>Growers should note that Maximum Residue Limits (MRLs) or import tolerances do not exist in all markets for labelled crops treated with DANISARABA MITICIDE. Additionally, some export markets have established MRLs different to those in Australia. If you are growing crops for export, please check with BASF Australia Ltd for the latest information on MRLs and import tolerances BEFORE using this product.</w:t>
      </w:r>
    </w:p>
    <w:p w14:paraId="4E2E7D84" w14:textId="77777777" w:rsidR="00D071EE" w:rsidRPr="00C95A69" w:rsidRDefault="00D071EE" w:rsidP="00C95A69">
      <w:pPr>
        <w:pStyle w:val="Heading2"/>
      </w:pPr>
      <w:bookmarkStart w:id="146" w:name="_Toc90046813"/>
      <w:r w:rsidRPr="00C95A69">
        <w:t>Recommendations</w:t>
      </w:r>
      <w:bookmarkEnd w:id="146"/>
    </w:p>
    <w:p w14:paraId="577042B9" w14:textId="689209D1" w:rsidR="00D071EE" w:rsidRPr="00C95A69" w:rsidRDefault="00D071EE" w:rsidP="00C95A69">
      <w:pPr>
        <w:pStyle w:val="APVMAText"/>
        <w:sectPr w:rsidR="00D071EE" w:rsidRPr="00C95A69">
          <w:headerReference w:type="default" r:id="rId38"/>
          <w:pgSz w:w="11906" w:h="16838" w:code="9"/>
          <w:pgMar w:top="2835" w:right="1134" w:bottom="1134" w:left="1134" w:header="1701" w:footer="680" w:gutter="0"/>
          <w:cols w:space="708"/>
          <w:docGrid w:linePitch="360"/>
        </w:sectPr>
      </w:pPr>
      <w:r w:rsidRPr="00C95A69">
        <w:t>Comment is sought on the potential for the proposed uses to prejudice Australian trade.</w:t>
      </w:r>
    </w:p>
    <w:p w14:paraId="4DEB5711" w14:textId="6815805E" w:rsidR="00A6683A" w:rsidRPr="00C95A69" w:rsidRDefault="00CA5B2B" w:rsidP="00C95A69">
      <w:pPr>
        <w:pStyle w:val="Heading1"/>
      </w:pPr>
      <w:bookmarkStart w:id="147" w:name="_Toc531181094"/>
      <w:bookmarkStart w:id="148" w:name="_Toc7561263"/>
      <w:bookmarkStart w:id="149" w:name="_Toc90046814"/>
      <w:r w:rsidRPr="00C95A69">
        <w:lastRenderedPageBreak/>
        <w:t>W</w:t>
      </w:r>
      <w:r w:rsidR="00A6683A" w:rsidRPr="00C95A69">
        <w:t xml:space="preserve">ork </w:t>
      </w:r>
      <w:r w:rsidRPr="00C95A69">
        <w:t>h</w:t>
      </w:r>
      <w:r w:rsidR="00A6683A" w:rsidRPr="00C95A69">
        <w:t xml:space="preserve">ealth and </w:t>
      </w:r>
      <w:r w:rsidRPr="00C95A69">
        <w:t>s</w:t>
      </w:r>
      <w:r w:rsidR="00A6683A" w:rsidRPr="00C95A69">
        <w:t>afety assessment</w:t>
      </w:r>
      <w:bookmarkEnd w:id="147"/>
      <w:bookmarkEnd w:id="148"/>
      <w:bookmarkEnd w:id="149"/>
    </w:p>
    <w:p w14:paraId="10BD11C1" w14:textId="77777777" w:rsidR="00A6683A" w:rsidRPr="00C95A69" w:rsidRDefault="00A6683A" w:rsidP="00C95A69">
      <w:pPr>
        <w:pStyle w:val="Heading2"/>
      </w:pPr>
      <w:bookmarkStart w:id="150" w:name="_Toc531181095"/>
      <w:bookmarkStart w:id="151" w:name="_Toc7561264"/>
      <w:bookmarkStart w:id="152" w:name="_Toc90046815"/>
      <w:r w:rsidRPr="00C95A69">
        <w:t>Health hazards</w:t>
      </w:r>
      <w:bookmarkEnd w:id="150"/>
      <w:bookmarkEnd w:id="151"/>
      <w:bookmarkEnd w:id="152"/>
    </w:p>
    <w:p w14:paraId="405EDC19" w14:textId="71719E19" w:rsidR="00A6683A" w:rsidRPr="00C95A69" w:rsidRDefault="00CC7BA5" w:rsidP="00C95A69">
      <w:pPr>
        <w:pStyle w:val="APVMAText"/>
      </w:pPr>
      <w:proofErr w:type="spellStart"/>
      <w:r w:rsidRPr="00C95A69">
        <w:t>Danisaraba</w:t>
      </w:r>
      <w:proofErr w:type="spellEnd"/>
      <w:r w:rsidRPr="00C95A69">
        <w:t xml:space="preserve"> Miticide was of low</w:t>
      </w:r>
      <w:r w:rsidR="006E6641" w:rsidRPr="00C95A69">
        <w:t>,</w:t>
      </w:r>
      <w:r w:rsidRPr="00C95A69">
        <w:t xml:space="preserve"> acute oral, dermal</w:t>
      </w:r>
      <w:r w:rsidR="00C76DEC" w:rsidRPr="00C95A69">
        <w:t>,</w:t>
      </w:r>
      <w:r w:rsidRPr="00C95A69">
        <w:t xml:space="preserve"> and inhalation toxicity</w:t>
      </w:r>
      <w:r w:rsidR="006E6641" w:rsidRPr="00C95A69">
        <w:t>,</w:t>
      </w:r>
      <w:r w:rsidRPr="00C95A69">
        <w:t xml:space="preserve"> and was not a skin or eye irritant.</w:t>
      </w:r>
      <w:r w:rsidR="006E6641" w:rsidRPr="00C95A69">
        <w:t xml:space="preserve"> </w:t>
      </w:r>
      <w:r w:rsidRPr="00C95A69">
        <w:t>Due to the testing methodology used, potential for skin sensitisation could not be eliminated.</w:t>
      </w:r>
      <w:r w:rsidR="006E6641" w:rsidRPr="00C95A69">
        <w:t xml:space="preserve"> </w:t>
      </w:r>
      <w:r w:rsidRPr="00C95A69">
        <w:t xml:space="preserve">A </w:t>
      </w:r>
      <w:r w:rsidR="00685E9D" w:rsidRPr="00C95A69">
        <w:t>28-day</w:t>
      </w:r>
      <w:r w:rsidRPr="00C95A69">
        <w:t xml:space="preserve"> dermal study showed no adverse effects at the highest dose tested of 1</w:t>
      </w:r>
      <w:r w:rsidR="00984E6D">
        <w:t>,</w:t>
      </w:r>
      <w:r w:rsidRPr="00C95A69">
        <w:t>000</w:t>
      </w:r>
      <w:r w:rsidR="00685E9D" w:rsidRPr="00C95A69">
        <w:t> </w:t>
      </w:r>
      <w:r w:rsidRPr="00C95A69">
        <w:t>mg/kg</w:t>
      </w:r>
      <w:r w:rsidR="00685E9D" w:rsidRPr="00C95A69">
        <w:t> </w:t>
      </w:r>
      <w:r w:rsidRPr="00C95A69">
        <w:t>bw/day.</w:t>
      </w:r>
      <w:r w:rsidR="006E6641" w:rsidRPr="00C95A69">
        <w:t xml:space="preserve"> </w:t>
      </w:r>
      <w:r w:rsidRPr="00C95A69">
        <w:t xml:space="preserve">A dermal absorption of 11% was determined using a rat </w:t>
      </w:r>
      <w:r w:rsidR="00C76DEC" w:rsidRPr="00C95A69">
        <w:t xml:space="preserve">in </w:t>
      </w:r>
      <w:r w:rsidRPr="00C95A69">
        <w:t xml:space="preserve">vivo </w:t>
      </w:r>
      <w:r w:rsidR="006E6641" w:rsidRPr="00C95A69">
        <w:t xml:space="preserve">study </w:t>
      </w:r>
      <w:r w:rsidRPr="00C95A69">
        <w:t>supported by a human in vitro study.</w:t>
      </w:r>
    </w:p>
    <w:p w14:paraId="122E93C3" w14:textId="77777777" w:rsidR="00A6683A" w:rsidRPr="00C95A69" w:rsidRDefault="00A6683A" w:rsidP="00C95A69">
      <w:pPr>
        <w:pStyle w:val="Heading2"/>
      </w:pPr>
      <w:bookmarkStart w:id="153" w:name="_Toc531181096"/>
      <w:bookmarkStart w:id="154" w:name="_Toc7561265"/>
      <w:bookmarkStart w:id="155" w:name="_Toc90046816"/>
      <w:r w:rsidRPr="00C95A69">
        <w:t>Occupational exposure</w:t>
      </w:r>
      <w:bookmarkEnd w:id="153"/>
      <w:bookmarkEnd w:id="154"/>
      <w:bookmarkEnd w:id="155"/>
    </w:p>
    <w:p w14:paraId="1FE749CD" w14:textId="77777777" w:rsidR="00A6683A" w:rsidRPr="00C95A69" w:rsidRDefault="00A6683A" w:rsidP="00C95A69">
      <w:pPr>
        <w:pStyle w:val="Heading3"/>
      </w:pPr>
      <w:bookmarkStart w:id="156" w:name="_Toc7561266"/>
      <w:r w:rsidRPr="00C95A69">
        <w:t>Exposure during use</w:t>
      </w:r>
      <w:bookmarkEnd w:id="156"/>
    </w:p>
    <w:p w14:paraId="07070C87" w14:textId="02D47608" w:rsidR="00A6683A" w:rsidRPr="00C95A69" w:rsidRDefault="00CC7BA5" w:rsidP="00C95A69">
      <w:pPr>
        <w:pStyle w:val="APVMAText"/>
      </w:pPr>
      <w:r w:rsidRPr="00C95A69">
        <w:t xml:space="preserve">Exposure during use is likely to result from mixing and </w:t>
      </w:r>
      <w:r w:rsidR="00685E9D" w:rsidRPr="00C95A69">
        <w:t>loading and</w:t>
      </w:r>
      <w:r w:rsidRPr="00C95A69">
        <w:t xml:space="preserve"> applying the product.</w:t>
      </w:r>
      <w:r w:rsidR="006E6641" w:rsidRPr="00C95A69">
        <w:t xml:space="preserve"> </w:t>
      </w:r>
      <w:r w:rsidRPr="00C95A69">
        <w:t>The Occupational Pesticide Handler Exposure Calculator</w:t>
      </w:r>
      <w:r w:rsidR="00C76DEC" w:rsidRPr="00C95A69">
        <w:t xml:space="preserve"> </w:t>
      </w:r>
      <w:r w:rsidRPr="00C95A69">
        <w:t>was used to model expected risks resulting from use of the product at the proposed label rate using default work rate assumptions. Risks were acceptable for al</w:t>
      </w:r>
      <w:r w:rsidR="00C76DEC" w:rsidRPr="00C95A69">
        <w:t>l mixing and loading activities</w:t>
      </w:r>
      <w:r w:rsidRPr="00C95A69">
        <w:t xml:space="preserve"> with high margins of exposure</w:t>
      </w:r>
      <w:r w:rsidR="00C76DEC" w:rsidRPr="00C95A69">
        <w:t xml:space="preserve"> (</w:t>
      </w:r>
      <w:proofErr w:type="spellStart"/>
      <w:r w:rsidR="00C76DEC" w:rsidRPr="00C95A69">
        <w:t>MoE</w:t>
      </w:r>
      <w:proofErr w:type="spellEnd"/>
      <w:r w:rsidR="00C76DEC" w:rsidRPr="00C95A69">
        <w:t>)</w:t>
      </w:r>
      <w:r w:rsidRPr="00C95A69">
        <w:t>.</w:t>
      </w:r>
      <w:r w:rsidR="006E6641" w:rsidRPr="00C95A69">
        <w:t xml:space="preserve"> </w:t>
      </w:r>
      <w:r w:rsidRPr="00C95A69">
        <w:t>Combined mixing/loading/applicator margins of exposure were acceptable using airblast application with single layer clothing and no gloves.</w:t>
      </w:r>
      <w:r w:rsidR="006E6641" w:rsidRPr="00C95A69">
        <w:t xml:space="preserve"> </w:t>
      </w:r>
      <w:r w:rsidRPr="00C95A69">
        <w:t xml:space="preserve">Combined mixing/loading/applicator risks for use by hand-held equipment </w:t>
      </w:r>
      <w:r w:rsidR="001C5209" w:rsidRPr="00C95A69">
        <w:t xml:space="preserve">(protected and outdoors) </w:t>
      </w:r>
      <w:r w:rsidRPr="00C95A69">
        <w:t>were also acceptable, however the use of gloves is recommended for these uses.</w:t>
      </w:r>
    </w:p>
    <w:p w14:paraId="34783C5C" w14:textId="77777777" w:rsidR="00A6683A" w:rsidRPr="00C95A69" w:rsidRDefault="00A6683A" w:rsidP="00C95A69">
      <w:pPr>
        <w:pStyle w:val="Heading3"/>
      </w:pPr>
      <w:bookmarkStart w:id="157" w:name="_Toc7561267"/>
      <w:r w:rsidRPr="00C95A69">
        <w:t>Exposure during re-entry or rehandling</w:t>
      </w:r>
      <w:bookmarkEnd w:id="157"/>
    </w:p>
    <w:p w14:paraId="03B05A6F" w14:textId="2BC0B3AD" w:rsidR="00A6683A" w:rsidRPr="00C95A69" w:rsidRDefault="00CC7BA5" w:rsidP="00C95A69">
      <w:pPr>
        <w:pStyle w:val="APVMAText"/>
      </w:pPr>
      <w:r w:rsidRPr="00C95A69">
        <w:t>Risks associated with re-entry to treated areas were calculated using the US EPA Occupation Pesticide Re-entry Calculator, along with consideration of a dislodgeable foliar residue study provided by the applicant.</w:t>
      </w:r>
      <w:r w:rsidR="006E6641" w:rsidRPr="00C95A69">
        <w:t xml:space="preserve"> </w:t>
      </w:r>
      <w:r w:rsidRPr="00C95A69">
        <w:t>Risks associated with systemic exposure following tre</w:t>
      </w:r>
      <w:r w:rsidR="00C76DEC" w:rsidRPr="00C95A69">
        <w:t>atment were acceptable on day 0;</w:t>
      </w:r>
      <w:r w:rsidRPr="00C95A69">
        <w:t xml:space="preserve"> however</w:t>
      </w:r>
      <w:r w:rsidR="006E6641" w:rsidRPr="00C95A69">
        <w:t>,</w:t>
      </w:r>
      <w:r w:rsidRPr="00C95A69">
        <w:t xml:space="preserve"> based on the acute hazard of the product formulation</w:t>
      </w:r>
      <w:r w:rsidR="006E6641" w:rsidRPr="00C95A69">
        <w:t>,</w:t>
      </w:r>
      <w:r w:rsidRPr="00C95A69">
        <w:t xml:space="preserve"> a re-entry statement is recommended.</w:t>
      </w:r>
    </w:p>
    <w:p w14:paraId="1F8A12F7" w14:textId="77777777" w:rsidR="00A6683A" w:rsidRPr="00C95A69" w:rsidRDefault="00A6683A" w:rsidP="00C95A69">
      <w:pPr>
        <w:pStyle w:val="Heading2"/>
      </w:pPr>
      <w:bookmarkStart w:id="158" w:name="_Toc531181097"/>
      <w:bookmarkStart w:id="159" w:name="_Toc7561268"/>
      <w:bookmarkStart w:id="160" w:name="_Toc90046817"/>
      <w:r w:rsidRPr="00C95A69">
        <w:t>Public exposure</w:t>
      </w:r>
      <w:bookmarkEnd w:id="158"/>
      <w:bookmarkEnd w:id="159"/>
      <w:bookmarkEnd w:id="160"/>
    </w:p>
    <w:p w14:paraId="0F0661E1" w14:textId="6CC32D07" w:rsidR="00A6683A" w:rsidRPr="00C95A69" w:rsidRDefault="00CC7BA5" w:rsidP="00C95A69">
      <w:pPr>
        <w:pStyle w:val="APVMAText"/>
      </w:pPr>
      <w:r w:rsidRPr="00C95A69">
        <w:t>The product i</w:t>
      </w:r>
      <w:r w:rsidR="00C76DEC" w:rsidRPr="00C95A69">
        <w:t>s intended for professional use</w:t>
      </w:r>
      <w:r w:rsidRPr="00C95A69">
        <w:t xml:space="preserve"> and is not expected to be used or applied by members of the public.</w:t>
      </w:r>
      <w:r w:rsidR="002C22E6" w:rsidRPr="00C95A69">
        <w:t xml:space="preserve"> The RAL for </w:t>
      </w:r>
      <w:proofErr w:type="gramStart"/>
      <w:r w:rsidR="002C22E6" w:rsidRPr="00C95A69">
        <w:t>bystanders</w:t>
      </w:r>
      <w:proofErr w:type="gramEnd"/>
      <w:r w:rsidR="002C22E6" w:rsidRPr="00C95A69">
        <w:t xml:space="preserve"> spray drift risk assessment is 724</w:t>
      </w:r>
      <w:r w:rsidR="00685E9D" w:rsidRPr="00C95A69">
        <w:t> </w:t>
      </w:r>
      <w:r w:rsidR="002C22E6" w:rsidRPr="00C95A69">
        <w:t>g</w:t>
      </w:r>
      <w:r w:rsidR="00685E9D" w:rsidRPr="00C95A69">
        <w:t> </w:t>
      </w:r>
      <w:r w:rsidR="002C22E6" w:rsidRPr="00C95A69">
        <w:t xml:space="preserve">/ha. </w:t>
      </w:r>
      <w:r w:rsidRPr="00C95A69">
        <w:t xml:space="preserve">No buffer zones are required for the protection of bystanders from spray drift associated with the application of the product. </w:t>
      </w:r>
      <w:r w:rsidR="005A1807" w:rsidRPr="00C95A69">
        <w:t xml:space="preserve">See </w:t>
      </w:r>
      <w:r w:rsidR="0051248B" w:rsidRPr="00C95A69">
        <w:t xml:space="preserve">the </w:t>
      </w:r>
      <w:r w:rsidR="0051248B" w:rsidRPr="00307045">
        <w:rPr>
          <w:i/>
          <w:iCs/>
        </w:rPr>
        <w:t xml:space="preserve">Spray </w:t>
      </w:r>
      <w:proofErr w:type="gramStart"/>
      <w:r w:rsidR="00984E6D" w:rsidRPr="00307045">
        <w:rPr>
          <w:i/>
          <w:iCs/>
        </w:rPr>
        <w:t>drift</w:t>
      </w:r>
      <w:proofErr w:type="gramEnd"/>
      <w:r w:rsidR="00984E6D" w:rsidRPr="00307045">
        <w:rPr>
          <w:i/>
          <w:iCs/>
        </w:rPr>
        <w:t xml:space="preserve"> </w:t>
      </w:r>
      <w:r w:rsidR="0051248B" w:rsidRPr="00C95A69">
        <w:t xml:space="preserve">and </w:t>
      </w:r>
      <w:r w:rsidR="0051248B" w:rsidRPr="00307045">
        <w:rPr>
          <w:i/>
          <w:iCs/>
        </w:rPr>
        <w:t xml:space="preserve">Label </w:t>
      </w:r>
      <w:r w:rsidR="00984E6D" w:rsidRPr="00307045">
        <w:rPr>
          <w:i/>
          <w:iCs/>
        </w:rPr>
        <w:t xml:space="preserve">recommendations </w:t>
      </w:r>
      <w:r w:rsidR="005A1807" w:rsidRPr="00C95A69">
        <w:t>section</w:t>
      </w:r>
      <w:r w:rsidR="0051248B" w:rsidRPr="00C95A69">
        <w:t xml:space="preserve">s </w:t>
      </w:r>
      <w:r w:rsidR="005A1807" w:rsidRPr="00C95A69">
        <w:t xml:space="preserve">for </w:t>
      </w:r>
      <w:r w:rsidR="0051248B" w:rsidRPr="00C95A69">
        <w:t xml:space="preserve">the </w:t>
      </w:r>
      <w:r w:rsidR="005A1807" w:rsidRPr="00C95A69">
        <w:t xml:space="preserve">general </w:t>
      </w:r>
      <w:r w:rsidR="0051248B" w:rsidRPr="00C95A69">
        <w:t xml:space="preserve">spray drift </w:t>
      </w:r>
      <w:r w:rsidR="00B1785D" w:rsidRPr="00C95A69">
        <w:t>restraints</w:t>
      </w:r>
      <w:r w:rsidR="005A1807" w:rsidRPr="00C95A69">
        <w:t>.</w:t>
      </w:r>
    </w:p>
    <w:p w14:paraId="02E5A78B" w14:textId="77777777" w:rsidR="00A6683A" w:rsidRPr="00C95A69" w:rsidRDefault="00A6683A" w:rsidP="00C95A69">
      <w:pPr>
        <w:pStyle w:val="Heading2"/>
      </w:pPr>
      <w:bookmarkStart w:id="161" w:name="_Toc531181098"/>
      <w:bookmarkStart w:id="162" w:name="_Toc7561269"/>
      <w:bookmarkStart w:id="163" w:name="_Toc90046818"/>
      <w:r w:rsidRPr="00C95A69">
        <w:t>Recommendations</w:t>
      </w:r>
      <w:bookmarkEnd w:id="161"/>
      <w:bookmarkEnd w:id="162"/>
      <w:bookmarkEnd w:id="163"/>
    </w:p>
    <w:p w14:paraId="3F5938D1" w14:textId="77777777" w:rsidR="00A6683A" w:rsidRPr="00C95A69" w:rsidRDefault="00A6683A" w:rsidP="00C95A69">
      <w:pPr>
        <w:pStyle w:val="APVMAText"/>
      </w:pPr>
      <w:r w:rsidRPr="00C95A69">
        <w:t>The following first aid instructions, safety directions and precautionary (warning) statements are recommended for the product label.</w:t>
      </w:r>
    </w:p>
    <w:p w14:paraId="5CE5820B" w14:textId="77777777" w:rsidR="00A6683A" w:rsidRPr="00C95A69" w:rsidRDefault="00A6683A" w:rsidP="00C95A69">
      <w:pPr>
        <w:pStyle w:val="Heading3"/>
      </w:pPr>
      <w:bookmarkStart w:id="164" w:name="_Toc7561270"/>
      <w:r w:rsidRPr="00C95A69">
        <w:lastRenderedPageBreak/>
        <w:t>First aid instructions</w:t>
      </w:r>
      <w:bookmarkEnd w:id="164"/>
    </w:p>
    <w:p w14:paraId="6BBAC1DA" w14:textId="5D20C62D" w:rsidR="00A6683A" w:rsidRPr="00C95A69" w:rsidRDefault="00CC7BA5" w:rsidP="00C95A69">
      <w:pPr>
        <w:pStyle w:val="APVMAText"/>
      </w:pPr>
      <w:r w:rsidRPr="00C95A69">
        <w:t>If poisoning occurs, contact a doctor or Poisons Information Centre. Phone Australia 131</w:t>
      </w:r>
      <w:r w:rsidR="00984E6D">
        <w:t xml:space="preserve"> </w:t>
      </w:r>
      <w:r w:rsidRPr="00C95A69">
        <w:t>126; New Zealand 0800 764 766.</w:t>
      </w:r>
    </w:p>
    <w:p w14:paraId="76ABAA93" w14:textId="77777777" w:rsidR="00A6683A" w:rsidRPr="00C95A69" w:rsidRDefault="00A6683A" w:rsidP="00C95A69">
      <w:pPr>
        <w:pStyle w:val="Heading3"/>
      </w:pPr>
      <w:bookmarkStart w:id="165" w:name="_Toc7561271"/>
      <w:r w:rsidRPr="00C95A69">
        <w:t>Safety directions</w:t>
      </w:r>
      <w:bookmarkEnd w:id="165"/>
    </w:p>
    <w:p w14:paraId="32BBB646" w14:textId="1AB9B21E" w:rsidR="00A6683A" w:rsidRPr="00C95A69" w:rsidRDefault="00CC7BA5" w:rsidP="00C95A69">
      <w:pPr>
        <w:pStyle w:val="APVMAText"/>
      </w:pPr>
      <w:r w:rsidRPr="00C95A69">
        <w:t>Avoid contact with skin. When opening the container, preparing the spray and using the prepared spray, wear cotton overalls buttoned to the neck and wrist (or equivalent clothing) and elbow-length chemical resistant gloves. Wash hands after use.</w:t>
      </w:r>
      <w:r w:rsidR="006E6641" w:rsidRPr="00C95A69">
        <w:t xml:space="preserve"> </w:t>
      </w:r>
      <w:r w:rsidRPr="00C95A69">
        <w:t>After each day’s use, wash gloves and contaminated clothing.</w:t>
      </w:r>
    </w:p>
    <w:p w14:paraId="664C726B" w14:textId="77777777" w:rsidR="00A6683A" w:rsidRPr="00C95A69" w:rsidRDefault="00A6683A" w:rsidP="00C95A69">
      <w:pPr>
        <w:pStyle w:val="Heading3"/>
      </w:pPr>
      <w:bookmarkStart w:id="166" w:name="_Toc7561272"/>
      <w:r w:rsidRPr="00C95A69">
        <w:t>Precautionary (warning) statements</w:t>
      </w:r>
      <w:bookmarkEnd w:id="166"/>
    </w:p>
    <w:p w14:paraId="50AEE82F" w14:textId="14B84374" w:rsidR="00CC7BA5" w:rsidRPr="00C95A69" w:rsidRDefault="00CC7BA5" w:rsidP="00C95A69">
      <w:pPr>
        <w:pStyle w:val="APVMAText"/>
      </w:pPr>
      <w:r w:rsidRPr="00C95A69">
        <w:t>WARNING – contains cyflumetofen, which may cause skin sensitisation. Sensitive individuals should avoid contact with this substance.</w:t>
      </w:r>
    </w:p>
    <w:p w14:paraId="4B1CBE42" w14:textId="60F2F134" w:rsidR="003C3F19" w:rsidRPr="00C95A69" w:rsidRDefault="003C3F19" w:rsidP="00C95A69">
      <w:pPr>
        <w:pStyle w:val="Heading3"/>
      </w:pPr>
      <w:r w:rsidRPr="00C95A69">
        <w:t>Restraints</w:t>
      </w:r>
    </w:p>
    <w:p w14:paraId="4D66E073" w14:textId="39D37892" w:rsidR="00CC7BA5" w:rsidRPr="00C95A69" w:rsidRDefault="00CC7BA5" w:rsidP="00C95A69">
      <w:pPr>
        <w:pStyle w:val="APVMAText"/>
      </w:pPr>
      <w:r w:rsidRPr="00C95A69">
        <w:t>For PROFESSIONAL use only</w:t>
      </w:r>
    </w:p>
    <w:p w14:paraId="7EBD6C8C" w14:textId="2073DFC4" w:rsidR="00CC7BA5" w:rsidRPr="00C95A69" w:rsidRDefault="00CC7BA5" w:rsidP="00C95A69">
      <w:pPr>
        <w:pStyle w:val="APVMAText"/>
        <w:rPr>
          <w:rFonts w:eastAsia="Calibri"/>
        </w:rPr>
      </w:pPr>
      <w:r w:rsidRPr="00C95A69">
        <w:rPr>
          <w:rFonts w:eastAsia="Calibri"/>
        </w:rPr>
        <w:t xml:space="preserve">DO NOT apply by </w:t>
      </w:r>
      <w:r w:rsidR="005A1807" w:rsidRPr="00C95A69">
        <w:rPr>
          <w:rFonts w:eastAsia="Calibri"/>
        </w:rPr>
        <w:t xml:space="preserve">aircraft </w:t>
      </w:r>
    </w:p>
    <w:p w14:paraId="09B3637E" w14:textId="159D00E6" w:rsidR="00CC7BA5" w:rsidRPr="00C95A69" w:rsidRDefault="00CC7BA5" w:rsidP="00307045">
      <w:pPr>
        <w:pStyle w:val="Heading3"/>
      </w:pPr>
      <w:r w:rsidRPr="00C95A69">
        <w:t xml:space="preserve">Re-entry or </w:t>
      </w:r>
      <w:r w:rsidR="00984E6D">
        <w:t>r</w:t>
      </w:r>
      <w:r w:rsidRPr="00C95A69">
        <w:t xml:space="preserve">e-handling </w:t>
      </w:r>
      <w:r w:rsidR="00984E6D">
        <w:t>s</w:t>
      </w:r>
      <w:r w:rsidRPr="00C95A69">
        <w:t>tatement</w:t>
      </w:r>
    </w:p>
    <w:p w14:paraId="3CCF0310" w14:textId="5CF74227" w:rsidR="00CC7BA5" w:rsidRDefault="00CC7BA5" w:rsidP="00307045">
      <w:pPr>
        <w:pStyle w:val="APVMAText"/>
        <w:sectPr w:rsidR="00CC7BA5">
          <w:headerReference w:type="default" r:id="rId39"/>
          <w:pgSz w:w="11906" w:h="16838" w:code="9"/>
          <w:pgMar w:top="2835" w:right="1134" w:bottom="1134" w:left="1134" w:header="1701" w:footer="680" w:gutter="0"/>
          <w:cols w:space="708"/>
          <w:docGrid w:linePitch="360"/>
        </w:sectPr>
      </w:pPr>
      <w:r w:rsidRPr="00307045">
        <w:t>DO NOT enter treated areas until spray has dried.</w:t>
      </w:r>
      <w:r w:rsidRPr="00307045">
        <w:rPr>
          <w:rFonts w:eastAsia="Calibri"/>
        </w:rPr>
        <w:t xml:space="preserve"> If prior entry is </w:t>
      </w:r>
      <w:r w:rsidR="00984E6D" w:rsidRPr="00984E6D">
        <w:rPr>
          <w:rFonts w:eastAsia="Calibri"/>
        </w:rPr>
        <w:t>necessary,</w:t>
      </w:r>
      <w:r w:rsidRPr="00307045">
        <w:rPr>
          <w:rFonts w:eastAsia="Calibri"/>
        </w:rPr>
        <w:t xml:space="preserve"> wear cotton overalls buttoned to the neck and wrist (or equivalent clothing) and chemical resistant gloves. Clothing must be laundered after each day's use.</w:t>
      </w:r>
    </w:p>
    <w:p w14:paraId="2F2ED702" w14:textId="77777777" w:rsidR="002F7868" w:rsidRPr="00C95A69" w:rsidRDefault="002F7868" w:rsidP="00C95A69">
      <w:pPr>
        <w:pStyle w:val="Heading1"/>
      </w:pPr>
      <w:bookmarkStart w:id="167" w:name="_Toc531181099"/>
      <w:bookmarkStart w:id="168" w:name="_Toc7561273"/>
      <w:bookmarkStart w:id="169" w:name="_Toc90046819"/>
      <w:r w:rsidRPr="00C95A69">
        <w:lastRenderedPageBreak/>
        <w:t>Environmental assessment</w:t>
      </w:r>
      <w:bookmarkEnd w:id="167"/>
      <w:bookmarkEnd w:id="168"/>
      <w:bookmarkEnd w:id="169"/>
    </w:p>
    <w:p w14:paraId="4FD8D5E1" w14:textId="77777777" w:rsidR="002F7868" w:rsidRPr="00C95A69" w:rsidRDefault="002F7868" w:rsidP="00C95A69">
      <w:pPr>
        <w:pStyle w:val="Heading2"/>
      </w:pPr>
      <w:bookmarkStart w:id="170" w:name="_Toc531181100"/>
      <w:bookmarkStart w:id="171" w:name="_Toc7561274"/>
      <w:bookmarkStart w:id="172" w:name="_Toc90046820"/>
      <w:r w:rsidRPr="00C95A69">
        <w:t>Fate and behaviour in the environment</w:t>
      </w:r>
      <w:bookmarkEnd w:id="170"/>
      <w:bookmarkEnd w:id="171"/>
      <w:bookmarkEnd w:id="172"/>
    </w:p>
    <w:p w14:paraId="4C91F0C7" w14:textId="77777777" w:rsidR="002F7868" w:rsidRPr="00C95A69" w:rsidRDefault="002F7868" w:rsidP="00C95A69">
      <w:pPr>
        <w:pStyle w:val="Heading3"/>
      </w:pPr>
      <w:bookmarkStart w:id="173" w:name="_Toc7561275"/>
      <w:r w:rsidRPr="00C95A69">
        <w:t>Soil</w:t>
      </w:r>
      <w:bookmarkEnd w:id="173"/>
    </w:p>
    <w:p w14:paraId="32579DDB" w14:textId="67D943D3" w:rsidR="000D10D4" w:rsidRPr="000D10D4" w:rsidRDefault="000D10D4" w:rsidP="00C95A69">
      <w:pPr>
        <w:pStyle w:val="APVMAText"/>
      </w:pPr>
      <w:bookmarkStart w:id="174" w:name="_Toc7561276"/>
      <w:r w:rsidRPr="000D10D4">
        <w:t xml:space="preserve">Photolysis on soil is not expected to be a significant removal process for </w:t>
      </w:r>
      <w:r w:rsidR="002F770C">
        <w:t>cyflumetofen in the environment</w:t>
      </w:r>
      <w:r w:rsidRPr="000D10D4">
        <w:t xml:space="preserve"> as there was no difference in degradation rates between irradiated and dark soils (DT</w:t>
      </w:r>
      <w:r w:rsidRPr="00000816">
        <w:rPr>
          <w:vertAlign w:val="subscript"/>
        </w:rPr>
        <w:t>50</w:t>
      </w:r>
      <w:r w:rsidR="00685E9D" w:rsidRPr="00685E9D">
        <w:t> </w:t>
      </w:r>
      <w:r w:rsidRPr="000D10D4">
        <w:t>1.2 days). Furthermo</w:t>
      </w:r>
      <w:r w:rsidR="002F770C">
        <w:t>re, irradiation of cyflumetofen-</w:t>
      </w:r>
      <w:r w:rsidRPr="000D10D4">
        <w:t>treated soil did not result in the formation of specific photodegradation products compared to non-irradiated soil.</w:t>
      </w:r>
    </w:p>
    <w:p w14:paraId="664FA962" w14:textId="3CEB6D27" w:rsidR="000D10D4" w:rsidRPr="000D10D4" w:rsidRDefault="000D10D4" w:rsidP="00C95A69">
      <w:pPr>
        <w:pStyle w:val="APVMAText"/>
      </w:pPr>
      <w:r w:rsidRPr="000D10D4">
        <w:t xml:space="preserve">Metabolism of cyflumetofen was assessed in </w:t>
      </w:r>
      <w:r w:rsidR="00E36865">
        <w:t>8</w:t>
      </w:r>
      <w:r w:rsidRPr="000D10D4">
        <w:t xml:space="preserve"> different soils (3 studies) in the laboratory. Degradation was considered through </w:t>
      </w:r>
      <w:r w:rsidR="00E36865">
        <w:t>2</w:t>
      </w:r>
      <w:r w:rsidRPr="000D10D4">
        <w:t xml:space="preserve"> different radiolabel positions which followed both single order, and biphasic degradation patterns. Modelling DT</w:t>
      </w:r>
      <w:r w:rsidRPr="00000816">
        <w:rPr>
          <w:vertAlign w:val="subscript"/>
        </w:rPr>
        <w:t>50</w:t>
      </w:r>
      <w:r w:rsidRPr="000D10D4">
        <w:t xml:space="preserve"> values ranged from 2.4 to 13 days (geomean DT</w:t>
      </w:r>
      <w:r w:rsidRPr="00000816">
        <w:rPr>
          <w:vertAlign w:val="subscript"/>
        </w:rPr>
        <w:t>50</w:t>
      </w:r>
      <w:r w:rsidR="00685E9D" w:rsidRPr="00685E9D">
        <w:t> </w:t>
      </w:r>
      <w:r w:rsidRPr="000D10D4">
        <w:t>3.8 days).</w:t>
      </w:r>
    </w:p>
    <w:p w14:paraId="1921F1BD" w14:textId="5F215209" w:rsidR="000D10D4" w:rsidRPr="000D10D4" w:rsidRDefault="000D10D4" w:rsidP="00C95A69">
      <w:pPr>
        <w:pStyle w:val="APVMAText"/>
      </w:pPr>
      <w:r w:rsidRPr="000D10D4">
        <w:t>Under aerobic conditions in soil, cyflumetofen degraded to CO</w:t>
      </w:r>
      <w:r w:rsidRPr="002F770C">
        <w:rPr>
          <w:vertAlign w:val="subscript"/>
        </w:rPr>
        <w:t>2</w:t>
      </w:r>
      <w:r w:rsidRPr="000D10D4">
        <w:t xml:space="preserve"> (1.7 to 39%) and metabolites B-1 (max 63%), B-3 (max 23%) and AB-1 (max 22%). Non-extractable residues were 19 to 40%. The primary mechanisms of degradation were by cleavage (hydrolysis) of the ester linkage followed by decarboxylation with formation of AB-1, hydrolysis of the keto-functional group with the formation of B-1, and cleavage of the keto-function through reaction with amine functionality to yield B-3 (possibly also intra-molecular reaction with CN group). All </w:t>
      </w:r>
      <w:r w:rsidR="00E36865">
        <w:t>3</w:t>
      </w:r>
      <w:r w:rsidRPr="000D10D4">
        <w:t xml:space="preserve"> reactions may occur simultaneously in soil.</w:t>
      </w:r>
    </w:p>
    <w:p w14:paraId="4643B108" w14:textId="2EEB240A" w:rsidR="000D10D4" w:rsidRPr="000D10D4" w:rsidRDefault="000D10D4" w:rsidP="00C95A69">
      <w:pPr>
        <w:pStyle w:val="APVMAText"/>
      </w:pPr>
      <w:r w:rsidRPr="000D10D4">
        <w:t xml:space="preserve">Laboratory soil degradation tests were performed for the </w:t>
      </w:r>
      <w:r w:rsidR="00E36865">
        <w:t>3</w:t>
      </w:r>
      <w:r w:rsidRPr="000D10D4">
        <w:t xml:space="preserve"> major soil metabolites in </w:t>
      </w:r>
      <w:r w:rsidR="00E36865">
        <w:t>3</w:t>
      </w:r>
      <w:r w:rsidRPr="000D10D4">
        <w:t xml:space="preserve"> soils. Degradation of B-1 and B-3 followed single, first order kinetics, while AB-1 was best described by double first-order in parallel kinetics. Modelling DT</w:t>
      </w:r>
      <w:r w:rsidRPr="00000816">
        <w:rPr>
          <w:vertAlign w:val="subscript"/>
        </w:rPr>
        <w:t>50</w:t>
      </w:r>
      <w:r w:rsidRPr="000D10D4">
        <w:t xml:space="preserve"> results for B-1, B-3 and AB-1 (geomean of </w:t>
      </w:r>
      <w:r w:rsidR="00E36865">
        <w:t>3</w:t>
      </w:r>
      <w:r w:rsidRPr="000D10D4">
        <w:t xml:space="preserve"> values) were 16, 13 and 107</w:t>
      </w:r>
      <w:r w:rsidR="00984E6D">
        <w:t> </w:t>
      </w:r>
      <w:r w:rsidRPr="000D10D4">
        <w:t>days, respectively. AB-1 was rapidly degraded over the first short period, but then degradation slowed considerably. The slow phase half-life relates to &lt;20% of the initially applied substance.</w:t>
      </w:r>
    </w:p>
    <w:p w14:paraId="2DEB63C9" w14:textId="1270FBFD" w:rsidR="000D10D4" w:rsidRPr="000D10D4" w:rsidRDefault="000D10D4" w:rsidP="00C95A69">
      <w:pPr>
        <w:pStyle w:val="APVMAText"/>
      </w:pPr>
      <w:r w:rsidRPr="000D10D4">
        <w:t xml:space="preserve">Field testing was available for </w:t>
      </w:r>
      <w:r w:rsidR="00E36865">
        <w:t>4</w:t>
      </w:r>
      <w:r w:rsidRPr="000D10D4">
        <w:t xml:space="preserve"> sites in the USA, with </w:t>
      </w:r>
      <w:r w:rsidR="00E36865">
        <w:t>2</w:t>
      </w:r>
      <w:r w:rsidRPr="000D10D4">
        <w:t xml:space="preserve"> applications at each site. Degradation was similar to </w:t>
      </w:r>
      <w:r w:rsidR="002F770C">
        <w:t>that observed in the laboratory</w:t>
      </w:r>
      <w:r w:rsidRPr="000D10D4">
        <w:t xml:space="preserve"> </w:t>
      </w:r>
      <w:r w:rsidR="002F770C">
        <w:t>and followed either first order</w:t>
      </w:r>
      <w:r w:rsidRPr="000D10D4">
        <w:t xml:space="preserve"> or biphasic kinetics. A total of 7 half-lives could be calculated from these studies, with DegT</w:t>
      </w:r>
      <w:r w:rsidRPr="00000816">
        <w:rPr>
          <w:vertAlign w:val="subscript"/>
        </w:rPr>
        <w:t>50</w:t>
      </w:r>
      <w:r w:rsidRPr="000D10D4">
        <w:t xml:space="preserve"> values of 0.35 to 8.0 days (geomean 1.7 days). These results were not considered reliable due to the potential instability of cyflumetofen observed under storage conditions of the samples prior to analysis.</w:t>
      </w:r>
    </w:p>
    <w:p w14:paraId="3A5FF4BB" w14:textId="67795F05" w:rsidR="000D10D4" w:rsidRPr="000D10D4" w:rsidRDefault="000D10D4" w:rsidP="00C95A69">
      <w:pPr>
        <w:pStyle w:val="APVMAText"/>
      </w:pPr>
      <w:r w:rsidRPr="000D10D4">
        <w:t>Adsorption of cyflumetofen was determined by an HPLC method. Due to the instability of cyflumetofen in CaCl</w:t>
      </w:r>
      <w:r w:rsidRPr="002F770C">
        <w:rPr>
          <w:vertAlign w:val="subscript"/>
        </w:rPr>
        <w:t>2</w:t>
      </w:r>
      <w:r w:rsidRPr="000D10D4">
        <w:t xml:space="preserve"> solutions, it was not possible to determine a K</w:t>
      </w:r>
      <w:r w:rsidRPr="002F770C">
        <w:rPr>
          <w:vertAlign w:val="subscript"/>
        </w:rPr>
        <w:t>OC</w:t>
      </w:r>
      <w:r w:rsidRPr="000D10D4">
        <w:t xml:space="preserve"> for cyflumetofen using the batch adsorption method. The K</w:t>
      </w:r>
      <w:r w:rsidRPr="002F770C">
        <w:rPr>
          <w:vertAlign w:val="subscript"/>
        </w:rPr>
        <w:t>OC</w:t>
      </w:r>
      <w:r w:rsidRPr="000D10D4">
        <w:t xml:space="preserve"> for cyflumetofen was 131826</w:t>
      </w:r>
      <w:r w:rsidR="00685E9D" w:rsidRPr="00685E9D">
        <w:t> </w:t>
      </w:r>
      <w:r w:rsidRPr="000D10D4">
        <w:t>L/kg, indicating that cyflumetofen will be strongly adsorbed onto soil.</w:t>
      </w:r>
      <w:r w:rsidR="00685E9D" w:rsidRPr="00685E9D">
        <w:t> </w:t>
      </w:r>
      <w:r w:rsidRPr="000D10D4">
        <w:t>1/n is set at the default of 1.</w:t>
      </w:r>
    </w:p>
    <w:p w14:paraId="0E3C7431" w14:textId="6CAB054B" w:rsidR="000D10D4" w:rsidRPr="000D10D4" w:rsidRDefault="000D10D4" w:rsidP="00C95A69">
      <w:pPr>
        <w:pStyle w:val="APVMAText"/>
      </w:pPr>
      <w:r w:rsidRPr="000D10D4">
        <w:t xml:space="preserve">Adsorption of metabolite B-1 was studied by the batch adsorption experiment, but because of the low adsorption of B-1, even at </w:t>
      </w:r>
      <w:proofErr w:type="spellStart"/>
      <w:r w:rsidRPr="000D10D4">
        <w:t>soil:solution</w:t>
      </w:r>
      <w:proofErr w:type="spellEnd"/>
      <w:r w:rsidRPr="000D10D4">
        <w:t xml:space="preserve"> ratios of 1:1, it was not possible to determine an accurate </w:t>
      </w:r>
      <w:proofErr w:type="spellStart"/>
      <w:r w:rsidRPr="000D10D4">
        <w:t>K</w:t>
      </w:r>
      <w:r w:rsidRPr="00000816">
        <w:rPr>
          <w:vertAlign w:val="subscript"/>
        </w:rPr>
        <w:t>d</w:t>
      </w:r>
      <w:proofErr w:type="spellEnd"/>
      <w:r w:rsidRPr="000D10D4">
        <w:t xml:space="preserve"> from these experiments. Therefore, a column leaching experiment was performed with B-1, and the average K</w:t>
      </w:r>
      <w:r w:rsidRPr="002F770C">
        <w:rPr>
          <w:vertAlign w:val="subscript"/>
        </w:rPr>
        <w:t xml:space="preserve">OC </w:t>
      </w:r>
      <w:r w:rsidRPr="000D10D4">
        <w:t>was determined to be 3.7</w:t>
      </w:r>
      <w:r w:rsidR="00685E9D" w:rsidRPr="00685E9D">
        <w:t> </w:t>
      </w:r>
      <w:r w:rsidRPr="000D10D4">
        <w:t>L/kg. Based on 1% organic carbon in soil, a representative K</w:t>
      </w:r>
      <w:r w:rsidRPr="00000816">
        <w:rPr>
          <w:vertAlign w:val="subscript"/>
        </w:rPr>
        <w:t>F</w:t>
      </w:r>
      <w:r w:rsidRPr="000D10D4">
        <w:t xml:space="preserve"> is 0.027</w:t>
      </w:r>
      <w:r w:rsidR="00685E9D" w:rsidRPr="00685E9D">
        <w:t> </w:t>
      </w:r>
      <w:r w:rsidRPr="000D10D4">
        <w:t>L/kg.</w:t>
      </w:r>
    </w:p>
    <w:p w14:paraId="536D1F55" w14:textId="7AFDF99D" w:rsidR="000D10D4" w:rsidRDefault="000D10D4" w:rsidP="00C95A69">
      <w:pPr>
        <w:pStyle w:val="APVMAText"/>
      </w:pPr>
      <w:r w:rsidRPr="000D10D4">
        <w:lastRenderedPageBreak/>
        <w:t>Adsorption of metabolite B-3 was studied in a total of 9 soils by the batch adsorption method. Adsorption of B-3 on soil could be described by Freundlich adsorption isotherms. K</w:t>
      </w:r>
      <w:r w:rsidRPr="00000816">
        <w:rPr>
          <w:vertAlign w:val="subscript"/>
        </w:rPr>
        <w:t>F</w:t>
      </w:r>
      <w:r w:rsidRPr="000D10D4">
        <w:t xml:space="preserve"> values ranged from 0.11-0.58</w:t>
      </w:r>
      <w:r w:rsidR="00685E9D" w:rsidRPr="00685E9D">
        <w:t> </w:t>
      </w:r>
      <w:r w:rsidRPr="000D10D4">
        <w:t>L/kg with an average of 0.23</w:t>
      </w:r>
      <w:r w:rsidR="00685E9D" w:rsidRPr="00685E9D">
        <w:t> </w:t>
      </w:r>
      <w:r w:rsidRPr="000D10D4">
        <w:t>L/kg. 1/n is set at the default of 1.</w:t>
      </w:r>
    </w:p>
    <w:p w14:paraId="6FF76B6C" w14:textId="694C44E8" w:rsidR="000D10D4" w:rsidRDefault="000D10D4" w:rsidP="00C95A69">
      <w:pPr>
        <w:pStyle w:val="APVMAText"/>
      </w:pPr>
      <w:r w:rsidRPr="000D10D4">
        <w:t>Adsorption of metabolite AB-1 was studied i</w:t>
      </w:r>
      <w:r w:rsidR="002F770C">
        <w:t>n a batch adsorption experiment</w:t>
      </w:r>
      <w:r w:rsidRPr="000D10D4">
        <w:t xml:space="preserve"> but because of the very high adsorption of AB-1 even at </w:t>
      </w:r>
      <w:proofErr w:type="spellStart"/>
      <w:r w:rsidRPr="000D10D4">
        <w:t>soil:solution</w:t>
      </w:r>
      <w:proofErr w:type="spellEnd"/>
      <w:r w:rsidRPr="000D10D4">
        <w:t xml:space="preserve"> ratios of 1:100 to 1:200, it was analytically not possible to determine Freundlich isotherms. Therefore, K</w:t>
      </w:r>
      <w:r w:rsidRPr="00000816">
        <w:rPr>
          <w:vertAlign w:val="subscript"/>
        </w:rPr>
        <w:t>OC</w:t>
      </w:r>
      <w:r w:rsidRPr="000D10D4">
        <w:t xml:space="preserve"> values were based upon a measurement at a single concentration. K</w:t>
      </w:r>
      <w:r w:rsidRPr="002F770C">
        <w:rPr>
          <w:vertAlign w:val="subscript"/>
        </w:rPr>
        <w:t>OC</w:t>
      </w:r>
      <w:r w:rsidRPr="000D10D4">
        <w:t xml:space="preserve"> values (duplicate experiment), determined at a 1:200 </w:t>
      </w:r>
      <w:proofErr w:type="spellStart"/>
      <w:r w:rsidRPr="000D10D4">
        <w:t>soil:solution</w:t>
      </w:r>
      <w:proofErr w:type="spellEnd"/>
      <w:r w:rsidRPr="000D10D4">
        <w:t xml:space="preserve"> ratio and an initial concentration of 0.05</w:t>
      </w:r>
      <w:r w:rsidR="00685E9D" w:rsidRPr="00685E9D">
        <w:t> </w:t>
      </w:r>
      <w:r w:rsidRPr="000D10D4">
        <w:t>mg/L were 6</w:t>
      </w:r>
      <w:r w:rsidR="00984E6D">
        <w:t>,</w:t>
      </w:r>
      <w:r w:rsidRPr="000D10D4">
        <w:t>200 to 450</w:t>
      </w:r>
      <w:r w:rsidR="00984E6D">
        <w:t>,</w:t>
      </w:r>
      <w:r w:rsidRPr="000D10D4">
        <w:t>000</w:t>
      </w:r>
      <w:r w:rsidR="00685E9D" w:rsidRPr="00685E9D">
        <w:t> </w:t>
      </w:r>
      <w:r w:rsidRPr="000D10D4">
        <w:t xml:space="preserve">L/kg. Based on 1% organic carbon in soil, a representative </w:t>
      </w:r>
      <w:proofErr w:type="spellStart"/>
      <w:r w:rsidRPr="000D10D4">
        <w:t>K</w:t>
      </w:r>
      <w:r w:rsidRPr="00000816">
        <w:rPr>
          <w:vertAlign w:val="subscript"/>
        </w:rPr>
        <w:t>d</w:t>
      </w:r>
      <w:proofErr w:type="spellEnd"/>
      <w:r w:rsidRPr="000D10D4">
        <w:t xml:space="preserve"> is 620</w:t>
      </w:r>
      <w:r w:rsidR="00685E9D" w:rsidRPr="00685E9D">
        <w:t> </w:t>
      </w:r>
      <w:r w:rsidRPr="000D10D4">
        <w:t>L/kg from the lowest K</w:t>
      </w:r>
      <w:r w:rsidRPr="002F770C">
        <w:rPr>
          <w:vertAlign w:val="subscript"/>
        </w:rPr>
        <w:t>OC</w:t>
      </w:r>
      <w:r w:rsidRPr="000D10D4">
        <w:t>.</w:t>
      </w:r>
    </w:p>
    <w:p w14:paraId="3E5559B4" w14:textId="4BBB6AA7" w:rsidR="002F7868" w:rsidRPr="00C95A69" w:rsidRDefault="002F7868" w:rsidP="00C95A69">
      <w:pPr>
        <w:pStyle w:val="Heading3"/>
      </w:pPr>
      <w:r w:rsidRPr="00C95A69">
        <w:t>Water</w:t>
      </w:r>
      <w:bookmarkEnd w:id="174"/>
      <w:r w:rsidR="00803A5C" w:rsidRPr="00C95A69">
        <w:t xml:space="preserve"> and sediment</w:t>
      </w:r>
    </w:p>
    <w:p w14:paraId="606DCFED" w14:textId="40DD4AC3" w:rsidR="000D10D4" w:rsidRPr="00C95A69" w:rsidRDefault="000D10D4" w:rsidP="00C95A69">
      <w:pPr>
        <w:pStyle w:val="APVMAText"/>
      </w:pPr>
      <w:bookmarkStart w:id="175" w:name="_Toc7561277"/>
      <w:r w:rsidRPr="00C95A69">
        <w:t xml:space="preserve">Cyflumetofen was susceptible to hydrolysis in acidic, neutral, and basic buffer solutions. The hydrolysis rate increased with increasing pH, </w:t>
      </w:r>
      <w:r w:rsidR="00984E6D" w:rsidRPr="00C95A69">
        <w:t>i.e.,</w:t>
      </w:r>
      <w:r w:rsidRPr="00C95A69">
        <w:t xml:space="preserve"> DT</w:t>
      </w:r>
      <w:r w:rsidRPr="00307045">
        <w:rPr>
          <w:vertAlign w:val="subscript"/>
        </w:rPr>
        <w:t>50</w:t>
      </w:r>
      <w:r w:rsidRPr="00C95A69">
        <w:t>s 7.7 days (pH</w:t>
      </w:r>
      <w:r w:rsidR="00685E9D" w:rsidRPr="00C95A69">
        <w:t> </w:t>
      </w:r>
      <w:r w:rsidRPr="00C95A69">
        <w:t>4), 6.0 days (pH</w:t>
      </w:r>
      <w:r w:rsidR="00685E9D" w:rsidRPr="00C95A69">
        <w:t> </w:t>
      </w:r>
      <w:r w:rsidRPr="00C95A69">
        <w:t>5), 9.8 hours (pH</w:t>
      </w:r>
      <w:r w:rsidR="00685E9D" w:rsidRPr="00C95A69">
        <w:t> </w:t>
      </w:r>
      <w:r w:rsidRPr="00C95A69">
        <w:t>7) and 10 minutes (pH</w:t>
      </w:r>
      <w:r w:rsidR="00685E9D" w:rsidRPr="00C95A69">
        <w:t> </w:t>
      </w:r>
      <w:r w:rsidRPr="00C95A69">
        <w:t>9) at 25°C as described by first order kinetics. At environmentally relevant pH values, hydrolysis products that exceeded 10% of applied radioactivity were A-1 (max 10% AR at pH 5</w:t>
      </w:r>
      <w:r w:rsidR="00984E6D">
        <w:t xml:space="preserve"> to </w:t>
      </w:r>
      <w:r w:rsidRPr="00C95A69">
        <w:t>7), A-2 (max 15% AR at pH</w:t>
      </w:r>
      <w:r w:rsidR="00685E9D" w:rsidRPr="00C95A69">
        <w:t> </w:t>
      </w:r>
      <w:r w:rsidRPr="00C95A69">
        <w:t>4; max A-1+A-2 44% AR at pH</w:t>
      </w:r>
      <w:r w:rsidR="00685E9D" w:rsidRPr="00C95A69">
        <w:t> </w:t>
      </w:r>
      <w:r w:rsidRPr="00C95A69">
        <w:t>7), A-18 (max 36% AR at pH</w:t>
      </w:r>
      <w:r w:rsidR="00685E9D" w:rsidRPr="00C95A69">
        <w:t> </w:t>
      </w:r>
      <w:r w:rsidRPr="00C95A69">
        <w:t>5-7), AB-1 (max 45% AR at pH</w:t>
      </w:r>
      <w:r w:rsidR="00685E9D" w:rsidRPr="00C95A69">
        <w:t> </w:t>
      </w:r>
      <w:r w:rsidRPr="00C95A69">
        <w:t>5-7) and B-1 (max 53% AR at pH</w:t>
      </w:r>
      <w:r w:rsidR="00685E9D" w:rsidRPr="00C95A69">
        <w:t> </w:t>
      </w:r>
      <w:r w:rsidRPr="00C95A69">
        <w:t>5</w:t>
      </w:r>
      <w:r w:rsidR="00984E6D">
        <w:t xml:space="preserve"> to </w:t>
      </w:r>
      <w:r w:rsidRPr="00C95A69">
        <w:t>7).</w:t>
      </w:r>
    </w:p>
    <w:p w14:paraId="6FCE944E" w14:textId="3DD82DBA" w:rsidR="000D10D4" w:rsidRPr="00C95A69" w:rsidRDefault="000D10D4" w:rsidP="00C95A69">
      <w:pPr>
        <w:pStyle w:val="APVMAText"/>
      </w:pPr>
      <w:r w:rsidRPr="00C95A69">
        <w:t>Cyflumetofen was susceptible to aquatic photolysis in aqueous buffer solution (pH</w:t>
      </w:r>
      <w:r w:rsidR="00685E9D" w:rsidRPr="00C95A69">
        <w:t> </w:t>
      </w:r>
      <w:r w:rsidRPr="00C95A69">
        <w:t>5) with DT</w:t>
      </w:r>
      <w:r w:rsidRPr="00307045">
        <w:rPr>
          <w:vertAlign w:val="subscript"/>
        </w:rPr>
        <w:t>50</w:t>
      </w:r>
      <w:r w:rsidRPr="00C95A69">
        <w:t xml:space="preserve"> values of 1.3</w:t>
      </w:r>
      <w:r w:rsidR="00984E6D">
        <w:t> </w:t>
      </w:r>
      <w:r w:rsidRPr="00C95A69">
        <w:t>hours under irradiated conditions (20 W/m</w:t>
      </w:r>
      <w:r w:rsidRPr="00307045">
        <w:rPr>
          <w:vertAlign w:val="superscript"/>
        </w:rPr>
        <w:t>2</w:t>
      </w:r>
      <w:r w:rsidRPr="00C95A69">
        <w:t>, 290</w:t>
      </w:r>
      <w:r w:rsidR="00984E6D">
        <w:t xml:space="preserve"> to </w:t>
      </w:r>
      <w:r w:rsidRPr="00C95A69">
        <w:t>400 nm), and 134 hours under dark conditions. In irradiated natural water, the DT</w:t>
      </w:r>
      <w:r w:rsidRPr="00307045">
        <w:rPr>
          <w:vertAlign w:val="subscript"/>
        </w:rPr>
        <w:t>50</w:t>
      </w:r>
      <w:r w:rsidRPr="00C95A69">
        <w:t xml:space="preserve"> was 1.</w:t>
      </w:r>
      <w:r w:rsidR="00000816" w:rsidRPr="00C95A69">
        <w:t>1</w:t>
      </w:r>
      <w:r w:rsidRPr="00C95A69">
        <w:t xml:space="preserve"> hour</w:t>
      </w:r>
      <w:r w:rsidR="00396A7E" w:rsidRPr="00C95A69">
        <w:t>s</w:t>
      </w:r>
      <w:r w:rsidRPr="00C95A69">
        <w:t>. Aquatic photolysis products (in buffer pH</w:t>
      </w:r>
      <w:r w:rsidR="00685E9D" w:rsidRPr="00C95A69">
        <w:t> </w:t>
      </w:r>
      <w:r w:rsidRPr="00C95A69">
        <w:t>5) that exceeded 10% of applied radioactivity were B-1 (max 12% AR), AB-7 (max 11% AR) and AB-15 (max 55% AR). B-1 was also a significant degradation product under dark conditions (max 13% AR). In natural water (dark and irradiated), AB-1 was also observed in significant amounts. The only specific photolytic degradation products of cyflumetofen were AB-15 and AB-7.</w:t>
      </w:r>
    </w:p>
    <w:p w14:paraId="7B99F2F2" w14:textId="2CB916A2" w:rsidR="000D10D4" w:rsidRPr="00C95A69" w:rsidRDefault="000D10D4" w:rsidP="00C95A69">
      <w:pPr>
        <w:pStyle w:val="APVMAText"/>
      </w:pPr>
      <w:r w:rsidRPr="00C95A69">
        <w:t xml:space="preserve">The aerobic degradation of cyflumetofen was studied in </w:t>
      </w:r>
      <w:r w:rsidR="00E36865">
        <w:t>4</w:t>
      </w:r>
      <w:r w:rsidRPr="00C95A69">
        <w:t xml:space="preserve"> different water/sediment systems in </w:t>
      </w:r>
      <w:r w:rsidR="00E36865">
        <w:t>2</w:t>
      </w:r>
      <w:r w:rsidRPr="00C95A69">
        <w:t xml:space="preserve"> studies. Upon addition of cyflumetofen to the water layer, cyflumetofen was partitioned between the water and sediment layers. Degradation was generally bip</w:t>
      </w:r>
      <w:r w:rsidR="00FE052D" w:rsidRPr="00C95A69">
        <w:t>hasic in water and total system</w:t>
      </w:r>
      <w:r w:rsidRPr="00C95A69">
        <w:t xml:space="preserve"> but did occasionally follow first order kinetics. Based on derived modelling endpoints, the geometric mean DT</w:t>
      </w:r>
      <w:r w:rsidRPr="00307045">
        <w:rPr>
          <w:vertAlign w:val="subscript"/>
        </w:rPr>
        <w:t>50</w:t>
      </w:r>
      <w:r w:rsidRPr="00C95A69">
        <w:t xml:space="preserve"> in water and total system were calculated to be 0.42 days and 5.1 days, respectively. Mineralisation to CO</w:t>
      </w:r>
      <w:r w:rsidRPr="00307045">
        <w:rPr>
          <w:vertAlign w:val="subscript"/>
        </w:rPr>
        <w:t>2</w:t>
      </w:r>
      <w:r w:rsidRPr="00C95A69">
        <w:t xml:space="preserve"> was a minor process in all systems accounting for &lt;7% </w:t>
      </w:r>
      <w:r w:rsidR="00396A7E" w:rsidRPr="00C95A69">
        <w:t xml:space="preserve">AR </w:t>
      </w:r>
      <w:r w:rsidRPr="00C95A69">
        <w:t>at the end of the studies. Bound residues accounted for up to 32%</w:t>
      </w:r>
      <w:r w:rsidR="00396A7E" w:rsidRPr="00C95A69">
        <w:t xml:space="preserve"> AR</w:t>
      </w:r>
      <w:r w:rsidRPr="00C95A69">
        <w:t>. Major metabolites found in the water phase were B-1 (max 64% AR at 0.7 day</w:t>
      </w:r>
      <w:r w:rsidR="00396A7E" w:rsidRPr="00C95A69">
        <w:t>s</w:t>
      </w:r>
      <w:r w:rsidRPr="00C95A69">
        <w:t>), B-3 (max 15% AR at 0.7 day</w:t>
      </w:r>
      <w:r w:rsidR="00396A7E" w:rsidRPr="00C95A69">
        <w:t>s</w:t>
      </w:r>
      <w:r w:rsidRPr="00C95A69">
        <w:t xml:space="preserve">) and A-12 (max 15% AR at 15 days), </w:t>
      </w:r>
      <w:r w:rsidR="00685E9D" w:rsidRPr="00C95A69">
        <w:t>while</w:t>
      </w:r>
      <w:r w:rsidRPr="00C95A69">
        <w:t xml:space="preserve"> major metabolites found in sediment (B-ring label) were B-1 (max 22% AR at 29 days) and B-3 (max 28% AR at 15 days).</w:t>
      </w:r>
    </w:p>
    <w:p w14:paraId="3980B4AC" w14:textId="0F639D65" w:rsidR="002F7868" w:rsidRPr="00C95A69" w:rsidRDefault="002F7868" w:rsidP="00C95A69">
      <w:pPr>
        <w:pStyle w:val="Heading3"/>
      </w:pPr>
      <w:r w:rsidRPr="00C95A69">
        <w:t>Air</w:t>
      </w:r>
      <w:bookmarkEnd w:id="175"/>
    </w:p>
    <w:p w14:paraId="72A322F0" w14:textId="6014A82A" w:rsidR="00803A5C" w:rsidRPr="00C95A69" w:rsidRDefault="00803A5C" w:rsidP="00C95A69">
      <w:pPr>
        <w:pStyle w:val="APVMAText"/>
      </w:pPr>
      <w:r w:rsidRPr="00C95A69">
        <w:t xml:space="preserve">Cyflumetofen is predicted to have an atmospheric half-life of 0.53 days based on 12 hours of sunlight per day. </w:t>
      </w:r>
      <w:r w:rsidR="000D10D4" w:rsidRPr="00C95A69">
        <w:t xml:space="preserve">Additionally, cyflumetofen has a low vapour pressure (&lt;5.9×10-6 Pa at 25 </w:t>
      </w:r>
      <w:r w:rsidR="000D10D4" w:rsidRPr="00307045">
        <w:rPr>
          <w:vertAlign w:val="superscript"/>
        </w:rPr>
        <w:t>o</w:t>
      </w:r>
      <w:r w:rsidR="000D10D4" w:rsidRPr="00C95A69">
        <w:t>C) and low Henry’s law constant (&lt;9.4×10-</w:t>
      </w:r>
      <w:r w:rsidR="000D10D4" w:rsidRPr="00307045">
        <w:rPr>
          <w:vertAlign w:val="superscript"/>
        </w:rPr>
        <w:t>2</w:t>
      </w:r>
      <w:r w:rsidR="00685E9D" w:rsidRPr="00C95A69">
        <w:t> </w:t>
      </w:r>
      <w:r w:rsidR="000D10D4" w:rsidRPr="00C95A69">
        <w:t>Pa.m</w:t>
      </w:r>
      <w:r w:rsidR="000D10D4" w:rsidRPr="00307045">
        <w:rPr>
          <w:vertAlign w:val="superscript"/>
        </w:rPr>
        <w:t>3</w:t>
      </w:r>
      <w:r w:rsidR="000D10D4" w:rsidRPr="00C95A69">
        <w:t>/mol</w:t>
      </w:r>
      <w:r w:rsidR="00685E9D" w:rsidRPr="00C95A69">
        <w:t>) and</w:t>
      </w:r>
      <w:r w:rsidR="000D10D4" w:rsidRPr="00C95A69">
        <w:t xml:space="preserve"> is not expected to partition significantly to the air compartment. It is therefore unlikely to be transported short or long distances in </w:t>
      </w:r>
      <w:r w:rsidRPr="00C95A69">
        <w:t>air.</w:t>
      </w:r>
    </w:p>
    <w:p w14:paraId="2820D4DD" w14:textId="77777777" w:rsidR="002F7868" w:rsidRPr="00C95A69" w:rsidRDefault="002F7868" w:rsidP="00C95A69">
      <w:pPr>
        <w:pStyle w:val="Heading2"/>
      </w:pPr>
      <w:bookmarkStart w:id="176" w:name="_Toc531181101"/>
      <w:bookmarkStart w:id="177" w:name="_Toc7561278"/>
      <w:bookmarkStart w:id="178" w:name="_Toc90046821"/>
      <w:r w:rsidRPr="00C95A69">
        <w:lastRenderedPageBreak/>
        <w:t>Effects and associated risks to non-target species</w:t>
      </w:r>
      <w:bookmarkEnd w:id="176"/>
      <w:bookmarkEnd w:id="177"/>
      <w:bookmarkEnd w:id="178"/>
    </w:p>
    <w:p w14:paraId="0E92F349" w14:textId="77777777" w:rsidR="002F7868" w:rsidRPr="00C95A69" w:rsidRDefault="002F7868" w:rsidP="00C95A69">
      <w:pPr>
        <w:pStyle w:val="Heading3"/>
      </w:pPr>
      <w:bookmarkStart w:id="179" w:name="_Toc7561279"/>
      <w:r w:rsidRPr="00C95A69">
        <w:t>Terrestrial vertebrates</w:t>
      </w:r>
      <w:bookmarkEnd w:id="179"/>
    </w:p>
    <w:p w14:paraId="4BCEE690" w14:textId="0C92613B" w:rsidR="00803A5C" w:rsidRPr="00C95A69" w:rsidRDefault="00803A5C" w:rsidP="00C95A69">
      <w:pPr>
        <w:pStyle w:val="APVMAText"/>
      </w:pPr>
      <w:r w:rsidRPr="00C95A69">
        <w:t>Cyflumetofen had low toxicity to mammals (LD</w:t>
      </w:r>
      <w:r w:rsidRPr="00307045">
        <w:rPr>
          <w:vertAlign w:val="subscript"/>
        </w:rPr>
        <w:t>50</w:t>
      </w:r>
      <w:r w:rsidRPr="00C95A69">
        <w:t xml:space="preserve"> &gt;2000</w:t>
      </w:r>
      <w:r w:rsidR="00685E9D" w:rsidRPr="00C95A69">
        <w:t> </w:t>
      </w:r>
      <w:r w:rsidRPr="00C95A69">
        <w:t>mg</w:t>
      </w:r>
      <w:r w:rsidR="00685E9D" w:rsidRPr="00C95A69">
        <w:t> </w:t>
      </w:r>
      <w:r w:rsidRPr="00C95A69">
        <w:t>ac/kg</w:t>
      </w:r>
      <w:r w:rsidR="00685E9D" w:rsidRPr="00C95A69">
        <w:t> </w:t>
      </w:r>
      <w:r w:rsidRPr="00C95A69">
        <w:t xml:space="preserve">bw, </w:t>
      </w:r>
      <w:r w:rsidRPr="00C95A69">
        <w:rPr>
          <w:i/>
          <w:iCs/>
        </w:rPr>
        <w:t>Rattus norvegicus</w:t>
      </w:r>
      <w:r w:rsidRPr="00C95A69">
        <w:t>) and birds (LD</w:t>
      </w:r>
      <w:r w:rsidRPr="00307045">
        <w:rPr>
          <w:vertAlign w:val="subscript"/>
        </w:rPr>
        <w:t>50</w:t>
      </w:r>
      <w:r w:rsidRPr="00C95A69">
        <w:t xml:space="preserve"> &gt;2250</w:t>
      </w:r>
      <w:r w:rsidR="00685E9D" w:rsidRPr="00C95A69">
        <w:t> </w:t>
      </w:r>
      <w:r w:rsidRPr="00C95A69">
        <w:t>mg</w:t>
      </w:r>
      <w:r w:rsidR="00685E9D" w:rsidRPr="00C95A69">
        <w:t> </w:t>
      </w:r>
      <w:r w:rsidRPr="00C95A69">
        <w:t>ac/kg</w:t>
      </w:r>
      <w:r w:rsidR="00685E9D" w:rsidRPr="00C95A69">
        <w:t> </w:t>
      </w:r>
      <w:r w:rsidRPr="00C95A69">
        <w:t xml:space="preserve">bw, </w:t>
      </w:r>
      <w:r w:rsidRPr="00C95A69">
        <w:rPr>
          <w:i/>
          <w:iCs/>
        </w:rPr>
        <w:t>Anas platyrhynchos</w:t>
      </w:r>
      <w:r w:rsidRPr="00C95A69">
        <w:t>). Cyflumetofen was similarly not toxic to birds following short-term dietary exposure (LC</w:t>
      </w:r>
      <w:r w:rsidRPr="00307045">
        <w:rPr>
          <w:vertAlign w:val="subscript"/>
        </w:rPr>
        <w:t>50</w:t>
      </w:r>
      <w:r w:rsidR="00685E9D" w:rsidRPr="00C95A69">
        <w:t> </w:t>
      </w:r>
      <w:r w:rsidRPr="00C95A69">
        <w:t>&gt;5</w:t>
      </w:r>
      <w:r w:rsidR="00984E6D">
        <w:t>,</w:t>
      </w:r>
      <w:r w:rsidRPr="00C95A69">
        <w:t>000</w:t>
      </w:r>
      <w:r w:rsidR="00685E9D" w:rsidRPr="00C95A69">
        <w:t> </w:t>
      </w:r>
      <w:r w:rsidRPr="00C95A69">
        <w:t>mg</w:t>
      </w:r>
      <w:r w:rsidR="00685E9D" w:rsidRPr="00C95A69">
        <w:t> </w:t>
      </w:r>
      <w:r w:rsidRPr="00C95A69">
        <w:t>ac/kg</w:t>
      </w:r>
      <w:r w:rsidR="00685E9D" w:rsidRPr="00C95A69">
        <w:t> </w:t>
      </w:r>
      <w:r w:rsidRPr="00C95A69">
        <w:t xml:space="preserve">diet, </w:t>
      </w:r>
      <w:r w:rsidR="00E36865">
        <w:t>2</w:t>
      </w:r>
      <w:r w:rsidRPr="00C95A69">
        <w:t xml:space="preserve"> species tested). Following long-term dietary administration in reproduction studies, an increased incidence of cracked eggs was observed at a test rate of 389</w:t>
      </w:r>
      <w:r w:rsidR="00685E9D" w:rsidRPr="00C95A69">
        <w:t> </w:t>
      </w:r>
      <w:r w:rsidRPr="00C95A69">
        <w:t>mg</w:t>
      </w:r>
      <w:r w:rsidR="00685E9D" w:rsidRPr="00C95A69">
        <w:t> </w:t>
      </w:r>
      <w:r w:rsidRPr="00C95A69">
        <w:t>ac/kg diet resulting in the NOEC of 154</w:t>
      </w:r>
      <w:r w:rsidR="00685E9D" w:rsidRPr="00C95A69">
        <w:t> </w:t>
      </w:r>
      <w:r w:rsidRPr="00C95A69">
        <w:t>mg</w:t>
      </w:r>
      <w:r w:rsidR="00685E9D" w:rsidRPr="00C95A69">
        <w:t> </w:t>
      </w:r>
      <w:r w:rsidRPr="00C95A69">
        <w:t>ac/kg diet (lowest NOEL 13.6</w:t>
      </w:r>
      <w:r w:rsidR="00685E9D" w:rsidRPr="00C95A69">
        <w:t> </w:t>
      </w:r>
      <w:r w:rsidRPr="00C95A69">
        <w:t>mg</w:t>
      </w:r>
      <w:r w:rsidR="00685E9D" w:rsidRPr="00C95A69">
        <w:t> </w:t>
      </w:r>
      <w:r w:rsidRPr="00C95A69">
        <w:t>ac/kg</w:t>
      </w:r>
      <w:r w:rsidR="00685E9D" w:rsidRPr="00C95A69">
        <w:t> </w:t>
      </w:r>
      <w:r w:rsidRPr="00C95A69">
        <w:t xml:space="preserve">bw/d, </w:t>
      </w:r>
      <w:proofErr w:type="spellStart"/>
      <w:r w:rsidRPr="00C95A69">
        <w:rPr>
          <w:i/>
          <w:iCs/>
        </w:rPr>
        <w:t>Colinus</w:t>
      </w:r>
      <w:proofErr w:type="spellEnd"/>
      <w:r w:rsidRPr="00C95A69">
        <w:rPr>
          <w:i/>
          <w:iCs/>
        </w:rPr>
        <w:t xml:space="preserve"> virginianus</w:t>
      </w:r>
      <w:r w:rsidRPr="00C95A69">
        <w:t>), while reproduction success in mammals was not affected up to the highest dose, resulting in a study NOEL of 34.6</w:t>
      </w:r>
      <w:r w:rsidR="00685E9D" w:rsidRPr="00C95A69">
        <w:t> </w:t>
      </w:r>
      <w:r w:rsidRPr="00C95A69">
        <w:t>mg</w:t>
      </w:r>
      <w:r w:rsidR="00685E9D" w:rsidRPr="00C95A69">
        <w:t> </w:t>
      </w:r>
      <w:r w:rsidRPr="00C95A69">
        <w:t>ac/kg</w:t>
      </w:r>
      <w:r w:rsidR="00685E9D" w:rsidRPr="00C95A69">
        <w:t> </w:t>
      </w:r>
      <w:r w:rsidRPr="00C95A69">
        <w:t>bw/d (1</w:t>
      </w:r>
      <w:r w:rsidR="00984E6D">
        <w:t>,</w:t>
      </w:r>
      <w:r w:rsidRPr="00C95A69">
        <w:t>500</w:t>
      </w:r>
      <w:r w:rsidR="00685E9D" w:rsidRPr="00C95A69">
        <w:t> </w:t>
      </w:r>
      <w:r w:rsidRPr="00C95A69">
        <w:t>mg</w:t>
      </w:r>
      <w:r w:rsidR="00685E9D" w:rsidRPr="00C95A69">
        <w:t> </w:t>
      </w:r>
      <w:r w:rsidRPr="00C95A69">
        <w:t>ac/kg</w:t>
      </w:r>
      <w:r w:rsidR="00685E9D" w:rsidRPr="00C95A69">
        <w:t> </w:t>
      </w:r>
      <w:r w:rsidRPr="00C95A69">
        <w:t xml:space="preserve">diet; </w:t>
      </w:r>
      <w:r w:rsidRPr="00307045">
        <w:rPr>
          <w:i/>
          <w:iCs/>
        </w:rPr>
        <w:t>Rattus norvegicus</w:t>
      </w:r>
      <w:r w:rsidRPr="00C95A69">
        <w:t>).</w:t>
      </w:r>
    </w:p>
    <w:p w14:paraId="457DC4CE" w14:textId="28A87210" w:rsidR="000D10D4" w:rsidRPr="00C95A69" w:rsidRDefault="000D10D4" w:rsidP="00C95A69">
      <w:pPr>
        <w:pStyle w:val="APVMAText"/>
      </w:pPr>
      <w:r w:rsidRPr="00C95A69">
        <w:t>Risks of cyflumetofen to terrestrial vertebrates were determined to be acceptable assuming direct dietary exposure within the treatment area at the maximum rate. Although the log K</w:t>
      </w:r>
      <w:r w:rsidRPr="00307045">
        <w:rPr>
          <w:vertAlign w:val="subscript"/>
        </w:rPr>
        <w:t xml:space="preserve">ow </w:t>
      </w:r>
      <w:r w:rsidRPr="00C95A69">
        <w:t>of 4.3 indicates potential for bioaccumulation of cyflumetofen, a food chain assessment indicated that any accumulated residues in earthworms or fish were not expected to reach levels harmful to predators under the proposed conditions of use. In addition, based on toxicokinetic studies, biomagnification is not expected in the food chain. No protection statements are therefore required for terrestrial vertebrates.</w:t>
      </w:r>
    </w:p>
    <w:p w14:paraId="32CB52E7" w14:textId="77777777" w:rsidR="002F7868" w:rsidRPr="00C95A69" w:rsidRDefault="002F7868" w:rsidP="00C95A69">
      <w:pPr>
        <w:pStyle w:val="Heading3"/>
      </w:pPr>
      <w:bookmarkStart w:id="180" w:name="_Toc7561280"/>
      <w:r w:rsidRPr="00C95A69">
        <w:t>Aquatic species</w:t>
      </w:r>
      <w:bookmarkEnd w:id="180"/>
    </w:p>
    <w:p w14:paraId="40C0091E" w14:textId="51188F4A" w:rsidR="009C2EDF" w:rsidRPr="00C95A69" w:rsidRDefault="009C2EDF" w:rsidP="00C95A69">
      <w:pPr>
        <w:pStyle w:val="APVMAText"/>
      </w:pPr>
      <w:r w:rsidRPr="00C95A69">
        <w:t>Cyflumetofen has low toxicity to fish (LC</w:t>
      </w:r>
      <w:r w:rsidRPr="00307045">
        <w:rPr>
          <w:vertAlign w:val="subscript"/>
        </w:rPr>
        <w:t>50</w:t>
      </w:r>
      <w:r w:rsidRPr="00C95A69">
        <w:t xml:space="preserve"> &gt;29 μg</w:t>
      </w:r>
      <w:r w:rsidR="00685E9D" w:rsidRPr="00C95A69">
        <w:t> </w:t>
      </w:r>
      <w:r w:rsidRPr="00C95A69">
        <w:t xml:space="preserve">ac/L, </w:t>
      </w:r>
      <w:r w:rsidRPr="00307045">
        <w:rPr>
          <w:i/>
          <w:iCs/>
        </w:rPr>
        <w:t>Pimephales promelas</w:t>
      </w:r>
      <w:r w:rsidRPr="00C95A69">
        <w:t>), aquatic invertebrates (&gt;LC</w:t>
      </w:r>
      <w:r w:rsidRPr="00307045">
        <w:rPr>
          <w:vertAlign w:val="subscript"/>
        </w:rPr>
        <w:t>50</w:t>
      </w:r>
      <w:r w:rsidR="00685E9D" w:rsidRPr="00C95A69">
        <w:t> </w:t>
      </w:r>
      <w:r w:rsidRPr="00C95A69">
        <w:t>6.3</w:t>
      </w:r>
      <w:r w:rsidR="00685E9D" w:rsidRPr="00C95A69">
        <w:t> </w:t>
      </w:r>
      <w:r w:rsidRPr="00C95A69">
        <w:t>μg</w:t>
      </w:r>
      <w:r w:rsidR="00685E9D" w:rsidRPr="00C95A69">
        <w:t> </w:t>
      </w:r>
      <w:r w:rsidRPr="00C95A69">
        <w:t xml:space="preserve">ac/L, </w:t>
      </w:r>
      <w:r w:rsidRPr="00C95A69">
        <w:rPr>
          <w:i/>
          <w:iCs/>
        </w:rPr>
        <w:t>Crassostrea virginica</w:t>
      </w:r>
      <w:r w:rsidRPr="00C95A69">
        <w:t>), algae (E</w:t>
      </w:r>
      <w:r w:rsidRPr="00307045">
        <w:rPr>
          <w:vertAlign w:val="subscript"/>
        </w:rPr>
        <w:t>r</w:t>
      </w:r>
      <w:r w:rsidRPr="00C95A69">
        <w:t>C</w:t>
      </w:r>
      <w:r w:rsidRPr="00307045">
        <w:rPr>
          <w:vertAlign w:val="subscript"/>
        </w:rPr>
        <w:t>50</w:t>
      </w:r>
      <w:r w:rsidR="00685E9D" w:rsidRPr="00C95A69">
        <w:t> </w:t>
      </w:r>
      <w:r w:rsidRPr="00C95A69">
        <w:t>&gt;34</w:t>
      </w:r>
      <w:r w:rsidR="00685E9D" w:rsidRPr="00C95A69">
        <w:t> </w:t>
      </w:r>
      <w:r w:rsidRPr="00C95A69">
        <w:t>μg</w:t>
      </w:r>
      <w:r w:rsidR="00685E9D" w:rsidRPr="00C95A69">
        <w:t> </w:t>
      </w:r>
      <w:r w:rsidRPr="00C95A69">
        <w:t xml:space="preserve">ac/L, </w:t>
      </w:r>
      <w:proofErr w:type="spellStart"/>
      <w:r w:rsidRPr="00C95A69">
        <w:rPr>
          <w:i/>
          <w:iCs/>
        </w:rPr>
        <w:t>Skeletonema</w:t>
      </w:r>
      <w:proofErr w:type="spellEnd"/>
      <w:r w:rsidRPr="00C95A69">
        <w:rPr>
          <w:i/>
          <w:iCs/>
        </w:rPr>
        <w:t xml:space="preserve"> </w:t>
      </w:r>
      <w:proofErr w:type="spellStart"/>
      <w:r w:rsidRPr="00C95A69">
        <w:rPr>
          <w:i/>
          <w:iCs/>
        </w:rPr>
        <w:t>costatum</w:t>
      </w:r>
      <w:proofErr w:type="spellEnd"/>
      <w:r w:rsidRPr="00C95A69">
        <w:t>)</w:t>
      </w:r>
      <w:r w:rsidR="00FE052D" w:rsidRPr="00C95A69">
        <w:t>,</w:t>
      </w:r>
      <w:r w:rsidRPr="00C95A69">
        <w:t xml:space="preserve"> and aquatic plants (EC</w:t>
      </w:r>
      <w:r w:rsidRPr="00307045">
        <w:rPr>
          <w:vertAlign w:val="subscript"/>
        </w:rPr>
        <w:t>50</w:t>
      </w:r>
      <w:r w:rsidR="00685E9D" w:rsidRPr="00C95A69">
        <w:t> </w:t>
      </w:r>
      <w:r w:rsidRPr="00C95A69">
        <w:t>&gt;38</w:t>
      </w:r>
      <w:r w:rsidR="00685E9D" w:rsidRPr="00C95A69">
        <w:t> </w:t>
      </w:r>
      <w:r w:rsidRPr="00C95A69">
        <w:t>μg</w:t>
      </w:r>
      <w:r w:rsidR="00685E9D" w:rsidRPr="00C95A69">
        <w:t> </w:t>
      </w:r>
      <w:r w:rsidRPr="00C95A69">
        <w:t xml:space="preserve">ac/L, </w:t>
      </w:r>
      <w:r w:rsidRPr="00C95A69">
        <w:rPr>
          <w:i/>
          <w:iCs/>
        </w:rPr>
        <w:t>Lemna gibba</w:t>
      </w:r>
      <w:r w:rsidRPr="00C95A69">
        <w:t xml:space="preserve">) at the limit of solubility, and </w:t>
      </w:r>
      <w:r w:rsidR="00FF68B7" w:rsidRPr="00C95A69">
        <w:t xml:space="preserve">is </w:t>
      </w:r>
      <w:r w:rsidRPr="00C95A69">
        <w:t>not toxic to sediment dwellers (LC</w:t>
      </w:r>
      <w:r w:rsidRPr="00307045">
        <w:rPr>
          <w:vertAlign w:val="subscript"/>
        </w:rPr>
        <w:t>50</w:t>
      </w:r>
      <w:r w:rsidR="00685E9D" w:rsidRPr="00C95A69">
        <w:t> </w:t>
      </w:r>
      <w:r w:rsidRPr="00C95A69">
        <w:t>&gt;787</w:t>
      </w:r>
      <w:r w:rsidR="00685E9D" w:rsidRPr="00C95A69">
        <w:t> </w:t>
      </w:r>
      <w:r w:rsidRPr="00C95A69">
        <w:t>mg TRR/kg</w:t>
      </w:r>
      <w:r w:rsidR="00685E9D" w:rsidRPr="00C95A69">
        <w:t> </w:t>
      </w:r>
      <w:r w:rsidRPr="00C95A69">
        <w:t xml:space="preserve">dw, </w:t>
      </w:r>
      <w:proofErr w:type="spellStart"/>
      <w:r w:rsidRPr="00C95A69">
        <w:rPr>
          <w:i/>
          <w:iCs/>
        </w:rPr>
        <w:t>Leptocheirus</w:t>
      </w:r>
      <w:proofErr w:type="spellEnd"/>
      <w:r w:rsidRPr="00C95A69">
        <w:rPr>
          <w:i/>
          <w:iCs/>
        </w:rPr>
        <w:t xml:space="preserve"> </w:t>
      </w:r>
      <w:proofErr w:type="spellStart"/>
      <w:r w:rsidRPr="00C95A69">
        <w:rPr>
          <w:i/>
          <w:iCs/>
        </w:rPr>
        <w:t>plumulosus</w:t>
      </w:r>
      <w:proofErr w:type="spellEnd"/>
      <w:r w:rsidRPr="00C95A69">
        <w:t>). Following long-term exposure, reduced growth in fish at 179</w:t>
      </w:r>
      <w:r w:rsidR="00685E9D" w:rsidRPr="00C95A69">
        <w:t> </w:t>
      </w:r>
      <w:r w:rsidRPr="00C95A69">
        <w:t>μg</w:t>
      </w:r>
      <w:r w:rsidR="00685E9D" w:rsidRPr="00C95A69">
        <w:t> </w:t>
      </w:r>
      <w:r w:rsidRPr="00C95A69">
        <w:t>ac/L (NOEC 72</w:t>
      </w:r>
      <w:r w:rsidR="00685E9D" w:rsidRPr="00C95A69">
        <w:t> </w:t>
      </w:r>
      <w:r w:rsidRPr="00C95A69">
        <w:t>μg</w:t>
      </w:r>
      <w:r w:rsidR="00685E9D" w:rsidRPr="00C95A69">
        <w:t> </w:t>
      </w:r>
      <w:r w:rsidRPr="00C95A69">
        <w:t xml:space="preserve">ac/L, </w:t>
      </w:r>
      <w:r w:rsidRPr="00C95A69">
        <w:rPr>
          <w:i/>
          <w:iCs/>
        </w:rPr>
        <w:t xml:space="preserve">Cyprinus </w:t>
      </w:r>
      <w:proofErr w:type="spellStart"/>
      <w:r w:rsidRPr="00C95A69">
        <w:rPr>
          <w:i/>
          <w:iCs/>
        </w:rPr>
        <w:t>carpio</w:t>
      </w:r>
      <w:proofErr w:type="spellEnd"/>
      <w:r w:rsidR="00FE052D" w:rsidRPr="00C95A69">
        <w:t>);</w:t>
      </w:r>
      <w:r w:rsidRPr="00C95A69">
        <w:t xml:space="preserve"> no adverse effect at highest tested dose in aquatic invertebrates (NOEC &gt;16.2</w:t>
      </w:r>
      <w:r w:rsidR="00685E9D" w:rsidRPr="00C95A69">
        <w:t> </w:t>
      </w:r>
      <w:r w:rsidRPr="00C95A69">
        <w:t>μg</w:t>
      </w:r>
      <w:r w:rsidR="00685E9D" w:rsidRPr="00C95A69">
        <w:t> </w:t>
      </w:r>
      <w:r w:rsidRPr="00C95A69">
        <w:t xml:space="preserve">ac/L, </w:t>
      </w:r>
      <w:r w:rsidRPr="00C95A69">
        <w:rPr>
          <w:i/>
          <w:iCs/>
        </w:rPr>
        <w:t>Daphnia magna</w:t>
      </w:r>
      <w:r w:rsidRPr="00C95A69">
        <w:t>)</w:t>
      </w:r>
      <w:r w:rsidR="00FE052D" w:rsidRPr="00C95A69">
        <w:t>;</w:t>
      </w:r>
      <w:r w:rsidRPr="00C95A69">
        <w:t xml:space="preserve"> and reduced emergence in sediment dwellers at 102</w:t>
      </w:r>
      <w:r w:rsidR="00685E9D" w:rsidRPr="00C95A69">
        <w:t> </w:t>
      </w:r>
      <w:r w:rsidRPr="00C95A69">
        <w:t>mg</w:t>
      </w:r>
      <w:r w:rsidR="00685E9D" w:rsidRPr="00C95A69">
        <w:t> </w:t>
      </w:r>
      <w:r w:rsidR="004B3380" w:rsidRPr="00C95A69">
        <w:t>ac</w:t>
      </w:r>
      <w:r w:rsidRPr="00C95A69">
        <w:t>/kg</w:t>
      </w:r>
      <w:r w:rsidR="00685E9D" w:rsidRPr="00C95A69">
        <w:t> </w:t>
      </w:r>
      <w:r w:rsidRPr="00C95A69">
        <w:t>dw (NOEC 44.7</w:t>
      </w:r>
      <w:r w:rsidR="00685E9D" w:rsidRPr="00C95A69">
        <w:t> </w:t>
      </w:r>
      <w:r w:rsidRPr="00C95A69">
        <w:t>mg</w:t>
      </w:r>
      <w:r w:rsidR="00685E9D" w:rsidRPr="00C95A69">
        <w:t> </w:t>
      </w:r>
      <w:r w:rsidRPr="00C95A69">
        <w:t>ac/kg</w:t>
      </w:r>
      <w:r w:rsidR="00685E9D" w:rsidRPr="00C95A69">
        <w:t> </w:t>
      </w:r>
      <w:r w:rsidRPr="00C95A69">
        <w:t xml:space="preserve">dry sediment, </w:t>
      </w:r>
      <w:r w:rsidRPr="00C95A69">
        <w:rPr>
          <w:i/>
          <w:iCs/>
        </w:rPr>
        <w:t>Chironomus riparius</w:t>
      </w:r>
      <w:r w:rsidRPr="00C95A69">
        <w:t>) were recorded.</w:t>
      </w:r>
    </w:p>
    <w:p w14:paraId="222A9E6A" w14:textId="0E65C543" w:rsidR="009C2EDF" w:rsidRPr="00C95A69" w:rsidRDefault="009C2EDF" w:rsidP="00C95A69">
      <w:pPr>
        <w:pStyle w:val="APVMAText"/>
      </w:pPr>
      <w:r w:rsidRPr="00C95A69">
        <w:t>A representative SC formulation increased the toxicity levels to fish (LC</w:t>
      </w:r>
      <w:r w:rsidRPr="00307045">
        <w:rPr>
          <w:vertAlign w:val="subscript"/>
        </w:rPr>
        <w:t>50</w:t>
      </w:r>
      <w:r w:rsidR="00685E9D" w:rsidRPr="00C95A69">
        <w:t> </w:t>
      </w:r>
      <w:r w:rsidRPr="00C95A69">
        <w:t>&gt;837</w:t>
      </w:r>
      <w:r w:rsidR="00685E9D" w:rsidRPr="00C95A69">
        <w:t> </w:t>
      </w:r>
      <w:r w:rsidRPr="00C95A69">
        <w:t>μg</w:t>
      </w:r>
      <w:r w:rsidR="00685E9D" w:rsidRPr="00C95A69">
        <w:t> </w:t>
      </w:r>
      <w:r w:rsidRPr="00C95A69">
        <w:t xml:space="preserve">ac/L, </w:t>
      </w:r>
      <w:r w:rsidRPr="00C95A69">
        <w:rPr>
          <w:i/>
          <w:iCs/>
        </w:rPr>
        <w:t>Oncorhynchus mykiss</w:t>
      </w:r>
      <w:r w:rsidRPr="00C95A69">
        <w:t>), aquatic invertebrates (EC</w:t>
      </w:r>
      <w:r w:rsidRPr="00307045">
        <w:rPr>
          <w:vertAlign w:val="subscript"/>
        </w:rPr>
        <w:t>50</w:t>
      </w:r>
      <w:r w:rsidR="00685E9D" w:rsidRPr="00C95A69">
        <w:t> </w:t>
      </w:r>
      <w:r w:rsidRPr="00C95A69">
        <w:t>&gt;700</w:t>
      </w:r>
      <w:r w:rsidR="00685E9D" w:rsidRPr="00C95A69">
        <w:t> </w:t>
      </w:r>
      <w:r w:rsidRPr="00C95A69">
        <w:t>μg</w:t>
      </w:r>
      <w:r w:rsidR="00685E9D" w:rsidRPr="00C95A69">
        <w:t> </w:t>
      </w:r>
      <w:r w:rsidRPr="00C95A69">
        <w:t xml:space="preserve">ac/L, </w:t>
      </w:r>
      <w:r w:rsidRPr="00C95A69">
        <w:rPr>
          <w:i/>
          <w:iCs/>
        </w:rPr>
        <w:t>Daphnia magna</w:t>
      </w:r>
      <w:r w:rsidRPr="00C95A69">
        <w:t>)</w:t>
      </w:r>
      <w:r w:rsidR="00FE052D" w:rsidRPr="00C95A69">
        <w:t>,</w:t>
      </w:r>
      <w:r w:rsidRPr="00C95A69">
        <w:t xml:space="preserve"> and algae (E</w:t>
      </w:r>
      <w:r w:rsidRPr="00307045">
        <w:rPr>
          <w:vertAlign w:val="subscript"/>
        </w:rPr>
        <w:t>r</w:t>
      </w:r>
      <w:r w:rsidRPr="00C95A69">
        <w:t>C</w:t>
      </w:r>
      <w:r w:rsidRPr="00307045">
        <w:rPr>
          <w:vertAlign w:val="subscript"/>
        </w:rPr>
        <w:t>50</w:t>
      </w:r>
      <w:r w:rsidR="00685E9D" w:rsidRPr="00C95A69">
        <w:t> </w:t>
      </w:r>
      <w:r w:rsidRPr="00C95A69">
        <w:t>&gt;952</w:t>
      </w:r>
      <w:r w:rsidR="00685E9D" w:rsidRPr="00C95A69">
        <w:t> </w:t>
      </w:r>
      <w:r w:rsidRPr="00C95A69">
        <w:t>μg</w:t>
      </w:r>
      <w:r w:rsidR="00685E9D" w:rsidRPr="00C95A69">
        <w:t> </w:t>
      </w:r>
      <w:r w:rsidRPr="00C95A69">
        <w:t xml:space="preserve">ac/L, </w:t>
      </w:r>
      <w:proofErr w:type="spellStart"/>
      <w:r w:rsidRPr="00C95A69">
        <w:rPr>
          <w:i/>
          <w:iCs/>
        </w:rPr>
        <w:t>Pseudokirchneriella</w:t>
      </w:r>
      <w:proofErr w:type="spellEnd"/>
      <w:r w:rsidRPr="00C95A69">
        <w:rPr>
          <w:i/>
          <w:iCs/>
        </w:rPr>
        <w:t xml:space="preserve"> subcapitata</w:t>
      </w:r>
      <w:r w:rsidRPr="00C95A69">
        <w:t>) at exposure levels approaching 1</w:t>
      </w:r>
      <w:r w:rsidR="00685E9D" w:rsidRPr="00C95A69">
        <w:t> </w:t>
      </w:r>
      <w:r w:rsidRPr="00C95A69">
        <w:t>mg</w:t>
      </w:r>
      <w:r w:rsidR="00685E9D" w:rsidRPr="00C95A69">
        <w:t> </w:t>
      </w:r>
      <w:r w:rsidRPr="00C95A69">
        <w:t>ac/L, and the results from the formulation testing were used to determine the acute regulatory acceptable levels.</w:t>
      </w:r>
    </w:p>
    <w:p w14:paraId="735010DC" w14:textId="77777777" w:rsidR="000D10D4" w:rsidRPr="00C95A69" w:rsidRDefault="000D10D4" w:rsidP="00C95A69">
      <w:pPr>
        <w:pStyle w:val="APVMAText"/>
      </w:pPr>
      <w:r w:rsidRPr="00C95A69">
        <w:t xml:space="preserve">The major metabolites tested (B-1, B-2, A-2, AB-1) did not demonstrate greater toxicity than the parent compound. Due to the low solubility of cyflumetofen in water, the exact toxicity of cyflumetofen or the tested metabolites could not be established from the studies on aquatic organisms. Metabolites were chosen for testing based on their occurrence in different environmental media (water or sediment), with B-1 being the most dominant </w:t>
      </w:r>
      <w:proofErr w:type="spellStart"/>
      <w:r w:rsidRPr="00C95A69">
        <w:t>degradate</w:t>
      </w:r>
      <w:proofErr w:type="spellEnd"/>
      <w:r w:rsidRPr="00C95A69">
        <w:t xml:space="preserve"> that is water soluble and found in virtually all environmental fate studies.</w:t>
      </w:r>
    </w:p>
    <w:p w14:paraId="61A3B88A" w14:textId="311164B0" w:rsidR="000D10D4" w:rsidRPr="00C95A69" w:rsidRDefault="000D10D4" w:rsidP="00C95A69">
      <w:pPr>
        <w:pStyle w:val="APVMAText"/>
      </w:pPr>
      <w:r w:rsidRPr="00C95A69">
        <w:t>Spray drift risks to aquatic species are driven by the high chronic toxicity of cyflumetofen to aquatic invertebrates (RAL 0.016</w:t>
      </w:r>
      <w:r w:rsidR="00685E9D" w:rsidRPr="00C95A69">
        <w:t> </w:t>
      </w:r>
      <w:r w:rsidRPr="00C95A69">
        <w:t>mg</w:t>
      </w:r>
      <w:r w:rsidR="00685E9D" w:rsidRPr="00C95A69">
        <w:t> </w:t>
      </w:r>
      <w:r w:rsidRPr="00C95A69">
        <w:t>ac/L). Mandatory buffer zones of up to 5 metres for boom sprayers, and up to 15 metres for vertical sprayers are required to mitigate these risks.</w:t>
      </w:r>
    </w:p>
    <w:p w14:paraId="0E5E9B19" w14:textId="494FBCCB" w:rsidR="000D10D4" w:rsidRPr="00C95A69" w:rsidRDefault="000D10D4" w:rsidP="00C95A69">
      <w:pPr>
        <w:pStyle w:val="APVMAText"/>
      </w:pPr>
      <w:r w:rsidRPr="00C95A69">
        <w:lastRenderedPageBreak/>
        <w:t>Runoff risks of cyflumetofen were determined to be acceptable when accounting for real-</w:t>
      </w:r>
      <w:r w:rsidR="00FE052D" w:rsidRPr="00C95A69">
        <w:t>world slopes in growing regions</w:t>
      </w:r>
      <w:r w:rsidRPr="00C95A69">
        <w:t xml:space="preserve"> and different soil profiles, provided the product is not applied when a runoff event is expected soon after application. General runoff restraints are required to mitigate this risk.</w:t>
      </w:r>
      <w:bookmarkStart w:id="181" w:name="_Toc7561281"/>
    </w:p>
    <w:p w14:paraId="2FA1BF48" w14:textId="21FD8E84" w:rsidR="002F7868" w:rsidRPr="00C95A69" w:rsidRDefault="002F7868" w:rsidP="00C95A69">
      <w:pPr>
        <w:pStyle w:val="Heading3"/>
      </w:pPr>
      <w:r w:rsidRPr="00C95A69">
        <w:t>Bees</w:t>
      </w:r>
      <w:bookmarkEnd w:id="181"/>
    </w:p>
    <w:p w14:paraId="579C98AB" w14:textId="26BB785A" w:rsidR="000D10D4" w:rsidRPr="00C95A69" w:rsidRDefault="00261E7E" w:rsidP="00C95A69">
      <w:pPr>
        <w:pStyle w:val="APVMAText"/>
      </w:pPr>
      <w:r w:rsidRPr="00C95A69">
        <w:t xml:space="preserve">Cyflumetofen has low toxicity to bees </w:t>
      </w:r>
      <w:r w:rsidR="006532BF" w:rsidRPr="00C95A69">
        <w:t>(</w:t>
      </w:r>
      <w:r w:rsidR="006532BF" w:rsidRPr="00C95A69">
        <w:rPr>
          <w:i/>
          <w:iCs/>
        </w:rPr>
        <w:t>Apis mellifera</w:t>
      </w:r>
      <w:r w:rsidR="006532BF" w:rsidRPr="00C95A69">
        <w:t xml:space="preserve">) </w:t>
      </w:r>
      <w:r w:rsidRPr="00C95A69">
        <w:t>by contact exposure (LD</w:t>
      </w:r>
      <w:r w:rsidRPr="00307045">
        <w:rPr>
          <w:vertAlign w:val="subscript"/>
        </w:rPr>
        <w:t>50</w:t>
      </w:r>
      <w:r w:rsidR="00E36865" w:rsidRPr="00C95A69">
        <w:t> </w:t>
      </w:r>
      <w:r w:rsidRPr="00C95A69">
        <w:t>&gt;102</w:t>
      </w:r>
      <w:r w:rsidR="00E36865" w:rsidRPr="00C95A69">
        <w:t> </w:t>
      </w:r>
      <w:r w:rsidRPr="00C95A69">
        <w:t>μg</w:t>
      </w:r>
      <w:r w:rsidR="00E36865" w:rsidRPr="00C95A69">
        <w:t> </w:t>
      </w:r>
      <w:r w:rsidRPr="00C95A69">
        <w:t>ac/bee) and ora</w:t>
      </w:r>
      <w:r w:rsidR="006532BF" w:rsidRPr="00C95A69">
        <w:t>l exposure (LD</w:t>
      </w:r>
      <w:r w:rsidR="006532BF" w:rsidRPr="00307045">
        <w:rPr>
          <w:vertAlign w:val="subscript"/>
        </w:rPr>
        <w:t>50</w:t>
      </w:r>
      <w:r w:rsidR="00E36865" w:rsidRPr="00C95A69">
        <w:t> </w:t>
      </w:r>
      <w:r w:rsidR="006532BF" w:rsidRPr="00C95A69">
        <w:t>&gt;116</w:t>
      </w:r>
      <w:r w:rsidR="00E36865" w:rsidRPr="00C95A69">
        <w:t> </w:t>
      </w:r>
      <w:r w:rsidR="006532BF" w:rsidRPr="00C95A69">
        <w:t>μg</w:t>
      </w:r>
      <w:r w:rsidR="00E36865" w:rsidRPr="00C95A69">
        <w:t> </w:t>
      </w:r>
      <w:r w:rsidR="006532BF" w:rsidRPr="00C95A69">
        <w:t>ac/bee</w:t>
      </w:r>
      <w:r w:rsidRPr="00C95A69">
        <w:t xml:space="preserve">). </w:t>
      </w:r>
      <w:r w:rsidR="000D10D4" w:rsidRPr="00C95A69">
        <w:t>The representative SC formulation does not enhance toxicity effects on bees. No behavioural effect, and acceptable mortality were observed in the oral test at the highest dose tested (NOEL 116</w:t>
      </w:r>
      <w:r w:rsidR="00E36865" w:rsidRPr="00C95A69">
        <w:t> </w:t>
      </w:r>
      <w:r w:rsidR="000D10D4" w:rsidRPr="00C95A69">
        <w:t>μg</w:t>
      </w:r>
      <w:r w:rsidR="00E36865" w:rsidRPr="00C95A69">
        <w:t> </w:t>
      </w:r>
      <w:r w:rsidR="000D10D4" w:rsidRPr="00C95A69">
        <w:t xml:space="preserve">ac/bee, </w:t>
      </w:r>
      <w:r w:rsidR="000D10D4" w:rsidRPr="00C95A69">
        <w:rPr>
          <w:i/>
          <w:iCs/>
        </w:rPr>
        <w:t>Apis mellifera</w:t>
      </w:r>
      <w:r w:rsidR="000D10D4" w:rsidRPr="00C95A69">
        <w:t>). In a semi-field test with an application rate of 200</w:t>
      </w:r>
      <w:r w:rsidR="00E36865" w:rsidRPr="00C95A69">
        <w:t> </w:t>
      </w:r>
      <w:r w:rsidR="000D10D4" w:rsidRPr="00C95A69">
        <w:t>g</w:t>
      </w:r>
      <w:r w:rsidR="00E36865" w:rsidRPr="00C95A69">
        <w:t> </w:t>
      </w:r>
      <w:r w:rsidR="000D10D4" w:rsidRPr="00C95A69">
        <w:t xml:space="preserve">ac/ha to flowering </w:t>
      </w:r>
      <w:r w:rsidR="000D10D4" w:rsidRPr="00C95A69">
        <w:rPr>
          <w:i/>
          <w:iCs/>
        </w:rPr>
        <w:t xml:space="preserve">Phacelia </w:t>
      </w:r>
      <w:proofErr w:type="spellStart"/>
      <w:r w:rsidR="000D10D4" w:rsidRPr="00C95A69">
        <w:rPr>
          <w:i/>
          <w:iCs/>
        </w:rPr>
        <w:t>tanacetifolia</w:t>
      </w:r>
      <w:proofErr w:type="spellEnd"/>
      <w:r w:rsidR="000D10D4" w:rsidRPr="00C95A69">
        <w:t xml:space="preserve">, there were no effects on </w:t>
      </w:r>
      <w:proofErr w:type="gramStart"/>
      <w:r w:rsidR="000D10D4" w:rsidRPr="00C95A69">
        <w:t>honey bee</w:t>
      </w:r>
      <w:proofErr w:type="gramEnd"/>
      <w:r w:rsidR="000D10D4" w:rsidRPr="00C95A69">
        <w:t xml:space="preserve"> mortality, foraging behaviour, or honey bee colonies.</w:t>
      </w:r>
    </w:p>
    <w:p w14:paraId="2975B14A" w14:textId="77777777" w:rsidR="000D10D4" w:rsidRPr="00C95A69" w:rsidRDefault="000D10D4" w:rsidP="00C95A69">
      <w:pPr>
        <w:pStyle w:val="APVMAText"/>
      </w:pPr>
      <w:r w:rsidRPr="00C95A69">
        <w:t>Risks of cyflumetofen to bees were determined to be acceptable, assuming direct dietary and/or contact exposure following application to blooming plants within the treatment area at the maximum rate. No protection statements are therefore required for bees.</w:t>
      </w:r>
    </w:p>
    <w:p w14:paraId="3A8C4746" w14:textId="7CB43C2E" w:rsidR="00FF68B7" w:rsidRPr="00C95A69" w:rsidRDefault="00FF68B7" w:rsidP="00C95A69">
      <w:pPr>
        <w:pStyle w:val="Heading3"/>
      </w:pPr>
      <w:r w:rsidRPr="00C95A69">
        <w:t>Other non-target arthropods</w:t>
      </w:r>
    </w:p>
    <w:p w14:paraId="6B4FCBCC" w14:textId="5E3D8DB8" w:rsidR="00FF68B7" w:rsidRPr="00C95A69" w:rsidRDefault="00FF68B7" w:rsidP="00C95A69">
      <w:pPr>
        <w:pStyle w:val="APVMAText"/>
      </w:pPr>
      <w:r w:rsidRPr="00C95A69">
        <w:t>A representative SC formulation of cyflumetofen was not toxic to the indicator species for predatory arthropods (LR</w:t>
      </w:r>
      <w:r w:rsidRPr="00307045">
        <w:rPr>
          <w:vertAlign w:val="subscript"/>
        </w:rPr>
        <w:t>50</w:t>
      </w:r>
      <w:r w:rsidRPr="00C95A69">
        <w:t xml:space="preserve"> &gt;1</w:t>
      </w:r>
      <w:r w:rsidR="00984E6D">
        <w:t>,</w:t>
      </w:r>
      <w:r w:rsidRPr="00C95A69">
        <w:t>400</w:t>
      </w:r>
      <w:r w:rsidR="00E36865" w:rsidRPr="00C95A69">
        <w:t> </w:t>
      </w:r>
      <w:r w:rsidRPr="00C95A69">
        <w:t>g</w:t>
      </w:r>
      <w:r w:rsidR="00E36865" w:rsidRPr="00C95A69">
        <w:t> </w:t>
      </w:r>
      <w:r w:rsidRPr="00C95A69">
        <w:t xml:space="preserve">ac/ha, </w:t>
      </w:r>
      <w:r w:rsidRPr="00E36865">
        <w:rPr>
          <w:i/>
          <w:iCs/>
        </w:rPr>
        <w:t>Typhlodromus pyri</w:t>
      </w:r>
      <w:r w:rsidRPr="00C95A69">
        <w:t>) and parasitic arthropods (LR</w:t>
      </w:r>
      <w:r w:rsidRPr="00307045">
        <w:rPr>
          <w:vertAlign w:val="subscript"/>
        </w:rPr>
        <w:t>50</w:t>
      </w:r>
      <w:r w:rsidRPr="00C95A69">
        <w:t xml:space="preserve"> &gt;1</w:t>
      </w:r>
      <w:r w:rsidR="00984E6D">
        <w:t>,</w:t>
      </w:r>
      <w:r w:rsidRPr="00C95A69">
        <w:t>400</w:t>
      </w:r>
      <w:r w:rsidR="00E36865" w:rsidRPr="00C95A69">
        <w:t> </w:t>
      </w:r>
      <w:r w:rsidRPr="00C95A69">
        <w:t>g</w:t>
      </w:r>
      <w:r w:rsidR="00E36865" w:rsidRPr="00C95A69">
        <w:t> </w:t>
      </w:r>
      <w:r w:rsidRPr="00C95A69">
        <w:t xml:space="preserve">ac/ha, </w:t>
      </w:r>
      <w:r w:rsidRPr="00E36865">
        <w:rPr>
          <w:i/>
          <w:iCs/>
        </w:rPr>
        <w:t>Aphidius rhopalosiphi</w:t>
      </w:r>
      <w:r w:rsidRPr="00C95A69">
        <w:t>) in Tier 1 (glass plate) laboratory toxicity tests. An extended laboratory study on predatory mites at much lower rates had no effects on mortality or reproduction (LR</w:t>
      </w:r>
      <w:r w:rsidRPr="00307045">
        <w:rPr>
          <w:vertAlign w:val="subscript"/>
        </w:rPr>
        <w:t>50</w:t>
      </w:r>
      <w:r w:rsidRPr="00C95A69">
        <w:t xml:space="preserve"> &gt;600</w:t>
      </w:r>
      <w:r w:rsidR="00E36865" w:rsidRPr="00C95A69">
        <w:t> </w:t>
      </w:r>
      <w:r w:rsidRPr="00C95A69">
        <w:t>g</w:t>
      </w:r>
      <w:r w:rsidR="00E36865" w:rsidRPr="00C95A69">
        <w:t> </w:t>
      </w:r>
      <w:r w:rsidRPr="00C95A69">
        <w:t xml:space="preserve">ac/ha </w:t>
      </w:r>
      <w:r w:rsidRPr="00E36865">
        <w:rPr>
          <w:i/>
          <w:iCs/>
        </w:rPr>
        <w:t>Typhlodromus pyri</w:t>
      </w:r>
      <w:r w:rsidRPr="00C95A69">
        <w:t>), while Tier 1 (glass plate) laboratory tests on other predatory arthropods showed similar results (LR</w:t>
      </w:r>
      <w:r w:rsidRPr="00307045">
        <w:rPr>
          <w:vertAlign w:val="subscript"/>
        </w:rPr>
        <w:t>50</w:t>
      </w:r>
      <w:r w:rsidRPr="00C95A69">
        <w:t xml:space="preserve"> &gt;40</w:t>
      </w:r>
      <w:r w:rsidR="00E36865" w:rsidRPr="00C95A69">
        <w:t> </w:t>
      </w:r>
      <w:r w:rsidRPr="00C95A69">
        <w:t>g</w:t>
      </w:r>
      <w:r w:rsidR="00E36865" w:rsidRPr="00C95A69">
        <w:t> </w:t>
      </w:r>
      <w:r w:rsidRPr="00C95A69">
        <w:t xml:space="preserve">ac/ha; </w:t>
      </w:r>
      <w:proofErr w:type="spellStart"/>
      <w:r w:rsidRPr="00E36865">
        <w:rPr>
          <w:i/>
          <w:iCs/>
        </w:rPr>
        <w:t>Amblyseius</w:t>
      </w:r>
      <w:proofErr w:type="spellEnd"/>
      <w:r w:rsidRPr="00E36865">
        <w:rPr>
          <w:i/>
          <w:iCs/>
        </w:rPr>
        <w:t xml:space="preserve"> </w:t>
      </w:r>
      <w:proofErr w:type="spellStart"/>
      <w:r w:rsidRPr="00E36865">
        <w:rPr>
          <w:i/>
          <w:iCs/>
        </w:rPr>
        <w:t>cucumeris</w:t>
      </w:r>
      <w:proofErr w:type="spellEnd"/>
      <w:r w:rsidRPr="00C95A69">
        <w:t xml:space="preserve">, </w:t>
      </w:r>
      <w:r w:rsidRPr="00E36865">
        <w:rPr>
          <w:i/>
          <w:iCs/>
        </w:rPr>
        <w:t>Chrysoperla carnea</w:t>
      </w:r>
      <w:r w:rsidRPr="00C95A69">
        <w:t xml:space="preserve"> and </w:t>
      </w:r>
      <w:proofErr w:type="spellStart"/>
      <w:r w:rsidRPr="00E36865">
        <w:rPr>
          <w:i/>
          <w:iCs/>
        </w:rPr>
        <w:t>Orius</w:t>
      </w:r>
      <w:proofErr w:type="spellEnd"/>
      <w:r w:rsidRPr="00E36865">
        <w:rPr>
          <w:i/>
          <w:iCs/>
        </w:rPr>
        <w:t xml:space="preserve"> </w:t>
      </w:r>
      <w:proofErr w:type="spellStart"/>
      <w:r w:rsidRPr="00E36865">
        <w:rPr>
          <w:i/>
          <w:iCs/>
        </w:rPr>
        <w:t>strigicollis</w:t>
      </w:r>
      <w:proofErr w:type="spellEnd"/>
      <w:r w:rsidRPr="00C95A69">
        <w:t>).</w:t>
      </w:r>
    </w:p>
    <w:p w14:paraId="5BB34E38" w14:textId="546A1481" w:rsidR="00FF68B7" w:rsidRPr="00C95A69" w:rsidRDefault="0003086B" w:rsidP="00C95A69">
      <w:pPr>
        <w:pStyle w:val="APVMAText"/>
      </w:pPr>
      <w:r w:rsidRPr="00C95A69">
        <w:t>Risks of cyflumetofen to beneficial arthropods were determined to be acceptable, assuming direct contact exposure to fresh-dried residues on foliage or soil within the treatment area at the maximum rate. No protection statements are therefore required for beneficial arthropods</w:t>
      </w:r>
      <w:r w:rsidR="00FF68B7" w:rsidRPr="00C95A69">
        <w:t>.</w:t>
      </w:r>
    </w:p>
    <w:p w14:paraId="46171525" w14:textId="77777777" w:rsidR="002F7868" w:rsidRPr="00C95A69" w:rsidRDefault="002F7868" w:rsidP="00C95A69">
      <w:pPr>
        <w:pStyle w:val="Heading3"/>
      </w:pPr>
      <w:bookmarkStart w:id="182" w:name="_Toc7561282"/>
      <w:r w:rsidRPr="00C95A69">
        <w:t>Soil organisms</w:t>
      </w:r>
      <w:bookmarkEnd w:id="182"/>
    </w:p>
    <w:p w14:paraId="6031AB94" w14:textId="7E1172D4" w:rsidR="00965385" w:rsidRPr="00C95A69" w:rsidRDefault="003851A2" w:rsidP="00C95A69">
      <w:pPr>
        <w:pStyle w:val="APVMAText"/>
      </w:pPr>
      <w:r w:rsidRPr="00C95A69">
        <w:t>Cyflumetofen was not toxic to earthworms through acute exposure (LC</w:t>
      </w:r>
      <w:r w:rsidRPr="00307045">
        <w:rPr>
          <w:vertAlign w:val="subscript"/>
        </w:rPr>
        <w:t>50corr</w:t>
      </w:r>
      <w:r w:rsidR="00685E9D" w:rsidRPr="00C95A69">
        <w:t> </w:t>
      </w:r>
      <w:r w:rsidRPr="00C95A69">
        <w:t>&gt;500</w:t>
      </w:r>
      <w:r w:rsidR="00685E9D" w:rsidRPr="00C95A69">
        <w:t> </w:t>
      </w:r>
      <w:r w:rsidRPr="00C95A69">
        <w:t>mg</w:t>
      </w:r>
      <w:r w:rsidR="00685E9D" w:rsidRPr="00C95A69">
        <w:t> </w:t>
      </w:r>
      <w:r w:rsidRPr="00C95A69">
        <w:t xml:space="preserve">ac/kg dry soil, </w:t>
      </w:r>
      <w:r w:rsidRPr="00E36865">
        <w:rPr>
          <w:i/>
          <w:iCs/>
        </w:rPr>
        <w:t>Eisenia fetida</w:t>
      </w:r>
      <w:r w:rsidRPr="00C95A69">
        <w:t>). In a reproduction test, the NOEC</w:t>
      </w:r>
      <w:r w:rsidRPr="00307045">
        <w:rPr>
          <w:vertAlign w:val="subscript"/>
        </w:rPr>
        <w:t xml:space="preserve">corr </w:t>
      </w:r>
      <w:r w:rsidRPr="00C95A69">
        <w:t>was 500</w:t>
      </w:r>
      <w:r w:rsidR="00685E9D" w:rsidRPr="00C95A69">
        <w:t> </w:t>
      </w:r>
      <w:r w:rsidRPr="00C95A69">
        <w:t>mg</w:t>
      </w:r>
      <w:r w:rsidR="00685E9D" w:rsidRPr="00C95A69">
        <w:t> </w:t>
      </w:r>
      <w:r w:rsidR="002D48EC" w:rsidRPr="00C95A69">
        <w:t>ac</w:t>
      </w:r>
      <w:r w:rsidRPr="00C95A69">
        <w:t xml:space="preserve">/kg. </w:t>
      </w:r>
      <w:r w:rsidR="00965385" w:rsidRPr="00C95A69">
        <w:t>Cyflumetofen does not adversely affect soil microbial processes, such as nitrogen or carbon transformation at the highest tested soil concentration (NOEC 1.4</w:t>
      </w:r>
      <w:r w:rsidR="00685E9D" w:rsidRPr="00C95A69">
        <w:t> </w:t>
      </w:r>
      <w:r w:rsidR="00965385" w:rsidRPr="00C95A69">
        <w:t>mg</w:t>
      </w:r>
      <w:r w:rsidR="00685E9D" w:rsidRPr="00C95A69">
        <w:t> </w:t>
      </w:r>
      <w:r w:rsidR="00965385" w:rsidRPr="00C95A69">
        <w:t>ac/kg dry soil).</w:t>
      </w:r>
    </w:p>
    <w:p w14:paraId="512C1DBD" w14:textId="03DC0B21" w:rsidR="00FF68B7" w:rsidRPr="00C95A69" w:rsidRDefault="00965385" w:rsidP="00C95A69">
      <w:pPr>
        <w:pStyle w:val="APVMAText"/>
      </w:pPr>
      <w:r w:rsidRPr="00C95A69">
        <w:t>Risks of cyflumetofen to soil organisms were determined to be acceptable, assuming direct exposure to maximum predicted residues in the top 5 cm of soil without interception by the crop. No protection statements are therefore required for soil organisms.</w:t>
      </w:r>
    </w:p>
    <w:p w14:paraId="69874846" w14:textId="77777777" w:rsidR="002F7868" w:rsidRPr="00C95A69" w:rsidRDefault="002F7868" w:rsidP="00C95A69">
      <w:pPr>
        <w:pStyle w:val="Heading3"/>
      </w:pPr>
      <w:bookmarkStart w:id="183" w:name="_Toc7561283"/>
      <w:r w:rsidRPr="00C95A69">
        <w:t>Non-target terrestrial plants</w:t>
      </w:r>
      <w:bookmarkEnd w:id="183"/>
    </w:p>
    <w:p w14:paraId="5ED622BB" w14:textId="59B48DDB" w:rsidR="003851A2" w:rsidRPr="00C95A69" w:rsidRDefault="003851A2" w:rsidP="00C95A69">
      <w:pPr>
        <w:pStyle w:val="APVMAText"/>
      </w:pPr>
      <w:r w:rsidRPr="00C95A69">
        <w:t>A representative SC formulation of cyflumetofen had low toxicity to non-target terrestrial plants by both pre-emergent exposure (seedling emergence test) and post-emergent exposure (vegetative vigour test). The most sensitive species following pre-emergent exposure was tomato (ER</w:t>
      </w:r>
      <w:r w:rsidRPr="00307045">
        <w:rPr>
          <w:vertAlign w:val="subscript"/>
        </w:rPr>
        <w:t>25</w:t>
      </w:r>
      <w:r w:rsidR="00E36865" w:rsidRPr="00C95A69">
        <w:t> </w:t>
      </w:r>
      <w:r w:rsidRPr="00C95A69">
        <w:t>44</w:t>
      </w:r>
      <w:r w:rsidR="00E36865" w:rsidRPr="00C95A69">
        <w:t> </w:t>
      </w:r>
      <w:r w:rsidRPr="00C95A69">
        <w:t>g</w:t>
      </w:r>
      <w:r w:rsidR="00E36865" w:rsidRPr="00C95A69">
        <w:t> </w:t>
      </w:r>
      <w:r w:rsidRPr="00C95A69">
        <w:t>ac/ha, ER</w:t>
      </w:r>
      <w:r w:rsidRPr="00307045">
        <w:rPr>
          <w:vertAlign w:val="subscript"/>
        </w:rPr>
        <w:t>50</w:t>
      </w:r>
      <w:r w:rsidR="00E36865" w:rsidRPr="00C95A69">
        <w:t> </w:t>
      </w:r>
      <w:r w:rsidRPr="00C95A69">
        <w:t>178</w:t>
      </w:r>
      <w:r w:rsidR="00E36865" w:rsidRPr="00C95A69">
        <w:t> </w:t>
      </w:r>
      <w:r w:rsidRPr="00C95A69">
        <w:t>g</w:t>
      </w:r>
      <w:r w:rsidR="00E36865" w:rsidRPr="00C95A69">
        <w:t> </w:t>
      </w:r>
      <w:r w:rsidRPr="00C95A69">
        <w:t xml:space="preserve">ac/ha, </w:t>
      </w:r>
      <w:r w:rsidRPr="00C95A69">
        <w:lastRenderedPageBreak/>
        <w:t xml:space="preserve">Lycopersicon esculentum) and all </w:t>
      </w:r>
      <w:r w:rsidR="00E36865">
        <w:t>10</w:t>
      </w:r>
      <w:r w:rsidRPr="00C95A69">
        <w:t xml:space="preserve"> species were not sensitive following post-emergent exposure (ER</w:t>
      </w:r>
      <w:r w:rsidRPr="00307045">
        <w:rPr>
          <w:vertAlign w:val="subscript"/>
        </w:rPr>
        <w:t xml:space="preserve">25 </w:t>
      </w:r>
      <w:r w:rsidRPr="00C95A69">
        <w:t>&gt;400</w:t>
      </w:r>
      <w:r w:rsidR="00C95A69">
        <w:t> </w:t>
      </w:r>
      <w:r w:rsidRPr="00C95A69">
        <w:t>g</w:t>
      </w:r>
      <w:r w:rsidR="00C95A69">
        <w:t> </w:t>
      </w:r>
      <w:r w:rsidRPr="00C95A69">
        <w:t>ac/ha, ER</w:t>
      </w:r>
      <w:r w:rsidRPr="00307045">
        <w:rPr>
          <w:vertAlign w:val="subscript"/>
        </w:rPr>
        <w:t>50</w:t>
      </w:r>
      <w:r w:rsidRPr="00C95A69">
        <w:t xml:space="preserve"> &gt;400</w:t>
      </w:r>
      <w:r w:rsidR="00C95A69">
        <w:t> </w:t>
      </w:r>
      <w:r w:rsidRPr="00C95A69">
        <w:t>g</w:t>
      </w:r>
      <w:r w:rsidR="00C95A69">
        <w:t> </w:t>
      </w:r>
      <w:r w:rsidRPr="00C95A69">
        <w:t>ac/ha, 10 species).</w:t>
      </w:r>
    </w:p>
    <w:p w14:paraId="5E6321E5" w14:textId="640963C0" w:rsidR="003851A2" w:rsidRPr="00C95A69" w:rsidRDefault="00965385" w:rsidP="00C95A69">
      <w:pPr>
        <w:pStyle w:val="APVMAText"/>
      </w:pPr>
      <w:r w:rsidRPr="00C95A69">
        <w:t>Spray drift risks to non-target terrestrial plants are driven by the high toxicity of the cyflumetofen following pre-emergent exposure (RAL</w:t>
      </w:r>
      <w:r w:rsidR="00E36865">
        <w:t> </w:t>
      </w:r>
      <w:r w:rsidRPr="00C95A69">
        <w:t>18</w:t>
      </w:r>
      <w:r w:rsidR="00E36865">
        <w:t> </w:t>
      </w:r>
      <w:r w:rsidRPr="00C95A69">
        <w:t>g</w:t>
      </w:r>
      <w:r w:rsidR="00E36865">
        <w:t> </w:t>
      </w:r>
      <w:r w:rsidRPr="00C95A69">
        <w:t>ac/ha). Mandatory buffer zones of up to 10 metres for boom sprayers and up to 20 metres for vertical sprayers are required to mitigate these risks</w:t>
      </w:r>
      <w:r w:rsidR="003851A2" w:rsidRPr="00C95A69">
        <w:t>.</w:t>
      </w:r>
    </w:p>
    <w:p w14:paraId="60E61D2E" w14:textId="77777777" w:rsidR="002F7868" w:rsidRPr="00C95A69" w:rsidRDefault="002F7868" w:rsidP="00C95A69">
      <w:pPr>
        <w:pStyle w:val="Heading2"/>
      </w:pPr>
      <w:bookmarkStart w:id="184" w:name="_Toc531181102"/>
      <w:bookmarkStart w:id="185" w:name="_Toc7561284"/>
      <w:bookmarkStart w:id="186" w:name="_Toc90046822"/>
      <w:r w:rsidRPr="00C95A69">
        <w:t>Recommendations</w:t>
      </w:r>
      <w:bookmarkEnd w:id="184"/>
      <w:bookmarkEnd w:id="185"/>
      <w:bookmarkEnd w:id="186"/>
    </w:p>
    <w:p w14:paraId="568FAC16" w14:textId="65569861" w:rsidR="00965385" w:rsidRPr="00C95A69" w:rsidRDefault="00965385" w:rsidP="00C95A69">
      <w:pPr>
        <w:pStyle w:val="APVMAText"/>
      </w:pPr>
      <w:r w:rsidRPr="00C95A69">
        <w:t xml:space="preserve">In considering the environmental safety of the proposed use of </w:t>
      </w:r>
      <w:proofErr w:type="spellStart"/>
      <w:r w:rsidRPr="00C95A69">
        <w:t>Danisaraba</w:t>
      </w:r>
      <w:proofErr w:type="spellEnd"/>
      <w:r w:rsidRPr="00C95A69">
        <w:t xml:space="preserve"> Miticide, the APVMA had regard to the toxicity of the active constituent and its residues, including metabolites and degradation products, in relation to relevant organisms and ecosystems. Based on the outcome of the risk assessment, the APVMA is satisfied that the proposed use of the product meets the environmental safety criteria when used according to label directions, which includes the following restraints and protections statements to address environmental risks</w:t>
      </w:r>
      <w:r w:rsidR="00FE178B" w:rsidRPr="00C95A69">
        <w:t>:</w:t>
      </w:r>
    </w:p>
    <w:p w14:paraId="54592036" w14:textId="77777777" w:rsidR="00965385" w:rsidRPr="00C95A69" w:rsidRDefault="00965385" w:rsidP="00C95A69">
      <w:pPr>
        <w:pStyle w:val="Heading2"/>
      </w:pPr>
      <w:bookmarkStart w:id="187" w:name="_Toc90046823"/>
      <w:r w:rsidRPr="00C95A69">
        <w:t>Restraints</w:t>
      </w:r>
      <w:bookmarkEnd w:id="187"/>
    </w:p>
    <w:p w14:paraId="7A35919A" w14:textId="1B5505BB" w:rsidR="00965385" w:rsidRPr="00C95A69" w:rsidRDefault="00965385" w:rsidP="00C95A69">
      <w:pPr>
        <w:pStyle w:val="APVMAText"/>
      </w:pPr>
      <w:r w:rsidRPr="00C95A69">
        <w:t>DO NOT apply by aircraft</w:t>
      </w:r>
    </w:p>
    <w:p w14:paraId="741FC6EA" w14:textId="77777777" w:rsidR="00965385" w:rsidRPr="00C95A69" w:rsidRDefault="00965385" w:rsidP="00C95A69">
      <w:pPr>
        <w:pStyle w:val="APVMAText"/>
      </w:pPr>
      <w:r w:rsidRPr="00C95A69">
        <w:t>DO NOT apply if heavy rains or storms are forecast within 3 days.</w:t>
      </w:r>
    </w:p>
    <w:p w14:paraId="021EF686" w14:textId="36C78084" w:rsidR="00965385" w:rsidRPr="00C95A69" w:rsidRDefault="00965385" w:rsidP="00C95A69">
      <w:pPr>
        <w:pStyle w:val="APVMAText"/>
      </w:pPr>
      <w:r w:rsidRPr="00C95A69">
        <w:t>DO NOT irrigate to the point of runoff for at least 3 days after application.</w:t>
      </w:r>
    </w:p>
    <w:p w14:paraId="1E9A204C" w14:textId="46776630" w:rsidR="00780131" w:rsidRPr="00C95A69" w:rsidRDefault="0051248B" w:rsidP="00C95A69">
      <w:pPr>
        <w:pStyle w:val="APVMAText"/>
      </w:pPr>
      <w:r w:rsidRPr="00C95A69">
        <w:t xml:space="preserve">[See </w:t>
      </w:r>
      <w:r w:rsidRPr="00307045">
        <w:rPr>
          <w:i/>
          <w:iCs/>
        </w:rPr>
        <w:t xml:space="preserve">Spray </w:t>
      </w:r>
      <w:proofErr w:type="gramStart"/>
      <w:r w:rsidR="00984E6D" w:rsidRPr="00307045">
        <w:rPr>
          <w:i/>
          <w:iCs/>
        </w:rPr>
        <w:t>drift</w:t>
      </w:r>
      <w:proofErr w:type="gramEnd"/>
      <w:r w:rsidR="00984E6D" w:rsidRPr="00C95A69">
        <w:t xml:space="preserve"> </w:t>
      </w:r>
      <w:r w:rsidRPr="00C95A69">
        <w:t xml:space="preserve">and </w:t>
      </w:r>
      <w:r w:rsidRPr="00307045">
        <w:rPr>
          <w:i/>
          <w:iCs/>
        </w:rPr>
        <w:t xml:space="preserve">Label </w:t>
      </w:r>
      <w:r w:rsidR="00984E6D" w:rsidRPr="00307045">
        <w:rPr>
          <w:i/>
          <w:iCs/>
        </w:rPr>
        <w:t>recommendations</w:t>
      </w:r>
      <w:r w:rsidR="00984E6D" w:rsidRPr="00C95A69">
        <w:t xml:space="preserve"> </w:t>
      </w:r>
      <w:r w:rsidR="00780131" w:rsidRPr="00C95A69">
        <w:t>section</w:t>
      </w:r>
      <w:r w:rsidRPr="00C95A69">
        <w:t>s</w:t>
      </w:r>
      <w:r w:rsidR="00780131" w:rsidRPr="00C95A69">
        <w:t xml:space="preserve"> for specific spray drift restraints and buffer zones.</w:t>
      </w:r>
      <w:r w:rsidRPr="00C95A69">
        <w:t>]</w:t>
      </w:r>
    </w:p>
    <w:p w14:paraId="66F5029C" w14:textId="77777777" w:rsidR="00965385" w:rsidRPr="00C95A69" w:rsidRDefault="00965385" w:rsidP="00C95A69">
      <w:pPr>
        <w:pStyle w:val="Heading2"/>
      </w:pPr>
      <w:bookmarkStart w:id="188" w:name="_Toc90046824"/>
      <w:r w:rsidRPr="00C95A69">
        <w:t>Protection of wildlife, fish, crustaceans and environment</w:t>
      </w:r>
      <w:bookmarkEnd w:id="188"/>
    </w:p>
    <w:p w14:paraId="6C3AD2A7" w14:textId="761370A5" w:rsidR="00965385" w:rsidRPr="00C95A69" w:rsidRDefault="00965385" w:rsidP="00C95A69">
      <w:pPr>
        <w:pStyle w:val="APVMAText"/>
        <w:sectPr w:rsidR="00965385" w:rsidRPr="00C95A69">
          <w:headerReference w:type="default" r:id="rId40"/>
          <w:pgSz w:w="11906" w:h="16838" w:code="9"/>
          <w:pgMar w:top="2835" w:right="1134" w:bottom="1134" w:left="1134" w:header="1701" w:footer="680" w:gutter="0"/>
          <w:cols w:space="708"/>
          <w:docGrid w:linePitch="360"/>
        </w:sectPr>
      </w:pPr>
      <w:r w:rsidRPr="00C95A69">
        <w:t>DO NOT contaminate wetlands or watercourses with this product or used containers.</w:t>
      </w:r>
    </w:p>
    <w:p w14:paraId="5C788A47" w14:textId="60893FD8" w:rsidR="003B36F6" w:rsidRPr="00C95A69" w:rsidRDefault="003B36F6" w:rsidP="00C95A69">
      <w:pPr>
        <w:pStyle w:val="Heading1"/>
      </w:pPr>
      <w:bookmarkStart w:id="189" w:name="_Toc531181103"/>
      <w:bookmarkStart w:id="190" w:name="_Toc7561285"/>
      <w:bookmarkStart w:id="191" w:name="_Toc90046825"/>
      <w:r w:rsidRPr="00C95A69">
        <w:lastRenderedPageBreak/>
        <w:t>Efficacy and safety assessment</w:t>
      </w:r>
      <w:bookmarkEnd w:id="189"/>
      <w:bookmarkEnd w:id="190"/>
      <w:bookmarkEnd w:id="191"/>
    </w:p>
    <w:p w14:paraId="015BE822" w14:textId="77777777" w:rsidR="003B36F6" w:rsidRPr="00C95A69" w:rsidRDefault="003B36F6" w:rsidP="00C95A69">
      <w:pPr>
        <w:pStyle w:val="Heading2"/>
      </w:pPr>
      <w:bookmarkStart w:id="192" w:name="_Toc531181104"/>
      <w:bookmarkStart w:id="193" w:name="_Toc7561286"/>
      <w:bookmarkStart w:id="194" w:name="_Toc90046826"/>
      <w:r w:rsidRPr="00C95A69">
        <w:t>Proposed product use pattern</w:t>
      </w:r>
      <w:bookmarkEnd w:id="192"/>
      <w:bookmarkEnd w:id="193"/>
      <w:bookmarkEnd w:id="194"/>
    </w:p>
    <w:p w14:paraId="09AC7933" w14:textId="7586737D" w:rsidR="00B15D04" w:rsidRPr="00C95A69" w:rsidRDefault="001E75EC" w:rsidP="00C95A69">
      <w:pPr>
        <w:pStyle w:val="APVMAText"/>
      </w:pPr>
      <w:proofErr w:type="spellStart"/>
      <w:r w:rsidRPr="00C95A69">
        <w:t>Danisaraba</w:t>
      </w:r>
      <w:proofErr w:type="spellEnd"/>
      <w:r w:rsidRPr="00C95A69">
        <w:t xml:space="preserve"> Miticide, containing 200</w:t>
      </w:r>
      <w:r w:rsidR="00685E9D" w:rsidRPr="00C95A69">
        <w:t> </w:t>
      </w:r>
      <w:r w:rsidRPr="00C95A69">
        <w:t xml:space="preserve">g/L of cyflumetofen in a suspension concentrate (SC) formulation, is proposed for </w:t>
      </w:r>
      <w:r w:rsidR="00F43B2E" w:rsidRPr="00C95A69">
        <w:t xml:space="preserve">use as a miticide in </w:t>
      </w:r>
      <w:r w:rsidRPr="00C95A69">
        <w:t xml:space="preserve">pome fruit, </w:t>
      </w:r>
      <w:r w:rsidR="00F43B2E" w:rsidRPr="00C95A69">
        <w:t xml:space="preserve">citrus fruit, </w:t>
      </w:r>
      <w:r w:rsidRPr="00C95A69">
        <w:t xml:space="preserve">strawberries, grapes, fruiting vegetables, tree nuts (almonds) and ornamentals. </w:t>
      </w:r>
      <w:r w:rsidR="00B15D04" w:rsidRPr="00C95A69">
        <w:t>Proposed target pest sp</w:t>
      </w:r>
      <w:r w:rsidR="004E44CD" w:rsidRPr="00C95A69">
        <w:t>ecies include</w:t>
      </w:r>
      <w:r w:rsidR="006B2F62" w:rsidRPr="00C95A69">
        <w:t>:</w:t>
      </w:r>
      <w:r w:rsidR="00B15D04" w:rsidRPr="00C95A69">
        <w:t xml:space="preserve"> two-spotted mite (</w:t>
      </w:r>
      <w:proofErr w:type="spellStart"/>
      <w:r w:rsidR="00B15D04" w:rsidRPr="00307045">
        <w:rPr>
          <w:i/>
          <w:iCs/>
        </w:rPr>
        <w:t>Tetranychus</w:t>
      </w:r>
      <w:proofErr w:type="spellEnd"/>
      <w:r w:rsidR="00B15D04" w:rsidRPr="00307045">
        <w:rPr>
          <w:i/>
          <w:iCs/>
        </w:rPr>
        <w:t xml:space="preserve"> </w:t>
      </w:r>
      <w:proofErr w:type="spellStart"/>
      <w:r w:rsidR="00B15D04" w:rsidRPr="00307045">
        <w:rPr>
          <w:i/>
          <w:iCs/>
        </w:rPr>
        <w:t>urticae</w:t>
      </w:r>
      <w:proofErr w:type="spellEnd"/>
      <w:r w:rsidR="00B15D04" w:rsidRPr="00C95A69">
        <w:t>), European red mite (</w:t>
      </w:r>
      <w:proofErr w:type="spellStart"/>
      <w:r w:rsidR="00B15D04" w:rsidRPr="00307045">
        <w:rPr>
          <w:i/>
          <w:iCs/>
        </w:rPr>
        <w:t>Panonychus</w:t>
      </w:r>
      <w:proofErr w:type="spellEnd"/>
      <w:r w:rsidR="00B15D04" w:rsidRPr="00307045">
        <w:rPr>
          <w:i/>
          <w:iCs/>
        </w:rPr>
        <w:t xml:space="preserve"> </w:t>
      </w:r>
      <w:proofErr w:type="spellStart"/>
      <w:r w:rsidR="00B15D04" w:rsidRPr="00307045">
        <w:rPr>
          <w:i/>
          <w:iCs/>
        </w:rPr>
        <w:t>ulmi</w:t>
      </w:r>
      <w:proofErr w:type="spellEnd"/>
      <w:r w:rsidR="00B15D04" w:rsidRPr="00C95A69">
        <w:t>), citrus red mite (</w:t>
      </w:r>
      <w:proofErr w:type="spellStart"/>
      <w:r w:rsidR="00B15D04" w:rsidRPr="00307045">
        <w:rPr>
          <w:i/>
          <w:iCs/>
        </w:rPr>
        <w:t>Panonychus</w:t>
      </w:r>
      <w:proofErr w:type="spellEnd"/>
      <w:r w:rsidR="00B15D04" w:rsidRPr="00307045">
        <w:rPr>
          <w:i/>
          <w:iCs/>
        </w:rPr>
        <w:t xml:space="preserve"> </w:t>
      </w:r>
      <w:proofErr w:type="spellStart"/>
      <w:r w:rsidR="00B15D04" w:rsidRPr="00307045">
        <w:rPr>
          <w:i/>
          <w:iCs/>
        </w:rPr>
        <w:t>citri</w:t>
      </w:r>
      <w:proofErr w:type="spellEnd"/>
      <w:r w:rsidR="00B15D04" w:rsidRPr="00C95A69">
        <w:t>), oriental spider mite (</w:t>
      </w:r>
      <w:proofErr w:type="spellStart"/>
      <w:r w:rsidR="00B15D04" w:rsidRPr="00307045">
        <w:rPr>
          <w:i/>
          <w:iCs/>
        </w:rPr>
        <w:t>Eutetranychus</w:t>
      </w:r>
      <w:proofErr w:type="spellEnd"/>
      <w:r w:rsidR="00B15D04" w:rsidRPr="00307045">
        <w:rPr>
          <w:i/>
          <w:iCs/>
        </w:rPr>
        <w:t xml:space="preserve"> orientalis</w:t>
      </w:r>
      <w:r w:rsidR="00B15D04" w:rsidRPr="00C95A69">
        <w:t xml:space="preserve">) and </w:t>
      </w:r>
      <w:proofErr w:type="spellStart"/>
      <w:r w:rsidR="00B15D04" w:rsidRPr="00C95A69">
        <w:t>Bryobia</w:t>
      </w:r>
      <w:proofErr w:type="spellEnd"/>
      <w:r w:rsidR="00B15D04" w:rsidRPr="00C95A69">
        <w:t xml:space="preserve"> mite (</w:t>
      </w:r>
      <w:proofErr w:type="spellStart"/>
      <w:r w:rsidR="00B15D04" w:rsidRPr="00307045">
        <w:rPr>
          <w:i/>
          <w:iCs/>
        </w:rPr>
        <w:t>Bryobia</w:t>
      </w:r>
      <w:proofErr w:type="spellEnd"/>
      <w:r w:rsidR="00B15D04" w:rsidRPr="00307045">
        <w:rPr>
          <w:i/>
          <w:iCs/>
        </w:rPr>
        <w:t xml:space="preserve"> spp.</w:t>
      </w:r>
      <w:r w:rsidR="00B15D04" w:rsidRPr="00C95A69">
        <w:t>).</w:t>
      </w:r>
    </w:p>
    <w:p w14:paraId="3DE5242A" w14:textId="09F30158" w:rsidR="003B36F6" w:rsidRPr="00C95A69" w:rsidRDefault="001E75EC" w:rsidP="00C95A69">
      <w:pPr>
        <w:pStyle w:val="APVMAText"/>
      </w:pPr>
      <w:r w:rsidRPr="00C95A69">
        <w:t xml:space="preserve">The product is to be applied </w:t>
      </w:r>
      <w:r w:rsidR="00B15D04" w:rsidRPr="00C95A69">
        <w:t xml:space="preserve">at </w:t>
      </w:r>
      <w:r w:rsidR="00E72E63" w:rsidRPr="00C95A69">
        <w:t>a</w:t>
      </w:r>
      <w:r w:rsidR="00B15D04" w:rsidRPr="00C95A69">
        <w:t xml:space="preserve"> rate of 100</w:t>
      </w:r>
      <w:r w:rsidR="00685E9D" w:rsidRPr="00C95A69">
        <w:t> </w:t>
      </w:r>
      <w:r w:rsidR="00B15D04" w:rsidRPr="00C95A69">
        <w:t>mL/100</w:t>
      </w:r>
      <w:r w:rsidR="00685E9D" w:rsidRPr="00C95A69">
        <w:t> </w:t>
      </w:r>
      <w:r w:rsidR="00B15D04" w:rsidRPr="00C95A69">
        <w:t xml:space="preserve">L </w:t>
      </w:r>
      <w:r w:rsidR="0067208C" w:rsidRPr="00C95A69">
        <w:t>(20</w:t>
      </w:r>
      <w:r w:rsidR="00685E9D" w:rsidRPr="00C95A69">
        <w:t> </w:t>
      </w:r>
      <w:r w:rsidR="0067208C" w:rsidRPr="00C95A69">
        <w:t>g</w:t>
      </w:r>
      <w:r w:rsidR="00685E9D" w:rsidRPr="00C95A69">
        <w:t> </w:t>
      </w:r>
      <w:r w:rsidR="0067208C" w:rsidRPr="00C95A69">
        <w:t>ai/100</w:t>
      </w:r>
      <w:r w:rsidR="00685E9D" w:rsidRPr="00C95A69">
        <w:t> </w:t>
      </w:r>
      <w:r w:rsidR="00CA3EFF" w:rsidRPr="00C95A69">
        <w:t xml:space="preserve">L) </w:t>
      </w:r>
      <w:r w:rsidR="00B15D04" w:rsidRPr="00C95A69">
        <w:t>or 1L/ha</w:t>
      </w:r>
      <w:r w:rsidR="00685E9D" w:rsidRPr="00C95A69">
        <w:t> </w:t>
      </w:r>
      <w:r w:rsidR="00CA3EFF" w:rsidRPr="00C95A69">
        <w:t>(200</w:t>
      </w:r>
      <w:r w:rsidR="00685E9D" w:rsidRPr="00C95A69">
        <w:t> </w:t>
      </w:r>
      <w:r w:rsidR="00CA3EFF" w:rsidRPr="00C95A69">
        <w:t>g</w:t>
      </w:r>
      <w:r w:rsidR="00685E9D" w:rsidRPr="00C95A69">
        <w:t> </w:t>
      </w:r>
      <w:r w:rsidR="00CA3EFF" w:rsidRPr="00C95A69">
        <w:t>ai/ha)</w:t>
      </w:r>
      <w:r w:rsidR="004E44CD" w:rsidRPr="00C95A69">
        <w:t>,</w:t>
      </w:r>
      <w:r w:rsidR="00B15D04" w:rsidRPr="00C95A69">
        <w:t xml:space="preserve"> </w:t>
      </w:r>
      <w:r w:rsidRPr="00C95A69">
        <w:t xml:space="preserve">mechanically by airblast </w:t>
      </w:r>
      <w:r w:rsidR="005B42A6" w:rsidRPr="00C95A69">
        <w:t>or</w:t>
      </w:r>
      <w:r w:rsidRPr="00C95A69">
        <w:t xml:space="preserve"> ground-boom application methods</w:t>
      </w:r>
      <w:r w:rsidR="005B42A6" w:rsidRPr="00C95A69">
        <w:t xml:space="preserve"> </w:t>
      </w:r>
      <w:r w:rsidRPr="00C95A69">
        <w:t>and manually by handheld spray equipment in greenhouse settings.</w:t>
      </w:r>
      <w:r w:rsidR="005B42A6" w:rsidRPr="00C95A69">
        <w:t xml:space="preserve"> No aerial spray treatment will be applied to crops.</w:t>
      </w:r>
      <w:r w:rsidR="00E72E63" w:rsidRPr="00C95A69">
        <w:t xml:space="preserve"> In all crops, a maximum of 2 sprays per season are proposed, after a </w:t>
      </w:r>
      <w:r w:rsidR="00685E9D" w:rsidRPr="00C95A69">
        <w:t>14-day</w:t>
      </w:r>
      <w:r w:rsidR="00E72E63" w:rsidRPr="00C95A69">
        <w:t xml:space="preserve"> interval, where necessary.</w:t>
      </w:r>
    </w:p>
    <w:p w14:paraId="7BBFDA2C" w14:textId="7A996B33" w:rsidR="00C54CAA" w:rsidRPr="00C95A69" w:rsidRDefault="00C54CAA" w:rsidP="00C95A69">
      <w:pPr>
        <w:pStyle w:val="APVMAText"/>
      </w:pPr>
      <w:r w:rsidRPr="00C95A69">
        <w:t xml:space="preserve">Cyflumetofen, either as </w:t>
      </w:r>
      <w:proofErr w:type="spellStart"/>
      <w:r w:rsidRPr="00C95A69">
        <w:t>Danisaraba</w:t>
      </w:r>
      <w:proofErr w:type="spellEnd"/>
      <w:r w:rsidR="005B42A6" w:rsidRPr="00C95A69">
        <w:t>, Sultan</w:t>
      </w:r>
      <w:r w:rsidRPr="00C95A69">
        <w:t xml:space="preserve"> or </w:t>
      </w:r>
      <w:proofErr w:type="spellStart"/>
      <w:r w:rsidRPr="00C95A69">
        <w:t>Nealta</w:t>
      </w:r>
      <w:proofErr w:type="spellEnd"/>
      <w:r w:rsidR="005B42A6" w:rsidRPr="00C95A69">
        <w:t xml:space="preserve"> Miticide</w:t>
      </w:r>
      <w:r w:rsidRPr="00C95A69">
        <w:t>, has been registered for a number of years in over 30 countries, including USA, Canada, Japan, South Korea</w:t>
      </w:r>
      <w:r w:rsidR="00D82FDA" w:rsidRPr="00C95A69">
        <w:t>,</w:t>
      </w:r>
      <w:r w:rsidRPr="00C95A69">
        <w:t xml:space="preserve"> and several state members of the EU. The use patterns sought in the Australian registration are similar to its uses in other countries.</w:t>
      </w:r>
    </w:p>
    <w:p w14:paraId="1AA92180" w14:textId="06391FD6" w:rsidR="003B36F6" w:rsidRPr="00C95A69" w:rsidRDefault="00C54CAA" w:rsidP="00C95A69">
      <w:pPr>
        <w:pStyle w:val="Heading2"/>
      </w:pPr>
      <w:bookmarkStart w:id="195" w:name="_Toc531181105"/>
      <w:bookmarkStart w:id="196" w:name="_Toc7561287"/>
      <w:bookmarkStart w:id="197" w:name="_Toc90046827"/>
      <w:r w:rsidRPr="00C95A69">
        <w:t>Efficacy and target crop</w:t>
      </w:r>
      <w:r w:rsidR="003B36F6" w:rsidRPr="00C95A69">
        <w:t xml:space="preserve"> safety</w:t>
      </w:r>
      <w:bookmarkEnd w:id="195"/>
      <w:bookmarkEnd w:id="196"/>
      <w:bookmarkEnd w:id="197"/>
    </w:p>
    <w:p w14:paraId="6576D9F4" w14:textId="6DF97FFC" w:rsidR="003B36F6" w:rsidRPr="00C95A69" w:rsidRDefault="00D05C82" w:rsidP="00C95A69">
      <w:pPr>
        <w:pStyle w:val="APVMAText"/>
      </w:pPr>
      <w:r w:rsidRPr="00C95A69">
        <w:t xml:space="preserve">Data from 128 trials were submitted, </w:t>
      </w:r>
      <w:r w:rsidR="005B42A6" w:rsidRPr="00C95A69">
        <w:t>together with</w:t>
      </w:r>
      <w:r w:rsidRPr="00C95A69">
        <w:t xml:space="preserve"> scientific argument, to support the label claims of product efficacy and crop safety for </w:t>
      </w:r>
      <w:proofErr w:type="spellStart"/>
      <w:r w:rsidRPr="00C95A69">
        <w:t>Danisaraba</w:t>
      </w:r>
      <w:proofErr w:type="spellEnd"/>
      <w:r w:rsidRPr="00C95A69">
        <w:t xml:space="preserve"> Miticide</w:t>
      </w:r>
      <w:r w:rsidR="00E72E63" w:rsidRPr="00C95A69">
        <w:t xml:space="preserve">. </w:t>
      </w:r>
      <w:r w:rsidR="00E36865">
        <w:t>22</w:t>
      </w:r>
      <w:r w:rsidR="00E72E63" w:rsidRPr="00C95A69">
        <w:t xml:space="preserve"> trials were conducted in Australia with the remainder conducted in USA, Japan</w:t>
      </w:r>
      <w:r w:rsidR="00D82FDA" w:rsidRPr="00C95A69">
        <w:t>,</w:t>
      </w:r>
      <w:r w:rsidR="00E72E63" w:rsidRPr="00C95A69">
        <w:t xml:space="preserve"> and various European countries. Trials used </w:t>
      </w:r>
      <w:proofErr w:type="spellStart"/>
      <w:r w:rsidR="00E72E63" w:rsidRPr="00C95A69">
        <w:t>Danisaraba</w:t>
      </w:r>
      <w:proofErr w:type="spellEnd"/>
      <w:r w:rsidR="00E72E63" w:rsidRPr="00C95A69">
        <w:t xml:space="preserve"> Miticide </w:t>
      </w:r>
      <w:r w:rsidR="00981629" w:rsidRPr="00C95A69">
        <w:t xml:space="preserve">(coded BAS 9210 01) </w:t>
      </w:r>
      <w:r w:rsidR="008958AA" w:rsidRPr="00C95A69">
        <w:t>and/or</w:t>
      </w:r>
      <w:r w:rsidR="00E72E63" w:rsidRPr="00C95A69">
        <w:t xml:space="preserve"> the equivalent products </w:t>
      </w:r>
      <w:r w:rsidR="00981629" w:rsidRPr="00C95A69">
        <w:t>registered overseas under the trade name</w:t>
      </w:r>
      <w:r w:rsidR="00D82FDA" w:rsidRPr="00C95A69">
        <w:t>s</w:t>
      </w:r>
      <w:r w:rsidR="00981629" w:rsidRPr="00C95A69">
        <w:t xml:space="preserve"> </w:t>
      </w:r>
      <w:proofErr w:type="spellStart"/>
      <w:r w:rsidR="00E72E63" w:rsidRPr="00C95A69">
        <w:t>Nealta</w:t>
      </w:r>
      <w:proofErr w:type="spellEnd"/>
      <w:r w:rsidR="00E72E63" w:rsidRPr="00C95A69">
        <w:t xml:space="preserve"> Miticide </w:t>
      </w:r>
      <w:r w:rsidR="00981629" w:rsidRPr="00C95A69">
        <w:t xml:space="preserve">(coded BAS 9210 2l and BAS 9210 4l) </w:t>
      </w:r>
      <w:r w:rsidR="00D62755" w:rsidRPr="00C95A69">
        <w:t>or</w:t>
      </w:r>
      <w:r w:rsidR="00E72E63" w:rsidRPr="00C95A69">
        <w:t xml:space="preserve"> Sultan Miticide</w:t>
      </w:r>
      <w:r w:rsidR="00981629" w:rsidRPr="00C95A69">
        <w:t xml:space="preserve"> (coded BAS 9210 2l</w:t>
      </w:r>
      <w:r w:rsidR="00E72E63" w:rsidRPr="00C95A69">
        <w:t>)</w:t>
      </w:r>
      <w:r w:rsidR="004E44CD" w:rsidRPr="00C95A69">
        <w:t xml:space="preserve">. </w:t>
      </w:r>
      <w:r w:rsidR="00E72E63" w:rsidRPr="00C95A69">
        <w:t xml:space="preserve">All formulations </w:t>
      </w:r>
      <w:r w:rsidR="00F23E42" w:rsidRPr="00C95A69">
        <w:t>we</w:t>
      </w:r>
      <w:r w:rsidR="00E72E63" w:rsidRPr="00C95A69">
        <w:t>re closely similar, containing the same loading of active constituent (200</w:t>
      </w:r>
      <w:r w:rsidR="00685E9D" w:rsidRPr="00C95A69">
        <w:t> </w:t>
      </w:r>
      <w:r w:rsidR="00E72E63" w:rsidRPr="00C95A69">
        <w:t>g/L cyflumetofen) and formulated as</w:t>
      </w:r>
      <w:r w:rsidR="00D82FDA" w:rsidRPr="00C95A69">
        <w:t xml:space="preserve"> a suspension concentrate. Side-by-</w:t>
      </w:r>
      <w:r w:rsidR="00E72E63" w:rsidRPr="00C95A69">
        <w:t xml:space="preserve">side </w:t>
      </w:r>
      <w:r w:rsidR="00E31A5F" w:rsidRPr="00C95A69">
        <w:t>comparisons, undertaken in 37 trials,</w:t>
      </w:r>
      <w:r w:rsidR="00E72E63" w:rsidRPr="00C95A69">
        <w:t xml:space="preserve"> confirmed bioequivalence of the</w:t>
      </w:r>
      <w:r w:rsidR="00E31A5F" w:rsidRPr="00C95A69">
        <w:t>se</w:t>
      </w:r>
      <w:r w:rsidR="00E72E63" w:rsidRPr="00C95A69">
        <w:t xml:space="preserve"> formulations.</w:t>
      </w:r>
    </w:p>
    <w:p w14:paraId="24E07A7E" w14:textId="3AB0DFCB" w:rsidR="003B36F6" w:rsidRPr="00C95A69" w:rsidRDefault="003C2BEE" w:rsidP="00C95A69">
      <w:pPr>
        <w:pStyle w:val="Heading3"/>
      </w:pPr>
      <w:r w:rsidRPr="00C95A69">
        <w:t>Pome fruit</w:t>
      </w:r>
    </w:p>
    <w:p w14:paraId="664D64E9" w14:textId="6D980784" w:rsidR="000C6535" w:rsidRPr="00C95A69" w:rsidRDefault="0076749D" w:rsidP="00C95A69">
      <w:pPr>
        <w:pStyle w:val="APVMAText"/>
      </w:pPr>
      <w:r w:rsidRPr="00C95A69">
        <w:t>P</w:t>
      </w:r>
      <w:r w:rsidR="000C6535" w:rsidRPr="00C95A69">
        <w:t>roposed use</w:t>
      </w:r>
      <w:r w:rsidRPr="00C95A69">
        <w:t>s</w:t>
      </w:r>
      <w:r w:rsidR="000C6535" w:rsidRPr="00C95A69">
        <w:t xml:space="preserve"> </w:t>
      </w:r>
      <w:r w:rsidR="00AF5773" w:rsidRPr="00C95A69">
        <w:t>in pome fruit</w:t>
      </w:r>
      <w:r w:rsidR="00FE3996" w:rsidRPr="00C95A69">
        <w:t xml:space="preserve"> </w:t>
      </w:r>
      <w:r w:rsidR="005B42A6" w:rsidRPr="00C95A69">
        <w:t xml:space="preserve">(apples and pears) </w:t>
      </w:r>
      <w:r w:rsidR="00122F24" w:rsidRPr="00C95A69">
        <w:t>are</w:t>
      </w:r>
      <w:r w:rsidR="00FE3996" w:rsidRPr="00C95A69">
        <w:t xml:space="preserve"> for the control </w:t>
      </w:r>
      <w:r w:rsidRPr="00C95A69">
        <w:t xml:space="preserve">of </w:t>
      </w:r>
      <w:r w:rsidR="00FE3996" w:rsidRPr="00C95A69">
        <w:t xml:space="preserve">two-spotted mite, European red mite and </w:t>
      </w:r>
      <w:proofErr w:type="spellStart"/>
      <w:r w:rsidR="00FE3996" w:rsidRPr="00C95A69">
        <w:t>Bryobia</w:t>
      </w:r>
      <w:proofErr w:type="spellEnd"/>
      <w:r w:rsidR="00FE3996" w:rsidRPr="00C95A69">
        <w:t xml:space="preserve"> mite</w:t>
      </w:r>
      <w:r w:rsidR="00770830" w:rsidRPr="00C95A69">
        <w:t xml:space="preserve">, at </w:t>
      </w:r>
      <w:r w:rsidR="00AF5773" w:rsidRPr="00C95A69">
        <w:t xml:space="preserve">a rate of </w:t>
      </w:r>
      <w:r w:rsidR="00770830" w:rsidRPr="00C95A69">
        <w:t>100</w:t>
      </w:r>
      <w:r w:rsidR="00685E9D" w:rsidRPr="00C95A69">
        <w:t> </w:t>
      </w:r>
      <w:r w:rsidR="00770830" w:rsidRPr="00C95A69">
        <w:t>mL product/100</w:t>
      </w:r>
      <w:r w:rsidR="00685E9D" w:rsidRPr="00C95A69">
        <w:t> </w:t>
      </w:r>
      <w:r w:rsidR="00770830" w:rsidRPr="00C95A69">
        <w:t>L</w:t>
      </w:r>
      <w:r w:rsidR="00FE3996" w:rsidRPr="00C95A69">
        <w:t xml:space="preserve">. </w:t>
      </w:r>
      <w:r w:rsidR="00122F24" w:rsidRPr="00C95A69">
        <w:t>D</w:t>
      </w:r>
      <w:r w:rsidR="00FE3996" w:rsidRPr="00C95A69">
        <w:t xml:space="preserve">ata from </w:t>
      </w:r>
      <w:r w:rsidR="007A0A21" w:rsidRPr="00C95A69">
        <w:t xml:space="preserve">38 </w:t>
      </w:r>
      <w:r w:rsidR="00122F24" w:rsidRPr="00C95A69">
        <w:t xml:space="preserve">efficacy </w:t>
      </w:r>
      <w:r w:rsidR="007A0A21" w:rsidRPr="00C95A69">
        <w:t>trials</w:t>
      </w:r>
      <w:r w:rsidR="003C2BEE" w:rsidRPr="00C95A69">
        <w:t xml:space="preserve"> were </w:t>
      </w:r>
      <w:r w:rsidR="007A0A21" w:rsidRPr="00C95A69">
        <w:t>submitte</w:t>
      </w:r>
      <w:r w:rsidR="003C2BEE" w:rsidRPr="00C95A69">
        <w:t xml:space="preserve">d </w:t>
      </w:r>
      <w:r w:rsidR="009462AB" w:rsidRPr="00C95A69">
        <w:t xml:space="preserve">(37 </w:t>
      </w:r>
      <w:r w:rsidR="003C2BEE" w:rsidRPr="00C95A69">
        <w:t>in apples</w:t>
      </w:r>
      <w:r w:rsidR="009462AB" w:rsidRPr="00C95A69">
        <w:t xml:space="preserve"> and </w:t>
      </w:r>
      <w:r w:rsidR="00984E6D">
        <w:t>one</w:t>
      </w:r>
      <w:r w:rsidR="003C2BEE" w:rsidRPr="00C95A69">
        <w:t xml:space="preserve"> in pears)</w:t>
      </w:r>
      <w:r w:rsidR="007A0A21" w:rsidRPr="00C95A69">
        <w:t>, conducted</w:t>
      </w:r>
      <w:r w:rsidR="003C2BEE" w:rsidRPr="00C95A69">
        <w:t xml:space="preserve"> </w:t>
      </w:r>
      <w:r w:rsidR="007A0A21" w:rsidRPr="00C95A69">
        <w:t>in</w:t>
      </w:r>
      <w:r w:rsidR="003C2BEE" w:rsidRPr="00C95A69">
        <w:t xml:space="preserve"> </w:t>
      </w:r>
      <w:r w:rsidR="00D82FDA" w:rsidRPr="00C95A69">
        <w:t>Australia</w:t>
      </w:r>
      <w:r w:rsidR="005245ED" w:rsidRPr="00C95A69">
        <w:t xml:space="preserve"> </w:t>
      </w:r>
      <w:r w:rsidR="007A0A21" w:rsidRPr="00C95A69">
        <w:t>and overseas,</w:t>
      </w:r>
      <w:r w:rsidR="003C2BEE" w:rsidRPr="00C95A69">
        <w:t xml:space="preserve"> </w:t>
      </w:r>
      <w:r w:rsidR="00FE3996" w:rsidRPr="00C95A69">
        <w:t>to demonstrate</w:t>
      </w:r>
      <w:r w:rsidR="00880101" w:rsidRPr="00C95A69">
        <w:t xml:space="preserve"> efficacy against</w:t>
      </w:r>
      <w:r w:rsidR="003C2BEE" w:rsidRPr="00C95A69">
        <w:t xml:space="preserve"> two-</w:t>
      </w:r>
      <w:r w:rsidR="009462AB" w:rsidRPr="00C95A69">
        <w:t>spotted mite (17</w:t>
      </w:r>
      <w:r w:rsidR="003C2BEE" w:rsidRPr="00C95A69">
        <w:t xml:space="preserve"> tri</w:t>
      </w:r>
      <w:r w:rsidR="00FE3996" w:rsidRPr="00C95A69">
        <w:t>als) and European red mite</w:t>
      </w:r>
      <w:r w:rsidR="009462AB" w:rsidRPr="00C95A69">
        <w:t xml:space="preserve"> (21</w:t>
      </w:r>
      <w:r w:rsidR="003C2BEE" w:rsidRPr="00C95A69">
        <w:t xml:space="preserve"> trials)</w:t>
      </w:r>
      <w:r w:rsidR="002155FD" w:rsidRPr="00C95A69">
        <w:t>,</w:t>
      </w:r>
      <w:r w:rsidR="003C2BEE" w:rsidRPr="00C95A69">
        <w:t xml:space="preserve"> as well as a claim of product safety </w:t>
      </w:r>
      <w:r w:rsidR="00CB303C" w:rsidRPr="00C95A69">
        <w:t>to</w:t>
      </w:r>
      <w:r w:rsidR="003C2BEE" w:rsidRPr="00C95A69">
        <w:t xml:space="preserve"> predatory mites and crop safety in apples and pears. The overall trend of the data supported a label claim for the control of these mite pests in apples and pe</w:t>
      </w:r>
      <w:r w:rsidR="00FE3996" w:rsidRPr="00C95A69">
        <w:t xml:space="preserve">ars at the proposed label rate. </w:t>
      </w:r>
      <w:r w:rsidR="006C0293" w:rsidRPr="00C95A69">
        <w:t>T</w:t>
      </w:r>
      <w:r w:rsidR="00AF5773" w:rsidRPr="00C95A69">
        <w:t>he applicant</w:t>
      </w:r>
      <w:r w:rsidR="006526D8" w:rsidRPr="00C95A69">
        <w:t xml:space="preserve"> </w:t>
      </w:r>
      <w:r w:rsidR="006C0293" w:rsidRPr="00C95A69">
        <w:t>provided argument</w:t>
      </w:r>
      <w:r w:rsidR="006526D8" w:rsidRPr="00C95A69">
        <w:t xml:space="preserve"> </w:t>
      </w:r>
      <w:r w:rsidR="005B42A6" w:rsidRPr="00C95A69">
        <w:t xml:space="preserve">to justify </w:t>
      </w:r>
      <w:r w:rsidR="005A2BBB" w:rsidRPr="00C95A69">
        <w:t>a</w:t>
      </w:r>
      <w:r w:rsidR="005B42A6" w:rsidRPr="00C95A69">
        <w:t xml:space="preserve"> label claim for the control of </w:t>
      </w:r>
      <w:proofErr w:type="spellStart"/>
      <w:r w:rsidR="005B42A6" w:rsidRPr="00C95A69">
        <w:t>Bryobia</w:t>
      </w:r>
      <w:proofErr w:type="spellEnd"/>
      <w:r w:rsidR="005B42A6" w:rsidRPr="00C95A69">
        <w:t xml:space="preserve"> mite in pome fruits</w:t>
      </w:r>
      <w:r w:rsidR="00856E59" w:rsidRPr="00C95A69">
        <w:t>,</w:t>
      </w:r>
      <w:r w:rsidR="005B42A6" w:rsidRPr="00C95A69">
        <w:t xml:space="preserve"> </w:t>
      </w:r>
      <w:r w:rsidR="00856E59" w:rsidRPr="00C95A69">
        <w:t xml:space="preserve">without further data, </w:t>
      </w:r>
      <w:r w:rsidR="005B42A6" w:rsidRPr="00C95A69">
        <w:t xml:space="preserve">based </w:t>
      </w:r>
      <w:r w:rsidR="00856E59" w:rsidRPr="00C95A69">
        <w:t xml:space="preserve">on </w:t>
      </w:r>
      <w:r w:rsidR="009C5081" w:rsidRPr="00C95A69">
        <w:t>efficacy against</w:t>
      </w:r>
      <w:r w:rsidR="005B42A6" w:rsidRPr="00C95A69">
        <w:t xml:space="preserve"> two-spotted </w:t>
      </w:r>
      <w:r w:rsidR="009C5081" w:rsidRPr="00C95A69">
        <w:t xml:space="preserve">mite </w:t>
      </w:r>
      <w:r w:rsidR="005B42A6" w:rsidRPr="00C95A69">
        <w:t>and European red mite. C</w:t>
      </w:r>
      <w:r w:rsidR="006526D8" w:rsidRPr="00C95A69">
        <w:t>yfl</w:t>
      </w:r>
      <w:r w:rsidR="006C0293" w:rsidRPr="00C95A69">
        <w:t xml:space="preserve">umetofen </w:t>
      </w:r>
      <w:r w:rsidR="005B42A6" w:rsidRPr="00C95A69">
        <w:t>is expected to be</w:t>
      </w:r>
      <w:r w:rsidR="006C0293" w:rsidRPr="00C95A69">
        <w:t xml:space="preserve"> equally </w:t>
      </w:r>
      <w:r w:rsidR="006526D8" w:rsidRPr="00C95A69">
        <w:t xml:space="preserve">effective against </w:t>
      </w:r>
      <w:proofErr w:type="spellStart"/>
      <w:r w:rsidR="006526D8" w:rsidRPr="00C95A69">
        <w:t>B</w:t>
      </w:r>
      <w:r w:rsidR="00AF5773" w:rsidRPr="00C95A69">
        <w:t>ryobia</w:t>
      </w:r>
      <w:proofErr w:type="spellEnd"/>
      <w:r w:rsidR="00AF5773" w:rsidRPr="00C95A69">
        <w:t xml:space="preserve"> mites </w:t>
      </w:r>
      <w:r w:rsidR="006526D8" w:rsidRPr="00C95A69">
        <w:t>given the</w:t>
      </w:r>
      <w:r w:rsidR="00AA3D18" w:rsidRPr="00C95A69">
        <w:t xml:space="preserve">ir </w:t>
      </w:r>
      <w:r w:rsidR="005B42A6" w:rsidRPr="00C95A69">
        <w:t xml:space="preserve">taxonomic </w:t>
      </w:r>
      <w:r w:rsidR="00682AE8" w:rsidRPr="00C95A69">
        <w:t>closeness</w:t>
      </w:r>
      <w:r w:rsidR="005B42A6" w:rsidRPr="00C95A69">
        <w:t xml:space="preserve"> (all species belong</w:t>
      </w:r>
      <w:r w:rsidR="00AF5773" w:rsidRPr="00C95A69">
        <w:t xml:space="preserve"> to the family </w:t>
      </w:r>
      <w:r w:rsidR="00AF5773" w:rsidRPr="00E36865">
        <w:rPr>
          <w:i/>
          <w:iCs/>
        </w:rPr>
        <w:t>Tetranychidae</w:t>
      </w:r>
      <w:r w:rsidR="00AF5773" w:rsidRPr="00C95A69">
        <w:t>)</w:t>
      </w:r>
      <w:r w:rsidR="006526D8" w:rsidRPr="00C95A69">
        <w:t xml:space="preserve"> and </w:t>
      </w:r>
      <w:r w:rsidR="005B42A6" w:rsidRPr="00C95A69">
        <w:t xml:space="preserve">similarity of </w:t>
      </w:r>
      <w:r w:rsidR="006526D8" w:rsidRPr="00C95A69">
        <w:t>feed</w:t>
      </w:r>
      <w:r w:rsidR="005B42A6" w:rsidRPr="00C95A69">
        <w:t>ing behaviour</w:t>
      </w:r>
      <w:r w:rsidR="00AF5773" w:rsidRPr="00C95A69">
        <w:t xml:space="preserve">. </w:t>
      </w:r>
      <w:r w:rsidR="009C5081" w:rsidRPr="00C95A69">
        <w:t>Furthermore,</w:t>
      </w:r>
      <w:r w:rsidR="005B42A6" w:rsidRPr="00C95A69">
        <w:t xml:space="preserve"> </w:t>
      </w:r>
      <w:r w:rsidR="0045271D" w:rsidRPr="00C95A69">
        <w:t xml:space="preserve">trial results demonstrated </w:t>
      </w:r>
      <w:r w:rsidR="009C5081" w:rsidRPr="00C95A69">
        <w:t xml:space="preserve">that </w:t>
      </w:r>
      <w:r w:rsidR="005B42A6" w:rsidRPr="00C95A69">
        <w:t xml:space="preserve">cyflumetofen </w:t>
      </w:r>
      <w:r w:rsidR="00682AE8" w:rsidRPr="00C95A69">
        <w:t>was equally as</w:t>
      </w:r>
      <w:r w:rsidR="00AF5773" w:rsidRPr="00C95A69">
        <w:t xml:space="preserve"> efficacious </w:t>
      </w:r>
      <w:r w:rsidR="006526D8" w:rsidRPr="00C95A69">
        <w:t xml:space="preserve">as </w:t>
      </w:r>
      <w:r w:rsidR="00AF5773" w:rsidRPr="00C95A69">
        <w:t xml:space="preserve">industry standard miticides </w:t>
      </w:r>
      <w:r w:rsidR="00D82FDA" w:rsidRPr="00C95A69">
        <w:t>t</w:t>
      </w:r>
      <w:r w:rsidR="006526D8" w:rsidRPr="00C95A69">
        <w:t>h</w:t>
      </w:r>
      <w:r w:rsidR="00D82FDA" w:rsidRPr="00C95A69">
        <w:t>at</w:t>
      </w:r>
      <w:r w:rsidR="006526D8" w:rsidRPr="00C95A69">
        <w:t xml:space="preserve"> </w:t>
      </w:r>
      <w:r w:rsidR="00AF5773" w:rsidRPr="00C95A69">
        <w:t xml:space="preserve">are currently registered for the control of </w:t>
      </w:r>
      <w:proofErr w:type="spellStart"/>
      <w:r w:rsidR="00AF5773" w:rsidRPr="00C95A69">
        <w:t>Bryobia</w:t>
      </w:r>
      <w:proofErr w:type="spellEnd"/>
      <w:r w:rsidR="00AF5773" w:rsidRPr="00C95A69">
        <w:t xml:space="preserve"> mite</w:t>
      </w:r>
      <w:r w:rsidR="00D43929" w:rsidRPr="00C95A69">
        <w:t xml:space="preserve"> </w:t>
      </w:r>
      <w:r w:rsidR="00AF5773" w:rsidRPr="00C95A69">
        <w:t>in pome fruit, at the same label rates as used for two-spotted mite and European red mite</w:t>
      </w:r>
      <w:r w:rsidR="006526D8" w:rsidRPr="00C95A69">
        <w:t>.</w:t>
      </w:r>
      <w:r w:rsidR="005B42A6" w:rsidRPr="00C95A69">
        <w:t xml:space="preserve"> </w:t>
      </w:r>
      <w:proofErr w:type="spellStart"/>
      <w:r w:rsidR="005B42A6" w:rsidRPr="00C95A69">
        <w:t>Bryobia</w:t>
      </w:r>
      <w:proofErr w:type="spellEnd"/>
      <w:r w:rsidR="005B42A6" w:rsidRPr="00C95A69">
        <w:t xml:space="preserve"> mites are also listed as a target sp</w:t>
      </w:r>
      <w:r w:rsidR="0045271D" w:rsidRPr="00C95A69">
        <w:t>ecies for cyflumetofen in Japan</w:t>
      </w:r>
      <w:r w:rsidR="005B42A6" w:rsidRPr="00C95A69">
        <w:t>.</w:t>
      </w:r>
      <w:r w:rsidR="009C5081" w:rsidRPr="00C95A69">
        <w:t xml:space="preserve"> The</w:t>
      </w:r>
      <w:r w:rsidR="005A2BBB" w:rsidRPr="00C95A69">
        <w:t>se</w:t>
      </w:r>
      <w:r w:rsidR="009C5081" w:rsidRPr="00C95A69">
        <w:t xml:space="preserve"> arguments for extrapolation </w:t>
      </w:r>
      <w:r w:rsidR="005A2BBB" w:rsidRPr="00C95A69">
        <w:t>we</w:t>
      </w:r>
      <w:r w:rsidR="009C5081" w:rsidRPr="00C95A69">
        <w:t>re considered acceptable.</w:t>
      </w:r>
    </w:p>
    <w:p w14:paraId="0CAF0F1C" w14:textId="6A941820" w:rsidR="000C6535" w:rsidRPr="00C95A69" w:rsidRDefault="000C6535" w:rsidP="00C95A69">
      <w:pPr>
        <w:pStyle w:val="Heading3"/>
      </w:pPr>
      <w:r w:rsidRPr="00C95A69">
        <w:lastRenderedPageBreak/>
        <w:t>Almonds</w:t>
      </w:r>
    </w:p>
    <w:p w14:paraId="6B8F4BFC" w14:textId="32E65BB2" w:rsidR="007A0A21" w:rsidRPr="00C95A69" w:rsidRDefault="0076749D" w:rsidP="00C95A69">
      <w:pPr>
        <w:pStyle w:val="APVMAText"/>
      </w:pPr>
      <w:r w:rsidRPr="00C95A69">
        <w:t xml:space="preserve">Proposed uses </w:t>
      </w:r>
      <w:r w:rsidR="000C6535" w:rsidRPr="00C95A69">
        <w:t xml:space="preserve">in almonds </w:t>
      </w:r>
      <w:r w:rsidR="00A73BC3" w:rsidRPr="00C95A69">
        <w:t>are</w:t>
      </w:r>
      <w:r w:rsidR="000C6535" w:rsidRPr="00C95A69">
        <w:t xml:space="preserve"> for the control </w:t>
      </w:r>
      <w:r w:rsidRPr="00C95A69">
        <w:t xml:space="preserve">of </w:t>
      </w:r>
      <w:r w:rsidR="000C6535" w:rsidRPr="00C95A69">
        <w:t>two-spotted mite, European red mite</w:t>
      </w:r>
      <w:r w:rsidR="00D82FDA" w:rsidRPr="00C95A69">
        <w:t>,</w:t>
      </w:r>
      <w:r w:rsidR="000C6535" w:rsidRPr="00C95A69">
        <w:t xml:space="preserve"> and </w:t>
      </w:r>
      <w:proofErr w:type="spellStart"/>
      <w:r w:rsidR="000C6535" w:rsidRPr="00C95A69">
        <w:t>Bryobia</w:t>
      </w:r>
      <w:proofErr w:type="spellEnd"/>
      <w:r w:rsidR="000C6535" w:rsidRPr="00C95A69">
        <w:t xml:space="preserve"> mite, at 100</w:t>
      </w:r>
      <w:r w:rsidR="00685E9D" w:rsidRPr="00C95A69">
        <w:t> </w:t>
      </w:r>
      <w:r w:rsidR="000C6535" w:rsidRPr="00C95A69">
        <w:t>mL product/100</w:t>
      </w:r>
      <w:r w:rsidR="00685E9D" w:rsidRPr="00C95A69">
        <w:t> </w:t>
      </w:r>
      <w:r w:rsidR="000C6535" w:rsidRPr="00C95A69">
        <w:t>L</w:t>
      </w:r>
      <w:r w:rsidR="00E72E63" w:rsidRPr="00C95A69">
        <w:t xml:space="preserve">. </w:t>
      </w:r>
      <w:r w:rsidR="00CB303C" w:rsidRPr="00C95A69">
        <w:t>T</w:t>
      </w:r>
      <w:r w:rsidR="00D43929" w:rsidRPr="00C95A69">
        <w:t xml:space="preserve">he results from </w:t>
      </w:r>
      <w:r w:rsidR="00E36865">
        <w:t>2</w:t>
      </w:r>
      <w:r w:rsidR="00CB303C" w:rsidRPr="00C95A69">
        <w:t xml:space="preserve"> trials, </w:t>
      </w:r>
      <w:r w:rsidR="00FE3996" w:rsidRPr="00C95A69">
        <w:t>conducted</w:t>
      </w:r>
      <w:r w:rsidR="00D82FDA" w:rsidRPr="00C95A69">
        <w:t xml:space="preserve"> in</w:t>
      </w:r>
      <w:r w:rsidR="00FE3996" w:rsidRPr="00C95A69">
        <w:t xml:space="preserve"> the US</w:t>
      </w:r>
      <w:r w:rsidR="00CB303C" w:rsidRPr="00C95A69">
        <w:t>,</w:t>
      </w:r>
      <w:r w:rsidR="00FE3996" w:rsidRPr="00C95A69">
        <w:t xml:space="preserve"> </w:t>
      </w:r>
      <w:r w:rsidR="00D82FDA" w:rsidRPr="00C95A69">
        <w:t>demonstrated product efficacy for</w:t>
      </w:r>
      <w:r w:rsidR="00FE3996" w:rsidRPr="00C95A69">
        <w:t xml:space="preserve"> control of two-spotted mites </w:t>
      </w:r>
      <w:r w:rsidR="00CB303C" w:rsidRPr="00C95A69">
        <w:t xml:space="preserve">in almonds </w:t>
      </w:r>
      <w:r w:rsidR="00FE3996" w:rsidRPr="00C95A69">
        <w:t xml:space="preserve">at the proposed label rate. </w:t>
      </w:r>
      <w:r w:rsidR="00C22CEE" w:rsidRPr="00C95A69">
        <w:t xml:space="preserve">The applicant </w:t>
      </w:r>
      <w:r w:rsidR="006C0293" w:rsidRPr="00C95A69">
        <w:t xml:space="preserve">provided argument to justify the extrapolation of uses for the control of European red mite in almonds based on the </w:t>
      </w:r>
      <w:r w:rsidR="00C22CEE" w:rsidRPr="00C95A69">
        <w:t>su</w:t>
      </w:r>
      <w:r w:rsidR="006C0293" w:rsidRPr="00C95A69">
        <w:t xml:space="preserve">bstantial body of data </w:t>
      </w:r>
      <w:r w:rsidR="0067208C" w:rsidRPr="00C95A69">
        <w:t>presented in</w:t>
      </w:r>
      <w:r w:rsidR="00C22CEE" w:rsidRPr="00C95A69">
        <w:t xml:space="preserve"> this submission to determine the efficacy of cyflumetofen on </w:t>
      </w:r>
      <w:r w:rsidR="006C0293" w:rsidRPr="00C95A69">
        <w:t>this species in other crops,</w:t>
      </w:r>
      <w:r w:rsidR="00C22CEE" w:rsidRPr="00C95A69">
        <w:t xml:space="preserve"> at the </w:t>
      </w:r>
      <w:r w:rsidR="006C0293" w:rsidRPr="00C95A69">
        <w:t>same application</w:t>
      </w:r>
      <w:r w:rsidR="00C22CEE" w:rsidRPr="00C95A69">
        <w:t xml:space="preserve"> rate of 100</w:t>
      </w:r>
      <w:r w:rsidR="00685E9D" w:rsidRPr="00C95A69">
        <w:t> </w:t>
      </w:r>
      <w:r w:rsidR="00C22CEE" w:rsidRPr="00C95A69">
        <w:t>mL/100</w:t>
      </w:r>
      <w:r w:rsidR="00685E9D" w:rsidRPr="00C95A69">
        <w:t> </w:t>
      </w:r>
      <w:r w:rsidR="00C22CEE" w:rsidRPr="00C95A69">
        <w:t xml:space="preserve">L. Trials in almonds confirmed the activity of cyflumetofen on two-spotted mite at the proposed label rate and crop safety when applied at </w:t>
      </w:r>
      <w:r w:rsidR="005A2BBB" w:rsidRPr="00C95A69">
        <w:t xml:space="preserve">twice the label rate. Given the similarity of plant architecture, </w:t>
      </w:r>
      <w:r w:rsidR="00C22CEE" w:rsidRPr="00C95A69">
        <w:t>applicat</w:t>
      </w:r>
      <w:r w:rsidR="005A2BBB" w:rsidRPr="00C95A69">
        <w:t>ion timing</w:t>
      </w:r>
      <w:r w:rsidR="00D82FDA" w:rsidRPr="00C95A69">
        <w:t>,</w:t>
      </w:r>
      <w:r w:rsidR="005A2BBB" w:rsidRPr="00C95A69">
        <w:t xml:space="preserve"> and spray techniques, </w:t>
      </w:r>
      <w:r w:rsidR="00C22CEE" w:rsidRPr="00C95A69">
        <w:t>extrapolation of efficacy data</w:t>
      </w:r>
      <w:r w:rsidR="005A2BBB" w:rsidRPr="00C95A69">
        <w:t xml:space="preserve"> from pome fruits to almonds is considered appropriate</w:t>
      </w:r>
      <w:r w:rsidR="00C22CEE" w:rsidRPr="00C95A69">
        <w:t>. A</w:t>
      </w:r>
      <w:r w:rsidR="003F052B" w:rsidRPr="00C95A69">
        <w:t xml:space="preserve">rguments presented for </w:t>
      </w:r>
      <w:r w:rsidR="0045271D" w:rsidRPr="00C95A69">
        <w:t>the extrapolation of uses to include the control of</w:t>
      </w:r>
      <w:r w:rsidR="00C22CEE" w:rsidRPr="00C95A69">
        <w:t xml:space="preserve"> </w:t>
      </w:r>
      <w:proofErr w:type="spellStart"/>
      <w:r w:rsidR="00FE3996" w:rsidRPr="00C95A69">
        <w:t>Bryobia</w:t>
      </w:r>
      <w:proofErr w:type="spellEnd"/>
      <w:r w:rsidR="00FE3996" w:rsidRPr="00C95A69">
        <w:t xml:space="preserve"> mites in </w:t>
      </w:r>
      <w:r w:rsidR="003F052B" w:rsidRPr="00C95A69">
        <w:t>pome fruit</w:t>
      </w:r>
      <w:r w:rsidR="00F17BE0" w:rsidRPr="00C95A69">
        <w:t xml:space="preserve"> </w:t>
      </w:r>
      <w:r w:rsidR="005A2BBB" w:rsidRPr="00C95A69">
        <w:t>we</w:t>
      </w:r>
      <w:r w:rsidR="00C22CEE" w:rsidRPr="00C95A69">
        <w:t xml:space="preserve">re also considered to be </w:t>
      </w:r>
      <w:r w:rsidR="0045271D" w:rsidRPr="00C95A69">
        <w:t xml:space="preserve">valid for a </w:t>
      </w:r>
      <w:r w:rsidR="005A2BBB" w:rsidRPr="00C95A69">
        <w:t xml:space="preserve">similar </w:t>
      </w:r>
      <w:r w:rsidR="0045271D" w:rsidRPr="00C95A69">
        <w:t>label claim in</w:t>
      </w:r>
      <w:r w:rsidR="00C22CEE" w:rsidRPr="00C95A69">
        <w:t xml:space="preserve"> almonds</w:t>
      </w:r>
      <w:r w:rsidR="00FE3996" w:rsidRPr="00C95A69">
        <w:t>.</w:t>
      </w:r>
    </w:p>
    <w:p w14:paraId="3E51078E" w14:textId="4E1FD30C" w:rsidR="005245ED" w:rsidRPr="00C95A69" w:rsidRDefault="005245ED" w:rsidP="00C95A69">
      <w:pPr>
        <w:pStyle w:val="Heading3"/>
      </w:pPr>
      <w:r w:rsidRPr="00C95A69">
        <w:t>Citrus</w:t>
      </w:r>
    </w:p>
    <w:p w14:paraId="4253D846" w14:textId="0B6E69FA" w:rsidR="005245ED" w:rsidRPr="00C95A69" w:rsidRDefault="0076749D" w:rsidP="00C95A69">
      <w:pPr>
        <w:pStyle w:val="APVMAText"/>
      </w:pPr>
      <w:r w:rsidRPr="00C95A69">
        <w:t xml:space="preserve">Proposed uses </w:t>
      </w:r>
      <w:r w:rsidR="000C6535" w:rsidRPr="00C95A69">
        <w:t xml:space="preserve">in citrus </w:t>
      </w:r>
      <w:r w:rsidR="00A73BC3" w:rsidRPr="00C95A69">
        <w:t>are</w:t>
      </w:r>
      <w:r w:rsidR="000C6535" w:rsidRPr="00C95A69">
        <w:t xml:space="preserve"> </w:t>
      </w:r>
      <w:r w:rsidRPr="00C95A69">
        <w:t>for the</w:t>
      </w:r>
      <w:r w:rsidR="00F37EAA" w:rsidRPr="00C95A69">
        <w:t xml:space="preserve"> control </w:t>
      </w:r>
      <w:r w:rsidRPr="00C95A69">
        <w:t xml:space="preserve">of </w:t>
      </w:r>
      <w:r w:rsidR="00F37EAA" w:rsidRPr="00C95A69">
        <w:t>Oriental Spider mite</w:t>
      </w:r>
      <w:r w:rsidR="00E45BDE" w:rsidRPr="00C95A69">
        <w:t xml:space="preserve">, Citrus </w:t>
      </w:r>
      <w:r w:rsidR="00F37EAA" w:rsidRPr="00C95A69">
        <w:t>Red Mite</w:t>
      </w:r>
      <w:r w:rsidR="00D82FDA" w:rsidRPr="00C95A69">
        <w:t>,</w:t>
      </w:r>
      <w:r w:rsidR="00F37EAA" w:rsidRPr="00C95A69">
        <w:t xml:space="preserve"> and</w:t>
      </w:r>
      <w:r w:rsidR="00E23F51" w:rsidRPr="00C95A69">
        <w:t xml:space="preserve"> two-</w:t>
      </w:r>
      <w:r w:rsidR="00E45BDE" w:rsidRPr="00C95A69">
        <w:t>spotted</w:t>
      </w:r>
      <w:r w:rsidR="00F37EAA" w:rsidRPr="00C95A69">
        <w:t xml:space="preserve"> mite</w:t>
      </w:r>
      <w:r w:rsidR="000C6535" w:rsidRPr="00C95A69">
        <w:t>, at 100</w:t>
      </w:r>
      <w:r w:rsidR="00685E9D" w:rsidRPr="00C95A69">
        <w:t> </w:t>
      </w:r>
      <w:r w:rsidR="000C6535" w:rsidRPr="00C95A69">
        <w:t>mL product/100</w:t>
      </w:r>
      <w:r w:rsidR="00685E9D" w:rsidRPr="00C95A69">
        <w:t> </w:t>
      </w:r>
      <w:r w:rsidR="000C6535" w:rsidRPr="00C95A69">
        <w:t>L</w:t>
      </w:r>
      <w:r w:rsidR="00E72E63" w:rsidRPr="00C95A69">
        <w:t xml:space="preserve">. </w:t>
      </w:r>
      <w:r w:rsidR="00E45BDE" w:rsidRPr="00C95A69">
        <w:t xml:space="preserve">Efficacy and crop safety data from 20 field trials conducted in Australia and overseas from 2001–18 </w:t>
      </w:r>
      <w:proofErr w:type="gramStart"/>
      <w:r w:rsidR="00F37EAA" w:rsidRPr="00C95A69">
        <w:t>we</w:t>
      </w:r>
      <w:r w:rsidR="00E45BDE" w:rsidRPr="00C95A69">
        <w:t>re</w:t>
      </w:r>
      <w:proofErr w:type="gramEnd"/>
      <w:r w:rsidR="00E45BDE" w:rsidRPr="00C95A69">
        <w:t xml:space="preserve"> provided </w:t>
      </w:r>
      <w:r w:rsidR="00F37EAA" w:rsidRPr="00C95A69">
        <w:t xml:space="preserve">to support </w:t>
      </w:r>
      <w:r w:rsidR="00E45BDE" w:rsidRPr="00C95A69">
        <w:t xml:space="preserve">these uses. </w:t>
      </w:r>
      <w:r w:rsidR="00984E6D">
        <w:t>Two</w:t>
      </w:r>
      <w:r w:rsidR="00E45BDE" w:rsidRPr="00C95A69">
        <w:t xml:space="preserve"> Australian trials</w:t>
      </w:r>
      <w:r w:rsidR="00F37EAA" w:rsidRPr="00C95A69">
        <w:t>,</w:t>
      </w:r>
      <w:r w:rsidR="00E45BDE" w:rsidRPr="00C95A69">
        <w:t xml:space="preserve"> undertaken in lime</w:t>
      </w:r>
      <w:r w:rsidR="00F37EAA" w:rsidRPr="00C95A69">
        <w:t>s,</w:t>
      </w:r>
      <w:r w:rsidR="00E45BDE" w:rsidRPr="00C95A69">
        <w:t xml:space="preserve"> assessed the efficacy and crop safety of </w:t>
      </w:r>
      <w:proofErr w:type="spellStart"/>
      <w:r w:rsidR="00E45BDE" w:rsidRPr="00C95A69">
        <w:t>Danisaraba</w:t>
      </w:r>
      <w:proofErr w:type="spellEnd"/>
      <w:r w:rsidR="00E45BDE" w:rsidRPr="00C95A69">
        <w:t xml:space="preserve"> Miticide and BAS 9210 2I (</w:t>
      </w:r>
      <w:proofErr w:type="spellStart"/>
      <w:r w:rsidR="00E45BDE" w:rsidRPr="00C95A69">
        <w:t>Nealta</w:t>
      </w:r>
      <w:proofErr w:type="spellEnd"/>
      <w:r w:rsidRPr="00C95A69">
        <w:t xml:space="preserve"> Miticide</w:t>
      </w:r>
      <w:r w:rsidR="00E45BDE" w:rsidRPr="00C95A69">
        <w:t>)</w:t>
      </w:r>
      <w:r w:rsidR="00F37EAA" w:rsidRPr="00C95A69">
        <w:t xml:space="preserve"> against Oriental spider mite</w:t>
      </w:r>
      <w:r w:rsidR="00E45BDE" w:rsidRPr="00C95A69">
        <w:t>.</w:t>
      </w:r>
      <w:r w:rsidR="00984E6D">
        <w:t xml:space="preserve"> Five</w:t>
      </w:r>
      <w:r w:rsidR="00E45BDE" w:rsidRPr="00C95A69">
        <w:t xml:space="preserve"> trials conducted in the EU on mandarin, orange</w:t>
      </w:r>
      <w:r w:rsidR="00D82FDA" w:rsidRPr="00C95A69">
        <w:t>,</w:t>
      </w:r>
      <w:r w:rsidR="00E45BDE" w:rsidRPr="00C95A69">
        <w:t xml:space="preserve"> and clementine</w:t>
      </w:r>
      <w:r w:rsidR="00F37EAA" w:rsidRPr="00C95A69">
        <w:t>,</w:t>
      </w:r>
      <w:r w:rsidR="00E45BDE" w:rsidRPr="00C95A69">
        <w:t xml:space="preserve"> </w:t>
      </w:r>
      <w:r w:rsidR="00F37EAA" w:rsidRPr="00C95A69">
        <w:t>test</w:t>
      </w:r>
      <w:r w:rsidR="00E45BDE" w:rsidRPr="00C95A69">
        <w:t>ed BAS 9210 2I and BAS 9210 0I (DANISARABA)</w:t>
      </w:r>
      <w:r w:rsidR="00F37EAA" w:rsidRPr="00C95A69">
        <w:t xml:space="preserve"> against two-spotted mite</w:t>
      </w:r>
      <w:r w:rsidR="00E45BDE" w:rsidRPr="00C95A69">
        <w:t xml:space="preserve">. </w:t>
      </w:r>
      <w:r w:rsidR="00984E6D">
        <w:t>Nine</w:t>
      </w:r>
      <w:r w:rsidR="00E45BDE" w:rsidRPr="00C95A69">
        <w:t xml:space="preserve"> single/multi plot trials </w:t>
      </w:r>
      <w:r w:rsidR="00F37EAA" w:rsidRPr="00C95A69">
        <w:t xml:space="preserve">were </w:t>
      </w:r>
      <w:r w:rsidR="00E23F51" w:rsidRPr="00C95A69">
        <w:t>conducted in Japan</w:t>
      </w:r>
      <w:r w:rsidR="00E45BDE" w:rsidRPr="00C95A69">
        <w:t xml:space="preserve"> </w:t>
      </w:r>
      <w:r w:rsidR="00E23F51" w:rsidRPr="00C95A69">
        <w:t>to test the</w:t>
      </w:r>
      <w:r w:rsidR="00E45BDE" w:rsidRPr="00C95A69">
        <w:t xml:space="preserve"> </w:t>
      </w:r>
      <w:r w:rsidR="007E75DD" w:rsidRPr="00C95A69">
        <w:t>efficacy of</w:t>
      </w:r>
      <w:r w:rsidR="00E45BDE" w:rsidRPr="00C95A69">
        <w:t xml:space="preserve"> </w:t>
      </w:r>
      <w:proofErr w:type="spellStart"/>
      <w:r w:rsidR="00E45BDE" w:rsidRPr="00C95A69">
        <w:t>Danisaraba</w:t>
      </w:r>
      <w:proofErr w:type="spellEnd"/>
      <w:r w:rsidR="00E45BDE" w:rsidRPr="00C95A69">
        <w:t xml:space="preserve"> Miticide</w:t>
      </w:r>
      <w:r w:rsidR="007E75DD" w:rsidRPr="00C95A69">
        <w:t xml:space="preserve"> </w:t>
      </w:r>
      <w:r w:rsidR="00F37EAA" w:rsidRPr="00C95A69">
        <w:t>to control citrus red mite</w:t>
      </w:r>
      <w:r w:rsidR="00E23F51" w:rsidRPr="00C95A69">
        <w:t xml:space="preserve"> in mandarins</w:t>
      </w:r>
      <w:r w:rsidRPr="00C95A69">
        <w:t xml:space="preserve">. </w:t>
      </w:r>
      <w:r w:rsidR="00E45BDE" w:rsidRPr="00C95A69">
        <w:t xml:space="preserve">The data set collectively confirmed the efficacy and crop safety of cyflumetofen </w:t>
      </w:r>
      <w:r w:rsidRPr="00C95A69">
        <w:t xml:space="preserve">formulations </w:t>
      </w:r>
      <w:r w:rsidR="00E45BDE" w:rsidRPr="00C95A69">
        <w:t xml:space="preserve">for the control </w:t>
      </w:r>
      <w:r w:rsidR="007E75DD" w:rsidRPr="00C95A69">
        <w:t xml:space="preserve">the </w:t>
      </w:r>
      <w:r w:rsidR="00E36865">
        <w:t>3</w:t>
      </w:r>
      <w:r w:rsidR="00E45BDE" w:rsidRPr="00C95A69">
        <w:t xml:space="preserve"> </w:t>
      </w:r>
      <w:r w:rsidR="00F37EAA" w:rsidRPr="00C95A69">
        <w:t>mite</w:t>
      </w:r>
      <w:r w:rsidR="007E75DD" w:rsidRPr="00C95A69">
        <w:t xml:space="preserve"> specie</w:t>
      </w:r>
      <w:r w:rsidR="00F37EAA" w:rsidRPr="00C95A69">
        <w:t>s in citrus</w:t>
      </w:r>
      <w:r w:rsidR="00E45BDE" w:rsidRPr="00C95A69">
        <w:t xml:space="preserve"> at the proposed </w:t>
      </w:r>
      <w:r w:rsidR="00F37EAA" w:rsidRPr="00C95A69">
        <w:t xml:space="preserve">label </w:t>
      </w:r>
      <w:r w:rsidR="00E45BDE" w:rsidRPr="00C95A69">
        <w:t>rate when mite populations reach economic thresholds and support</w:t>
      </w:r>
      <w:r w:rsidR="00E23F51" w:rsidRPr="00C95A69">
        <w:t>ed</w:t>
      </w:r>
      <w:r w:rsidR="00E45BDE" w:rsidRPr="00C95A69">
        <w:t xml:space="preserve"> a follow-up spray 14 days later if required. </w:t>
      </w:r>
      <w:r w:rsidR="00E23F51" w:rsidRPr="00C95A69">
        <w:t>Extrapolation of efficacy and crop safety to all of</w:t>
      </w:r>
      <w:r w:rsidR="007A0A21" w:rsidRPr="00C95A69">
        <w:t xml:space="preserve"> the citrus crop group </w:t>
      </w:r>
      <w:r w:rsidRPr="00C95A69">
        <w:t>i</w:t>
      </w:r>
      <w:r w:rsidR="00E23F51" w:rsidRPr="00C95A69">
        <w:t>s considered appropriate</w:t>
      </w:r>
      <w:r w:rsidRPr="00C95A69">
        <w:t xml:space="preserve"> based on the trial results for limes, mandarin, orange</w:t>
      </w:r>
      <w:r w:rsidR="00D82FDA" w:rsidRPr="00C95A69">
        <w:t>,</w:t>
      </w:r>
      <w:r w:rsidRPr="00C95A69">
        <w:t xml:space="preserve"> and clementine</w:t>
      </w:r>
      <w:r w:rsidR="007A0A21" w:rsidRPr="00C95A69">
        <w:t>.</w:t>
      </w:r>
    </w:p>
    <w:p w14:paraId="0C5DCB54" w14:textId="41D17325" w:rsidR="0050103D" w:rsidRPr="00C95A69" w:rsidRDefault="0050103D" w:rsidP="00C95A69">
      <w:pPr>
        <w:pStyle w:val="Heading3"/>
      </w:pPr>
      <w:r w:rsidRPr="00C95A69">
        <w:t>Grapes (</w:t>
      </w:r>
      <w:r w:rsidR="00984E6D">
        <w:t>w</w:t>
      </w:r>
      <w:r w:rsidR="00984E6D" w:rsidRPr="00C95A69">
        <w:t xml:space="preserve">ine </w:t>
      </w:r>
      <w:r w:rsidRPr="00C95A69">
        <w:t xml:space="preserve">and </w:t>
      </w:r>
      <w:r w:rsidR="00984E6D">
        <w:t>t</w:t>
      </w:r>
      <w:r w:rsidRPr="00C95A69">
        <w:t>able)</w:t>
      </w:r>
    </w:p>
    <w:p w14:paraId="3133373B" w14:textId="1B3B2CBC" w:rsidR="001033FD" w:rsidRPr="00C95A69" w:rsidRDefault="0076749D" w:rsidP="00C95A69">
      <w:pPr>
        <w:pStyle w:val="APVMAText"/>
      </w:pPr>
      <w:r w:rsidRPr="00C95A69">
        <w:t>P</w:t>
      </w:r>
      <w:r w:rsidR="0050103D" w:rsidRPr="00C95A69">
        <w:t>roposed</w:t>
      </w:r>
      <w:r w:rsidR="007E75DD" w:rsidRPr="00C95A69">
        <w:t xml:space="preserve"> use</w:t>
      </w:r>
      <w:r w:rsidR="0050103D" w:rsidRPr="00C95A69">
        <w:t xml:space="preserve"> in grapes </w:t>
      </w:r>
      <w:r w:rsidR="001033FD" w:rsidRPr="00C95A69">
        <w:t>is</w:t>
      </w:r>
      <w:r w:rsidR="0050103D" w:rsidRPr="00C95A69">
        <w:t xml:space="preserve"> for </w:t>
      </w:r>
      <w:r w:rsidR="001033FD" w:rsidRPr="00C95A69">
        <w:t>the control of two-spotted mite</w:t>
      </w:r>
      <w:r w:rsidR="00E72E63" w:rsidRPr="00C95A69">
        <w:t>, at a rate of 100</w:t>
      </w:r>
      <w:r w:rsidR="00685E9D" w:rsidRPr="00C95A69">
        <w:t> </w:t>
      </w:r>
      <w:r w:rsidR="00E72E63" w:rsidRPr="00C95A69">
        <w:t>ml/100</w:t>
      </w:r>
      <w:r w:rsidR="00685E9D" w:rsidRPr="00C95A69">
        <w:t> </w:t>
      </w:r>
      <w:r w:rsidR="00E72E63" w:rsidRPr="00C95A69">
        <w:t>L</w:t>
      </w:r>
      <w:r w:rsidR="0050103D" w:rsidRPr="00C95A69">
        <w:t>.</w:t>
      </w:r>
      <w:r w:rsidR="001033FD" w:rsidRPr="00C95A69">
        <w:t xml:space="preserve"> Data from 18 trials, conducted in Australia and overseas (US and Japan), were submitted to demonstrate efficacy (</w:t>
      </w:r>
      <w:r w:rsidR="00984E6D">
        <w:t>one</w:t>
      </w:r>
      <w:r w:rsidR="001033FD" w:rsidRPr="00C95A69">
        <w:t xml:space="preserve"> trial) and crop safety (all trials). In the efficacy trial, </w:t>
      </w:r>
      <w:proofErr w:type="spellStart"/>
      <w:r w:rsidR="001033FD" w:rsidRPr="00C95A69">
        <w:t>Danisaraba</w:t>
      </w:r>
      <w:proofErr w:type="spellEnd"/>
      <w:r w:rsidR="001033FD" w:rsidRPr="00C95A69">
        <w:t xml:space="preserve"> Miticide achieved a high level of control against two-spotted mite at the proposed label rate and w</w:t>
      </w:r>
      <w:r w:rsidR="00F23E42" w:rsidRPr="00C95A69">
        <w:t>as equivalent or better than</w:t>
      </w:r>
      <w:r w:rsidR="001033FD" w:rsidRPr="00C95A69">
        <w:t xml:space="preserve"> indus</w:t>
      </w:r>
      <w:r w:rsidR="00F23E42" w:rsidRPr="00C95A69">
        <w:t>try standards</w:t>
      </w:r>
      <w:r w:rsidR="001033FD" w:rsidRPr="00C95A69">
        <w:t xml:space="preserve">. The results were consistent </w:t>
      </w:r>
      <w:r w:rsidR="00FD1FBB" w:rsidRPr="00C95A69">
        <w:t xml:space="preserve">with trials which </w:t>
      </w:r>
      <w:r w:rsidR="001033FD" w:rsidRPr="00C95A69">
        <w:t>test</w:t>
      </w:r>
      <w:r w:rsidR="00FD1FBB" w:rsidRPr="00C95A69">
        <w:t>ed</w:t>
      </w:r>
      <w:r w:rsidR="001033FD" w:rsidRPr="00C95A69">
        <w:t xml:space="preserve"> efficacy </w:t>
      </w:r>
      <w:r w:rsidR="00FD1FBB" w:rsidRPr="00C95A69">
        <w:t>of cyflumetofen to control</w:t>
      </w:r>
      <w:r w:rsidR="001033FD" w:rsidRPr="00C95A69">
        <w:t xml:space="preserve"> two-spotted mite in other crops and considered to be sufficient to support registration.</w:t>
      </w:r>
      <w:r w:rsidRPr="00C95A69">
        <w:t xml:space="preserve"> </w:t>
      </w:r>
      <w:r w:rsidR="001033FD" w:rsidRPr="00C95A69">
        <w:t>No phytotoxicity was observed in any trials conducted on several varieties of wine and table grapes and the data is supportive of a label claim of crop safety in grapevines.</w:t>
      </w:r>
    </w:p>
    <w:p w14:paraId="763AC4C6" w14:textId="416A9717" w:rsidR="007A0A21" w:rsidRPr="00C95A69" w:rsidRDefault="007A0A21" w:rsidP="00C95A69">
      <w:pPr>
        <w:pStyle w:val="Heading3"/>
      </w:pPr>
      <w:r w:rsidRPr="00C95A69">
        <w:t>Strawberries</w:t>
      </w:r>
    </w:p>
    <w:p w14:paraId="24673F77" w14:textId="2F4D551F" w:rsidR="00631551" w:rsidRPr="00C95A69" w:rsidRDefault="0050103D" w:rsidP="00C95A69">
      <w:pPr>
        <w:pStyle w:val="APVMAText"/>
      </w:pPr>
      <w:r w:rsidRPr="00C95A69">
        <w:t>Proposed uses in strawberries (field and protected) are for the control of two-spotted mite and European red mite</w:t>
      </w:r>
      <w:r w:rsidR="00E72E63" w:rsidRPr="00C95A69">
        <w:t>, at a rate of 1</w:t>
      </w:r>
      <w:r w:rsidR="00685E9D" w:rsidRPr="00C95A69">
        <w:t> </w:t>
      </w:r>
      <w:r w:rsidR="00E72E63" w:rsidRPr="00C95A69">
        <w:t>L/ha</w:t>
      </w:r>
      <w:r w:rsidRPr="00C95A69">
        <w:t xml:space="preserve">. </w:t>
      </w:r>
      <w:r w:rsidR="007E75DD" w:rsidRPr="00C95A69">
        <w:t xml:space="preserve">Data from </w:t>
      </w:r>
      <w:r w:rsidR="00E36865">
        <w:t>8</w:t>
      </w:r>
      <w:r w:rsidR="007A0A21" w:rsidRPr="00C95A69">
        <w:t xml:space="preserve"> trials </w:t>
      </w:r>
      <w:r w:rsidR="007E75DD" w:rsidRPr="00C95A69">
        <w:t>was provided to demonstrate product</w:t>
      </w:r>
      <w:r w:rsidR="007A0A21" w:rsidRPr="00C95A69">
        <w:t xml:space="preserve"> efficacy to control two</w:t>
      </w:r>
      <w:r w:rsidR="00E36865">
        <w:t>-</w:t>
      </w:r>
      <w:r w:rsidR="007A0A21" w:rsidRPr="00C95A69">
        <w:t xml:space="preserve">spotted mites in strawberries. </w:t>
      </w:r>
      <w:r w:rsidR="007E75DD" w:rsidRPr="00C95A69">
        <w:t xml:space="preserve">One replicated </w:t>
      </w:r>
      <w:r w:rsidR="00631551" w:rsidRPr="00C95A69">
        <w:t xml:space="preserve">trial, conducted in Victoria, </w:t>
      </w:r>
      <w:r w:rsidR="007E75DD" w:rsidRPr="00C95A69">
        <w:t>assess</w:t>
      </w:r>
      <w:r w:rsidR="00631551" w:rsidRPr="00C95A69">
        <w:t>ed</w:t>
      </w:r>
      <w:r w:rsidR="007E75DD" w:rsidRPr="00C95A69">
        <w:t xml:space="preserve"> efficacy and crop safety following a single application of </w:t>
      </w:r>
      <w:proofErr w:type="spellStart"/>
      <w:r w:rsidR="007E75DD" w:rsidRPr="00C95A69">
        <w:t>Nealta</w:t>
      </w:r>
      <w:proofErr w:type="spellEnd"/>
      <w:r w:rsidR="007E75DD" w:rsidRPr="00C95A69">
        <w:t xml:space="preserve"> Miticide. Other efficacy trials were conducted in the EU in strawberries grown under protected cropping (Spain (</w:t>
      </w:r>
      <w:r w:rsidR="00E36865">
        <w:t>×</w:t>
      </w:r>
      <w:r w:rsidR="007E75DD" w:rsidRPr="00C95A69">
        <w:t>4), Germany (</w:t>
      </w:r>
      <w:r w:rsidR="00E36865">
        <w:t>×</w:t>
      </w:r>
      <w:r w:rsidR="007E75DD" w:rsidRPr="00C95A69">
        <w:t>1), Italy (</w:t>
      </w:r>
      <w:r w:rsidR="00E36865">
        <w:t>×</w:t>
      </w:r>
      <w:r w:rsidR="007E75DD" w:rsidRPr="00C95A69">
        <w:t xml:space="preserve">2) and included both the </w:t>
      </w:r>
      <w:proofErr w:type="spellStart"/>
      <w:r w:rsidR="007E75DD" w:rsidRPr="00C95A69">
        <w:lastRenderedPageBreak/>
        <w:t>N</w:t>
      </w:r>
      <w:r w:rsidR="00631551" w:rsidRPr="00C95A69">
        <w:t>ealta</w:t>
      </w:r>
      <w:proofErr w:type="spellEnd"/>
      <w:r w:rsidR="007E75DD" w:rsidRPr="00C95A69">
        <w:t xml:space="preserve"> formulation (BAS 9210 2I) and BAS 9210 0I (DANISARABA).</w:t>
      </w:r>
      <w:r w:rsidR="00631551" w:rsidRPr="00C95A69">
        <w:t xml:space="preserve"> The combined data set showed that cyflumetofen was efficacious against all two-spotted mite life-stages and performed as well as, or better than, the commercial standards used in the trials, often with a faster knock down response on motile</w:t>
      </w:r>
      <w:r w:rsidR="00F23E42" w:rsidRPr="00C95A69">
        <w:t xml:space="preserve"> </w:t>
      </w:r>
      <w:r w:rsidR="00631551" w:rsidRPr="00C95A69">
        <w:t>s</w:t>
      </w:r>
      <w:r w:rsidR="00F23E42" w:rsidRPr="00C95A69">
        <w:t>tages</w:t>
      </w:r>
      <w:r w:rsidR="00631551" w:rsidRPr="00C95A69">
        <w:t>. As a rate response was evident in some trials</w:t>
      </w:r>
      <w:r w:rsidR="0067208C" w:rsidRPr="00C95A69">
        <w:t>, the proposed label rate of 1</w:t>
      </w:r>
      <w:r w:rsidR="00685E9D" w:rsidRPr="00C95A69">
        <w:t> </w:t>
      </w:r>
      <w:r w:rsidR="006628E7" w:rsidRPr="00C95A69">
        <w:t>L/ha was supported. In the Australian trial, t</w:t>
      </w:r>
      <w:r w:rsidR="00631551" w:rsidRPr="00C95A69">
        <w:t xml:space="preserve">he addition of </w:t>
      </w:r>
      <w:r w:rsidR="006628E7" w:rsidRPr="00C95A69">
        <w:t xml:space="preserve">an </w:t>
      </w:r>
      <w:r w:rsidR="00631551" w:rsidRPr="00C95A69">
        <w:t>adjuvant increased the efficacy of cyflumetofen against two-spotted mites.</w:t>
      </w:r>
    </w:p>
    <w:p w14:paraId="04D67EEE" w14:textId="3807352D" w:rsidR="007E75DD" w:rsidRPr="00C95A69" w:rsidRDefault="00F23E42" w:rsidP="00C95A69">
      <w:pPr>
        <w:pStyle w:val="APVMAText"/>
      </w:pPr>
      <w:r w:rsidRPr="00C95A69">
        <w:t>T</w:t>
      </w:r>
      <w:r w:rsidR="00631551" w:rsidRPr="00C95A69">
        <w:t xml:space="preserve">he applicant considered the efficacy data presented with this application for control of </w:t>
      </w:r>
      <w:r w:rsidRPr="00C95A69">
        <w:t xml:space="preserve">European red mite </w:t>
      </w:r>
      <w:r w:rsidR="00631551" w:rsidRPr="00C95A69">
        <w:t xml:space="preserve">in other crops at the same label rate as sufficient </w:t>
      </w:r>
      <w:r w:rsidRPr="00C95A69">
        <w:t>to extrapolate uses for this pest in strawberries</w:t>
      </w:r>
      <w:r w:rsidR="00631551" w:rsidRPr="00C95A69">
        <w:t xml:space="preserve">. This argument </w:t>
      </w:r>
      <w:r w:rsidR="00E507F0" w:rsidRPr="00C95A69">
        <w:t>was accepted</w:t>
      </w:r>
      <w:r w:rsidRPr="00C95A69">
        <w:t>.</w:t>
      </w:r>
    </w:p>
    <w:p w14:paraId="0A3764D4" w14:textId="2B2591E7" w:rsidR="007A0A21" w:rsidRPr="00C95A69" w:rsidRDefault="007E75DD" w:rsidP="00C95A69">
      <w:pPr>
        <w:pStyle w:val="APVMAText"/>
      </w:pPr>
      <w:r w:rsidRPr="00C95A69">
        <w:t xml:space="preserve">Crop safety data </w:t>
      </w:r>
      <w:r w:rsidR="002D5E3F" w:rsidRPr="00C95A69">
        <w:t>was provided</w:t>
      </w:r>
      <w:r w:rsidRPr="00C95A69">
        <w:t xml:space="preserve"> from</w:t>
      </w:r>
      <w:r w:rsidR="00D82FDA" w:rsidRPr="00C95A69">
        <w:t xml:space="preserve"> </w:t>
      </w:r>
      <w:r w:rsidR="00E36865">
        <w:t>5</w:t>
      </w:r>
      <w:r w:rsidR="00D82FDA" w:rsidRPr="00C95A69">
        <w:t xml:space="preserve"> trials conducted on field-</w:t>
      </w:r>
      <w:r w:rsidRPr="00C95A69">
        <w:t xml:space="preserve">grown strawberries and </w:t>
      </w:r>
      <w:r w:rsidR="00E36865">
        <w:t>10</w:t>
      </w:r>
      <w:r w:rsidRPr="00C95A69">
        <w:t xml:space="preserve"> trials conducted on strawberries grown under protected cropping (glasshouse, polytunnel) using DANISARABA/BAS 9210 0I and </w:t>
      </w:r>
      <w:proofErr w:type="spellStart"/>
      <w:r w:rsidRPr="00C95A69">
        <w:t>Nealta</w:t>
      </w:r>
      <w:proofErr w:type="spellEnd"/>
      <w:r w:rsidRPr="00C95A69">
        <w:t xml:space="preserve"> Miticide (BAS 9210 2I, BAS 9210 4I). </w:t>
      </w:r>
      <w:r w:rsidR="00631551" w:rsidRPr="00C95A69">
        <w:t>The data</w:t>
      </w:r>
      <w:r w:rsidRPr="00C95A69">
        <w:t xml:space="preserve"> </w:t>
      </w:r>
      <w:r w:rsidR="002D5E3F" w:rsidRPr="00C95A69">
        <w:t>supported</w:t>
      </w:r>
      <w:r w:rsidRPr="00C95A69">
        <w:t xml:space="preserve"> the crop safety of cyflumetofen in strawberries at up to 2.8</w:t>
      </w:r>
      <w:r w:rsidR="00E36865">
        <w:t>×</w:t>
      </w:r>
      <w:r w:rsidRPr="00C95A69">
        <w:t xml:space="preserve"> the proposed rate (2.88</w:t>
      </w:r>
      <w:r w:rsidR="00685E9D" w:rsidRPr="00C95A69">
        <w:t> </w:t>
      </w:r>
      <w:r w:rsidRPr="00C95A69">
        <w:t>L/ha) and with a follow-up spray after 14 days</w:t>
      </w:r>
      <w:r w:rsidR="00631551" w:rsidRPr="00C95A69">
        <w:t>, if required</w:t>
      </w:r>
      <w:r w:rsidRPr="00C95A69">
        <w:t>.</w:t>
      </w:r>
    </w:p>
    <w:p w14:paraId="2D6A6C18" w14:textId="15A459F0" w:rsidR="00C807BB" w:rsidRPr="00C95A69" w:rsidRDefault="00C807BB" w:rsidP="00C95A69">
      <w:pPr>
        <w:pStyle w:val="Heading3"/>
      </w:pPr>
      <w:r w:rsidRPr="00C95A69">
        <w:t>Fruiting vegetables</w:t>
      </w:r>
    </w:p>
    <w:p w14:paraId="3A7A5EA7" w14:textId="54D1478C" w:rsidR="00E04B2C" w:rsidRPr="00C95A69" w:rsidRDefault="0000257E" w:rsidP="00C95A69">
      <w:pPr>
        <w:pStyle w:val="APVMAText"/>
      </w:pPr>
      <w:r w:rsidRPr="00C95A69">
        <w:t>Proposed uses in fruiting vegetables</w:t>
      </w:r>
      <w:r w:rsidR="00FE3996" w:rsidRPr="00C95A69">
        <w:t xml:space="preserve"> are for the control </w:t>
      </w:r>
      <w:r w:rsidR="007E75DD" w:rsidRPr="00C95A69">
        <w:t xml:space="preserve">of </w:t>
      </w:r>
      <w:r w:rsidR="00FE3996" w:rsidRPr="00C95A69">
        <w:t>two-spotted and European red mites</w:t>
      </w:r>
      <w:r w:rsidRPr="00C95A69">
        <w:t>,</w:t>
      </w:r>
      <w:r w:rsidR="00E72E63" w:rsidRPr="00C95A69">
        <w:t xml:space="preserve"> at a rate of 1</w:t>
      </w:r>
      <w:r w:rsidR="00685E9D" w:rsidRPr="00C95A69">
        <w:t> </w:t>
      </w:r>
      <w:r w:rsidR="00E72E63" w:rsidRPr="00C95A69">
        <w:t xml:space="preserve">L/ha. Fruiting vegetables </w:t>
      </w:r>
      <w:r w:rsidR="00685E9D" w:rsidRPr="00C95A69">
        <w:t>includes</w:t>
      </w:r>
      <w:r w:rsidRPr="00C95A69">
        <w:t xml:space="preserve"> tomatoes (field grown and protected), capsicums, chili peppers</w:t>
      </w:r>
      <w:r w:rsidR="00D82FDA" w:rsidRPr="00C95A69">
        <w:t>,</w:t>
      </w:r>
      <w:r w:rsidRPr="00C95A69">
        <w:t xml:space="preserve"> and eggplants.</w:t>
      </w:r>
      <w:r w:rsidR="00E04B2C" w:rsidRPr="00C95A69">
        <w:t xml:space="preserve"> Efficacy and crop safety data on two-spotted mite from </w:t>
      </w:r>
      <w:r w:rsidR="00E36865">
        <w:t>3</w:t>
      </w:r>
      <w:r w:rsidR="00E04B2C" w:rsidRPr="00C95A69">
        <w:t xml:space="preserve"> Australian field trials conducted in tomatoes using BAS 9210 2I (</w:t>
      </w:r>
      <w:proofErr w:type="spellStart"/>
      <w:r w:rsidR="00D82FDA" w:rsidRPr="00C95A69">
        <w:t>Nealta</w:t>
      </w:r>
      <w:proofErr w:type="spellEnd"/>
      <w:r w:rsidR="00D82FDA" w:rsidRPr="00C95A69">
        <w:t xml:space="preserve"> Miticide)</w:t>
      </w:r>
      <w:r w:rsidR="00E04B2C" w:rsidRPr="00C95A69">
        <w:t xml:space="preserve"> </w:t>
      </w:r>
      <w:r w:rsidR="00D82FDA" w:rsidRPr="00C95A69">
        <w:t>were</w:t>
      </w:r>
      <w:r w:rsidR="00E04B2C" w:rsidRPr="00C95A69">
        <w:t xml:space="preserve"> provided in support of this use. Overall, the data demonstrated that cyflumetofen gave equivalent or better control than the commercial standards for the control of two-spotted mite in tomatoes</w:t>
      </w:r>
      <w:r w:rsidR="00D82FDA" w:rsidRPr="00C95A69">
        <w:t xml:space="preserve">. They also demonstrated </w:t>
      </w:r>
      <w:r w:rsidR="00E04B2C" w:rsidRPr="00C95A69">
        <w:t xml:space="preserve">equivalence between all cyflumetofen formulations when applied at the same rate of active ingredient per hectare. </w:t>
      </w:r>
      <w:r w:rsidR="00D82FDA" w:rsidRPr="00C95A69">
        <w:t>The data support</w:t>
      </w:r>
      <w:r w:rsidR="00E04B2C" w:rsidRPr="00C95A69">
        <w:t xml:space="preserve"> a label cla</w:t>
      </w:r>
      <w:r w:rsidR="00D82FDA" w:rsidRPr="00C95A69">
        <w:t>im in fruiting vegetables and are</w:t>
      </w:r>
      <w:r w:rsidR="00E04B2C" w:rsidRPr="00C95A69">
        <w:t xml:space="preserve"> consistent with the efficacy trials provided against two-spotted mite in other crops when applied at the proposed label rate of 1</w:t>
      </w:r>
      <w:r w:rsidR="00685E9D" w:rsidRPr="00C95A69">
        <w:t> </w:t>
      </w:r>
      <w:r w:rsidR="00E04B2C" w:rsidRPr="00C95A69">
        <w:t>L/ha.</w:t>
      </w:r>
    </w:p>
    <w:p w14:paraId="017094D3" w14:textId="43F5F0CA" w:rsidR="00E04B2C" w:rsidRPr="00C95A69" w:rsidRDefault="006C0293" w:rsidP="00C95A69">
      <w:pPr>
        <w:pStyle w:val="APVMAText"/>
      </w:pPr>
      <w:r w:rsidRPr="00C95A69">
        <w:t>T</w:t>
      </w:r>
      <w:r w:rsidR="00E04B2C" w:rsidRPr="00C95A69">
        <w:t xml:space="preserve">he applicant argued that efficacy </w:t>
      </w:r>
      <w:r w:rsidRPr="00C95A69">
        <w:t xml:space="preserve">data </w:t>
      </w:r>
      <w:r w:rsidR="00E04B2C" w:rsidRPr="00C95A69">
        <w:t xml:space="preserve">for </w:t>
      </w:r>
      <w:r w:rsidRPr="00C95A69">
        <w:t>the control of two-spotted mite in tomatoes</w:t>
      </w:r>
      <w:r w:rsidR="00E04B2C" w:rsidRPr="00C95A69">
        <w:t xml:space="preserve"> can be extrapolated to </w:t>
      </w:r>
      <w:r w:rsidRPr="00C95A69">
        <w:t>other crops within the fruiting vegetable crop group (</w:t>
      </w:r>
      <w:r w:rsidR="00E04B2C" w:rsidRPr="00C95A69">
        <w:t>capsicums, chili peppers</w:t>
      </w:r>
      <w:r w:rsidR="00D82FDA" w:rsidRPr="00C95A69">
        <w:t>,</w:t>
      </w:r>
      <w:r w:rsidR="00E04B2C" w:rsidRPr="00C95A69">
        <w:t xml:space="preserve"> and eggplants</w:t>
      </w:r>
      <w:r w:rsidRPr="00C95A69">
        <w:t>),</w:t>
      </w:r>
      <w:r w:rsidR="00E04B2C" w:rsidRPr="00C95A69">
        <w:t xml:space="preserve"> </w:t>
      </w:r>
      <w:r w:rsidRPr="00C95A69">
        <w:t>as proposed application rates are the same at 1</w:t>
      </w:r>
      <w:r w:rsidR="00685E9D" w:rsidRPr="00C95A69">
        <w:t> </w:t>
      </w:r>
      <w:r w:rsidRPr="00C95A69">
        <w:t>L/ha</w:t>
      </w:r>
      <w:r w:rsidR="00E04B2C" w:rsidRPr="00C95A69">
        <w:t xml:space="preserve">. It was further argued that the data generated for European red mite control in apples and stone fruit can be extrapolated to fruiting vegetables. </w:t>
      </w:r>
      <w:r w:rsidRPr="00C95A69">
        <w:t>B</w:t>
      </w:r>
      <w:r w:rsidR="00E04B2C" w:rsidRPr="00C95A69">
        <w:t xml:space="preserve">ased on the </w:t>
      </w:r>
      <w:r w:rsidR="006628E7" w:rsidRPr="00C95A69">
        <w:t>substantial body</w:t>
      </w:r>
      <w:r w:rsidR="00E04B2C" w:rsidRPr="00C95A69">
        <w:t xml:space="preserve"> of d</w:t>
      </w:r>
      <w:r w:rsidR="00D82FDA" w:rsidRPr="00C95A69">
        <w:t>ata provided in this application</w:t>
      </w:r>
      <w:r w:rsidR="00E04B2C" w:rsidRPr="00C95A69">
        <w:t xml:space="preserve"> </w:t>
      </w:r>
      <w:r w:rsidRPr="00C95A69">
        <w:t>demonstrating</w:t>
      </w:r>
      <w:r w:rsidR="00E04B2C" w:rsidRPr="00C95A69">
        <w:t xml:space="preserve"> product efficacy against two-spotted and European red mite under multiple crops and conditions</w:t>
      </w:r>
      <w:r w:rsidRPr="00C95A69">
        <w:t>, extrapolation of uses was supported</w:t>
      </w:r>
      <w:r w:rsidR="00685E9D" w:rsidRPr="00C95A69">
        <w:t>.</w:t>
      </w:r>
    </w:p>
    <w:p w14:paraId="37DE9699" w14:textId="482FD70D" w:rsidR="007A0A21" w:rsidRPr="00C95A69" w:rsidRDefault="00D82FDA" w:rsidP="00C95A69">
      <w:pPr>
        <w:pStyle w:val="APVMAText"/>
      </w:pPr>
      <w:r w:rsidRPr="00C95A69">
        <w:t>Crop safety data were</w:t>
      </w:r>
      <w:r w:rsidR="00E04B2C" w:rsidRPr="00C95A69">
        <w:t xml:space="preserve"> obtained from </w:t>
      </w:r>
      <w:r w:rsidR="00E36865">
        <w:t>27</w:t>
      </w:r>
      <w:r w:rsidR="00E04B2C" w:rsidRPr="00C95A69">
        <w:t xml:space="preserve"> trials undertaken in representative fruiting vegetable crops (field grown and protected cropping) using the DANISARABA, BAS 9210 2I and BAS 9210 4I formulations. The data provided demonstrated crop safety in tomatoes, capsicum, chili, and eggplants at the proposed label rate and over </w:t>
      </w:r>
      <w:r w:rsidR="00E36865">
        <w:t>6</w:t>
      </w:r>
      <w:r w:rsidR="00E04B2C" w:rsidRPr="00C95A69">
        <w:t xml:space="preserve"> times (1 to 6.4</w:t>
      </w:r>
      <w:r w:rsidR="00E36865">
        <w:t>×</w:t>
      </w:r>
      <w:r w:rsidR="00E04B2C" w:rsidRPr="00C95A69">
        <w:t>) the proposed label rate with follow up sprays after 10</w:t>
      </w:r>
      <w:r w:rsidR="00984E6D">
        <w:t xml:space="preserve"> to</w:t>
      </w:r>
      <w:r w:rsidR="00E04B2C" w:rsidRPr="00C95A69">
        <w:t>15 days apart (14 days apart as a label claim) and w</w:t>
      </w:r>
      <w:r w:rsidRPr="00C95A69">
        <w:t>ere</w:t>
      </w:r>
      <w:r w:rsidR="00E04B2C" w:rsidRPr="00C95A69">
        <w:t xml:space="preserve"> supportive of a label claim for crop safety in fruiting vegetables for the proposed label rate of 1</w:t>
      </w:r>
      <w:r w:rsidR="00685E9D" w:rsidRPr="00C95A69">
        <w:t> </w:t>
      </w:r>
      <w:r w:rsidR="00E04B2C" w:rsidRPr="00C95A69">
        <w:t>L/ha.</w:t>
      </w:r>
    </w:p>
    <w:p w14:paraId="69B3C628" w14:textId="176D6A39" w:rsidR="0050103D" w:rsidRPr="00C95A69" w:rsidRDefault="0050103D" w:rsidP="00C95A69">
      <w:pPr>
        <w:pStyle w:val="Heading3"/>
      </w:pPr>
      <w:r w:rsidRPr="00C95A69">
        <w:t>Ornamentals</w:t>
      </w:r>
    </w:p>
    <w:p w14:paraId="0F4304CF" w14:textId="635DE2C2" w:rsidR="007D535D" w:rsidRPr="00C95A69" w:rsidRDefault="0050103D" w:rsidP="00C95A69">
      <w:pPr>
        <w:pStyle w:val="APVMAText"/>
      </w:pPr>
      <w:r w:rsidRPr="00C95A69">
        <w:t>Proposed uses in ornamentals are for the control of two-spotted mite,</w:t>
      </w:r>
      <w:r w:rsidR="00E45BDE" w:rsidRPr="00C95A69">
        <w:t xml:space="preserve"> European mite</w:t>
      </w:r>
      <w:r w:rsidR="00D82FDA" w:rsidRPr="00C95A69">
        <w:t>,</w:t>
      </w:r>
      <w:r w:rsidR="00E45BDE" w:rsidRPr="00C95A69">
        <w:t xml:space="preserve"> and </w:t>
      </w:r>
      <w:proofErr w:type="spellStart"/>
      <w:r w:rsidR="00E45BDE" w:rsidRPr="00C95A69">
        <w:t>Bryobia</w:t>
      </w:r>
      <w:proofErr w:type="spellEnd"/>
      <w:r w:rsidR="00E45BDE" w:rsidRPr="00C95A69">
        <w:t xml:space="preserve"> mite</w:t>
      </w:r>
      <w:r w:rsidRPr="00C95A69">
        <w:t xml:space="preserve"> </w:t>
      </w:r>
      <w:r w:rsidR="00D82FDA" w:rsidRPr="00C95A69">
        <w:t>in field-</w:t>
      </w:r>
      <w:r w:rsidR="00E45BDE" w:rsidRPr="00C95A69">
        <w:t xml:space="preserve">grown and protected </w:t>
      </w:r>
      <w:r w:rsidR="00EF19EE" w:rsidRPr="00C95A69">
        <w:t>crop</w:t>
      </w:r>
      <w:r w:rsidR="00E45BDE" w:rsidRPr="00C95A69">
        <w:t>s</w:t>
      </w:r>
      <w:r w:rsidR="00EF19EE" w:rsidRPr="00C95A69">
        <w:t>, at a rate of 100</w:t>
      </w:r>
      <w:r w:rsidR="00685E9D" w:rsidRPr="00C95A69">
        <w:t> </w:t>
      </w:r>
      <w:r w:rsidR="00EF19EE" w:rsidRPr="00C95A69">
        <w:t>mL/100</w:t>
      </w:r>
      <w:r w:rsidR="00685E9D" w:rsidRPr="00C95A69">
        <w:t> </w:t>
      </w:r>
      <w:r w:rsidR="00EF19EE" w:rsidRPr="00C95A69">
        <w:t>L</w:t>
      </w:r>
      <w:r w:rsidR="00E72E63" w:rsidRPr="00C95A69">
        <w:t xml:space="preserve">. </w:t>
      </w:r>
      <w:r w:rsidR="00EF19EE" w:rsidRPr="00C95A69">
        <w:t>Species of ornamentals include: Chrysanthemum, Cyclamen, Fuchsia, Gerbera daisy, Rose</w:t>
      </w:r>
      <w:r w:rsidR="00D82FDA" w:rsidRPr="00C95A69">
        <w:t>,</w:t>
      </w:r>
      <w:r w:rsidR="00EF19EE" w:rsidRPr="00C95A69">
        <w:t xml:space="preserve"> and African violets (</w:t>
      </w:r>
      <w:proofErr w:type="spellStart"/>
      <w:r w:rsidR="00EF19EE" w:rsidRPr="00E36865">
        <w:rPr>
          <w:i/>
          <w:iCs/>
        </w:rPr>
        <w:t>Saintpaulia</w:t>
      </w:r>
      <w:proofErr w:type="spellEnd"/>
      <w:r w:rsidR="00EF19EE" w:rsidRPr="00E36865">
        <w:rPr>
          <w:i/>
          <w:iCs/>
        </w:rPr>
        <w:t xml:space="preserve"> spp.</w:t>
      </w:r>
      <w:r w:rsidR="00EF19EE" w:rsidRPr="00C95A69">
        <w:t xml:space="preserve">). Data from </w:t>
      </w:r>
      <w:r w:rsidR="00EF19EE" w:rsidRPr="00C95A69">
        <w:lastRenderedPageBreak/>
        <w:t>53 overseas trials w</w:t>
      </w:r>
      <w:r w:rsidR="00D82FDA" w:rsidRPr="00C95A69">
        <w:t>ere</w:t>
      </w:r>
      <w:r w:rsidR="00EF19EE" w:rsidRPr="00C95A69">
        <w:t xml:space="preserve"> provided to support efficacy and crop safety in ornamentals, including a summary of the</w:t>
      </w:r>
      <w:r w:rsidR="00E45BDE" w:rsidRPr="00C95A69">
        <w:t xml:space="preserve"> US EPA submission for the </w:t>
      </w:r>
      <w:r w:rsidR="00EF19EE" w:rsidRPr="00C95A69">
        <w:t>registration of Sultan Miticide (t</w:t>
      </w:r>
      <w:r w:rsidR="00E45BDE" w:rsidRPr="00C95A69">
        <w:t xml:space="preserve">he same formulation as </w:t>
      </w:r>
      <w:proofErr w:type="spellStart"/>
      <w:r w:rsidR="00E45BDE" w:rsidRPr="00C95A69">
        <w:t>N</w:t>
      </w:r>
      <w:r w:rsidR="00EF19EE" w:rsidRPr="00C95A69">
        <w:t>ealta</w:t>
      </w:r>
      <w:proofErr w:type="spellEnd"/>
      <w:r w:rsidR="00EF19EE" w:rsidRPr="00C95A69">
        <w:t xml:space="preserve"> Miticide)</w:t>
      </w:r>
      <w:r w:rsidR="00E45BDE" w:rsidRPr="00C95A69">
        <w:t>.</w:t>
      </w:r>
      <w:r w:rsidR="00D82FDA" w:rsidRPr="00C95A69">
        <w:t xml:space="preserve"> Trials were conducted in field-</w:t>
      </w:r>
      <w:r w:rsidR="00E45BDE" w:rsidRPr="00C95A69">
        <w:t xml:space="preserve">grown </w:t>
      </w:r>
      <w:r w:rsidR="00EF19EE" w:rsidRPr="00C95A69">
        <w:t>carnations, chrysanthemums</w:t>
      </w:r>
      <w:r w:rsidR="00D82FDA" w:rsidRPr="00C95A69">
        <w:t>,</w:t>
      </w:r>
      <w:r w:rsidR="00EF19EE" w:rsidRPr="00C95A69">
        <w:t xml:space="preserve"> and </w:t>
      </w:r>
      <w:r w:rsidR="00E45BDE" w:rsidRPr="00C95A69">
        <w:t>roses a</w:t>
      </w:r>
      <w:r w:rsidR="00EF19EE" w:rsidRPr="00C95A69">
        <w:t>s well as</w:t>
      </w:r>
      <w:r w:rsidR="00E45BDE" w:rsidRPr="00C95A69">
        <w:t xml:space="preserve"> in carnations, chrysanthemums, roses, New Guinea Impatiens</w:t>
      </w:r>
      <w:r w:rsidR="00D82FDA" w:rsidRPr="00C95A69">
        <w:t>,</w:t>
      </w:r>
      <w:r w:rsidR="00E45BDE" w:rsidRPr="00C95A69">
        <w:t xml:space="preserve"> and African daisies grown under protected cropping</w:t>
      </w:r>
      <w:r w:rsidR="00EF19EE" w:rsidRPr="00C95A69">
        <w:t>,</w:t>
      </w:r>
      <w:r w:rsidR="00E45BDE" w:rsidRPr="00C95A69">
        <w:t xml:space="preserve"> </w:t>
      </w:r>
      <w:r w:rsidR="00EF19EE" w:rsidRPr="00C95A69">
        <w:t>between</w:t>
      </w:r>
      <w:r w:rsidR="00E45BDE" w:rsidRPr="00C95A69">
        <w:t xml:space="preserve"> 2004 </w:t>
      </w:r>
      <w:r w:rsidR="00EF19EE" w:rsidRPr="00C95A69">
        <w:t>and</w:t>
      </w:r>
      <w:r w:rsidR="00E45BDE" w:rsidRPr="00C95A69">
        <w:t xml:space="preserve"> 2013. Trials in the EU were conducted using BAS 9210 2I (</w:t>
      </w:r>
      <w:proofErr w:type="spellStart"/>
      <w:r w:rsidR="00E45BDE" w:rsidRPr="00C95A69">
        <w:t>Nealta</w:t>
      </w:r>
      <w:proofErr w:type="spellEnd"/>
      <w:r w:rsidR="00E45BDE" w:rsidRPr="00C95A69">
        <w:t xml:space="preserve"> Miticide) and BAS 9210 0I</w:t>
      </w:r>
      <w:r w:rsidR="00EF19EE" w:rsidRPr="00C95A69">
        <w:t>,</w:t>
      </w:r>
      <w:r w:rsidR="00E45BDE" w:rsidRPr="00C95A69">
        <w:t xml:space="preserve"> </w:t>
      </w:r>
      <w:r w:rsidR="00EF19EE" w:rsidRPr="00C95A69">
        <w:t>while</w:t>
      </w:r>
      <w:r w:rsidR="00E45BDE" w:rsidRPr="00C95A69">
        <w:t xml:space="preserve"> Japanese trials </w:t>
      </w:r>
      <w:r w:rsidR="00EF19EE" w:rsidRPr="00C95A69">
        <w:t>used</w:t>
      </w:r>
      <w:r w:rsidR="00E45BDE" w:rsidRPr="00C95A69">
        <w:t xml:space="preserve"> </w:t>
      </w:r>
      <w:proofErr w:type="spellStart"/>
      <w:r w:rsidR="00E45BDE" w:rsidRPr="00C95A69">
        <w:t>Danisaraba</w:t>
      </w:r>
      <w:proofErr w:type="spellEnd"/>
      <w:r w:rsidR="00E45BDE" w:rsidRPr="00C95A69">
        <w:t xml:space="preserve"> Miticide. No trials were conducted in Australia in these assessments.</w:t>
      </w:r>
    </w:p>
    <w:p w14:paraId="684D0B52" w14:textId="4DF9B110" w:rsidR="00E45BDE" w:rsidRPr="00C95A69" w:rsidRDefault="002D5E3F" w:rsidP="00C95A69">
      <w:pPr>
        <w:pStyle w:val="APVMAText"/>
      </w:pPr>
      <w:r w:rsidRPr="00C95A69">
        <w:t xml:space="preserve">Overall, </w:t>
      </w:r>
      <w:r w:rsidR="00A73BC3" w:rsidRPr="00C95A69">
        <w:t xml:space="preserve">the </w:t>
      </w:r>
      <w:r w:rsidR="007D535D" w:rsidRPr="00C95A69">
        <w:t>trial data</w:t>
      </w:r>
      <w:r w:rsidR="00EF19EE" w:rsidRPr="00C95A69">
        <w:t xml:space="preserve"> </w:t>
      </w:r>
      <w:r w:rsidR="007D535D" w:rsidRPr="00C95A69">
        <w:t>confirmed the efficacy</w:t>
      </w:r>
      <w:r w:rsidR="00E45BDE" w:rsidRPr="00C95A69">
        <w:t xml:space="preserve"> </w:t>
      </w:r>
      <w:r w:rsidR="005C6DF2" w:rsidRPr="00C95A69">
        <w:t xml:space="preserve">cyflumetofen </w:t>
      </w:r>
      <w:r w:rsidR="00E72E63" w:rsidRPr="00C95A69">
        <w:t xml:space="preserve">in </w:t>
      </w:r>
      <w:r w:rsidR="00EF19EE" w:rsidRPr="00C95A69">
        <w:t>contro</w:t>
      </w:r>
      <w:r w:rsidR="00E72E63" w:rsidRPr="00C95A69">
        <w:t>lling</w:t>
      </w:r>
      <w:r w:rsidR="00EF19EE" w:rsidRPr="00C95A69">
        <w:t xml:space="preserve"> two-spotted mites </w:t>
      </w:r>
      <w:r w:rsidR="00E72E63" w:rsidRPr="00C95A69">
        <w:t>in</w:t>
      </w:r>
      <w:r w:rsidR="007D535D" w:rsidRPr="00C95A69">
        <w:t>festing</w:t>
      </w:r>
      <w:r w:rsidR="00E72E63" w:rsidRPr="00C95A69">
        <w:t xml:space="preserve"> </w:t>
      </w:r>
      <w:r w:rsidR="007D535D" w:rsidRPr="00C95A69">
        <w:t xml:space="preserve">a range of </w:t>
      </w:r>
      <w:r w:rsidR="00E72E63" w:rsidRPr="00C95A69">
        <w:t>ornamental</w:t>
      </w:r>
      <w:r w:rsidR="007D535D" w:rsidRPr="00C95A69">
        <w:t xml:space="preserve"> specie</w:t>
      </w:r>
      <w:r w:rsidR="00E72E63" w:rsidRPr="00C95A69">
        <w:t xml:space="preserve">s. Levels of control were </w:t>
      </w:r>
      <w:r w:rsidR="00E45BDE" w:rsidRPr="00C95A69">
        <w:t xml:space="preserve">equivalent </w:t>
      </w:r>
      <w:r w:rsidR="005C6DF2" w:rsidRPr="00C95A69">
        <w:t>to</w:t>
      </w:r>
      <w:r w:rsidR="00A73BC3" w:rsidRPr="00C95A69">
        <w:t>,</w:t>
      </w:r>
      <w:r w:rsidR="005C6DF2" w:rsidRPr="00C95A69">
        <w:t xml:space="preserve"> </w:t>
      </w:r>
      <w:r w:rsidR="00E45BDE" w:rsidRPr="00C95A69">
        <w:t xml:space="preserve">or better </w:t>
      </w:r>
      <w:r w:rsidR="005C6DF2" w:rsidRPr="00C95A69">
        <w:t>than</w:t>
      </w:r>
      <w:r w:rsidR="00D82FDA" w:rsidRPr="00C95A69">
        <w:t>,</w:t>
      </w:r>
      <w:r w:rsidR="00E45BDE" w:rsidRPr="00C95A69">
        <w:t xml:space="preserve"> industry standard treatments </w:t>
      </w:r>
      <w:r w:rsidR="00EF19EE" w:rsidRPr="00C95A69">
        <w:t>when applied at</w:t>
      </w:r>
      <w:r w:rsidR="00214C0A" w:rsidRPr="00C95A69">
        <w:t xml:space="preserve"> recommended label rate</w:t>
      </w:r>
      <w:r w:rsidR="00E45BDE" w:rsidRPr="00C95A69">
        <w:t>. The application</w:t>
      </w:r>
      <w:r w:rsidR="007D535D" w:rsidRPr="00C95A69">
        <w:t>,</w:t>
      </w:r>
      <w:r w:rsidR="00E45BDE" w:rsidRPr="00C95A69">
        <w:t xml:space="preserve"> therefore</w:t>
      </w:r>
      <w:r w:rsidR="007D535D" w:rsidRPr="00C95A69">
        <w:t>,</w:t>
      </w:r>
      <w:r w:rsidR="00E45BDE" w:rsidRPr="00C95A69">
        <w:t xml:space="preserve"> is supportive of a label claim for the control of </w:t>
      </w:r>
      <w:r w:rsidR="005C6DF2" w:rsidRPr="00C95A69">
        <w:t>two-spotted mite</w:t>
      </w:r>
      <w:r w:rsidR="00E45BDE" w:rsidRPr="00C95A69">
        <w:t xml:space="preserve"> in ornamental plants at the p</w:t>
      </w:r>
      <w:r w:rsidR="00C568F6" w:rsidRPr="00C95A69">
        <w:t>roposed label rate of 100</w:t>
      </w:r>
      <w:r w:rsidR="00685E9D" w:rsidRPr="00C95A69">
        <w:t> </w:t>
      </w:r>
      <w:r w:rsidR="00C568F6" w:rsidRPr="00C95A69">
        <w:t>mL/100</w:t>
      </w:r>
      <w:r w:rsidR="00685E9D" w:rsidRPr="00C95A69">
        <w:t> </w:t>
      </w:r>
      <w:r w:rsidR="00C568F6" w:rsidRPr="00C95A69">
        <w:t xml:space="preserve">L. </w:t>
      </w:r>
      <w:r w:rsidR="006C0293" w:rsidRPr="00C95A69">
        <w:t>T</w:t>
      </w:r>
      <w:r w:rsidR="009737DB" w:rsidRPr="00C95A69">
        <w:t xml:space="preserve">he applicant </w:t>
      </w:r>
      <w:r w:rsidR="006C0293" w:rsidRPr="00C95A69">
        <w:t>provided argument for</w:t>
      </w:r>
      <w:r w:rsidR="009737DB" w:rsidRPr="00C95A69">
        <w:t xml:space="preserve"> the </w:t>
      </w:r>
      <w:r w:rsidR="006C0293" w:rsidRPr="00C95A69">
        <w:t xml:space="preserve">extrapolation of </w:t>
      </w:r>
      <w:r w:rsidR="009737DB" w:rsidRPr="00C95A69">
        <w:t>data on European red mite in apples and stone fruit to support control of this species in ornamentals. Given the body of efficacy data provided on European red mite in this application and levels of control achieved against two-spotted mites infesting ornamentals, this argument was accepted</w:t>
      </w:r>
      <w:r w:rsidR="00E45BDE" w:rsidRPr="00C95A69">
        <w:t>.</w:t>
      </w:r>
    </w:p>
    <w:p w14:paraId="427D0E8C" w14:textId="6E59F4BF" w:rsidR="001D0203" w:rsidRPr="00C95A69" w:rsidRDefault="0091716F" w:rsidP="00C95A69">
      <w:pPr>
        <w:pStyle w:val="APVMAText"/>
      </w:pPr>
      <w:r w:rsidRPr="00C95A69">
        <w:t>In</w:t>
      </w:r>
      <w:r w:rsidR="007D535D" w:rsidRPr="00C95A69">
        <w:t xml:space="preserve"> crop safety trials</w:t>
      </w:r>
      <w:r w:rsidRPr="00C95A69">
        <w:t xml:space="preserve">, no phytotoxicity was observed in </w:t>
      </w:r>
      <w:r w:rsidR="007D535D" w:rsidRPr="00C95A69">
        <w:t xml:space="preserve">a range of ornamental </w:t>
      </w:r>
      <w:r w:rsidRPr="00C95A69">
        <w:t>specie</w:t>
      </w:r>
      <w:r w:rsidR="007D535D" w:rsidRPr="00C95A69">
        <w:t>s</w:t>
      </w:r>
      <w:r w:rsidRPr="00C95A69">
        <w:t xml:space="preserve"> tested under</w:t>
      </w:r>
      <w:r w:rsidR="007D535D" w:rsidRPr="00C95A69">
        <w:t xml:space="preserve"> field and protected cropping situations. Data presented showed that </w:t>
      </w:r>
      <w:r w:rsidR="00A73BC3" w:rsidRPr="00C95A69">
        <w:t xml:space="preserve">the </w:t>
      </w:r>
      <w:r w:rsidR="007D535D" w:rsidRPr="00C95A69">
        <w:t xml:space="preserve">cyflumetofen </w:t>
      </w:r>
      <w:r w:rsidR="00A73BC3" w:rsidRPr="00C95A69">
        <w:t>formulations were</w:t>
      </w:r>
      <w:r w:rsidR="007D535D" w:rsidRPr="00C95A69">
        <w:t xml:space="preserve"> safe to use in roses following </w:t>
      </w:r>
      <w:r w:rsidR="00E36865">
        <w:t>2</w:t>
      </w:r>
      <w:r w:rsidR="007D535D" w:rsidRPr="00C95A69">
        <w:t xml:space="preserve"> applications, 7 days apart, at rates up to 2.5</w:t>
      </w:r>
      <w:r w:rsidR="00E36865">
        <w:t>×</w:t>
      </w:r>
      <w:r w:rsidR="007D535D" w:rsidRPr="00C95A69">
        <w:t xml:space="preserve"> the proposed label rate. Phytotoxicity data from the Sultan Miticide registration showed that </w:t>
      </w:r>
      <w:r w:rsidR="00984E6D">
        <w:t xml:space="preserve">one to </w:t>
      </w:r>
      <w:r w:rsidR="007D535D" w:rsidRPr="00C95A69">
        <w:t>2 applications of cyflumetofen, at up to 2</w:t>
      </w:r>
      <w:r w:rsidR="00E36865">
        <w:t>×</w:t>
      </w:r>
      <w:r w:rsidR="007D535D" w:rsidRPr="00C95A69">
        <w:t xml:space="preserve"> the proposed label rate, was safe to use on: Euonymus, daylily, Kentia palm, pansy, butterfly bush, Phormium, marigold, zinnia, chrysanthemum, cyclamen, fuchsia, gerbera daisy, rose, </w:t>
      </w:r>
      <w:r w:rsidR="002D5E3F" w:rsidRPr="00C95A69">
        <w:t>African violets</w:t>
      </w:r>
      <w:r w:rsidR="007D535D" w:rsidRPr="00C95A69">
        <w:t>, Ficus</w:t>
      </w:r>
      <w:r w:rsidR="001552CB" w:rsidRPr="00C95A69">
        <w:t>,</w:t>
      </w:r>
      <w:r w:rsidR="007D535D" w:rsidRPr="00C95A69">
        <w:t xml:space="preserve"> and hibiscus.</w:t>
      </w:r>
      <w:r w:rsidR="002D5E3F" w:rsidRPr="00C95A69">
        <w:t xml:space="preserve"> </w:t>
      </w:r>
      <w:r w:rsidR="001D0203" w:rsidRPr="00C95A69">
        <w:t>The label General Instructions includes an appropriate statement advising users to conduct a small test application to assess for phytotoxicity</w:t>
      </w:r>
      <w:r w:rsidRPr="00C95A69">
        <w:t xml:space="preserve"> before spraying ornamentals not listed on the label</w:t>
      </w:r>
      <w:r w:rsidR="001D0203" w:rsidRPr="00C95A69">
        <w:t>. A label claim for crop safety in ornamental is, therefore, supported.</w:t>
      </w:r>
    </w:p>
    <w:p w14:paraId="3D655C11" w14:textId="7CDFF5FA" w:rsidR="003B36F6" w:rsidRPr="00C95A69" w:rsidRDefault="003B36F6" w:rsidP="00C95A69">
      <w:pPr>
        <w:pStyle w:val="Heading3"/>
      </w:pPr>
      <w:bookmarkStart w:id="198" w:name="_Toc7561291"/>
      <w:r w:rsidRPr="00C95A69">
        <w:t>Resistance management</w:t>
      </w:r>
      <w:bookmarkEnd w:id="198"/>
    </w:p>
    <w:p w14:paraId="7489CB32" w14:textId="26EA9593" w:rsidR="003B36F6" w:rsidRPr="00C95A69" w:rsidRDefault="004E44CD" w:rsidP="00C95A69">
      <w:pPr>
        <w:pStyle w:val="APVMAText"/>
      </w:pPr>
      <w:r w:rsidRPr="00C95A69">
        <w:t>Cyflumetofen is a nove</w:t>
      </w:r>
      <w:r w:rsidR="00640262" w:rsidRPr="00C95A69">
        <w:t xml:space="preserve">l </w:t>
      </w:r>
      <w:proofErr w:type="spellStart"/>
      <w:r w:rsidR="00640262" w:rsidRPr="00C95A69">
        <w:t>benzoylacetonitrile</w:t>
      </w:r>
      <w:proofErr w:type="spellEnd"/>
      <w:r w:rsidR="00640262" w:rsidRPr="00C95A69">
        <w:t xml:space="preserve"> acaricide with a</w:t>
      </w:r>
      <w:r w:rsidRPr="00C95A69">
        <w:t xml:space="preserve"> mode of action </w:t>
      </w:r>
      <w:r w:rsidR="00640262" w:rsidRPr="00C95A69">
        <w:t>classified by the Insecticide Resistance Action Committee (IRAC 202</w:t>
      </w:r>
      <w:r w:rsidR="00580EA7" w:rsidRPr="00C95A69">
        <w:t>1</w:t>
      </w:r>
      <w:r w:rsidR="00640262" w:rsidRPr="00C95A69">
        <w:t xml:space="preserve">) as </w:t>
      </w:r>
      <w:r w:rsidRPr="00C95A69">
        <w:t>Group 25A</w:t>
      </w:r>
      <w:r w:rsidR="00640262" w:rsidRPr="00C95A69">
        <w:t xml:space="preserve"> beta-ketonitrile derivative (mitochondrial complex II electron transport inhibitors). C</w:t>
      </w:r>
      <w:r w:rsidRPr="00C95A69">
        <w:t>urrently</w:t>
      </w:r>
      <w:r w:rsidR="00640262" w:rsidRPr="00C95A69">
        <w:t>,</w:t>
      </w:r>
      <w:r w:rsidRPr="00C95A69">
        <w:t xml:space="preserve"> </w:t>
      </w:r>
      <w:r w:rsidR="00640262" w:rsidRPr="00C95A69">
        <w:t>there are no other products containing a Group 25A active constituent r</w:t>
      </w:r>
      <w:r w:rsidRPr="00C95A69">
        <w:t xml:space="preserve">egistered for use in Australia. </w:t>
      </w:r>
      <w:r w:rsidR="00041F29" w:rsidRPr="00C95A69">
        <w:t xml:space="preserve">Therefore, </w:t>
      </w:r>
      <w:proofErr w:type="spellStart"/>
      <w:r w:rsidR="00041F29" w:rsidRPr="00C95A69">
        <w:t>Danisaraba</w:t>
      </w:r>
      <w:proofErr w:type="spellEnd"/>
      <w:r w:rsidR="00041F29" w:rsidRPr="00C95A69">
        <w:t xml:space="preserve"> Miticide</w:t>
      </w:r>
      <w:r w:rsidRPr="00C95A69">
        <w:t xml:space="preserve"> </w:t>
      </w:r>
      <w:r w:rsidR="00A96312" w:rsidRPr="00C95A69">
        <w:t xml:space="preserve">is expected to </w:t>
      </w:r>
      <w:r w:rsidRPr="00C95A69">
        <w:t xml:space="preserve">provide growers with a useful </w:t>
      </w:r>
      <w:r w:rsidR="00041F29" w:rsidRPr="00C95A69">
        <w:t>control agent</w:t>
      </w:r>
      <w:r w:rsidR="00A73BC3" w:rsidRPr="00C95A69">
        <w:t>,</w:t>
      </w:r>
      <w:r w:rsidRPr="00C95A69">
        <w:t xml:space="preserve"> </w:t>
      </w:r>
      <w:r w:rsidR="00640262" w:rsidRPr="00C95A69">
        <w:t>with a different mode of action</w:t>
      </w:r>
      <w:r w:rsidR="00A73BC3" w:rsidRPr="00C95A69">
        <w:t>,</w:t>
      </w:r>
      <w:r w:rsidR="00640262" w:rsidRPr="00C95A69">
        <w:t xml:space="preserve"> </w:t>
      </w:r>
      <w:r w:rsidR="0091716F" w:rsidRPr="00C95A69">
        <w:t>for rotation</w:t>
      </w:r>
      <w:r w:rsidR="00041F29" w:rsidRPr="00C95A69">
        <w:t xml:space="preserve"> </w:t>
      </w:r>
      <w:r w:rsidR="00A96312" w:rsidRPr="00C95A69">
        <w:t xml:space="preserve">in </w:t>
      </w:r>
      <w:r w:rsidRPr="00C95A69">
        <w:t>resistance management programs.</w:t>
      </w:r>
    </w:p>
    <w:p w14:paraId="654537E5" w14:textId="77777777" w:rsidR="003B36F6" w:rsidRPr="00C95A69" w:rsidRDefault="003B36F6" w:rsidP="00C95A69">
      <w:pPr>
        <w:pStyle w:val="Heading2"/>
      </w:pPr>
      <w:bookmarkStart w:id="199" w:name="_Toc531181106"/>
      <w:bookmarkStart w:id="200" w:name="_Toc7561292"/>
      <w:bookmarkStart w:id="201" w:name="_Toc90046828"/>
      <w:r w:rsidRPr="00C95A69">
        <w:t>Recommendations</w:t>
      </w:r>
      <w:bookmarkEnd w:id="199"/>
      <w:bookmarkEnd w:id="200"/>
      <w:bookmarkEnd w:id="201"/>
    </w:p>
    <w:p w14:paraId="675D2634" w14:textId="56CD3763" w:rsidR="00640262" w:rsidRPr="00C95A69" w:rsidRDefault="00640262" w:rsidP="00C95A69">
      <w:pPr>
        <w:pStyle w:val="APVMAText"/>
      </w:pPr>
      <w:r w:rsidRPr="00C95A69">
        <w:t xml:space="preserve">Trial data </w:t>
      </w:r>
      <w:r w:rsidR="00280894" w:rsidRPr="00C95A69">
        <w:t>demonstrated</w:t>
      </w:r>
      <w:r w:rsidRPr="00C95A69">
        <w:t xml:space="preserve"> that </w:t>
      </w:r>
      <w:proofErr w:type="spellStart"/>
      <w:r w:rsidRPr="00C95A69">
        <w:t>Danisaraba</w:t>
      </w:r>
      <w:proofErr w:type="spellEnd"/>
      <w:r w:rsidRPr="00C95A69">
        <w:t xml:space="preserve"> Miticide will be effective in controlling mite infestations when applied at the proposed label rates of 100</w:t>
      </w:r>
      <w:r w:rsidR="00685E9D" w:rsidRPr="00C95A69">
        <w:t> </w:t>
      </w:r>
      <w:r w:rsidRPr="00C95A69">
        <w:t>mL/100</w:t>
      </w:r>
      <w:r w:rsidR="00685E9D" w:rsidRPr="00C95A69">
        <w:t> </w:t>
      </w:r>
      <w:r w:rsidRPr="00C95A69">
        <w:t>L or 1</w:t>
      </w:r>
      <w:r w:rsidR="00685E9D" w:rsidRPr="00C95A69">
        <w:t> </w:t>
      </w:r>
      <w:r w:rsidRPr="00C95A69">
        <w:t xml:space="preserve">L/ha, as a single application or as </w:t>
      </w:r>
      <w:r w:rsidR="00E36865">
        <w:t>2</w:t>
      </w:r>
      <w:r w:rsidRPr="00C95A69">
        <w:t xml:space="preserve"> applications with a </w:t>
      </w:r>
      <w:r w:rsidR="00685E9D" w:rsidRPr="00C95A69">
        <w:t>14-day</w:t>
      </w:r>
      <w:r w:rsidRPr="00C95A69">
        <w:t xml:space="preserve"> interval between treatments</w:t>
      </w:r>
      <w:r w:rsidR="00280894" w:rsidRPr="00C95A69">
        <w:t>,</w:t>
      </w:r>
      <w:r w:rsidRPr="00C95A69">
        <w:t xml:space="preserve"> where necessary. The product was safe to use at the proposed label rate in all the crops tested at </w:t>
      </w:r>
      <w:r w:rsidR="001552CB" w:rsidRPr="00C95A69">
        <w:t>more than</w:t>
      </w:r>
      <w:r w:rsidR="000524F8" w:rsidRPr="00C95A69">
        <w:t xml:space="preserve"> </w:t>
      </w:r>
      <w:r w:rsidRPr="00C95A69">
        <w:t>twice the label rate.</w:t>
      </w:r>
    </w:p>
    <w:p w14:paraId="25433454" w14:textId="77777777" w:rsidR="00984E6D" w:rsidRDefault="00640262" w:rsidP="00C95A69">
      <w:pPr>
        <w:pStyle w:val="APVMAText"/>
        <w:sectPr w:rsidR="00984E6D">
          <w:headerReference w:type="default" r:id="rId41"/>
          <w:pgSz w:w="11906" w:h="16838" w:code="9"/>
          <w:pgMar w:top="2835" w:right="1134" w:bottom="1134" w:left="1134" w:header="1701" w:footer="680" w:gutter="0"/>
          <w:cols w:space="708"/>
          <w:docGrid w:linePitch="360"/>
        </w:sectPr>
      </w:pPr>
      <w:r w:rsidRPr="00C95A69">
        <w:t xml:space="preserve">There are no objections on efficacy or target-crop safety grounds to the registration of the product </w:t>
      </w:r>
      <w:proofErr w:type="spellStart"/>
      <w:r w:rsidRPr="00C95A69">
        <w:t>Danisaraba</w:t>
      </w:r>
      <w:proofErr w:type="spellEnd"/>
      <w:r w:rsidRPr="00C95A69">
        <w:t xml:space="preserve"> Miticide, containing 200</w:t>
      </w:r>
      <w:r w:rsidR="00685E9D" w:rsidRPr="00C95A69">
        <w:t> </w:t>
      </w:r>
      <w:r w:rsidRPr="00C95A69">
        <w:t>g/L of cyflumetofen</w:t>
      </w:r>
      <w:r w:rsidR="003C2BEE" w:rsidRPr="00C95A69">
        <w:t>, when used as directed</w:t>
      </w:r>
      <w:r w:rsidR="000524F8" w:rsidRPr="00C95A69">
        <w:t>.</w:t>
      </w:r>
    </w:p>
    <w:p w14:paraId="4E3F672D" w14:textId="56F76CCB" w:rsidR="00556F3D" w:rsidRPr="00C95A69" w:rsidRDefault="00556F3D" w:rsidP="00C95A69">
      <w:pPr>
        <w:pStyle w:val="Heading1"/>
      </w:pPr>
      <w:bookmarkStart w:id="202" w:name="_Toc90046829"/>
      <w:r w:rsidRPr="00C95A69">
        <w:lastRenderedPageBreak/>
        <w:t>Spray drift assessment</w:t>
      </w:r>
      <w:bookmarkEnd w:id="202"/>
    </w:p>
    <w:p w14:paraId="35979E6F" w14:textId="5E2D540F" w:rsidR="00556F3D" w:rsidRPr="00C95A69" w:rsidRDefault="00556F3D" w:rsidP="00C95A69">
      <w:pPr>
        <w:pStyle w:val="APVMAText"/>
      </w:pPr>
      <w:r w:rsidRPr="00C95A69">
        <w:t>Regulatory Acceptable Level</w:t>
      </w:r>
      <w:r w:rsidR="00DC6610" w:rsidRPr="00C95A69">
        <w:t>s</w:t>
      </w:r>
      <w:r w:rsidRPr="00C95A69">
        <w:t xml:space="preserve"> (RAL</w:t>
      </w:r>
      <w:r w:rsidR="00DC6610" w:rsidRPr="00C95A69">
        <w:t>s</w:t>
      </w:r>
      <w:r w:rsidRPr="00C95A69">
        <w:t xml:space="preserve">) </w:t>
      </w:r>
      <w:r w:rsidR="00DC6610" w:rsidRPr="00C95A69">
        <w:t xml:space="preserve">were established for each risk area </w:t>
      </w:r>
      <w:r w:rsidR="00252C4E" w:rsidRPr="00C95A69">
        <w:t xml:space="preserve">in order to </w:t>
      </w:r>
      <w:r w:rsidR="00DC6610" w:rsidRPr="00C95A69">
        <w:t xml:space="preserve">calculate the appropriate </w:t>
      </w:r>
      <w:r w:rsidR="00252C4E" w:rsidRPr="00C95A69">
        <w:t xml:space="preserve">spray drift </w:t>
      </w:r>
      <w:r w:rsidR="00DC6610" w:rsidRPr="00C95A69">
        <w:t xml:space="preserve">buffer zones for </w:t>
      </w:r>
      <w:proofErr w:type="spellStart"/>
      <w:r w:rsidR="00DC6610" w:rsidRPr="00C95A69">
        <w:t>Danisaraba</w:t>
      </w:r>
      <w:proofErr w:type="spellEnd"/>
      <w:r w:rsidR="00DC6610" w:rsidRPr="00C95A69">
        <w:t xml:space="preserve"> Miticide</w:t>
      </w:r>
      <w:r w:rsidR="00252C4E" w:rsidRPr="00C95A69">
        <w:t>, using in the APVMA Spray Drift Assessment Tool (SDRAT)</w:t>
      </w:r>
      <w:r w:rsidR="00DC6610" w:rsidRPr="00C95A69">
        <w:t>.</w:t>
      </w:r>
    </w:p>
    <w:p w14:paraId="57EFD68C" w14:textId="77777777" w:rsidR="005341CA" w:rsidRPr="00C95A69" w:rsidRDefault="00556F3D" w:rsidP="00307045">
      <w:pPr>
        <w:pStyle w:val="Heading2"/>
      </w:pPr>
      <w:bookmarkStart w:id="203" w:name="_Toc90046830"/>
      <w:r w:rsidRPr="00C95A69">
        <w:t>Residues</w:t>
      </w:r>
      <w:bookmarkEnd w:id="203"/>
    </w:p>
    <w:p w14:paraId="19C0B8DC" w14:textId="07B8C872" w:rsidR="00DC6610" w:rsidRPr="00C95A69" w:rsidRDefault="00405CA9" w:rsidP="00C95A69">
      <w:pPr>
        <w:pStyle w:val="APVMAText"/>
      </w:pPr>
      <w:r w:rsidRPr="00C95A69">
        <w:t>From a</w:t>
      </w:r>
      <w:r w:rsidR="00556F3D" w:rsidRPr="00C95A69">
        <w:t xml:space="preserve"> lactating goat metabolism study, dosing with cyflumetofen at 13.5 ppm which gave a maximum residue according to the residue definition (parent cyflumetofen plus the B1 metabolite) of 0.125</w:t>
      </w:r>
      <w:r w:rsidR="00685E9D" w:rsidRPr="00C95A69">
        <w:t> </w:t>
      </w:r>
      <w:r w:rsidR="00556F3D" w:rsidRPr="00C95A69">
        <w:t xml:space="preserve">mg/kg in liver, </w:t>
      </w:r>
      <w:r w:rsidRPr="00C95A69">
        <w:t xml:space="preserve">it was </w:t>
      </w:r>
      <w:r w:rsidR="00DD45A4" w:rsidRPr="00C95A69">
        <w:t>established</w:t>
      </w:r>
      <w:r w:rsidRPr="00C95A69">
        <w:t xml:space="preserve"> that </w:t>
      </w:r>
      <w:r w:rsidR="00556F3D" w:rsidRPr="00C95A69">
        <w:t>a RAL of</w:t>
      </w:r>
      <w:r w:rsidR="00DC6610" w:rsidRPr="00C95A69">
        <w:t xml:space="preserve"> 3.24 ppm wa</w:t>
      </w:r>
      <w:r w:rsidRPr="00C95A69">
        <w:t xml:space="preserve">s </w:t>
      </w:r>
      <w:r w:rsidR="00556F3D" w:rsidRPr="00C95A69">
        <w:t>appropriate</w:t>
      </w:r>
      <w:r w:rsidRPr="00C95A69">
        <w:t xml:space="preserve"> to use to calculate buffer zones for livestock areas</w:t>
      </w:r>
      <w:r w:rsidR="00556F3D" w:rsidRPr="00C95A69">
        <w:t>.</w:t>
      </w:r>
      <w:r w:rsidRPr="00C95A69">
        <w:t xml:space="preserve"> No buffer zones are required for livestock areas when </w:t>
      </w:r>
      <w:proofErr w:type="spellStart"/>
      <w:r w:rsidRPr="00C95A69">
        <w:t>Danisaraba</w:t>
      </w:r>
      <w:proofErr w:type="spellEnd"/>
      <w:r w:rsidRPr="00C95A69">
        <w:t xml:space="preserve"> Miticide is applied by ground boom sprayers. Buffer zones </w:t>
      </w:r>
      <w:r w:rsidR="00F76D2C" w:rsidRPr="00C95A69">
        <w:t xml:space="preserve">of </w:t>
      </w:r>
      <w:r w:rsidRPr="00C95A69">
        <w:t>between 0 and 10 metres are required when the product is applied by vertical sprayers, depending on the dilute water rate and type of target canopy</w:t>
      </w:r>
      <w:r w:rsidR="00F76D2C" w:rsidRPr="00C95A69">
        <w:t xml:space="preserve"> (see label)</w:t>
      </w:r>
      <w:r w:rsidRPr="00C95A69">
        <w:t>.</w:t>
      </w:r>
    </w:p>
    <w:p w14:paraId="26BCF722" w14:textId="77777777" w:rsidR="005341CA" w:rsidRPr="00C95A69" w:rsidRDefault="00556F3D" w:rsidP="00307045">
      <w:pPr>
        <w:pStyle w:val="Heading2"/>
      </w:pPr>
      <w:bookmarkStart w:id="204" w:name="_Toc90046831"/>
      <w:r w:rsidRPr="00C95A69">
        <w:t>Human Health</w:t>
      </w:r>
      <w:bookmarkEnd w:id="204"/>
    </w:p>
    <w:p w14:paraId="6EB4E669" w14:textId="158DD7B0" w:rsidR="00405CA9" w:rsidRPr="00C95A69" w:rsidRDefault="00DD45A4" w:rsidP="00C95A69">
      <w:pPr>
        <w:pStyle w:val="APVMAText"/>
      </w:pPr>
      <w:r w:rsidRPr="00C95A69">
        <w:t xml:space="preserve">Risks to bystanders from spraying activities were based on potential risks to children (as the </w:t>
      </w:r>
      <w:r w:rsidR="00F76D2C" w:rsidRPr="00C95A69">
        <w:t>most sensitive sub-</w:t>
      </w:r>
      <w:r w:rsidRPr="00C95A69">
        <w:t>population) using a NOAEL of 16.5</w:t>
      </w:r>
      <w:r w:rsidR="00685E9D" w:rsidRPr="00C95A69">
        <w:t> </w:t>
      </w:r>
      <w:r w:rsidRPr="00C95A69">
        <w:t>mg/kg</w:t>
      </w:r>
      <w:r w:rsidR="00685E9D" w:rsidRPr="00C95A69">
        <w:t> </w:t>
      </w:r>
      <w:r w:rsidRPr="00C95A69">
        <w:t>bw/day, a maximum application rate of product of 1</w:t>
      </w:r>
      <w:r w:rsidR="00685E9D" w:rsidRPr="00C95A69">
        <w:t> </w:t>
      </w:r>
      <w:r w:rsidRPr="00C95A69">
        <w:t>L/ha with a</w:t>
      </w:r>
      <w:r w:rsidR="00F76D2C" w:rsidRPr="00C95A69">
        <w:t>nd</w:t>
      </w:r>
      <w:r w:rsidRPr="00C95A69">
        <w:t xml:space="preserve"> minimum droplet size of </w:t>
      </w:r>
      <w:proofErr w:type="gramStart"/>
      <w:r w:rsidRPr="00C95A69">
        <w:t>COARSE</w:t>
      </w:r>
      <w:proofErr w:type="gramEnd"/>
      <w:r w:rsidRPr="00C95A69">
        <w:t xml:space="preserve">. </w:t>
      </w:r>
      <w:r w:rsidR="00F76D2C" w:rsidRPr="00C95A69">
        <w:t>Using these parameters, a</w:t>
      </w:r>
      <w:r w:rsidRPr="00C95A69">
        <w:t xml:space="preserve"> RAL of 724</w:t>
      </w:r>
      <w:r w:rsidR="00685E9D" w:rsidRPr="00C95A69">
        <w:t> </w:t>
      </w:r>
      <w:r w:rsidRPr="00C95A69">
        <w:t xml:space="preserve">g/ha was </w:t>
      </w:r>
      <w:r w:rsidR="00F76D2C" w:rsidRPr="00C95A69">
        <w:t xml:space="preserve">established for </w:t>
      </w:r>
      <w:r w:rsidR="00252C4E" w:rsidRPr="00C95A69">
        <w:t xml:space="preserve">calculating </w:t>
      </w:r>
      <w:r w:rsidR="00F76D2C" w:rsidRPr="00C95A69">
        <w:t xml:space="preserve">bystanders </w:t>
      </w:r>
      <w:r w:rsidR="00252C4E" w:rsidRPr="00C95A69">
        <w:t xml:space="preserve">buffer zones </w:t>
      </w:r>
      <w:r w:rsidR="00F76D2C" w:rsidRPr="00C95A69">
        <w:t xml:space="preserve">in </w:t>
      </w:r>
      <w:r w:rsidRPr="00C95A69">
        <w:t xml:space="preserve">the SDRAT. Based on these calculations, no buffer zone is required for bystanders when </w:t>
      </w:r>
      <w:proofErr w:type="spellStart"/>
      <w:r w:rsidRPr="00C95A69">
        <w:t>Danisaraba</w:t>
      </w:r>
      <w:proofErr w:type="spellEnd"/>
      <w:r w:rsidRPr="00C95A69">
        <w:t xml:space="preserve"> Miticide is applied by ground boom or vertical sprayers.</w:t>
      </w:r>
    </w:p>
    <w:p w14:paraId="0CFDA6E0" w14:textId="77777777" w:rsidR="005341CA" w:rsidRPr="00C95A69" w:rsidRDefault="00DC6610" w:rsidP="00307045">
      <w:pPr>
        <w:pStyle w:val="Heading2"/>
      </w:pPr>
      <w:bookmarkStart w:id="205" w:name="_Toc90046832"/>
      <w:r w:rsidRPr="00C95A69">
        <w:t>Environment</w:t>
      </w:r>
      <w:bookmarkEnd w:id="205"/>
    </w:p>
    <w:p w14:paraId="3843E1E1" w14:textId="1B570F89" w:rsidR="00DD45A4" w:rsidRPr="00C95A69" w:rsidRDefault="00DD45A4" w:rsidP="00C95A69">
      <w:pPr>
        <w:pStyle w:val="APVMAText"/>
      </w:pPr>
      <w:r w:rsidRPr="00C95A69">
        <w:t>Cyflumetofen has low toxicity to bees by contact exposure (LD</w:t>
      </w:r>
      <w:r w:rsidRPr="00307045">
        <w:rPr>
          <w:vertAlign w:val="subscript"/>
        </w:rPr>
        <w:t>50</w:t>
      </w:r>
      <w:r w:rsidR="00685E9D" w:rsidRPr="00C95A69">
        <w:t> </w:t>
      </w:r>
      <w:r w:rsidRPr="00C95A69">
        <w:t>&gt;102</w:t>
      </w:r>
      <w:r w:rsidR="00685E9D" w:rsidRPr="00C95A69">
        <w:t> </w:t>
      </w:r>
      <w:r w:rsidRPr="00C95A69">
        <w:t>μg</w:t>
      </w:r>
      <w:r w:rsidR="00685E9D" w:rsidRPr="00C95A69">
        <w:t> </w:t>
      </w:r>
      <w:r w:rsidRPr="00C95A69">
        <w:t>ac/bee, Apis mellifera) and oral exposure (LD50</w:t>
      </w:r>
      <w:r w:rsidR="00685E9D" w:rsidRPr="00C95A69">
        <w:t> </w:t>
      </w:r>
      <w:r w:rsidRPr="00C95A69">
        <w:t>&gt;116</w:t>
      </w:r>
      <w:r w:rsidR="00685E9D" w:rsidRPr="00C95A69">
        <w:t> </w:t>
      </w:r>
      <w:r w:rsidRPr="00C95A69">
        <w:t>μg</w:t>
      </w:r>
      <w:r w:rsidR="00685E9D" w:rsidRPr="00C95A69">
        <w:t> </w:t>
      </w:r>
      <w:r w:rsidRPr="00C95A69">
        <w:t xml:space="preserve">ac/bee, </w:t>
      </w:r>
      <w:r w:rsidRPr="00307045">
        <w:rPr>
          <w:i/>
          <w:iCs/>
        </w:rPr>
        <w:t>Apis mellifera</w:t>
      </w:r>
      <w:r w:rsidRPr="00C95A69">
        <w:t>). Spray drift risks to bees are therefore considered to be acceptable and no buffer zones for pollinators are required.</w:t>
      </w:r>
    </w:p>
    <w:p w14:paraId="5FB26058" w14:textId="0B5C8719" w:rsidR="00DC6610" w:rsidRPr="00C95A69" w:rsidRDefault="00DC6610" w:rsidP="00C95A69">
      <w:pPr>
        <w:pStyle w:val="APVMAText"/>
      </w:pPr>
      <w:r w:rsidRPr="00C95A69">
        <w:t>Spray drift risks to aquatic species are driven by chronic toxicity of cyflumetofen to aquatic invertebrates (RAL 16</w:t>
      </w:r>
      <w:r w:rsidR="00685E9D" w:rsidRPr="00C95A69">
        <w:t> </w:t>
      </w:r>
      <w:r w:rsidRPr="00C95A69">
        <w:t>μg</w:t>
      </w:r>
      <w:r w:rsidR="00685E9D" w:rsidRPr="00C95A69">
        <w:t> </w:t>
      </w:r>
      <w:r w:rsidRPr="00C95A69">
        <w:t xml:space="preserve">ac/L). Mandatory buffer zones </w:t>
      </w:r>
      <w:r w:rsidR="00405CA9" w:rsidRPr="00C95A69">
        <w:t xml:space="preserve">for natural aquatic areas </w:t>
      </w:r>
      <w:r w:rsidRPr="00C95A69">
        <w:t>were determined to be up to 5 metres for boom sprayers, depending on the boom height, and up to 15 metres for vertical sprayers, depending on the dilute water rate and type of target canopy.</w:t>
      </w:r>
    </w:p>
    <w:p w14:paraId="7A3A2EA5" w14:textId="5B4D80CF" w:rsidR="00405CA9" w:rsidRPr="00C95A69" w:rsidRDefault="00DC6610" w:rsidP="00C95A69">
      <w:pPr>
        <w:pStyle w:val="APVMAText"/>
      </w:pPr>
      <w:r w:rsidRPr="00C95A69">
        <w:t>Cyflumetofen was not phytotoxic to terrestrial plants following post-emergent exposure (in vegetative vigour test); however, one species (tomato) did show sensitivity at drift-relevant rates in the seedling emergence test (RAL 18</w:t>
      </w:r>
      <w:r w:rsidR="00685E9D" w:rsidRPr="00C95A69">
        <w:t> </w:t>
      </w:r>
      <w:r w:rsidRPr="00C95A69">
        <w:t>g</w:t>
      </w:r>
      <w:r w:rsidR="00685E9D" w:rsidRPr="00C95A69">
        <w:t> </w:t>
      </w:r>
      <w:r w:rsidRPr="00C95A69">
        <w:t xml:space="preserve">ac/ha). Mandatory buffer zones </w:t>
      </w:r>
      <w:r w:rsidR="00405CA9" w:rsidRPr="00C95A69">
        <w:t xml:space="preserve">for natural vegetation areas </w:t>
      </w:r>
      <w:r w:rsidRPr="00C95A69">
        <w:t>were determined to be up to 10</w:t>
      </w:r>
      <w:r w:rsidR="00984E6D">
        <w:t> </w:t>
      </w:r>
      <w:r w:rsidRPr="00C95A69">
        <w:t>metres for boom sprayers, depending on the boom height, and up to 20 metres for vertical sprayers, depending on the dilute water rate and type of target canopy.</w:t>
      </w:r>
    </w:p>
    <w:p w14:paraId="34406891" w14:textId="56B41FE5" w:rsidR="00405CA9" w:rsidRPr="00E36865" w:rsidRDefault="00405CA9" w:rsidP="00E36865">
      <w:pPr>
        <w:pStyle w:val="Caption"/>
      </w:pPr>
      <w:bookmarkStart w:id="206" w:name="_Toc90038644"/>
      <w:r w:rsidRPr="00E36865">
        <w:lastRenderedPageBreak/>
        <w:t>Table 8</w:t>
      </w:r>
      <w:r w:rsidR="00984E6D">
        <w:t>:</w:t>
      </w:r>
      <w:r w:rsidRPr="00E36865">
        <w:t xml:space="preserve"> Summary of RALs</w:t>
      </w:r>
      <w:r w:rsidR="00DD45A4" w:rsidRPr="00E36865">
        <w:t xml:space="preserve"> for </w:t>
      </w:r>
      <w:proofErr w:type="spellStart"/>
      <w:r w:rsidR="00DD45A4" w:rsidRPr="00E36865">
        <w:t>Danisaraba</w:t>
      </w:r>
      <w:proofErr w:type="spellEnd"/>
      <w:r w:rsidR="00DD45A4" w:rsidRPr="00E36865">
        <w:t xml:space="preserve"> Miticide (200</w:t>
      </w:r>
      <w:r w:rsidR="00685E9D" w:rsidRPr="00E36865">
        <w:t> </w:t>
      </w:r>
      <w:r w:rsidR="00DD45A4" w:rsidRPr="00E36865">
        <w:t>g/L cyflumetofen)</w:t>
      </w:r>
      <w:bookmarkEnd w:id="206"/>
    </w:p>
    <w:tbl>
      <w:tblPr>
        <w:tblW w:w="5000" w:type="pct"/>
        <w:tblLook w:val="00A0" w:firstRow="1" w:lastRow="0" w:firstColumn="1" w:lastColumn="0" w:noHBand="0" w:noVBand="0"/>
      </w:tblPr>
      <w:tblGrid>
        <w:gridCol w:w="3025"/>
        <w:gridCol w:w="3945"/>
        <w:gridCol w:w="2668"/>
      </w:tblGrid>
      <w:tr w:rsidR="00DD45A4" w:rsidRPr="00F40B8F" w14:paraId="22CB77DA" w14:textId="6C352172" w:rsidTr="00307045">
        <w:trPr>
          <w:tblHeader/>
        </w:trPr>
        <w:tc>
          <w:tcPr>
            <w:tcW w:w="1569" w:type="pct"/>
            <w:vMerge w:val="restart"/>
            <w:tcBorders>
              <w:top w:val="single" w:sz="4" w:space="0" w:color="auto"/>
            </w:tcBorders>
            <w:shd w:val="clear" w:color="auto" w:fill="00747A" w:themeFill="background2"/>
            <w:vAlign w:val="center"/>
          </w:tcPr>
          <w:p w14:paraId="62DD46EC" w14:textId="06C5CE44" w:rsidR="00DD45A4" w:rsidRPr="004D4E61" w:rsidRDefault="00DD45A4" w:rsidP="00C95A69">
            <w:pPr>
              <w:pStyle w:val="APVMATableHead"/>
            </w:pPr>
            <w:r>
              <w:t>Sensitive area</w:t>
            </w:r>
          </w:p>
        </w:tc>
        <w:tc>
          <w:tcPr>
            <w:tcW w:w="2046" w:type="pct"/>
            <w:tcBorders>
              <w:top w:val="single" w:sz="4" w:space="0" w:color="auto"/>
              <w:bottom w:val="single" w:sz="4" w:space="0" w:color="auto"/>
            </w:tcBorders>
            <w:shd w:val="clear" w:color="auto" w:fill="00747A" w:themeFill="background2"/>
            <w:vAlign w:val="center"/>
          </w:tcPr>
          <w:p w14:paraId="5DF6A75F" w14:textId="7D72C0E7" w:rsidR="00DD45A4" w:rsidRPr="004D4E61" w:rsidRDefault="00DD45A4" w:rsidP="00C95A69">
            <w:pPr>
              <w:pStyle w:val="APVMATableHead"/>
            </w:pPr>
            <w:r>
              <w:t>Regulatory Acceptable Level</w:t>
            </w:r>
          </w:p>
        </w:tc>
        <w:tc>
          <w:tcPr>
            <w:tcW w:w="1384" w:type="pct"/>
            <w:tcBorders>
              <w:top w:val="single" w:sz="4" w:space="0" w:color="auto"/>
            </w:tcBorders>
            <w:shd w:val="clear" w:color="auto" w:fill="00747A" w:themeFill="background2"/>
          </w:tcPr>
          <w:p w14:paraId="4D50F4DF" w14:textId="77777777" w:rsidR="00DD45A4" w:rsidRDefault="00DD45A4" w:rsidP="00C95A69">
            <w:pPr>
              <w:pStyle w:val="APVMATableHead"/>
            </w:pPr>
          </w:p>
        </w:tc>
      </w:tr>
      <w:tr w:rsidR="00DD45A4" w:rsidRPr="00F40B8F" w14:paraId="0A5F5984" w14:textId="17E9EEAF" w:rsidTr="00307045">
        <w:tc>
          <w:tcPr>
            <w:tcW w:w="1569" w:type="pct"/>
            <w:vMerge/>
            <w:tcBorders>
              <w:bottom w:val="single" w:sz="4" w:space="0" w:color="auto"/>
            </w:tcBorders>
          </w:tcPr>
          <w:p w14:paraId="6BA70102" w14:textId="27FCA41A" w:rsidR="00DD45A4" w:rsidRPr="00405CA9" w:rsidRDefault="00DD45A4" w:rsidP="00C95A69">
            <w:pPr>
              <w:pStyle w:val="APVMATableHead"/>
              <w:rPr>
                <w:lang w:val="en-GB"/>
              </w:rPr>
            </w:pPr>
          </w:p>
        </w:tc>
        <w:tc>
          <w:tcPr>
            <w:tcW w:w="2046" w:type="pct"/>
            <w:tcBorders>
              <w:top w:val="single" w:sz="4" w:space="0" w:color="auto"/>
              <w:bottom w:val="single" w:sz="4" w:space="0" w:color="auto"/>
            </w:tcBorders>
            <w:shd w:val="clear" w:color="auto" w:fill="00747A" w:themeFill="background2"/>
          </w:tcPr>
          <w:p w14:paraId="00DE97CD" w14:textId="350166A9" w:rsidR="00DD45A4" w:rsidRPr="00685E9D" w:rsidRDefault="00DD45A4" w:rsidP="00C95A69">
            <w:pPr>
              <w:pStyle w:val="APVMATableHead"/>
              <w:rPr>
                <w:lang w:val="en-GB"/>
              </w:rPr>
            </w:pPr>
            <w:r w:rsidRPr="00685E9D">
              <w:rPr>
                <w:lang w:val="en-GB"/>
              </w:rPr>
              <w:t>Level of active</w:t>
            </w:r>
          </w:p>
        </w:tc>
        <w:tc>
          <w:tcPr>
            <w:tcW w:w="1384" w:type="pct"/>
            <w:tcBorders>
              <w:bottom w:val="single" w:sz="4" w:space="0" w:color="auto"/>
            </w:tcBorders>
            <w:shd w:val="clear" w:color="auto" w:fill="00747A" w:themeFill="background2"/>
          </w:tcPr>
          <w:p w14:paraId="04767928" w14:textId="67CAA97D" w:rsidR="00DD45A4" w:rsidRPr="00685E9D" w:rsidRDefault="00DD45A4" w:rsidP="00C95A69">
            <w:pPr>
              <w:pStyle w:val="APVMATableHead"/>
              <w:rPr>
                <w:lang w:val="en-GB"/>
              </w:rPr>
            </w:pPr>
            <w:r w:rsidRPr="00685E9D">
              <w:rPr>
                <w:lang w:val="en-GB"/>
              </w:rPr>
              <w:t>Units</w:t>
            </w:r>
          </w:p>
        </w:tc>
      </w:tr>
      <w:tr w:rsidR="00405CA9" w:rsidRPr="00F40B8F" w14:paraId="7B941D66" w14:textId="5012B53E" w:rsidTr="00685E9D">
        <w:trPr>
          <w:trHeight w:val="480"/>
        </w:trPr>
        <w:tc>
          <w:tcPr>
            <w:tcW w:w="1569" w:type="pct"/>
            <w:tcBorders>
              <w:top w:val="single" w:sz="4" w:space="0" w:color="auto"/>
              <w:bottom w:val="single" w:sz="4" w:space="0" w:color="auto"/>
            </w:tcBorders>
          </w:tcPr>
          <w:p w14:paraId="06F9DD3F" w14:textId="31ADAB0B" w:rsidR="00405CA9" w:rsidRPr="00C95A69" w:rsidRDefault="00405CA9" w:rsidP="00C95A69">
            <w:pPr>
              <w:pStyle w:val="APVMATableText"/>
            </w:pPr>
            <w:r w:rsidRPr="00C95A69">
              <w:t>Natural aquatic</w:t>
            </w:r>
          </w:p>
        </w:tc>
        <w:tc>
          <w:tcPr>
            <w:tcW w:w="2046" w:type="pct"/>
            <w:tcBorders>
              <w:top w:val="single" w:sz="4" w:space="0" w:color="auto"/>
              <w:bottom w:val="single" w:sz="4" w:space="0" w:color="auto"/>
            </w:tcBorders>
          </w:tcPr>
          <w:p w14:paraId="3AA96785" w14:textId="5288CFD2" w:rsidR="00405CA9" w:rsidRPr="00C95A69" w:rsidRDefault="00405CA9" w:rsidP="00C95A69">
            <w:pPr>
              <w:pStyle w:val="APVMATableText"/>
            </w:pPr>
            <w:r w:rsidRPr="00C95A69">
              <w:t>16</w:t>
            </w:r>
          </w:p>
        </w:tc>
        <w:tc>
          <w:tcPr>
            <w:tcW w:w="1384" w:type="pct"/>
            <w:tcBorders>
              <w:top w:val="single" w:sz="4" w:space="0" w:color="auto"/>
              <w:bottom w:val="single" w:sz="4" w:space="0" w:color="auto"/>
            </w:tcBorders>
          </w:tcPr>
          <w:p w14:paraId="78BFF0D3" w14:textId="3FAA9270" w:rsidR="00405CA9" w:rsidRPr="00C95A69" w:rsidRDefault="00405CA9" w:rsidP="00C95A69">
            <w:pPr>
              <w:pStyle w:val="APVMATableText"/>
            </w:pPr>
            <w:r w:rsidRPr="00C95A69">
              <w:t>μg/L</w:t>
            </w:r>
          </w:p>
        </w:tc>
      </w:tr>
      <w:tr w:rsidR="00405CA9" w:rsidRPr="00F40B8F" w14:paraId="4D54999E" w14:textId="7686BEAB" w:rsidTr="00685E9D">
        <w:trPr>
          <w:trHeight w:val="480"/>
        </w:trPr>
        <w:tc>
          <w:tcPr>
            <w:tcW w:w="1569" w:type="pct"/>
            <w:tcBorders>
              <w:top w:val="single" w:sz="4" w:space="0" w:color="auto"/>
              <w:bottom w:val="single" w:sz="4" w:space="0" w:color="auto"/>
            </w:tcBorders>
          </w:tcPr>
          <w:p w14:paraId="7C38BA47" w14:textId="0ED995FD" w:rsidR="00405CA9" w:rsidRPr="00C95A69" w:rsidRDefault="00405CA9" w:rsidP="00C95A69">
            <w:pPr>
              <w:pStyle w:val="APVMATableText"/>
            </w:pPr>
            <w:r w:rsidRPr="00C95A69">
              <w:t>Vegetation</w:t>
            </w:r>
          </w:p>
        </w:tc>
        <w:tc>
          <w:tcPr>
            <w:tcW w:w="2046" w:type="pct"/>
            <w:tcBorders>
              <w:top w:val="single" w:sz="4" w:space="0" w:color="auto"/>
              <w:bottom w:val="single" w:sz="4" w:space="0" w:color="auto"/>
            </w:tcBorders>
          </w:tcPr>
          <w:p w14:paraId="274F291C" w14:textId="223F2F24" w:rsidR="00405CA9" w:rsidRPr="00C95A69" w:rsidRDefault="00405CA9" w:rsidP="00C95A69">
            <w:pPr>
              <w:pStyle w:val="APVMATableText"/>
            </w:pPr>
            <w:r w:rsidRPr="00C95A69">
              <w:t>18</w:t>
            </w:r>
          </w:p>
        </w:tc>
        <w:tc>
          <w:tcPr>
            <w:tcW w:w="1384" w:type="pct"/>
            <w:tcBorders>
              <w:top w:val="single" w:sz="4" w:space="0" w:color="auto"/>
              <w:bottom w:val="single" w:sz="4" w:space="0" w:color="auto"/>
            </w:tcBorders>
          </w:tcPr>
          <w:p w14:paraId="2A4D953E" w14:textId="33D75D5A" w:rsidR="00405CA9" w:rsidRPr="00C95A69" w:rsidRDefault="00405CA9" w:rsidP="00C95A69">
            <w:pPr>
              <w:pStyle w:val="APVMATableText"/>
            </w:pPr>
            <w:r w:rsidRPr="00C95A69">
              <w:t>μg/L</w:t>
            </w:r>
          </w:p>
        </w:tc>
      </w:tr>
      <w:tr w:rsidR="00DD45A4" w:rsidRPr="00F40B8F" w14:paraId="638527F2" w14:textId="77777777" w:rsidTr="00685E9D">
        <w:trPr>
          <w:trHeight w:val="480"/>
        </w:trPr>
        <w:tc>
          <w:tcPr>
            <w:tcW w:w="1569" w:type="pct"/>
            <w:tcBorders>
              <w:top w:val="single" w:sz="4" w:space="0" w:color="auto"/>
              <w:bottom w:val="single" w:sz="4" w:space="0" w:color="auto"/>
            </w:tcBorders>
          </w:tcPr>
          <w:p w14:paraId="3E775984" w14:textId="26AED4D8" w:rsidR="00DD45A4" w:rsidRPr="00C95A69" w:rsidRDefault="00DD45A4" w:rsidP="00C95A69">
            <w:pPr>
              <w:pStyle w:val="APVMATableText"/>
            </w:pPr>
            <w:r w:rsidRPr="00C95A69">
              <w:t>Pollinator</w:t>
            </w:r>
          </w:p>
        </w:tc>
        <w:tc>
          <w:tcPr>
            <w:tcW w:w="2046" w:type="pct"/>
            <w:tcBorders>
              <w:top w:val="single" w:sz="4" w:space="0" w:color="auto"/>
              <w:bottom w:val="single" w:sz="4" w:space="0" w:color="auto"/>
            </w:tcBorders>
          </w:tcPr>
          <w:p w14:paraId="03B1F7B2" w14:textId="47894756" w:rsidR="00DD45A4" w:rsidRPr="00C95A69" w:rsidRDefault="00DD45A4" w:rsidP="00C95A69">
            <w:pPr>
              <w:pStyle w:val="APVMATableText"/>
            </w:pPr>
            <w:r w:rsidRPr="00C95A69">
              <w:t>999999</w:t>
            </w:r>
          </w:p>
        </w:tc>
        <w:tc>
          <w:tcPr>
            <w:tcW w:w="1384" w:type="pct"/>
            <w:tcBorders>
              <w:top w:val="single" w:sz="4" w:space="0" w:color="auto"/>
              <w:bottom w:val="single" w:sz="4" w:space="0" w:color="auto"/>
            </w:tcBorders>
          </w:tcPr>
          <w:p w14:paraId="5D7819DD" w14:textId="5AF114D1" w:rsidR="00DD45A4" w:rsidRPr="00C95A69" w:rsidRDefault="00DD45A4" w:rsidP="00C95A69">
            <w:pPr>
              <w:pStyle w:val="APVMATableText"/>
            </w:pPr>
            <w:r w:rsidRPr="00C95A69">
              <w:t>g/ha</w:t>
            </w:r>
          </w:p>
        </w:tc>
      </w:tr>
      <w:tr w:rsidR="00DD45A4" w:rsidRPr="00F40B8F" w14:paraId="0F9B6726" w14:textId="77777777" w:rsidTr="00685E9D">
        <w:trPr>
          <w:trHeight w:val="480"/>
        </w:trPr>
        <w:tc>
          <w:tcPr>
            <w:tcW w:w="1569" w:type="pct"/>
            <w:tcBorders>
              <w:top w:val="single" w:sz="4" w:space="0" w:color="auto"/>
              <w:bottom w:val="single" w:sz="4" w:space="0" w:color="auto"/>
            </w:tcBorders>
          </w:tcPr>
          <w:p w14:paraId="0C450B08" w14:textId="0A80B303" w:rsidR="00DD45A4" w:rsidRPr="00C95A69" w:rsidRDefault="00DD45A4" w:rsidP="00C95A69">
            <w:pPr>
              <w:pStyle w:val="APVMATableText"/>
            </w:pPr>
            <w:r w:rsidRPr="00C95A69">
              <w:t>Bystander</w:t>
            </w:r>
          </w:p>
        </w:tc>
        <w:tc>
          <w:tcPr>
            <w:tcW w:w="2046" w:type="pct"/>
            <w:tcBorders>
              <w:top w:val="single" w:sz="4" w:space="0" w:color="auto"/>
              <w:bottom w:val="single" w:sz="4" w:space="0" w:color="auto"/>
            </w:tcBorders>
          </w:tcPr>
          <w:p w14:paraId="4FC4FC76" w14:textId="2D46FC31" w:rsidR="00DD45A4" w:rsidRPr="00C95A69" w:rsidRDefault="00DD45A4" w:rsidP="00C95A69">
            <w:pPr>
              <w:pStyle w:val="APVMATableText"/>
            </w:pPr>
            <w:r w:rsidRPr="00C95A69">
              <w:t>724</w:t>
            </w:r>
          </w:p>
        </w:tc>
        <w:tc>
          <w:tcPr>
            <w:tcW w:w="1384" w:type="pct"/>
            <w:tcBorders>
              <w:top w:val="single" w:sz="4" w:space="0" w:color="auto"/>
              <w:bottom w:val="single" w:sz="4" w:space="0" w:color="auto"/>
            </w:tcBorders>
          </w:tcPr>
          <w:p w14:paraId="53160A71" w14:textId="6E3712D3" w:rsidR="00DD45A4" w:rsidRPr="00C95A69" w:rsidRDefault="00DD45A4" w:rsidP="00C95A69">
            <w:pPr>
              <w:pStyle w:val="APVMATableText"/>
            </w:pPr>
            <w:r w:rsidRPr="00C95A69">
              <w:t>g/ha</w:t>
            </w:r>
          </w:p>
        </w:tc>
      </w:tr>
      <w:tr w:rsidR="00405CA9" w:rsidRPr="00F40B8F" w14:paraId="61A2286A" w14:textId="7D632D62" w:rsidTr="00685E9D">
        <w:trPr>
          <w:trHeight w:val="480"/>
        </w:trPr>
        <w:tc>
          <w:tcPr>
            <w:tcW w:w="1569" w:type="pct"/>
            <w:tcBorders>
              <w:top w:val="single" w:sz="4" w:space="0" w:color="auto"/>
              <w:bottom w:val="single" w:sz="4" w:space="0" w:color="auto"/>
            </w:tcBorders>
          </w:tcPr>
          <w:p w14:paraId="2FDB35B6" w14:textId="2E9AE050" w:rsidR="00405CA9" w:rsidRPr="00C95A69" w:rsidRDefault="00405CA9" w:rsidP="00C95A69">
            <w:pPr>
              <w:pStyle w:val="APVMATableText"/>
            </w:pPr>
            <w:r w:rsidRPr="00C95A69">
              <w:t>Livestock</w:t>
            </w:r>
          </w:p>
        </w:tc>
        <w:tc>
          <w:tcPr>
            <w:tcW w:w="2046" w:type="pct"/>
            <w:tcBorders>
              <w:top w:val="single" w:sz="4" w:space="0" w:color="auto"/>
              <w:bottom w:val="single" w:sz="4" w:space="0" w:color="auto"/>
            </w:tcBorders>
          </w:tcPr>
          <w:p w14:paraId="07A8611C" w14:textId="354F78EF" w:rsidR="00405CA9" w:rsidRPr="00C95A69" w:rsidRDefault="00DD45A4" w:rsidP="00C95A69">
            <w:pPr>
              <w:pStyle w:val="APVMATableText"/>
            </w:pPr>
            <w:r w:rsidRPr="00C95A69">
              <w:t>3.24</w:t>
            </w:r>
          </w:p>
        </w:tc>
        <w:tc>
          <w:tcPr>
            <w:tcW w:w="1384" w:type="pct"/>
            <w:tcBorders>
              <w:top w:val="single" w:sz="4" w:space="0" w:color="auto"/>
              <w:bottom w:val="single" w:sz="4" w:space="0" w:color="auto"/>
            </w:tcBorders>
          </w:tcPr>
          <w:p w14:paraId="60D0FBD7" w14:textId="129FFA26" w:rsidR="00405CA9" w:rsidRPr="00C95A69" w:rsidRDefault="00DD45A4" w:rsidP="00C95A69">
            <w:pPr>
              <w:pStyle w:val="APVMATableText"/>
            </w:pPr>
            <w:r w:rsidRPr="00C95A69">
              <w:t>ppm</w:t>
            </w:r>
          </w:p>
        </w:tc>
      </w:tr>
    </w:tbl>
    <w:p w14:paraId="1EAF9F42" w14:textId="7AA820A8" w:rsidR="00DC6610" w:rsidRPr="00C95A69" w:rsidRDefault="00F76D2C" w:rsidP="00C95A69">
      <w:pPr>
        <w:pStyle w:val="APVMAText"/>
        <w:sectPr w:rsidR="00DC6610" w:rsidRPr="00C95A69">
          <w:headerReference w:type="default" r:id="rId42"/>
          <w:pgSz w:w="11906" w:h="16838" w:code="9"/>
          <w:pgMar w:top="2835" w:right="1134" w:bottom="1134" w:left="1134" w:header="1701" w:footer="680" w:gutter="0"/>
          <w:cols w:space="708"/>
          <w:docGrid w:linePitch="360"/>
        </w:sectPr>
      </w:pPr>
      <w:r w:rsidRPr="00C95A69">
        <w:t>B</w:t>
      </w:r>
      <w:r w:rsidR="00405CA9" w:rsidRPr="00C95A69">
        <w:t xml:space="preserve">uffer zones </w:t>
      </w:r>
      <w:r w:rsidRPr="00C95A69">
        <w:t>calculated by the SDRAT, using the above RALs, were</w:t>
      </w:r>
      <w:r w:rsidR="00405CA9" w:rsidRPr="00C95A69">
        <w:t xml:space="preserve"> incorporated into </w:t>
      </w:r>
      <w:r w:rsidRPr="00C95A69">
        <w:t xml:space="preserve">the </w:t>
      </w:r>
      <w:proofErr w:type="spellStart"/>
      <w:r w:rsidR="00DC6610" w:rsidRPr="00C95A69">
        <w:t>Danisaraba</w:t>
      </w:r>
      <w:proofErr w:type="spellEnd"/>
      <w:r w:rsidR="00DC6610" w:rsidRPr="00C95A69">
        <w:t xml:space="preserve"> Miticide</w:t>
      </w:r>
      <w:r w:rsidR="00405CA9" w:rsidRPr="00C95A69">
        <w:t xml:space="preserve"> label </w:t>
      </w:r>
      <w:r w:rsidRPr="00C95A69">
        <w:t>spray drift instructions (</w:t>
      </w:r>
      <w:r w:rsidR="00405CA9" w:rsidRPr="00C95A69">
        <w:t>see below).</w:t>
      </w:r>
    </w:p>
    <w:p w14:paraId="524248FC" w14:textId="07840E77" w:rsidR="003F67BE" w:rsidRPr="00C95A69" w:rsidRDefault="003F67BE" w:rsidP="00C95A69">
      <w:pPr>
        <w:pStyle w:val="Heading1"/>
      </w:pPr>
      <w:bookmarkStart w:id="207" w:name="_Toc531181108"/>
      <w:bookmarkStart w:id="208" w:name="_Toc7561294"/>
      <w:bookmarkStart w:id="209" w:name="_Toc90046833"/>
      <w:r w:rsidRPr="00C95A69">
        <w:lastRenderedPageBreak/>
        <w:t>Labelling requirements</w:t>
      </w:r>
      <w:bookmarkEnd w:id="207"/>
      <w:bookmarkEnd w:id="208"/>
      <w:bookmarkEnd w:id="209"/>
    </w:p>
    <w:p w14:paraId="3D86528F" w14:textId="702BB170" w:rsidR="003F67BE" w:rsidRDefault="003313DA" w:rsidP="003F67BE">
      <w:pPr>
        <w:pStyle w:val="APVMAText"/>
      </w:pPr>
      <w:r w:rsidRPr="002063E3">
        <w:rPr>
          <w:noProof/>
          <w:lang w:eastAsia="en-AU"/>
        </w:rPr>
        <mc:AlternateContent>
          <mc:Choice Requires="wpg">
            <w:drawing>
              <wp:anchor distT="0" distB="0" distL="114300" distR="114300" simplePos="0" relativeHeight="251659264" behindDoc="0" locked="0" layoutInCell="1" allowOverlap="1" wp14:anchorId="48754989" wp14:editId="7D622765">
                <wp:simplePos x="0" y="0"/>
                <wp:positionH relativeFrom="column">
                  <wp:posOffset>-2762250</wp:posOffset>
                </wp:positionH>
                <wp:positionV relativeFrom="paragraph">
                  <wp:posOffset>402590</wp:posOffset>
                </wp:positionV>
                <wp:extent cx="9400245" cy="1069200"/>
                <wp:effectExtent l="0" t="0" r="0" b="0"/>
                <wp:wrapNone/>
                <wp:docPr id="16" name="Gruppieren 4">
                  <a:extLst xmlns:a="http://schemas.openxmlformats.org/drawingml/2006/main">
                    <a:ext uri="{FF2B5EF4-FFF2-40B4-BE49-F238E27FC236}">
                      <a16:creationId xmlns:a16="http://schemas.microsoft.com/office/drawing/2014/main" id="{C9DFA970-7DFC-4F66-80E4-16C4F41C043D}"/>
                    </a:ext>
                  </a:extLst>
                </wp:docPr>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8" name="Rechteck 2">
                          <a:extLst>
                            <a:ext uri="{FF2B5EF4-FFF2-40B4-BE49-F238E27FC236}">
                              <a16:creationId xmlns:a16="http://schemas.microsoft.com/office/drawing/2014/main" id="{582BF7FF-84D0-4080-89BE-B4D6FAE04810}"/>
                            </a:ext>
                          </a:extLst>
                        </wps:cNvPr>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9" name="Grafik 3">
                            <a:extLst>
                              <a:ext uri="{FF2B5EF4-FFF2-40B4-BE49-F238E27FC236}">
                                <a16:creationId xmlns:a16="http://schemas.microsoft.com/office/drawing/2014/main" id="{154B7A39-04A4-4FAA-A82E-728D6D784E78}"/>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7620716" y="273683"/>
                            <a:ext cx="1619425" cy="586722"/>
                          </a:xfrm>
                          <a:prstGeom prst="rect">
                            <a:avLst/>
                          </a:prstGeom>
                        </pic:spPr>
                      </pic:pic>
                      <pic:pic xmlns:pic="http://schemas.openxmlformats.org/drawingml/2006/picture">
                        <pic:nvPicPr>
                          <pic:cNvPr id="20" name="Grafik 4">
                            <a:extLst>
                              <a:ext uri="{FF2B5EF4-FFF2-40B4-BE49-F238E27FC236}">
                                <a16:creationId xmlns:a16="http://schemas.microsoft.com/office/drawing/2014/main" id="{43A515EF-82A5-4141-ACD7-6C1B3C20EA5F}"/>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265877" y="273683"/>
                            <a:ext cx="1619425" cy="586722"/>
                          </a:xfrm>
                          <a:prstGeom prst="rect">
                            <a:avLst/>
                          </a:prstGeom>
                        </pic:spPr>
                      </pic:pic>
                    </wpg:wgp>
                  </a:graphicData>
                </a:graphic>
                <wp14:sizeRelV relativeFrom="margin">
                  <wp14:pctHeight>0</wp14:pctHeight>
                </wp14:sizeRelV>
              </wp:anchor>
            </w:drawing>
          </mc:Choice>
          <mc:Fallback>
            <w:pict>
              <v:group w14:anchorId="3E3945EE" id="Gruppieren 4" o:spid="_x0000_s1026" style="position:absolute;margin-left:-217.5pt;margin-top:31.7pt;width:740.2pt;height:84.2pt;z-index:251659264;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">
                <v:rect id="Rechteck 2"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" fillcolor="#b9c9d0 [320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8" type="#_x0000_t75" style="position:absolute;left:76207;top:2736;width:16194;height: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">
                  <v:imagedata r:id="rId48" o:title=""/>
                </v:shape>
                <v:shape id="Grafik 4" o:spid="_x0000_s1029" type="#_x0000_t75" style="position:absolute;left:2658;top:2736;width:16195;height: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">
                  <v:imagedata r:id="rId48" o:title=""/>
                </v:shape>
              </v:group>
            </w:pict>
          </mc:Fallback>
        </mc:AlternateContent>
      </w:r>
    </w:p>
    <w:p w14:paraId="05762C98" w14:textId="3AEF4521" w:rsidR="003313DA" w:rsidRDefault="003313DA" w:rsidP="003F67BE">
      <w:pPr>
        <w:pStyle w:val="APVMAText"/>
      </w:pPr>
    </w:p>
    <w:p w14:paraId="083BD6C3" w14:textId="3F107A1E" w:rsidR="003313DA" w:rsidRDefault="003313DA" w:rsidP="003F67BE">
      <w:pPr>
        <w:pStyle w:val="APVMAText"/>
      </w:pPr>
    </w:p>
    <w:p w14:paraId="76299874" w14:textId="2371878F" w:rsidR="003313DA" w:rsidRDefault="003313DA" w:rsidP="003F67BE">
      <w:pPr>
        <w:pStyle w:val="APVMAText"/>
      </w:pPr>
    </w:p>
    <w:p w14:paraId="556A4BBE" w14:textId="77777777" w:rsidR="003313DA" w:rsidRDefault="003313DA" w:rsidP="003F67BE">
      <w:pPr>
        <w:pStyle w:val="APVMAText"/>
      </w:pPr>
    </w:p>
    <w:p w14:paraId="067BC622" w14:textId="5568CC09" w:rsidR="000D363F" w:rsidRDefault="000D363F" w:rsidP="001E2CC7">
      <w:pPr>
        <w:pStyle w:val="APVMAText"/>
        <w:jc w:val="center"/>
      </w:pPr>
      <w:r w:rsidRPr="00232494">
        <w:rPr>
          <w:sz w:val="32"/>
          <w:szCs w:val="32"/>
        </w:rPr>
        <w:t>CAUTION</w:t>
      </w:r>
      <w:r>
        <w:br/>
        <w:t>KEEP OUT OF REACH OF CHILDREN</w:t>
      </w:r>
      <w:r>
        <w:br/>
        <w:t>READ SAFETY DIRECTIONS BEFORE OPENING OR USING</w:t>
      </w:r>
    </w:p>
    <w:p w14:paraId="32A4D277" w14:textId="729E1B08" w:rsidR="000D363F" w:rsidRPr="00200A36" w:rsidRDefault="00232494" w:rsidP="001E2CC7">
      <w:pPr>
        <w:pStyle w:val="APVMAText"/>
        <w:jc w:val="center"/>
        <w:rPr>
          <w:b/>
          <w:sz w:val="28"/>
        </w:rPr>
      </w:pPr>
      <w:r w:rsidRPr="00200A36">
        <w:rPr>
          <w:b/>
          <w:sz w:val="28"/>
        </w:rPr>
        <w:t>DANISARABA</w:t>
      </w:r>
      <w:r w:rsidRPr="00232494">
        <w:rPr>
          <w:sz w:val="28"/>
          <w:szCs w:val="28"/>
          <w:vertAlign w:val="superscript"/>
        </w:rPr>
        <w:t>®</w:t>
      </w:r>
      <w:r w:rsidRPr="00200A36">
        <w:rPr>
          <w:b/>
          <w:sz w:val="28"/>
        </w:rPr>
        <w:t xml:space="preserve"> MITICIDE</w:t>
      </w:r>
    </w:p>
    <w:p w14:paraId="6CE027CE" w14:textId="0B4EE745" w:rsidR="000D363F" w:rsidRPr="00232494" w:rsidRDefault="000D363F" w:rsidP="001E2CC7">
      <w:pPr>
        <w:pStyle w:val="APVMAText"/>
        <w:jc w:val="center"/>
        <w:rPr>
          <w:b/>
        </w:rPr>
      </w:pPr>
      <w:r w:rsidRPr="00232494">
        <w:rPr>
          <w:b/>
        </w:rPr>
        <w:t>ACTIVE CONSTITUENT: 200g/L CYFLUMETOFEN</w:t>
      </w:r>
    </w:p>
    <w:tbl>
      <w:tblPr>
        <w:tblStyle w:val="TableGrid"/>
        <w:tblW w:w="0" w:type="auto"/>
        <w:jc w:val="center"/>
        <w:tblLook w:val="04A0" w:firstRow="1" w:lastRow="0" w:firstColumn="1" w:lastColumn="0" w:noHBand="0" w:noVBand="1"/>
      </w:tblPr>
      <w:tblGrid>
        <w:gridCol w:w="1271"/>
        <w:gridCol w:w="572"/>
        <w:gridCol w:w="1980"/>
      </w:tblGrid>
      <w:tr w:rsidR="00200A36" w14:paraId="6BCBFC9E" w14:textId="77777777" w:rsidTr="00B7437B">
        <w:trPr>
          <w:trHeight w:val="454"/>
          <w:jc w:val="center"/>
        </w:trPr>
        <w:tc>
          <w:tcPr>
            <w:tcW w:w="1271" w:type="dxa"/>
          </w:tcPr>
          <w:p w14:paraId="3E1E61B8" w14:textId="3710208A" w:rsidR="00200A36" w:rsidRDefault="00200A36" w:rsidP="001E2CC7">
            <w:pPr>
              <w:pStyle w:val="APVMAText"/>
              <w:jc w:val="center"/>
            </w:pPr>
            <w:r>
              <w:t>GROUP</w:t>
            </w:r>
          </w:p>
        </w:tc>
        <w:tc>
          <w:tcPr>
            <w:tcW w:w="572" w:type="dxa"/>
            <w:shd w:val="clear" w:color="auto" w:fill="353735" w:themeFill="text1"/>
          </w:tcPr>
          <w:p w14:paraId="2E97A557" w14:textId="4B0F8028" w:rsidR="00200A36" w:rsidRDefault="00200A36" w:rsidP="001E2CC7">
            <w:pPr>
              <w:pStyle w:val="APVMAText"/>
              <w:jc w:val="center"/>
            </w:pPr>
            <w:r>
              <w:t>25A</w:t>
            </w:r>
          </w:p>
        </w:tc>
        <w:tc>
          <w:tcPr>
            <w:tcW w:w="1980" w:type="dxa"/>
          </w:tcPr>
          <w:p w14:paraId="0AAEB7C0" w14:textId="6C1D8C06" w:rsidR="00200A36" w:rsidRDefault="00200A36" w:rsidP="001E2CC7">
            <w:pPr>
              <w:pStyle w:val="APVMAText"/>
              <w:jc w:val="center"/>
            </w:pPr>
            <w:r>
              <w:t>INSECTICIDE</w:t>
            </w:r>
          </w:p>
        </w:tc>
      </w:tr>
    </w:tbl>
    <w:p w14:paraId="53E26550" w14:textId="1BF3D601" w:rsidR="00232494" w:rsidRDefault="00232494" w:rsidP="00232494">
      <w:pPr>
        <w:pStyle w:val="APVMAText"/>
        <w:jc w:val="both"/>
      </w:pPr>
      <w:r w:rsidRPr="00232494">
        <w:t xml:space="preserve">For the control of Two spotted mite, European red mite and </w:t>
      </w:r>
      <w:proofErr w:type="spellStart"/>
      <w:r w:rsidRPr="00232494">
        <w:t>Bryobia</w:t>
      </w:r>
      <w:proofErr w:type="spellEnd"/>
      <w:r w:rsidRPr="00232494">
        <w:t xml:space="preserve"> mite in pome fruit, almonds and ornamentals; for Two spotted mite, Citrus red mite and Oriental spider mite in citrus; for Two spotted mite in grapes; for Two spotted mite and European red mite in fruiting vegetables and strawberry, as per the Directions for Use table</w:t>
      </w:r>
      <w:r>
        <w:t>.</w:t>
      </w:r>
    </w:p>
    <w:p w14:paraId="7465AACB" w14:textId="02C26F4A" w:rsidR="00232494" w:rsidRPr="00232494" w:rsidRDefault="00232494" w:rsidP="00232494">
      <w:pPr>
        <w:pStyle w:val="APVMAText"/>
        <w:jc w:val="center"/>
        <w:rPr>
          <w:b/>
        </w:rPr>
      </w:pPr>
      <w:r w:rsidRPr="00232494">
        <w:rPr>
          <w:b/>
        </w:rPr>
        <w:t>IMPORTANT: READ THE LEAFLET BEFORE USING THIS PRODUCT</w:t>
      </w:r>
    </w:p>
    <w:p w14:paraId="5B58D20E" w14:textId="4808F99E" w:rsidR="000D363F" w:rsidRDefault="000D363F" w:rsidP="001E2CC7">
      <w:pPr>
        <w:pStyle w:val="APVMAText"/>
        <w:jc w:val="center"/>
      </w:pPr>
      <w:r>
        <w:t>CONTENTS: 1L-1000L</w:t>
      </w:r>
    </w:p>
    <w:p w14:paraId="6C6E9BE2" w14:textId="77777777" w:rsidR="00232494" w:rsidRDefault="00232494" w:rsidP="00232494">
      <w:pPr>
        <w:pStyle w:val="APVMAText"/>
        <w:jc w:val="center"/>
      </w:pPr>
      <w:r>
        <w:t>BASF Australia Ltd ABN 62 008 437 867</w:t>
      </w:r>
    </w:p>
    <w:p w14:paraId="6A5F1CAB" w14:textId="134278CC" w:rsidR="00232494" w:rsidRDefault="00232494" w:rsidP="00232494">
      <w:pPr>
        <w:pStyle w:val="APVMAText"/>
        <w:jc w:val="center"/>
      </w:pPr>
      <w:r>
        <w:t xml:space="preserve">Level 12, 28 Freshwater Place </w:t>
      </w:r>
      <w:r w:rsidR="00685E9D">
        <w:t>Southbank VICTORIA</w:t>
      </w:r>
      <w:r>
        <w:t xml:space="preserve"> 3006</w:t>
      </w:r>
    </w:p>
    <w:p w14:paraId="5DDBB7CB" w14:textId="77777777" w:rsidR="00232494" w:rsidRDefault="00232494" w:rsidP="00232494">
      <w:pPr>
        <w:pStyle w:val="APVMAText"/>
        <w:jc w:val="center"/>
      </w:pPr>
      <w:r>
        <w:t>Website: www.crop-solutions.basf.com.au</w:t>
      </w:r>
    </w:p>
    <w:p w14:paraId="5126C142" w14:textId="77777777" w:rsidR="00232494" w:rsidRDefault="00232494" w:rsidP="00232494">
      <w:pPr>
        <w:pStyle w:val="APVMAText"/>
        <w:jc w:val="center"/>
      </w:pPr>
    </w:p>
    <w:p w14:paraId="56D0EB00" w14:textId="77777777" w:rsidR="00232494" w:rsidRDefault="00232494" w:rsidP="00232494">
      <w:pPr>
        <w:pStyle w:val="APVMAText"/>
        <w:jc w:val="center"/>
      </w:pPr>
      <w:r>
        <w:t xml:space="preserve">® Registered trademark </w:t>
      </w:r>
    </w:p>
    <w:p w14:paraId="27D439AA" w14:textId="77777777" w:rsidR="00232494" w:rsidRDefault="00232494" w:rsidP="00232494">
      <w:pPr>
        <w:pStyle w:val="APVMAText"/>
        <w:jc w:val="center"/>
      </w:pPr>
    </w:p>
    <w:p w14:paraId="13B5005C" w14:textId="77777777" w:rsidR="00232494" w:rsidRDefault="00232494" w:rsidP="00232494">
      <w:pPr>
        <w:pStyle w:val="APVMAText"/>
        <w:jc w:val="center"/>
      </w:pPr>
    </w:p>
    <w:p w14:paraId="1B5D0E99" w14:textId="21DB757B" w:rsidR="00232494" w:rsidRDefault="00232494" w:rsidP="00232494">
      <w:pPr>
        <w:pStyle w:val="APVMAText"/>
        <w:jc w:val="center"/>
      </w:pPr>
      <w:r>
        <w:t>APVMA Approval No.: XXXXX/XXXXX</w:t>
      </w:r>
    </w:p>
    <w:p w14:paraId="2DE12A81" w14:textId="445BDA2A" w:rsidR="000D363F" w:rsidRPr="001E2CC7" w:rsidRDefault="001E2CC7" w:rsidP="000D363F">
      <w:pPr>
        <w:pStyle w:val="APVMAText"/>
        <w:rPr>
          <w:b/>
        </w:rPr>
      </w:pPr>
      <w:r w:rsidRPr="001E2CC7">
        <w:rPr>
          <w:b/>
        </w:rPr>
        <w:lastRenderedPageBreak/>
        <w:t>DIRECTIONS FOR USE</w:t>
      </w:r>
    </w:p>
    <w:p w14:paraId="12CD5946" w14:textId="37A713AD" w:rsidR="001E2CC7" w:rsidRPr="001E2CC7" w:rsidRDefault="001E2CC7" w:rsidP="000D363F">
      <w:pPr>
        <w:pStyle w:val="APVMAText"/>
        <w:rPr>
          <w:b/>
        </w:rPr>
      </w:pPr>
      <w:r w:rsidRPr="001E2CC7">
        <w:rPr>
          <w:b/>
        </w:rPr>
        <w:t>RESTRAINTS</w:t>
      </w:r>
    </w:p>
    <w:p w14:paraId="292732E7" w14:textId="41D4DD28" w:rsidR="001E2CC7" w:rsidRDefault="001E2CC7" w:rsidP="001E2CC7">
      <w:pPr>
        <w:pStyle w:val="APVMAText"/>
      </w:pPr>
      <w:r>
        <w:t>For PROFESSIONAL use only.</w:t>
      </w:r>
    </w:p>
    <w:p w14:paraId="1AA0259D" w14:textId="460B0E2E" w:rsidR="001E2CC7" w:rsidRDefault="001E2CC7" w:rsidP="001E2CC7">
      <w:pPr>
        <w:pStyle w:val="APVMAText"/>
      </w:pPr>
      <w:r w:rsidRPr="005E1063">
        <w:rPr>
          <w:b/>
        </w:rPr>
        <w:t>DO NOT</w:t>
      </w:r>
      <w:r>
        <w:t xml:space="preserve"> apply by ae</w:t>
      </w:r>
      <w:r w:rsidR="005573E5">
        <w:t>rial spraying</w:t>
      </w:r>
      <w:r>
        <w:t>.</w:t>
      </w:r>
    </w:p>
    <w:p w14:paraId="7E65063C" w14:textId="61768383" w:rsidR="001E2CC7" w:rsidRDefault="001E2CC7" w:rsidP="001E2CC7">
      <w:pPr>
        <w:pStyle w:val="APVMAText"/>
      </w:pPr>
      <w:r w:rsidRPr="005E1063">
        <w:rPr>
          <w:b/>
        </w:rPr>
        <w:t>DO NOT</w:t>
      </w:r>
      <w:r>
        <w:t xml:space="preserve"> apply if heavy rains or storms are forecast within 3 days.</w:t>
      </w:r>
    </w:p>
    <w:p w14:paraId="1FAAA393" w14:textId="04AD1779" w:rsidR="001E2CC7" w:rsidRDefault="001E2CC7" w:rsidP="001E2CC7">
      <w:pPr>
        <w:pStyle w:val="APVMAText"/>
      </w:pPr>
      <w:r w:rsidRPr="005E1063">
        <w:rPr>
          <w:b/>
        </w:rPr>
        <w:t>DO NOT</w:t>
      </w:r>
      <w:r>
        <w:t xml:space="preserve"> irrigate to the point of runoff for at least 3 days after application.</w:t>
      </w:r>
    </w:p>
    <w:p w14:paraId="31B9D4CF" w14:textId="77777777" w:rsidR="00C95A69" w:rsidRDefault="001E2CC7" w:rsidP="001E2CC7">
      <w:pPr>
        <w:pStyle w:val="APVMAText"/>
        <w:rPr>
          <w:b/>
        </w:rPr>
      </w:pPr>
      <w:r w:rsidRPr="00C55ED6">
        <w:rPr>
          <w:b/>
        </w:rPr>
        <w:t>SPRAY DRIFT RESTRAINTS</w:t>
      </w:r>
    </w:p>
    <w:p w14:paraId="3104334A" w14:textId="53AF7AFB" w:rsidR="001E2CC7" w:rsidRPr="00985451" w:rsidRDefault="001E2CC7" w:rsidP="001E2CC7">
      <w:pPr>
        <w:pStyle w:val="APVMAText"/>
        <w:rPr>
          <w:b/>
        </w:rPr>
      </w:pPr>
      <w:r>
        <w:t xml:space="preserve">Specific definitions for terms used in this section of the label can be found at </w:t>
      </w:r>
      <w:hyperlink r:id="rId49" w:history="1">
        <w:r w:rsidRPr="00C95A69">
          <w:rPr>
            <w:rStyle w:val="Hyperlink"/>
          </w:rPr>
          <w:t>apvma.gov.au/spraydrift</w:t>
        </w:r>
      </w:hyperlink>
      <w:r w:rsidR="00C95A69">
        <w:t>.</w:t>
      </w:r>
    </w:p>
    <w:p w14:paraId="09307E9E" w14:textId="77777777" w:rsidR="001E2CC7" w:rsidRDefault="001E2CC7" w:rsidP="001E2CC7">
      <w:pPr>
        <w:pStyle w:val="APVMAText"/>
      </w:pPr>
      <w:r w:rsidRPr="007B5FA1">
        <w:rPr>
          <w:b/>
        </w:rPr>
        <w:t>DO NOT</w:t>
      </w:r>
      <w:r>
        <w:t xml:space="preserve"> allow bystanders to come into contact with the spray cloud.</w:t>
      </w:r>
    </w:p>
    <w:p w14:paraId="247639FC" w14:textId="77777777" w:rsidR="001E2CC7" w:rsidRDefault="001E2CC7" w:rsidP="001E2CC7">
      <w:pPr>
        <w:pStyle w:val="APVMAText"/>
      </w:pPr>
      <w:r w:rsidRPr="007B5FA1">
        <w:rPr>
          <w:b/>
        </w:rPr>
        <w:t>DO NOT</w:t>
      </w:r>
      <w:r>
        <w:t xml:space="preserve">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669B3011" w14:textId="77777777" w:rsidR="001E2CC7" w:rsidRDefault="001E2CC7" w:rsidP="001E2CC7">
      <w:pPr>
        <w:pStyle w:val="APVMAText"/>
      </w:pPr>
      <w:r w:rsidRPr="007B5FA1">
        <w:rPr>
          <w:b/>
        </w:rPr>
        <w:t>DO NOT</w:t>
      </w:r>
      <w:r>
        <w:t xml:space="preserve"> apply unless the wind speed is between 3 and 20 kilometres per hour at the application site during the time of application.</w:t>
      </w:r>
    </w:p>
    <w:p w14:paraId="6A8FECDE" w14:textId="77777777" w:rsidR="001E2CC7" w:rsidRDefault="001E2CC7" w:rsidP="001E2CC7">
      <w:pPr>
        <w:pStyle w:val="APVMAText"/>
      </w:pPr>
      <w:r w:rsidRPr="007B5FA1">
        <w:rPr>
          <w:b/>
        </w:rPr>
        <w:t>DO NOT</w:t>
      </w:r>
      <w:r>
        <w:t xml:space="preserve"> apply if there are surface temperature inversion conditions present at the application site during the time of application. These conditions exist most evenings one to two hours before sunset and persist until one to two hours after sunrise.</w:t>
      </w:r>
    </w:p>
    <w:p w14:paraId="2E7EE1AF" w14:textId="77777777" w:rsidR="001E2CC7" w:rsidRDefault="001E2CC7" w:rsidP="001E2CC7">
      <w:pPr>
        <w:pStyle w:val="APVMAText"/>
      </w:pPr>
      <w:r w:rsidRPr="007B5FA1">
        <w:rPr>
          <w:b/>
        </w:rPr>
        <w:t>DO NOT</w:t>
      </w:r>
      <w:r>
        <w:t xml:space="preserve"> apply by a boom sprayer unless the following requirements are met:</w:t>
      </w:r>
    </w:p>
    <w:p w14:paraId="54A4B2AA" w14:textId="21B9B6EF" w:rsidR="001E2CC7" w:rsidRDefault="001E2CC7" w:rsidP="00C95A69">
      <w:pPr>
        <w:pStyle w:val="APVMAText"/>
        <w:numPr>
          <w:ilvl w:val="0"/>
          <w:numId w:val="48"/>
        </w:numPr>
      </w:pPr>
      <w:r>
        <w:t xml:space="preserve">spray droplets not smaller than a </w:t>
      </w:r>
      <w:r w:rsidRPr="007B5FA1">
        <w:rPr>
          <w:b/>
        </w:rPr>
        <w:t>COARSE</w:t>
      </w:r>
      <w:r>
        <w:t xml:space="preserve"> spray droplet size category</w:t>
      </w:r>
    </w:p>
    <w:p w14:paraId="412EE8AB" w14:textId="4CFCEAAD" w:rsidR="001E2CC7" w:rsidRDefault="001E2CC7" w:rsidP="00C95A69">
      <w:pPr>
        <w:pStyle w:val="APVMAText"/>
        <w:numPr>
          <w:ilvl w:val="0"/>
          <w:numId w:val="48"/>
        </w:numPr>
      </w:pPr>
      <w:r>
        <w:t>minimum distances between the application site and downwind sensitive areas (see ‘Mandatory buffer zones’ section of the following table titled ‘Buffer zones for boom sprayers’) are observed.</w:t>
      </w:r>
    </w:p>
    <w:p w14:paraId="5A8C5001" w14:textId="2B227632" w:rsidR="001E2CC7" w:rsidRPr="00C55ED6" w:rsidRDefault="001E2CC7" w:rsidP="001E2CC7">
      <w:pPr>
        <w:pStyle w:val="APVMAText"/>
        <w:rPr>
          <w:b/>
        </w:rPr>
      </w:pPr>
      <w:r w:rsidRPr="00C55ED6">
        <w:rPr>
          <w:b/>
        </w:rPr>
        <w:t>Buffer zones for boom sprayers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405"/>
        <w:gridCol w:w="1367"/>
        <w:gridCol w:w="1452"/>
        <w:gridCol w:w="1537"/>
        <w:gridCol w:w="1282"/>
        <w:gridCol w:w="1281"/>
        <w:gridCol w:w="1304"/>
      </w:tblGrid>
      <w:tr w:rsidR="00DB70C7" w:rsidRPr="00F40B8F" w14:paraId="24C4DEB7" w14:textId="39D061B8" w:rsidTr="00685E9D">
        <w:trPr>
          <w:trHeight w:val="329"/>
          <w:tblHeader/>
        </w:trPr>
        <w:tc>
          <w:tcPr>
            <w:tcW w:w="730" w:type="pct"/>
            <w:vMerge w:val="restart"/>
            <w:tcBorders>
              <w:right w:val="single" w:sz="4" w:space="0" w:color="auto"/>
            </w:tcBorders>
            <w:shd w:val="clear" w:color="auto" w:fill="auto"/>
            <w:vAlign w:val="center"/>
          </w:tcPr>
          <w:p w14:paraId="3FA0BF7D" w14:textId="77777777" w:rsidR="00DB70C7" w:rsidRPr="00E10D9E" w:rsidRDefault="00DB70C7" w:rsidP="005D2944">
            <w:pPr>
              <w:pStyle w:val="BODYTEXT"/>
              <w:rPr>
                <w:rFonts w:ascii="Arial" w:hAnsi="Arial" w:cs="Arial"/>
                <w:sz w:val="18"/>
                <w:szCs w:val="18"/>
              </w:rPr>
            </w:pPr>
            <w:r w:rsidRPr="00E10D9E">
              <w:rPr>
                <w:rFonts w:ascii="Arial" w:hAnsi="Arial" w:cs="Arial"/>
                <w:sz w:val="18"/>
                <w:szCs w:val="18"/>
              </w:rPr>
              <w:t>Application rate</w:t>
            </w:r>
          </w:p>
        </w:tc>
        <w:tc>
          <w:tcPr>
            <w:tcW w:w="710" w:type="pct"/>
            <w:vMerge w:val="restart"/>
            <w:tcBorders>
              <w:left w:val="single" w:sz="4" w:space="0" w:color="auto"/>
              <w:right w:val="single" w:sz="4" w:space="0" w:color="auto"/>
            </w:tcBorders>
            <w:shd w:val="clear" w:color="auto" w:fill="auto"/>
          </w:tcPr>
          <w:p w14:paraId="14DEF04F" w14:textId="77777777" w:rsidR="00DB70C7" w:rsidRPr="00E10D9E" w:rsidRDefault="00DB70C7" w:rsidP="005D2944">
            <w:pPr>
              <w:pStyle w:val="BODYTEXT"/>
              <w:rPr>
                <w:rFonts w:ascii="Arial" w:hAnsi="Arial" w:cs="Arial"/>
                <w:sz w:val="18"/>
                <w:szCs w:val="18"/>
              </w:rPr>
            </w:pPr>
            <w:r w:rsidRPr="00E10D9E">
              <w:rPr>
                <w:rFonts w:ascii="Arial" w:hAnsi="Arial" w:cs="Arial"/>
                <w:sz w:val="18"/>
                <w:szCs w:val="18"/>
              </w:rPr>
              <w:t>Boom height above the target canopy</w:t>
            </w:r>
          </w:p>
        </w:tc>
        <w:tc>
          <w:tcPr>
            <w:tcW w:w="3560" w:type="pct"/>
            <w:gridSpan w:val="5"/>
            <w:tcBorders>
              <w:left w:val="single" w:sz="4" w:space="0" w:color="auto"/>
            </w:tcBorders>
          </w:tcPr>
          <w:p w14:paraId="0A41A3D8" w14:textId="08394877" w:rsidR="00DB70C7" w:rsidRPr="00E10D9E" w:rsidRDefault="00DB70C7" w:rsidP="00E26AF2">
            <w:pPr>
              <w:pStyle w:val="BODYTEXT"/>
              <w:jc w:val="center"/>
              <w:rPr>
                <w:rFonts w:ascii="Arial" w:hAnsi="Arial" w:cs="Arial"/>
                <w:sz w:val="18"/>
                <w:szCs w:val="18"/>
              </w:rPr>
            </w:pPr>
            <w:r w:rsidRPr="00E10D9E">
              <w:rPr>
                <w:rFonts w:ascii="Arial" w:hAnsi="Arial" w:cs="Arial"/>
                <w:sz w:val="18"/>
                <w:szCs w:val="18"/>
              </w:rPr>
              <w:t>M</w:t>
            </w:r>
            <w:r>
              <w:rPr>
                <w:rFonts w:ascii="Arial" w:hAnsi="Arial" w:cs="Arial"/>
                <w:sz w:val="18"/>
                <w:szCs w:val="18"/>
              </w:rPr>
              <w:t>andatory downwind buffer zones</w:t>
            </w:r>
          </w:p>
        </w:tc>
      </w:tr>
      <w:tr w:rsidR="00DB70C7" w:rsidRPr="00F40B8F" w14:paraId="5DBDFE56" w14:textId="13373A56" w:rsidTr="00685E9D">
        <w:trPr>
          <w:trHeight w:val="499"/>
        </w:trPr>
        <w:tc>
          <w:tcPr>
            <w:tcW w:w="730" w:type="pct"/>
            <w:vMerge/>
            <w:tcBorders>
              <w:right w:val="single" w:sz="4" w:space="0" w:color="auto"/>
            </w:tcBorders>
          </w:tcPr>
          <w:p w14:paraId="78321795" w14:textId="77777777" w:rsidR="00DB70C7" w:rsidRDefault="00DB70C7" w:rsidP="005D2944">
            <w:pPr>
              <w:suppressAutoHyphens/>
              <w:spacing w:before="120" w:line="210" w:lineRule="exact"/>
              <w:jc w:val="both"/>
              <w:rPr>
                <w:rFonts w:cs="Arial"/>
                <w:spacing w:val="6"/>
                <w:sz w:val="17"/>
                <w:szCs w:val="20"/>
                <w:u w:color="000000"/>
                <w:lang w:val="en-GB"/>
              </w:rPr>
            </w:pPr>
          </w:p>
        </w:tc>
        <w:tc>
          <w:tcPr>
            <w:tcW w:w="710" w:type="pct"/>
            <w:vMerge/>
            <w:tcBorders>
              <w:left w:val="single" w:sz="4" w:space="0" w:color="auto"/>
              <w:right w:val="single" w:sz="4" w:space="0" w:color="auto"/>
            </w:tcBorders>
          </w:tcPr>
          <w:p w14:paraId="34BFAEA8" w14:textId="77777777" w:rsidR="00DB70C7" w:rsidRDefault="00DB70C7" w:rsidP="005D2944">
            <w:pPr>
              <w:suppressAutoHyphens/>
              <w:spacing w:before="120" w:line="210" w:lineRule="exact"/>
              <w:rPr>
                <w:rFonts w:cs="Arial"/>
                <w:spacing w:val="6"/>
                <w:sz w:val="17"/>
                <w:szCs w:val="20"/>
                <w:u w:color="000000"/>
                <w:lang w:val="en-GB"/>
              </w:rPr>
            </w:pPr>
          </w:p>
        </w:tc>
        <w:tc>
          <w:tcPr>
            <w:tcW w:w="754" w:type="pct"/>
            <w:tcBorders>
              <w:left w:val="single" w:sz="4" w:space="0" w:color="auto"/>
            </w:tcBorders>
          </w:tcPr>
          <w:p w14:paraId="389C42DE" w14:textId="1C89142F"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Bystander areas</w:t>
            </w:r>
          </w:p>
        </w:tc>
        <w:tc>
          <w:tcPr>
            <w:tcW w:w="798" w:type="pct"/>
            <w:tcBorders>
              <w:left w:val="single" w:sz="4" w:space="0" w:color="auto"/>
            </w:tcBorders>
          </w:tcPr>
          <w:p w14:paraId="381FCCF8" w14:textId="0F70D30C"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Natural aquatic areas</w:t>
            </w:r>
          </w:p>
        </w:tc>
        <w:tc>
          <w:tcPr>
            <w:tcW w:w="666" w:type="pct"/>
            <w:tcBorders>
              <w:left w:val="single" w:sz="4" w:space="0" w:color="auto"/>
              <w:right w:val="single" w:sz="4" w:space="0" w:color="auto"/>
            </w:tcBorders>
          </w:tcPr>
          <w:p w14:paraId="0CB24B66" w14:textId="45AE8475"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Pollinator areas</w:t>
            </w:r>
          </w:p>
        </w:tc>
        <w:tc>
          <w:tcPr>
            <w:tcW w:w="665" w:type="pct"/>
            <w:tcBorders>
              <w:left w:val="single" w:sz="4" w:space="0" w:color="auto"/>
            </w:tcBorders>
          </w:tcPr>
          <w:p w14:paraId="65B2786C" w14:textId="1E02B244"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Vegetation areas</w:t>
            </w:r>
          </w:p>
        </w:tc>
        <w:tc>
          <w:tcPr>
            <w:tcW w:w="678" w:type="pct"/>
            <w:tcBorders>
              <w:left w:val="single" w:sz="4" w:space="0" w:color="auto"/>
            </w:tcBorders>
          </w:tcPr>
          <w:p w14:paraId="48C5B6CE" w14:textId="44FAFB3B"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z w:val="18"/>
                <w:szCs w:val="18"/>
              </w:rPr>
              <w:t>Livestock areas</w:t>
            </w:r>
          </w:p>
        </w:tc>
      </w:tr>
      <w:tr w:rsidR="00DB70C7" w:rsidRPr="00F40B8F" w14:paraId="61F5B61F" w14:textId="6402D433" w:rsidTr="00685E9D">
        <w:trPr>
          <w:trHeight w:val="499"/>
        </w:trPr>
        <w:tc>
          <w:tcPr>
            <w:tcW w:w="730" w:type="pct"/>
            <w:vMerge w:val="restart"/>
            <w:tcBorders>
              <w:right w:val="single" w:sz="4" w:space="0" w:color="auto"/>
            </w:tcBorders>
          </w:tcPr>
          <w:p w14:paraId="2FA0DF5C" w14:textId="77777777" w:rsidR="00DB70C7" w:rsidRPr="00685E9D" w:rsidRDefault="00DB70C7" w:rsidP="00DB70C7">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Up to maximum label rate</w:t>
            </w:r>
          </w:p>
        </w:tc>
        <w:tc>
          <w:tcPr>
            <w:tcW w:w="710" w:type="pct"/>
            <w:tcBorders>
              <w:left w:val="single" w:sz="4" w:space="0" w:color="auto"/>
              <w:right w:val="single" w:sz="4" w:space="0" w:color="auto"/>
            </w:tcBorders>
          </w:tcPr>
          <w:p w14:paraId="49A58DD6" w14:textId="77777777"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0.5 m or lower</w:t>
            </w:r>
          </w:p>
        </w:tc>
        <w:tc>
          <w:tcPr>
            <w:tcW w:w="754" w:type="pct"/>
            <w:tcBorders>
              <w:left w:val="single" w:sz="4" w:space="0" w:color="auto"/>
            </w:tcBorders>
          </w:tcPr>
          <w:p w14:paraId="6F3F142B" w14:textId="41ADB5DF"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c>
          <w:tcPr>
            <w:tcW w:w="798" w:type="pct"/>
            <w:tcBorders>
              <w:left w:val="single" w:sz="4" w:space="0" w:color="auto"/>
            </w:tcBorders>
          </w:tcPr>
          <w:p w14:paraId="2552DD2A" w14:textId="4FCFA6FD"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c>
          <w:tcPr>
            <w:tcW w:w="666" w:type="pct"/>
            <w:tcBorders>
              <w:left w:val="single" w:sz="4" w:space="0" w:color="auto"/>
              <w:right w:val="single" w:sz="4" w:space="0" w:color="auto"/>
            </w:tcBorders>
          </w:tcPr>
          <w:p w14:paraId="2AB09AD6" w14:textId="2BCA7B9E"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c>
          <w:tcPr>
            <w:tcW w:w="665" w:type="pct"/>
            <w:tcBorders>
              <w:left w:val="single" w:sz="4" w:space="0" w:color="auto"/>
            </w:tcBorders>
          </w:tcPr>
          <w:p w14:paraId="6C19947D" w14:textId="376F5DDF"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c>
          <w:tcPr>
            <w:tcW w:w="678" w:type="pct"/>
            <w:tcBorders>
              <w:left w:val="single" w:sz="4" w:space="0" w:color="auto"/>
            </w:tcBorders>
          </w:tcPr>
          <w:p w14:paraId="5B93A0C9" w14:textId="3BBFA042"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r>
      <w:tr w:rsidR="00DB70C7" w:rsidRPr="00F40B8F" w14:paraId="7FC552A2" w14:textId="498C2D50" w:rsidTr="00685E9D">
        <w:trPr>
          <w:trHeight w:val="499"/>
        </w:trPr>
        <w:tc>
          <w:tcPr>
            <w:tcW w:w="730" w:type="pct"/>
            <w:vMerge/>
            <w:tcBorders>
              <w:right w:val="single" w:sz="4" w:space="0" w:color="auto"/>
            </w:tcBorders>
          </w:tcPr>
          <w:p w14:paraId="2A58B0E2" w14:textId="77777777" w:rsidR="00DB70C7" w:rsidRPr="00685E9D" w:rsidRDefault="00DB70C7" w:rsidP="005D2944">
            <w:pPr>
              <w:suppressAutoHyphens/>
              <w:spacing w:before="120" w:line="210" w:lineRule="exact"/>
              <w:jc w:val="both"/>
              <w:rPr>
                <w:rFonts w:cs="Arial"/>
                <w:spacing w:val="6"/>
                <w:sz w:val="17"/>
                <w:szCs w:val="20"/>
                <w:u w:color="000000"/>
                <w:lang w:val="en-GB"/>
              </w:rPr>
            </w:pPr>
          </w:p>
        </w:tc>
        <w:tc>
          <w:tcPr>
            <w:tcW w:w="710" w:type="pct"/>
            <w:tcBorders>
              <w:left w:val="single" w:sz="4" w:space="0" w:color="auto"/>
              <w:right w:val="single" w:sz="4" w:space="0" w:color="auto"/>
            </w:tcBorders>
          </w:tcPr>
          <w:p w14:paraId="27869DFA" w14:textId="77777777"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1.0 m or lower</w:t>
            </w:r>
          </w:p>
        </w:tc>
        <w:tc>
          <w:tcPr>
            <w:tcW w:w="754" w:type="pct"/>
            <w:tcBorders>
              <w:left w:val="single" w:sz="4" w:space="0" w:color="auto"/>
            </w:tcBorders>
          </w:tcPr>
          <w:p w14:paraId="72674B6C" w14:textId="587BFD24" w:rsidR="00DB70C7" w:rsidRPr="00685E9D" w:rsidRDefault="00E26AF2"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c>
          <w:tcPr>
            <w:tcW w:w="798" w:type="pct"/>
            <w:tcBorders>
              <w:left w:val="single" w:sz="4" w:space="0" w:color="auto"/>
            </w:tcBorders>
          </w:tcPr>
          <w:p w14:paraId="24B33E2A" w14:textId="7D3F296C"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5 metres</w:t>
            </w:r>
          </w:p>
        </w:tc>
        <w:tc>
          <w:tcPr>
            <w:tcW w:w="666" w:type="pct"/>
            <w:tcBorders>
              <w:left w:val="single" w:sz="4" w:space="0" w:color="auto"/>
              <w:right w:val="single" w:sz="4" w:space="0" w:color="auto"/>
            </w:tcBorders>
          </w:tcPr>
          <w:p w14:paraId="7189309C" w14:textId="467E8026"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c>
          <w:tcPr>
            <w:tcW w:w="665" w:type="pct"/>
            <w:tcBorders>
              <w:left w:val="single" w:sz="4" w:space="0" w:color="auto"/>
            </w:tcBorders>
          </w:tcPr>
          <w:p w14:paraId="5739F910" w14:textId="6075D37D"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10 metres</w:t>
            </w:r>
          </w:p>
        </w:tc>
        <w:tc>
          <w:tcPr>
            <w:tcW w:w="678" w:type="pct"/>
            <w:tcBorders>
              <w:left w:val="single" w:sz="4" w:space="0" w:color="auto"/>
            </w:tcBorders>
          </w:tcPr>
          <w:p w14:paraId="21B33E4A" w14:textId="467410D5" w:rsidR="00DB70C7" w:rsidRPr="00685E9D" w:rsidRDefault="00DB70C7" w:rsidP="005D2944">
            <w:pPr>
              <w:suppressAutoHyphens/>
              <w:spacing w:before="120" w:line="210" w:lineRule="exact"/>
              <w:rPr>
                <w:rFonts w:cs="Arial"/>
                <w:spacing w:val="6"/>
                <w:sz w:val="17"/>
                <w:szCs w:val="20"/>
                <w:u w:color="000000"/>
                <w:lang w:val="en-GB"/>
              </w:rPr>
            </w:pPr>
            <w:r w:rsidRPr="00685E9D">
              <w:rPr>
                <w:rFonts w:cs="Arial"/>
                <w:spacing w:val="6"/>
                <w:sz w:val="17"/>
                <w:szCs w:val="20"/>
                <w:u w:color="000000"/>
                <w:lang w:val="en-GB"/>
              </w:rPr>
              <w:t>0 metres</w:t>
            </w:r>
          </w:p>
        </w:tc>
      </w:tr>
    </w:tbl>
    <w:p w14:paraId="50002057" w14:textId="53B55CB1" w:rsidR="001E2CC7" w:rsidRPr="0003271A" w:rsidRDefault="001E2CC7" w:rsidP="00685E9D">
      <w:pPr>
        <w:pStyle w:val="APVMAText"/>
      </w:pPr>
      <w:r w:rsidRPr="007B5FA1">
        <w:rPr>
          <w:b/>
        </w:rPr>
        <w:lastRenderedPageBreak/>
        <w:t>DO NOT</w:t>
      </w:r>
      <w:r w:rsidRPr="0003271A">
        <w:t xml:space="preserve"> apply by a vertical sprayer unless the following requirements</w:t>
      </w:r>
      <w:r w:rsidR="007B5FA1">
        <w:t xml:space="preserve"> </w:t>
      </w:r>
      <w:r w:rsidRPr="0003271A">
        <w:t>are met:</w:t>
      </w:r>
    </w:p>
    <w:p w14:paraId="2FE57D74" w14:textId="6BFA75B3" w:rsidR="001E2CC7" w:rsidRPr="0003271A" w:rsidRDefault="007B5FA1" w:rsidP="00685E9D">
      <w:pPr>
        <w:pStyle w:val="APVMAText"/>
      </w:pPr>
      <w:r>
        <w:t>S</w:t>
      </w:r>
      <w:r w:rsidR="001E2CC7" w:rsidRPr="0003271A">
        <w:t>pray is not directed above the target canopy</w:t>
      </w:r>
      <w:r>
        <w:t>.</w:t>
      </w:r>
    </w:p>
    <w:p w14:paraId="120A886F" w14:textId="2AEB9356" w:rsidR="001E2CC7" w:rsidRPr="0003271A" w:rsidRDefault="007B5FA1" w:rsidP="00685E9D">
      <w:pPr>
        <w:pStyle w:val="APVMAText"/>
      </w:pPr>
      <w:r>
        <w:t>T</w:t>
      </w:r>
      <w:r w:rsidR="001E2CC7" w:rsidRPr="0003271A">
        <w:t>he outside of the sprayer is turned off when turning at the end of rows and when spraying the outer row on each side of the application site</w:t>
      </w:r>
      <w:r>
        <w:t>.</w:t>
      </w:r>
    </w:p>
    <w:p w14:paraId="3B76CC9B" w14:textId="421E34EE" w:rsidR="001E2CC7" w:rsidRDefault="007B5FA1" w:rsidP="00685E9D">
      <w:pPr>
        <w:pStyle w:val="APVMAText"/>
      </w:pPr>
      <w:r>
        <w:t>F</w:t>
      </w:r>
      <w:r w:rsidR="001E2CC7" w:rsidRPr="0003271A">
        <w:t>or dilute water rates up to the maximum listed for each type of canopy specified, minimum distances between the application site and downwind sensitive areas (see ‘Mandatory buffer zones’ section of the following table titled ‘Buffer zones for vertical sprayers’) are observed.</w:t>
      </w:r>
    </w:p>
    <w:p w14:paraId="68810D02" w14:textId="34BE115A" w:rsidR="001E2CC7" w:rsidRDefault="001E2CC7" w:rsidP="00685E9D">
      <w:pPr>
        <w:pStyle w:val="APVMAText"/>
      </w:pPr>
      <w:r w:rsidRPr="00C55ED6">
        <w:t>Buffer zones for vertical sprayers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24"/>
        <w:gridCol w:w="2565"/>
        <w:gridCol w:w="1034"/>
        <w:gridCol w:w="1302"/>
        <w:gridCol w:w="1167"/>
        <w:gridCol w:w="1302"/>
        <w:gridCol w:w="1034"/>
      </w:tblGrid>
      <w:tr w:rsidR="0087330B" w:rsidRPr="00953973" w14:paraId="1E037E44" w14:textId="77777777" w:rsidTr="00C95A69">
        <w:trPr>
          <w:tblHeader/>
        </w:trPr>
        <w:tc>
          <w:tcPr>
            <w:tcW w:w="636" w:type="pct"/>
            <w:vMerge w:val="restart"/>
            <w:shd w:val="clear" w:color="auto" w:fill="auto"/>
          </w:tcPr>
          <w:p w14:paraId="193FBD99" w14:textId="77777777"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Application rate</w:t>
            </w:r>
          </w:p>
        </w:tc>
        <w:tc>
          <w:tcPr>
            <w:tcW w:w="1332" w:type="pct"/>
            <w:vMerge w:val="restart"/>
            <w:shd w:val="clear" w:color="auto" w:fill="auto"/>
          </w:tcPr>
          <w:p w14:paraId="3D595EE3" w14:textId="77777777"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 xml:space="preserve">Type of target canopy </w:t>
            </w:r>
          </w:p>
          <w:p w14:paraId="289A0F2C" w14:textId="77777777"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 xml:space="preserve">and dilute water rate </w:t>
            </w:r>
          </w:p>
        </w:tc>
        <w:tc>
          <w:tcPr>
            <w:tcW w:w="3032" w:type="pct"/>
            <w:gridSpan w:val="5"/>
          </w:tcPr>
          <w:p w14:paraId="3944C342" w14:textId="2F2D9486" w:rsidR="0087330B" w:rsidRPr="00685E9D" w:rsidRDefault="0087330B" w:rsidP="005D2944">
            <w:pPr>
              <w:spacing w:line="276" w:lineRule="auto"/>
              <w:jc w:val="center"/>
              <w:rPr>
                <w:rFonts w:cs="Arial"/>
                <w:bCs/>
                <w:color w:val="000000"/>
                <w:sz w:val="18"/>
                <w:szCs w:val="18"/>
              </w:rPr>
            </w:pPr>
            <w:r w:rsidRPr="00685E9D">
              <w:rPr>
                <w:rFonts w:cs="Arial"/>
                <w:bCs/>
                <w:color w:val="000000"/>
                <w:sz w:val="18"/>
                <w:szCs w:val="18"/>
              </w:rPr>
              <w:t>Mandatory downwind buffer zones</w:t>
            </w:r>
          </w:p>
        </w:tc>
      </w:tr>
      <w:tr w:rsidR="0087330B" w:rsidRPr="00953973" w14:paraId="5ECA6B86" w14:textId="77777777" w:rsidTr="00C95A69">
        <w:trPr>
          <w:tblHeader/>
        </w:trPr>
        <w:tc>
          <w:tcPr>
            <w:tcW w:w="636" w:type="pct"/>
            <w:vMerge/>
            <w:shd w:val="clear" w:color="auto" w:fill="auto"/>
          </w:tcPr>
          <w:p w14:paraId="070FAE87" w14:textId="77777777" w:rsidR="0087330B" w:rsidRPr="00685E9D" w:rsidRDefault="0087330B" w:rsidP="005D2944">
            <w:pPr>
              <w:spacing w:line="276" w:lineRule="auto"/>
              <w:jc w:val="center"/>
              <w:rPr>
                <w:rFonts w:cs="Arial"/>
                <w:bCs/>
                <w:color w:val="000000"/>
                <w:sz w:val="18"/>
                <w:szCs w:val="18"/>
              </w:rPr>
            </w:pPr>
          </w:p>
        </w:tc>
        <w:tc>
          <w:tcPr>
            <w:tcW w:w="1332" w:type="pct"/>
            <w:vMerge/>
            <w:shd w:val="clear" w:color="auto" w:fill="auto"/>
          </w:tcPr>
          <w:p w14:paraId="7FA730E1" w14:textId="77777777" w:rsidR="0087330B" w:rsidRPr="00685E9D" w:rsidRDefault="0087330B" w:rsidP="005D2944">
            <w:pPr>
              <w:spacing w:line="276" w:lineRule="auto"/>
              <w:jc w:val="center"/>
              <w:rPr>
                <w:rFonts w:cs="Arial"/>
                <w:bCs/>
                <w:color w:val="000000"/>
                <w:sz w:val="18"/>
                <w:szCs w:val="18"/>
              </w:rPr>
            </w:pPr>
          </w:p>
        </w:tc>
        <w:tc>
          <w:tcPr>
            <w:tcW w:w="537" w:type="pct"/>
          </w:tcPr>
          <w:p w14:paraId="1D3AD39E" w14:textId="49822A6C"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Bystander areas</w:t>
            </w:r>
          </w:p>
        </w:tc>
        <w:tc>
          <w:tcPr>
            <w:tcW w:w="676" w:type="pct"/>
          </w:tcPr>
          <w:p w14:paraId="692BC0C4" w14:textId="5D19656F"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Natural aquatic areas</w:t>
            </w:r>
          </w:p>
        </w:tc>
        <w:tc>
          <w:tcPr>
            <w:tcW w:w="606" w:type="pct"/>
            <w:shd w:val="clear" w:color="auto" w:fill="auto"/>
          </w:tcPr>
          <w:p w14:paraId="4C0B1EA6" w14:textId="677EA489"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Pollinator areas</w:t>
            </w:r>
          </w:p>
        </w:tc>
        <w:tc>
          <w:tcPr>
            <w:tcW w:w="676" w:type="pct"/>
          </w:tcPr>
          <w:p w14:paraId="3B9547F2" w14:textId="709133BF"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Vegetation areas</w:t>
            </w:r>
          </w:p>
        </w:tc>
        <w:tc>
          <w:tcPr>
            <w:tcW w:w="537" w:type="pct"/>
            <w:shd w:val="clear" w:color="auto" w:fill="auto"/>
          </w:tcPr>
          <w:p w14:paraId="61A3AA55" w14:textId="4D3605BE" w:rsidR="0087330B" w:rsidRPr="00685E9D" w:rsidRDefault="0087330B" w:rsidP="0087330B">
            <w:pPr>
              <w:spacing w:line="276" w:lineRule="auto"/>
              <w:rPr>
                <w:rFonts w:cs="Arial"/>
                <w:bCs/>
                <w:color w:val="000000"/>
                <w:sz w:val="18"/>
                <w:szCs w:val="18"/>
              </w:rPr>
            </w:pPr>
            <w:r w:rsidRPr="00685E9D">
              <w:rPr>
                <w:rFonts w:cs="Arial"/>
                <w:bCs/>
                <w:color w:val="000000"/>
                <w:sz w:val="18"/>
                <w:szCs w:val="18"/>
              </w:rPr>
              <w:t>Livestock areas</w:t>
            </w:r>
          </w:p>
        </w:tc>
      </w:tr>
      <w:tr w:rsidR="0087330B" w:rsidRPr="00953973" w14:paraId="3A9B98FC" w14:textId="77777777" w:rsidTr="00C95A69">
        <w:trPr>
          <w:trHeight w:val="77"/>
        </w:trPr>
        <w:tc>
          <w:tcPr>
            <w:tcW w:w="636" w:type="pct"/>
            <w:vMerge w:val="restart"/>
            <w:shd w:val="clear" w:color="auto" w:fill="auto"/>
          </w:tcPr>
          <w:p w14:paraId="0E85DFE7" w14:textId="0353093D" w:rsidR="0087330B" w:rsidRPr="00685E9D" w:rsidRDefault="0087330B" w:rsidP="00C95A69">
            <w:pPr>
              <w:pStyle w:val="Default"/>
              <w:rPr>
                <w:rFonts w:cs="Arial"/>
                <w:bCs/>
                <w:sz w:val="18"/>
                <w:szCs w:val="18"/>
              </w:rPr>
            </w:pPr>
            <w:r w:rsidRPr="00685E9D">
              <w:rPr>
                <w:rFonts w:ascii="Arial" w:hAnsi="Arial" w:cs="Arial"/>
                <w:sz w:val="18"/>
                <w:szCs w:val="18"/>
              </w:rPr>
              <w:t>100</w:t>
            </w:r>
            <w:r w:rsidR="00685E9D">
              <w:t> </w:t>
            </w:r>
            <w:r w:rsidRPr="00685E9D">
              <w:rPr>
                <w:rFonts w:ascii="Arial" w:hAnsi="Arial" w:cs="Arial"/>
                <w:sz w:val="18"/>
                <w:szCs w:val="18"/>
              </w:rPr>
              <w:t>mL/100</w:t>
            </w:r>
            <w:r w:rsidR="00685E9D">
              <w:t> </w:t>
            </w:r>
            <w:r w:rsidRPr="00685E9D">
              <w:rPr>
                <w:rFonts w:ascii="Arial" w:hAnsi="Arial" w:cs="Arial"/>
                <w:sz w:val="18"/>
                <w:szCs w:val="18"/>
              </w:rPr>
              <w:t>L</w:t>
            </w:r>
          </w:p>
        </w:tc>
        <w:tc>
          <w:tcPr>
            <w:tcW w:w="1332" w:type="pct"/>
            <w:shd w:val="clear" w:color="auto" w:fill="auto"/>
          </w:tcPr>
          <w:p w14:paraId="40EB5A17" w14:textId="41A2820B" w:rsidR="0087330B" w:rsidRPr="00685E9D" w:rsidRDefault="0087330B" w:rsidP="005D2944">
            <w:pPr>
              <w:spacing w:line="276" w:lineRule="auto"/>
              <w:rPr>
                <w:rFonts w:cs="Arial"/>
                <w:bCs/>
                <w:color w:val="000000"/>
                <w:sz w:val="18"/>
                <w:szCs w:val="18"/>
              </w:rPr>
            </w:pPr>
            <w:r w:rsidRPr="00685E9D">
              <w:rPr>
                <w:sz w:val="18"/>
                <w:szCs w:val="18"/>
              </w:rPr>
              <w:t>2 metres tall and shorter, maximum dilute water rate of 1000</w:t>
            </w:r>
            <w:r w:rsidR="00685E9D">
              <w:t> </w:t>
            </w:r>
            <w:r w:rsidRPr="00685E9D">
              <w:rPr>
                <w:sz w:val="18"/>
                <w:szCs w:val="18"/>
              </w:rPr>
              <w:t xml:space="preserve">L/ha </w:t>
            </w:r>
          </w:p>
        </w:tc>
        <w:tc>
          <w:tcPr>
            <w:tcW w:w="537" w:type="pct"/>
          </w:tcPr>
          <w:p w14:paraId="2CA46226" w14:textId="64C8EE6F" w:rsidR="0087330B" w:rsidRPr="00685E9D" w:rsidRDefault="0087330B" w:rsidP="005D2944">
            <w:pPr>
              <w:spacing w:line="276" w:lineRule="auto"/>
              <w:rPr>
                <w:sz w:val="18"/>
                <w:szCs w:val="18"/>
              </w:rPr>
            </w:pPr>
            <w:r w:rsidRPr="00685E9D">
              <w:rPr>
                <w:sz w:val="18"/>
                <w:szCs w:val="18"/>
              </w:rPr>
              <w:t>0 metres</w:t>
            </w:r>
          </w:p>
        </w:tc>
        <w:tc>
          <w:tcPr>
            <w:tcW w:w="676" w:type="pct"/>
          </w:tcPr>
          <w:p w14:paraId="5F032082" w14:textId="0BE5B7B9" w:rsidR="0087330B" w:rsidRPr="00685E9D" w:rsidRDefault="00985451" w:rsidP="005D2944">
            <w:pPr>
              <w:spacing w:line="276" w:lineRule="auto"/>
              <w:rPr>
                <w:sz w:val="18"/>
                <w:szCs w:val="18"/>
              </w:rPr>
            </w:pPr>
            <w:r w:rsidRPr="00685E9D">
              <w:rPr>
                <w:sz w:val="18"/>
                <w:szCs w:val="18"/>
              </w:rPr>
              <w:t>0 metres</w:t>
            </w:r>
          </w:p>
        </w:tc>
        <w:tc>
          <w:tcPr>
            <w:tcW w:w="606" w:type="pct"/>
            <w:shd w:val="clear" w:color="auto" w:fill="auto"/>
          </w:tcPr>
          <w:p w14:paraId="1FEBEE89" w14:textId="0B87E7CF" w:rsidR="0087330B" w:rsidRPr="00685E9D" w:rsidRDefault="0087330B" w:rsidP="005D2944">
            <w:pPr>
              <w:spacing w:line="276" w:lineRule="auto"/>
              <w:rPr>
                <w:rFonts w:cs="Arial"/>
                <w:bCs/>
                <w:color w:val="000000"/>
                <w:sz w:val="18"/>
                <w:szCs w:val="18"/>
              </w:rPr>
            </w:pPr>
            <w:r w:rsidRPr="00685E9D">
              <w:rPr>
                <w:sz w:val="18"/>
                <w:szCs w:val="18"/>
              </w:rPr>
              <w:t>0 metres</w:t>
            </w:r>
          </w:p>
        </w:tc>
        <w:tc>
          <w:tcPr>
            <w:tcW w:w="676" w:type="pct"/>
          </w:tcPr>
          <w:p w14:paraId="3BFD90A6" w14:textId="798DE2EF" w:rsidR="0087330B" w:rsidRPr="00685E9D" w:rsidRDefault="0087330B" w:rsidP="005D2944">
            <w:pPr>
              <w:spacing w:line="276" w:lineRule="auto"/>
              <w:rPr>
                <w:sz w:val="18"/>
                <w:szCs w:val="18"/>
              </w:rPr>
            </w:pPr>
            <w:r w:rsidRPr="00685E9D">
              <w:rPr>
                <w:sz w:val="18"/>
                <w:szCs w:val="18"/>
              </w:rPr>
              <w:t>0 metres</w:t>
            </w:r>
          </w:p>
        </w:tc>
        <w:tc>
          <w:tcPr>
            <w:tcW w:w="537" w:type="pct"/>
            <w:shd w:val="clear" w:color="auto" w:fill="auto"/>
          </w:tcPr>
          <w:p w14:paraId="392AD0DE" w14:textId="7602BAE3" w:rsidR="0087330B" w:rsidRPr="00685E9D" w:rsidRDefault="0087330B" w:rsidP="005D2944">
            <w:pPr>
              <w:spacing w:line="276" w:lineRule="auto"/>
              <w:rPr>
                <w:rFonts w:cs="Arial"/>
                <w:bCs/>
                <w:color w:val="000000"/>
                <w:sz w:val="18"/>
                <w:szCs w:val="18"/>
              </w:rPr>
            </w:pPr>
            <w:r w:rsidRPr="00685E9D">
              <w:rPr>
                <w:rFonts w:cs="Arial"/>
                <w:bCs/>
                <w:color w:val="000000"/>
                <w:sz w:val="18"/>
                <w:szCs w:val="18"/>
              </w:rPr>
              <w:t>0 metres</w:t>
            </w:r>
          </w:p>
        </w:tc>
      </w:tr>
      <w:tr w:rsidR="0087330B" w:rsidRPr="00953973" w14:paraId="7B7E1C5B" w14:textId="77777777" w:rsidTr="00C95A69">
        <w:trPr>
          <w:trHeight w:val="77"/>
        </w:trPr>
        <w:tc>
          <w:tcPr>
            <w:tcW w:w="636" w:type="pct"/>
            <w:vMerge/>
            <w:shd w:val="clear" w:color="auto" w:fill="auto"/>
          </w:tcPr>
          <w:p w14:paraId="7E48C832" w14:textId="77777777" w:rsidR="0087330B" w:rsidRPr="00685E9D" w:rsidRDefault="0087330B" w:rsidP="005D2944">
            <w:pPr>
              <w:spacing w:line="276" w:lineRule="auto"/>
              <w:rPr>
                <w:rFonts w:cs="Arial"/>
                <w:bCs/>
                <w:color w:val="000000"/>
                <w:sz w:val="18"/>
                <w:szCs w:val="18"/>
              </w:rPr>
            </w:pPr>
          </w:p>
        </w:tc>
        <w:tc>
          <w:tcPr>
            <w:tcW w:w="1332" w:type="pct"/>
            <w:shd w:val="clear" w:color="auto" w:fill="auto"/>
          </w:tcPr>
          <w:p w14:paraId="49351F66" w14:textId="2E47D280" w:rsidR="0087330B" w:rsidRPr="00685E9D" w:rsidRDefault="0087330B" w:rsidP="005D2944">
            <w:pPr>
              <w:spacing w:line="276" w:lineRule="auto"/>
              <w:rPr>
                <w:rFonts w:cs="Arial"/>
                <w:bCs/>
                <w:color w:val="000000"/>
                <w:sz w:val="18"/>
                <w:szCs w:val="18"/>
              </w:rPr>
            </w:pPr>
            <w:r w:rsidRPr="00685E9D">
              <w:rPr>
                <w:sz w:val="18"/>
                <w:szCs w:val="18"/>
              </w:rPr>
              <w:t xml:space="preserve">Taller than 2 metres (not </w:t>
            </w:r>
            <w:proofErr w:type="gramStart"/>
            <w:r w:rsidRPr="00685E9D">
              <w:rPr>
                <w:sz w:val="18"/>
                <w:szCs w:val="18"/>
              </w:rPr>
              <w:t>fully-foliated</w:t>
            </w:r>
            <w:proofErr w:type="gramEnd"/>
            <w:r w:rsidRPr="00685E9D">
              <w:rPr>
                <w:sz w:val="18"/>
                <w:szCs w:val="18"/>
              </w:rPr>
              <w:t>), maximum dilute water rate of 4000</w:t>
            </w:r>
            <w:r w:rsidR="00685E9D">
              <w:t> </w:t>
            </w:r>
            <w:r w:rsidRPr="00685E9D">
              <w:rPr>
                <w:sz w:val="18"/>
                <w:szCs w:val="18"/>
              </w:rPr>
              <w:t xml:space="preserve">L/ha </w:t>
            </w:r>
          </w:p>
        </w:tc>
        <w:tc>
          <w:tcPr>
            <w:tcW w:w="537" w:type="pct"/>
          </w:tcPr>
          <w:p w14:paraId="398FF55F" w14:textId="7BD012A4" w:rsidR="0087330B" w:rsidRPr="00685E9D" w:rsidRDefault="0087330B" w:rsidP="005D2944">
            <w:pPr>
              <w:spacing w:line="276" w:lineRule="auto"/>
              <w:rPr>
                <w:sz w:val="18"/>
                <w:szCs w:val="18"/>
              </w:rPr>
            </w:pPr>
            <w:r w:rsidRPr="00685E9D">
              <w:rPr>
                <w:sz w:val="18"/>
                <w:szCs w:val="18"/>
              </w:rPr>
              <w:t>0 metres</w:t>
            </w:r>
          </w:p>
        </w:tc>
        <w:tc>
          <w:tcPr>
            <w:tcW w:w="676" w:type="pct"/>
          </w:tcPr>
          <w:p w14:paraId="0F9F23E1" w14:textId="04A71FD7" w:rsidR="0087330B" w:rsidRPr="00685E9D" w:rsidRDefault="0087330B" w:rsidP="005D2944">
            <w:pPr>
              <w:spacing w:line="276" w:lineRule="auto"/>
              <w:rPr>
                <w:sz w:val="18"/>
                <w:szCs w:val="18"/>
              </w:rPr>
            </w:pPr>
            <w:r w:rsidRPr="00685E9D">
              <w:rPr>
                <w:sz w:val="18"/>
                <w:szCs w:val="18"/>
              </w:rPr>
              <w:t>20 metres</w:t>
            </w:r>
          </w:p>
        </w:tc>
        <w:tc>
          <w:tcPr>
            <w:tcW w:w="606" w:type="pct"/>
            <w:shd w:val="clear" w:color="auto" w:fill="auto"/>
          </w:tcPr>
          <w:p w14:paraId="16026200" w14:textId="481B58CE" w:rsidR="0087330B" w:rsidRPr="00685E9D" w:rsidRDefault="0087330B" w:rsidP="005D2944">
            <w:pPr>
              <w:spacing w:line="276" w:lineRule="auto"/>
              <w:rPr>
                <w:rFonts w:cs="Arial"/>
                <w:bCs/>
                <w:color w:val="000000"/>
                <w:sz w:val="18"/>
                <w:szCs w:val="18"/>
              </w:rPr>
            </w:pPr>
            <w:r w:rsidRPr="00685E9D">
              <w:rPr>
                <w:sz w:val="18"/>
                <w:szCs w:val="18"/>
              </w:rPr>
              <w:t>0 metres</w:t>
            </w:r>
          </w:p>
        </w:tc>
        <w:tc>
          <w:tcPr>
            <w:tcW w:w="676" w:type="pct"/>
          </w:tcPr>
          <w:p w14:paraId="4EDA3E56" w14:textId="7315401F" w:rsidR="0087330B" w:rsidRPr="00685E9D" w:rsidRDefault="0087330B" w:rsidP="005D2944">
            <w:pPr>
              <w:spacing w:line="276" w:lineRule="auto"/>
              <w:rPr>
                <w:sz w:val="18"/>
                <w:szCs w:val="18"/>
              </w:rPr>
            </w:pPr>
            <w:r w:rsidRPr="00685E9D">
              <w:rPr>
                <w:sz w:val="18"/>
                <w:szCs w:val="18"/>
              </w:rPr>
              <w:t>20 metres</w:t>
            </w:r>
          </w:p>
        </w:tc>
        <w:tc>
          <w:tcPr>
            <w:tcW w:w="537" w:type="pct"/>
            <w:shd w:val="clear" w:color="auto" w:fill="auto"/>
          </w:tcPr>
          <w:p w14:paraId="74765A96" w14:textId="3603A8C7" w:rsidR="0087330B" w:rsidRPr="00685E9D" w:rsidRDefault="0087330B" w:rsidP="005D2944">
            <w:pPr>
              <w:spacing w:line="276" w:lineRule="auto"/>
              <w:rPr>
                <w:rFonts w:cs="Arial"/>
                <w:bCs/>
                <w:color w:val="000000"/>
                <w:sz w:val="18"/>
                <w:szCs w:val="18"/>
              </w:rPr>
            </w:pPr>
            <w:r w:rsidRPr="00685E9D">
              <w:rPr>
                <w:rFonts w:cs="Arial"/>
                <w:bCs/>
                <w:color w:val="000000"/>
                <w:sz w:val="18"/>
                <w:szCs w:val="18"/>
              </w:rPr>
              <w:t>10 metres</w:t>
            </w:r>
          </w:p>
        </w:tc>
      </w:tr>
      <w:tr w:rsidR="0087330B" w:rsidRPr="00953973" w14:paraId="4FD23BC3" w14:textId="77777777" w:rsidTr="00C95A69">
        <w:trPr>
          <w:trHeight w:val="77"/>
        </w:trPr>
        <w:tc>
          <w:tcPr>
            <w:tcW w:w="636" w:type="pct"/>
            <w:vMerge/>
            <w:shd w:val="clear" w:color="auto" w:fill="auto"/>
          </w:tcPr>
          <w:p w14:paraId="3012D69B" w14:textId="77777777" w:rsidR="0087330B" w:rsidRPr="00685E9D" w:rsidRDefault="0087330B" w:rsidP="005D2944">
            <w:pPr>
              <w:spacing w:line="276" w:lineRule="auto"/>
              <w:rPr>
                <w:rFonts w:cs="Arial"/>
                <w:bCs/>
                <w:color w:val="000000"/>
                <w:sz w:val="18"/>
                <w:szCs w:val="18"/>
              </w:rPr>
            </w:pPr>
          </w:p>
        </w:tc>
        <w:tc>
          <w:tcPr>
            <w:tcW w:w="1332" w:type="pct"/>
            <w:shd w:val="clear" w:color="auto" w:fill="auto"/>
          </w:tcPr>
          <w:p w14:paraId="5DBFC269" w14:textId="189AA45F" w:rsidR="0087330B" w:rsidRPr="00685E9D" w:rsidRDefault="0087330B" w:rsidP="005D2944">
            <w:pPr>
              <w:spacing w:line="276" w:lineRule="auto"/>
              <w:rPr>
                <w:sz w:val="18"/>
                <w:szCs w:val="18"/>
              </w:rPr>
            </w:pPr>
            <w:r w:rsidRPr="00685E9D">
              <w:rPr>
                <w:sz w:val="18"/>
                <w:szCs w:val="18"/>
              </w:rPr>
              <w:t>Taller than 2 metres (</w:t>
            </w:r>
            <w:proofErr w:type="gramStart"/>
            <w:r w:rsidRPr="00685E9D">
              <w:rPr>
                <w:sz w:val="18"/>
                <w:szCs w:val="18"/>
              </w:rPr>
              <w:t>fully-foliated</w:t>
            </w:r>
            <w:proofErr w:type="gramEnd"/>
            <w:r w:rsidRPr="00685E9D">
              <w:rPr>
                <w:sz w:val="18"/>
                <w:szCs w:val="18"/>
              </w:rPr>
              <w:t>), maximum dilute water rate of 4000</w:t>
            </w:r>
            <w:r w:rsidR="00685E9D">
              <w:t> </w:t>
            </w:r>
            <w:r w:rsidRPr="00685E9D">
              <w:rPr>
                <w:sz w:val="18"/>
                <w:szCs w:val="18"/>
              </w:rPr>
              <w:t xml:space="preserve">L/ha </w:t>
            </w:r>
          </w:p>
        </w:tc>
        <w:tc>
          <w:tcPr>
            <w:tcW w:w="537" w:type="pct"/>
          </w:tcPr>
          <w:p w14:paraId="3DF56B2E" w14:textId="0F6AE5FB" w:rsidR="0087330B" w:rsidRPr="00685E9D" w:rsidRDefault="0087330B" w:rsidP="005D2944">
            <w:pPr>
              <w:spacing w:line="276" w:lineRule="auto"/>
              <w:rPr>
                <w:sz w:val="18"/>
                <w:szCs w:val="18"/>
              </w:rPr>
            </w:pPr>
            <w:r w:rsidRPr="00685E9D">
              <w:rPr>
                <w:sz w:val="18"/>
                <w:szCs w:val="18"/>
              </w:rPr>
              <w:t>0 metres</w:t>
            </w:r>
          </w:p>
        </w:tc>
        <w:tc>
          <w:tcPr>
            <w:tcW w:w="676" w:type="pct"/>
          </w:tcPr>
          <w:p w14:paraId="3CA32965" w14:textId="1CF72638" w:rsidR="0087330B" w:rsidRPr="00685E9D" w:rsidRDefault="0087330B" w:rsidP="005D2944">
            <w:pPr>
              <w:spacing w:line="276" w:lineRule="auto"/>
              <w:rPr>
                <w:sz w:val="18"/>
                <w:szCs w:val="18"/>
              </w:rPr>
            </w:pPr>
            <w:r w:rsidRPr="00685E9D">
              <w:rPr>
                <w:sz w:val="18"/>
                <w:szCs w:val="18"/>
              </w:rPr>
              <w:t>10 metres</w:t>
            </w:r>
          </w:p>
        </w:tc>
        <w:tc>
          <w:tcPr>
            <w:tcW w:w="606" w:type="pct"/>
            <w:shd w:val="clear" w:color="auto" w:fill="auto"/>
          </w:tcPr>
          <w:p w14:paraId="209228A3" w14:textId="218056B0" w:rsidR="0087330B" w:rsidRPr="00685E9D" w:rsidRDefault="0087330B" w:rsidP="005D2944">
            <w:pPr>
              <w:spacing w:line="276" w:lineRule="auto"/>
              <w:rPr>
                <w:sz w:val="18"/>
                <w:szCs w:val="18"/>
              </w:rPr>
            </w:pPr>
            <w:r w:rsidRPr="00685E9D">
              <w:rPr>
                <w:sz w:val="18"/>
                <w:szCs w:val="18"/>
              </w:rPr>
              <w:t>0 metres</w:t>
            </w:r>
          </w:p>
        </w:tc>
        <w:tc>
          <w:tcPr>
            <w:tcW w:w="676" w:type="pct"/>
          </w:tcPr>
          <w:p w14:paraId="1292378B" w14:textId="104723FF" w:rsidR="0087330B" w:rsidRPr="00685E9D" w:rsidRDefault="0087330B" w:rsidP="005D2944">
            <w:pPr>
              <w:spacing w:line="276" w:lineRule="auto"/>
              <w:rPr>
                <w:sz w:val="18"/>
                <w:szCs w:val="18"/>
              </w:rPr>
            </w:pPr>
            <w:r w:rsidRPr="00685E9D">
              <w:rPr>
                <w:sz w:val="18"/>
                <w:szCs w:val="18"/>
              </w:rPr>
              <w:t>15 metres</w:t>
            </w:r>
          </w:p>
        </w:tc>
        <w:tc>
          <w:tcPr>
            <w:tcW w:w="537" w:type="pct"/>
            <w:shd w:val="clear" w:color="auto" w:fill="auto"/>
          </w:tcPr>
          <w:p w14:paraId="222DBDAC" w14:textId="1A417B86" w:rsidR="0087330B" w:rsidRPr="00685E9D" w:rsidRDefault="0087330B" w:rsidP="005D2944">
            <w:pPr>
              <w:spacing w:line="276" w:lineRule="auto"/>
              <w:rPr>
                <w:sz w:val="18"/>
                <w:szCs w:val="18"/>
              </w:rPr>
            </w:pPr>
            <w:r w:rsidRPr="00685E9D">
              <w:rPr>
                <w:sz w:val="18"/>
                <w:szCs w:val="18"/>
              </w:rPr>
              <w:t>5 metres</w:t>
            </w:r>
          </w:p>
        </w:tc>
      </w:tr>
    </w:tbl>
    <w:p w14:paraId="6DF25A01" w14:textId="7E87B40A" w:rsidR="00B048F7" w:rsidRPr="007B5FA1" w:rsidRDefault="007B5FA1" w:rsidP="000D363F">
      <w:pPr>
        <w:pStyle w:val="APVMAText"/>
        <w:rPr>
          <w:b/>
        </w:rPr>
      </w:pPr>
      <w:r w:rsidRPr="007B5FA1">
        <w:rPr>
          <w:b/>
        </w:rPr>
        <w:t>DFU Table</w:t>
      </w:r>
    </w:p>
    <w:tbl>
      <w:tblPr>
        <w:tblStyle w:val="TableGrid"/>
        <w:tblW w:w="5000" w:type="pct"/>
        <w:tblLook w:val="04A0" w:firstRow="1" w:lastRow="0" w:firstColumn="1" w:lastColumn="0" w:noHBand="0" w:noVBand="1"/>
      </w:tblPr>
      <w:tblGrid>
        <w:gridCol w:w="1682"/>
        <w:gridCol w:w="1687"/>
        <w:gridCol w:w="1329"/>
        <w:gridCol w:w="840"/>
        <w:gridCol w:w="4090"/>
      </w:tblGrid>
      <w:tr w:rsidR="00F87675" w:rsidRPr="00F87675" w14:paraId="1E7A8977" w14:textId="77777777" w:rsidTr="00C95A69">
        <w:tc>
          <w:tcPr>
            <w:tcW w:w="874" w:type="pct"/>
          </w:tcPr>
          <w:p w14:paraId="25CD386C" w14:textId="30FC6CD7" w:rsidR="00F87675" w:rsidRPr="00F87675" w:rsidRDefault="00F87675" w:rsidP="000D363F">
            <w:pPr>
              <w:pStyle w:val="APVMAText"/>
              <w:rPr>
                <w:b/>
                <w:sz w:val="18"/>
                <w:szCs w:val="18"/>
              </w:rPr>
            </w:pPr>
            <w:r w:rsidRPr="00F87675">
              <w:rPr>
                <w:b/>
                <w:sz w:val="18"/>
                <w:szCs w:val="18"/>
              </w:rPr>
              <w:t>CROP</w:t>
            </w:r>
          </w:p>
        </w:tc>
        <w:tc>
          <w:tcPr>
            <w:tcW w:w="876" w:type="pct"/>
          </w:tcPr>
          <w:p w14:paraId="4CFA5F80" w14:textId="6F199583" w:rsidR="00F87675" w:rsidRPr="00F87675" w:rsidRDefault="00F87675" w:rsidP="000D363F">
            <w:pPr>
              <w:pStyle w:val="APVMAText"/>
              <w:rPr>
                <w:b/>
                <w:sz w:val="18"/>
                <w:szCs w:val="18"/>
              </w:rPr>
            </w:pPr>
            <w:r w:rsidRPr="00F87675">
              <w:rPr>
                <w:b/>
                <w:sz w:val="18"/>
                <w:szCs w:val="18"/>
              </w:rPr>
              <w:t>PEST</w:t>
            </w:r>
          </w:p>
        </w:tc>
        <w:tc>
          <w:tcPr>
            <w:tcW w:w="690" w:type="pct"/>
          </w:tcPr>
          <w:p w14:paraId="3C2E8A4A" w14:textId="2E81D7D5" w:rsidR="00F87675" w:rsidRPr="00F87675" w:rsidRDefault="00F87675" w:rsidP="000D363F">
            <w:pPr>
              <w:pStyle w:val="APVMAText"/>
              <w:rPr>
                <w:b/>
                <w:sz w:val="18"/>
                <w:szCs w:val="18"/>
              </w:rPr>
            </w:pPr>
            <w:r w:rsidRPr="00F87675">
              <w:rPr>
                <w:b/>
                <w:sz w:val="18"/>
                <w:szCs w:val="18"/>
              </w:rPr>
              <w:t>RATE</w:t>
            </w:r>
          </w:p>
        </w:tc>
        <w:tc>
          <w:tcPr>
            <w:tcW w:w="436" w:type="pct"/>
          </w:tcPr>
          <w:p w14:paraId="607C1C16" w14:textId="747ED36D" w:rsidR="00F87675" w:rsidRPr="00F87675" w:rsidRDefault="00F87675" w:rsidP="000D363F">
            <w:pPr>
              <w:pStyle w:val="APVMAText"/>
              <w:rPr>
                <w:b/>
                <w:sz w:val="18"/>
                <w:szCs w:val="18"/>
              </w:rPr>
            </w:pPr>
            <w:r w:rsidRPr="00F87675">
              <w:rPr>
                <w:b/>
                <w:sz w:val="18"/>
                <w:szCs w:val="18"/>
              </w:rPr>
              <w:t>WHP</w:t>
            </w:r>
          </w:p>
        </w:tc>
        <w:tc>
          <w:tcPr>
            <w:tcW w:w="2125" w:type="pct"/>
          </w:tcPr>
          <w:p w14:paraId="144E64B7" w14:textId="19745BC3" w:rsidR="00F87675" w:rsidRPr="00F87675" w:rsidRDefault="00F87675" w:rsidP="000D363F">
            <w:pPr>
              <w:pStyle w:val="APVMAText"/>
              <w:rPr>
                <w:b/>
                <w:sz w:val="18"/>
                <w:szCs w:val="18"/>
              </w:rPr>
            </w:pPr>
            <w:r w:rsidRPr="00F87675">
              <w:rPr>
                <w:b/>
                <w:sz w:val="18"/>
                <w:szCs w:val="18"/>
              </w:rPr>
              <w:t>CRITICAL COMMENTS</w:t>
            </w:r>
          </w:p>
        </w:tc>
      </w:tr>
      <w:tr w:rsidR="00B048F7" w:rsidRPr="00F87675" w14:paraId="1A8BD781" w14:textId="77777777" w:rsidTr="00C95A69">
        <w:tc>
          <w:tcPr>
            <w:tcW w:w="874" w:type="pct"/>
          </w:tcPr>
          <w:p w14:paraId="5DDF2E69" w14:textId="77777777" w:rsidR="00B048F7" w:rsidRPr="00F87675" w:rsidRDefault="00B048F7" w:rsidP="00F87675">
            <w:pPr>
              <w:pStyle w:val="APVMAText"/>
              <w:rPr>
                <w:sz w:val="18"/>
                <w:szCs w:val="18"/>
              </w:rPr>
            </w:pPr>
            <w:r w:rsidRPr="00F87675">
              <w:rPr>
                <w:sz w:val="18"/>
                <w:szCs w:val="18"/>
              </w:rPr>
              <w:t>Pome fruit (apple and pears)</w:t>
            </w:r>
          </w:p>
          <w:p w14:paraId="5DF84A8F" w14:textId="5604684E" w:rsidR="00B048F7" w:rsidRPr="00F87675" w:rsidRDefault="00B048F7" w:rsidP="00F87675">
            <w:pPr>
              <w:pStyle w:val="APVMAText"/>
              <w:rPr>
                <w:sz w:val="18"/>
                <w:szCs w:val="18"/>
              </w:rPr>
            </w:pPr>
            <w:r w:rsidRPr="00F87675">
              <w:rPr>
                <w:sz w:val="18"/>
                <w:szCs w:val="18"/>
              </w:rPr>
              <w:t>Almond</w:t>
            </w:r>
          </w:p>
        </w:tc>
        <w:tc>
          <w:tcPr>
            <w:tcW w:w="876" w:type="pct"/>
          </w:tcPr>
          <w:p w14:paraId="74095A32" w14:textId="5DDDF5A3" w:rsidR="00B048F7" w:rsidRPr="00F87675" w:rsidRDefault="00B048F7" w:rsidP="00F87675">
            <w:pPr>
              <w:pStyle w:val="APVMAText"/>
              <w:rPr>
                <w:sz w:val="18"/>
                <w:szCs w:val="18"/>
              </w:rPr>
            </w:pPr>
            <w:r w:rsidRPr="00F87675">
              <w:rPr>
                <w:sz w:val="18"/>
                <w:szCs w:val="18"/>
              </w:rPr>
              <w:t>Two</w:t>
            </w:r>
            <w:r w:rsidR="00E36865">
              <w:rPr>
                <w:sz w:val="18"/>
                <w:szCs w:val="18"/>
              </w:rPr>
              <w:t>-</w:t>
            </w:r>
            <w:r w:rsidRPr="00F87675">
              <w:rPr>
                <w:sz w:val="18"/>
                <w:szCs w:val="18"/>
              </w:rPr>
              <w:t>spotted mite (</w:t>
            </w:r>
            <w:proofErr w:type="spellStart"/>
            <w:r w:rsidRPr="004A792D">
              <w:rPr>
                <w:i/>
                <w:sz w:val="18"/>
                <w:szCs w:val="18"/>
              </w:rPr>
              <w:t>Tetranychus</w:t>
            </w:r>
            <w:proofErr w:type="spellEnd"/>
            <w:r w:rsidRPr="004A792D">
              <w:rPr>
                <w:i/>
                <w:sz w:val="18"/>
                <w:szCs w:val="18"/>
              </w:rPr>
              <w:t xml:space="preserve"> </w:t>
            </w:r>
            <w:proofErr w:type="spellStart"/>
            <w:r w:rsidRPr="004A792D">
              <w:rPr>
                <w:i/>
                <w:sz w:val="18"/>
                <w:szCs w:val="18"/>
              </w:rPr>
              <w:t>urticae</w:t>
            </w:r>
            <w:proofErr w:type="spellEnd"/>
            <w:r w:rsidRPr="00F87675">
              <w:rPr>
                <w:sz w:val="18"/>
                <w:szCs w:val="18"/>
              </w:rPr>
              <w:t>)</w:t>
            </w:r>
          </w:p>
          <w:p w14:paraId="25D6341D" w14:textId="77777777" w:rsidR="00B048F7" w:rsidRPr="00F87675" w:rsidRDefault="00B048F7" w:rsidP="00F87675">
            <w:pPr>
              <w:pStyle w:val="APVMAText"/>
              <w:rPr>
                <w:sz w:val="18"/>
                <w:szCs w:val="18"/>
              </w:rPr>
            </w:pPr>
            <w:r w:rsidRPr="00F87675">
              <w:rPr>
                <w:sz w:val="18"/>
                <w:szCs w:val="18"/>
              </w:rPr>
              <w:t>European red mite (</w:t>
            </w:r>
            <w:proofErr w:type="spellStart"/>
            <w:r w:rsidRPr="004A792D">
              <w:rPr>
                <w:i/>
                <w:sz w:val="18"/>
                <w:szCs w:val="18"/>
              </w:rPr>
              <w:t>Panonychus</w:t>
            </w:r>
            <w:proofErr w:type="spellEnd"/>
            <w:r w:rsidRPr="004A792D">
              <w:rPr>
                <w:i/>
                <w:sz w:val="18"/>
                <w:szCs w:val="18"/>
              </w:rPr>
              <w:t xml:space="preserve"> </w:t>
            </w:r>
            <w:proofErr w:type="spellStart"/>
            <w:r w:rsidRPr="004A792D">
              <w:rPr>
                <w:i/>
                <w:sz w:val="18"/>
                <w:szCs w:val="18"/>
              </w:rPr>
              <w:t>ulmi</w:t>
            </w:r>
            <w:proofErr w:type="spellEnd"/>
            <w:r w:rsidRPr="00F87675">
              <w:rPr>
                <w:sz w:val="18"/>
                <w:szCs w:val="18"/>
              </w:rPr>
              <w:t>)</w:t>
            </w:r>
          </w:p>
          <w:p w14:paraId="19512FDC" w14:textId="259A116E" w:rsidR="00B048F7" w:rsidRPr="00F87675" w:rsidRDefault="00B048F7" w:rsidP="00F87675">
            <w:pPr>
              <w:pStyle w:val="APVMAText"/>
              <w:rPr>
                <w:sz w:val="18"/>
                <w:szCs w:val="18"/>
              </w:rPr>
            </w:pPr>
            <w:proofErr w:type="spellStart"/>
            <w:r w:rsidRPr="00F87675">
              <w:rPr>
                <w:sz w:val="18"/>
                <w:szCs w:val="18"/>
              </w:rPr>
              <w:t>Bryobia</w:t>
            </w:r>
            <w:proofErr w:type="spellEnd"/>
            <w:r w:rsidRPr="00F87675">
              <w:rPr>
                <w:sz w:val="18"/>
                <w:szCs w:val="18"/>
              </w:rPr>
              <w:t xml:space="preserve"> mite (</w:t>
            </w:r>
            <w:proofErr w:type="spellStart"/>
            <w:r w:rsidRPr="004A792D">
              <w:rPr>
                <w:i/>
                <w:sz w:val="18"/>
                <w:szCs w:val="18"/>
              </w:rPr>
              <w:t>Bryobia</w:t>
            </w:r>
            <w:proofErr w:type="spellEnd"/>
            <w:r w:rsidRPr="00F87675">
              <w:rPr>
                <w:sz w:val="18"/>
                <w:szCs w:val="18"/>
              </w:rPr>
              <w:t xml:space="preserve"> spp.)</w:t>
            </w:r>
          </w:p>
        </w:tc>
        <w:tc>
          <w:tcPr>
            <w:tcW w:w="690" w:type="pct"/>
            <w:vMerge w:val="restart"/>
          </w:tcPr>
          <w:p w14:paraId="5AA5D194" w14:textId="4DE59C35" w:rsidR="00B048F7" w:rsidRPr="00F87675" w:rsidRDefault="00B048F7" w:rsidP="000D363F">
            <w:pPr>
              <w:pStyle w:val="APVMAText"/>
              <w:rPr>
                <w:sz w:val="18"/>
                <w:szCs w:val="18"/>
              </w:rPr>
            </w:pPr>
            <w:r w:rsidRPr="00F87675">
              <w:rPr>
                <w:sz w:val="18"/>
                <w:szCs w:val="18"/>
              </w:rPr>
              <w:t>100</w:t>
            </w:r>
            <w:r w:rsidR="00685E9D">
              <w:t> </w:t>
            </w:r>
            <w:r w:rsidRPr="00F87675">
              <w:rPr>
                <w:sz w:val="18"/>
                <w:szCs w:val="18"/>
              </w:rPr>
              <w:t>mL/100</w:t>
            </w:r>
            <w:r w:rsidR="00685E9D">
              <w:t> </w:t>
            </w:r>
            <w:r w:rsidRPr="00F87675">
              <w:rPr>
                <w:sz w:val="18"/>
                <w:szCs w:val="18"/>
              </w:rPr>
              <w:t>L</w:t>
            </w:r>
          </w:p>
        </w:tc>
        <w:tc>
          <w:tcPr>
            <w:tcW w:w="436" w:type="pct"/>
            <w:vMerge w:val="restart"/>
          </w:tcPr>
          <w:p w14:paraId="2665FF9F" w14:textId="56C36FBA" w:rsidR="00B048F7" w:rsidRPr="00F87675" w:rsidRDefault="00B048F7" w:rsidP="000D363F">
            <w:pPr>
              <w:pStyle w:val="APVMAText"/>
              <w:rPr>
                <w:sz w:val="18"/>
                <w:szCs w:val="18"/>
              </w:rPr>
            </w:pPr>
            <w:r w:rsidRPr="00F87675">
              <w:rPr>
                <w:sz w:val="18"/>
                <w:szCs w:val="18"/>
              </w:rPr>
              <w:t>7 days</w:t>
            </w:r>
          </w:p>
        </w:tc>
        <w:tc>
          <w:tcPr>
            <w:tcW w:w="2125" w:type="pct"/>
            <w:vMerge w:val="restart"/>
          </w:tcPr>
          <w:p w14:paraId="5493E273" w14:textId="4F235E6B" w:rsidR="005E1063" w:rsidRPr="005E1063" w:rsidRDefault="005E1063" w:rsidP="005E1063">
            <w:pPr>
              <w:pStyle w:val="APVMAText"/>
              <w:rPr>
                <w:sz w:val="18"/>
                <w:szCs w:val="18"/>
              </w:rPr>
            </w:pPr>
            <w:r w:rsidRPr="005E1063">
              <w:rPr>
                <w:sz w:val="18"/>
                <w:szCs w:val="18"/>
              </w:rPr>
              <w:t xml:space="preserve">Monitor crops and commence applications before local </w:t>
            </w:r>
            <w:r>
              <w:rPr>
                <w:sz w:val="18"/>
                <w:szCs w:val="18"/>
              </w:rPr>
              <w:t>threshold levels are reached.</w:t>
            </w:r>
          </w:p>
          <w:p w14:paraId="48633815" w14:textId="3B14331F" w:rsidR="005E1063" w:rsidRPr="005E1063" w:rsidRDefault="005E1063" w:rsidP="005E1063">
            <w:pPr>
              <w:pStyle w:val="APVMAText"/>
              <w:rPr>
                <w:sz w:val="18"/>
                <w:szCs w:val="18"/>
              </w:rPr>
            </w:pPr>
            <w:r w:rsidRPr="005E1063">
              <w:rPr>
                <w:sz w:val="18"/>
                <w:szCs w:val="18"/>
              </w:rPr>
              <w:t>Continue to monitor crops and make subsequent applications after 14 days where necessary. Apply a maximum of 2 sprays per season.</w:t>
            </w:r>
            <w:r w:rsidR="00C95A69">
              <w:rPr>
                <w:sz w:val="18"/>
                <w:szCs w:val="18"/>
              </w:rPr>
              <w:t xml:space="preserve"> </w:t>
            </w:r>
            <w:r w:rsidRPr="005E1063">
              <w:rPr>
                <w:sz w:val="18"/>
                <w:szCs w:val="18"/>
              </w:rPr>
              <w:t>Alternate the applications of DANISARABA MITICIDE with a miticide from a different Mode</w:t>
            </w:r>
            <w:r>
              <w:rPr>
                <w:sz w:val="18"/>
                <w:szCs w:val="18"/>
              </w:rPr>
              <w:t xml:space="preserve"> </w:t>
            </w:r>
            <w:r w:rsidRPr="005E1063">
              <w:rPr>
                <w:sz w:val="18"/>
                <w:szCs w:val="18"/>
              </w:rPr>
              <w:t xml:space="preserve">of Action. Refer to the Crop Life </w:t>
            </w:r>
            <w:r w:rsidRPr="005E1063">
              <w:rPr>
                <w:sz w:val="18"/>
                <w:szCs w:val="18"/>
              </w:rPr>
              <w:lastRenderedPageBreak/>
              <w:t>Australia Guidelines for resistance management.</w:t>
            </w:r>
          </w:p>
          <w:p w14:paraId="2FD35393" w14:textId="0CD2DBE0" w:rsidR="005E1063" w:rsidRPr="005E1063" w:rsidRDefault="005E1063" w:rsidP="005E1063">
            <w:pPr>
              <w:pStyle w:val="APVMAText"/>
              <w:rPr>
                <w:sz w:val="18"/>
                <w:szCs w:val="18"/>
              </w:rPr>
            </w:pPr>
            <w:r w:rsidRPr="005E1063">
              <w:rPr>
                <w:sz w:val="18"/>
                <w:szCs w:val="18"/>
              </w:rPr>
              <w:t>DANISARABA MITICIDE is not systemic and does not have translaminar activity. Apply in sufficient water to ensure thorough coverage to the point of runoff of the target crop. It is recommended that on larger tree and vine crops, water volumes of 1000</w:t>
            </w:r>
            <w:r w:rsidR="00685E9D">
              <w:t> </w:t>
            </w:r>
            <w:r w:rsidRPr="005E1063">
              <w:rPr>
                <w:sz w:val="18"/>
                <w:szCs w:val="18"/>
              </w:rPr>
              <w:t>L/ha and above are used. If concentrate spraying, ensure through coverage of the target crop, ensuring a minimum of 1</w:t>
            </w:r>
            <w:r w:rsidR="00685E9D">
              <w:t> </w:t>
            </w:r>
            <w:r w:rsidRPr="005E1063">
              <w:rPr>
                <w:sz w:val="18"/>
                <w:szCs w:val="18"/>
              </w:rPr>
              <w:t>L/ha of product is applied. For CONCENTRATE spraying, refer to APPLICATION section below. The addition of an adjuvant appropriate for the crop being sprayed may aid in speed of knockdown and the overall control.</w:t>
            </w:r>
          </w:p>
          <w:p w14:paraId="2135D164" w14:textId="494738FC" w:rsidR="005E1063" w:rsidRPr="005E1063" w:rsidRDefault="005E1063" w:rsidP="005E1063">
            <w:pPr>
              <w:pStyle w:val="APVMAText"/>
              <w:rPr>
                <w:sz w:val="18"/>
                <w:szCs w:val="18"/>
              </w:rPr>
            </w:pPr>
            <w:r w:rsidRPr="005E1063">
              <w:rPr>
                <w:sz w:val="18"/>
                <w:szCs w:val="18"/>
              </w:rPr>
              <w:t>Pome fruit: DO NOT apply a water volume greater than 3000</w:t>
            </w:r>
            <w:r w:rsidR="00685E9D">
              <w:t> </w:t>
            </w:r>
            <w:r w:rsidRPr="005E1063">
              <w:rPr>
                <w:sz w:val="18"/>
                <w:szCs w:val="18"/>
              </w:rPr>
              <w:t>L/ha per application.</w:t>
            </w:r>
          </w:p>
          <w:p w14:paraId="320C3CF9" w14:textId="66ECD32B" w:rsidR="00B048F7" w:rsidRPr="00F87675" w:rsidRDefault="005E1063" w:rsidP="005E1063">
            <w:pPr>
              <w:pStyle w:val="APVMAText"/>
              <w:rPr>
                <w:sz w:val="18"/>
                <w:szCs w:val="18"/>
              </w:rPr>
            </w:pPr>
            <w:r w:rsidRPr="005E1063">
              <w:rPr>
                <w:sz w:val="18"/>
                <w:szCs w:val="18"/>
              </w:rPr>
              <w:t>Citrus fruit: DO NOT apply a water volume greater than 4000</w:t>
            </w:r>
            <w:r w:rsidR="00685E9D">
              <w:t> </w:t>
            </w:r>
            <w:r w:rsidRPr="005E1063">
              <w:rPr>
                <w:sz w:val="18"/>
                <w:szCs w:val="18"/>
              </w:rPr>
              <w:t>L/ha per application.</w:t>
            </w:r>
          </w:p>
        </w:tc>
      </w:tr>
      <w:tr w:rsidR="00B048F7" w:rsidRPr="00F87675" w14:paraId="253B327E" w14:textId="77777777" w:rsidTr="00C95A69">
        <w:tc>
          <w:tcPr>
            <w:tcW w:w="874" w:type="pct"/>
          </w:tcPr>
          <w:p w14:paraId="01D72870" w14:textId="144883AD" w:rsidR="00B048F7" w:rsidRPr="00F87675" w:rsidRDefault="00B048F7" w:rsidP="000D363F">
            <w:pPr>
              <w:pStyle w:val="APVMAText"/>
              <w:rPr>
                <w:sz w:val="18"/>
                <w:szCs w:val="18"/>
              </w:rPr>
            </w:pPr>
            <w:r>
              <w:rPr>
                <w:sz w:val="18"/>
                <w:szCs w:val="18"/>
              </w:rPr>
              <w:lastRenderedPageBreak/>
              <w:t xml:space="preserve">Citrus fruit </w:t>
            </w:r>
          </w:p>
        </w:tc>
        <w:tc>
          <w:tcPr>
            <w:tcW w:w="876" w:type="pct"/>
          </w:tcPr>
          <w:p w14:paraId="0888B259" w14:textId="08752E3D" w:rsidR="00B048F7" w:rsidRPr="00B048F7" w:rsidRDefault="00B048F7" w:rsidP="00B048F7">
            <w:pPr>
              <w:pStyle w:val="APVMAText"/>
              <w:rPr>
                <w:sz w:val="18"/>
                <w:szCs w:val="18"/>
              </w:rPr>
            </w:pPr>
            <w:r w:rsidRPr="00B048F7">
              <w:rPr>
                <w:sz w:val="18"/>
                <w:szCs w:val="18"/>
              </w:rPr>
              <w:t>Two</w:t>
            </w:r>
            <w:r w:rsidR="00E36865">
              <w:rPr>
                <w:sz w:val="18"/>
                <w:szCs w:val="18"/>
              </w:rPr>
              <w:t>-</w:t>
            </w:r>
            <w:r w:rsidRPr="00B048F7">
              <w:rPr>
                <w:sz w:val="18"/>
                <w:szCs w:val="18"/>
              </w:rPr>
              <w:t>spotted mite (</w:t>
            </w:r>
            <w:proofErr w:type="spellStart"/>
            <w:r w:rsidRPr="004A792D">
              <w:rPr>
                <w:i/>
                <w:sz w:val="18"/>
                <w:szCs w:val="18"/>
              </w:rPr>
              <w:t>Tetranychus</w:t>
            </w:r>
            <w:proofErr w:type="spellEnd"/>
            <w:r w:rsidRPr="004A792D">
              <w:rPr>
                <w:i/>
                <w:sz w:val="18"/>
                <w:szCs w:val="18"/>
              </w:rPr>
              <w:t xml:space="preserve"> </w:t>
            </w:r>
            <w:proofErr w:type="spellStart"/>
            <w:r w:rsidRPr="004A792D">
              <w:rPr>
                <w:i/>
                <w:sz w:val="18"/>
                <w:szCs w:val="18"/>
              </w:rPr>
              <w:t>urticae</w:t>
            </w:r>
            <w:proofErr w:type="spellEnd"/>
            <w:r w:rsidRPr="00B048F7">
              <w:rPr>
                <w:sz w:val="18"/>
                <w:szCs w:val="18"/>
              </w:rPr>
              <w:t>)</w:t>
            </w:r>
          </w:p>
          <w:p w14:paraId="7F2EC7E3" w14:textId="77777777" w:rsidR="00B048F7" w:rsidRPr="00B048F7" w:rsidRDefault="00B048F7" w:rsidP="00B048F7">
            <w:pPr>
              <w:pStyle w:val="APVMAText"/>
              <w:rPr>
                <w:sz w:val="18"/>
                <w:szCs w:val="18"/>
              </w:rPr>
            </w:pPr>
            <w:r w:rsidRPr="00B048F7">
              <w:rPr>
                <w:sz w:val="18"/>
                <w:szCs w:val="18"/>
              </w:rPr>
              <w:t>Citrus red mite (</w:t>
            </w:r>
            <w:proofErr w:type="spellStart"/>
            <w:r w:rsidRPr="004A792D">
              <w:rPr>
                <w:i/>
                <w:sz w:val="18"/>
                <w:szCs w:val="18"/>
              </w:rPr>
              <w:t>Panonychus</w:t>
            </w:r>
            <w:proofErr w:type="spellEnd"/>
            <w:r w:rsidRPr="004A792D">
              <w:rPr>
                <w:i/>
                <w:sz w:val="18"/>
                <w:szCs w:val="18"/>
              </w:rPr>
              <w:t xml:space="preserve"> </w:t>
            </w:r>
            <w:proofErr w:type="spellStart"/>
            <w:r w:rsidRPr="004A792D">
              <w:rPr>
                <w:i/>
                <w:sz w:val="18"/>
                <w:szCs w:val="18"/>
              </w:rPr>
              <w:t>citri</w:t>
            </w:r>
            <w:proofErr w:type="spellEnd"/>
            <w:r w:rsidRPr="00B048F7">
              <w:rPr>
                <w:sz w:val="18"/>
                <w:szCs w:val="18"/>
              </w:rPr>
              <w:t>)</w:t>
            </w:r>
          </w:p>
          <w:p w14:paraId="3637097C" w14:textId="40B73B36" w:rsidR="00B048F7" w:rsidRPr="00F87675" w:rsidRDefault="00B048F7" w:rsidP="00B048F7">
            <w:pPr>
              <w:pStyle w:val="APVMAText"/>
              <w:rPr>
                <w:sz w:val="18"/>
                <w:szCs w:val="18"/>
              </w:rPr>
            </w:pPr>
            <w:r w:rsidRPr="00B048F7">
              <w:rPr>
                <w:sz w:val="18"/>
                <w:szCs w:val="18"/>
              </w:rPr>
              <w:t>Oriental spider mite (</w:t>
            </w:r>
            <w:proofErr w:type="spellStart"/>
            <w:r w:rsidRPr="004A792D">
              <w:rPr>
                <w:i/>
                <w:sz w:val="18"/>
                <w:szCs w:val="18"/>
              </w:rPr>
              <w:t>Euteranychus</w:t>
            </w:r>
            <w:proofErr w:type="spellEnd"/>
            <w:r w:rsidRPr="004A792D">
              <w:rPr>
                <w:i/>
                <w:sz w:val="18"/>
                <w:szCs w:val="18"/>
              </w:rPr>
              <w:t xml:space="preserve"> orientalis</w:t>
            </w:r>
            <w:r w:rsidRPr="00B048F7">
              <w:rPr>
                <w:sz w:val="18"/>
                <w:szCs w:val="18"/>
              </w:rPr>
              <w:t>)</w:t>
            </w:r>
          </w:p>
        </w:tc>
        <w:tc>
          <w:tcPr>
            <w:tcW w:w="690" w:type="pct"/>
            <w:vMerge/>
          </w:tcPr>
          <w:p w14:paraId="7873A7BF" w14:textId="77777777" w:rsidR="00B048F7" w:rsidRPr="00F87675" w:rsidRDefault="00B048F7" w:rsidP="000D363F">
            <w:pPr>
              <w:pStyle w:val="APVMAText"/>
              <w:rPr>
                <w:sz w:val="18"/>
                <w:szCs w:val="18"/>
              </w:rPr>
            </w:pPr>
          </w:p>
        </w:tc>
        <w:tc>
          <w:tcPr>
            <w:tcW w:w="436" w:type="pct"/>
            <w:vMerge/>
          </w:tcPr>
          <w:p w14:paraId="07F74918" w14:textId="39DB5C96" w:rsidR="00B048F7" w:rsidRPr="00F87675" w:rsidRDefault="00B048F7" w:rsidP="000D363F">
            <w:pPr>
              <w:pStyle w:val="APVMAText"/>
              <w:rPr>
                <w:sz w:val="18"/>
                <w:szCs w:val="18"/>
              </w:rPr>
            </w:pPr>
          </w:p>
        </w:tc>
        <w:tc>
          <w:tcPr>
            <w:tcW w:w="2125" w:type="pct"/>
            <w:vMerge/>
          </w:tcPr>
          <w:p w14:paraId="34BBD731" w14:textId="77777777" w:rsidR="00B048F7" w:rsidRPr="00F87675" w:rsidRDefault="00B048F7" w:rsidP="000D363F">
            <w:pPr>
              <w:pStyle w:val="APVMAText"/>
              <w:rPr>
                <w:sz w:val="18"/>
                <w:szCs w:val="18"/>
              </w:rPr>
            </w:pPr>
          </w:p>
        </w:tc>
      </w:tr>
      <w:tr w:rsidR="00B048F7" w:rsidRPr="00F87675" w14:paraId="32CCCE5B" w14:textId="77777777" w:rsidTr="00C95A69">
        <w:tc>
          <w:tcPr>
            <w:tcW w:w="874" w:type="pct"/>
          </w:tcPr>
          <w:p w14:paraId="6B0CCE62" w14:textId="054BCD3F" w:rsidR="00B048F7" w:rsidRPr="00F87675" w:rsidRDefault="00B048F7" w:rsidP="000D363F">
            <w:pPr>
              <w:pStyle w:val="APVMAText"/>
              <w:rPr>
                <w:sz w:val="18"/>
                <w:szCs w:val="18"/>
              </w:rPr>
            </w:pPr>
            <w:r w:rsidRPr="00B048F7">
              <w:rPr>
                <w:sz w:val="18"/>
                <w:szCs w:val="18"/>
              </w:rPr>
              <w:t>Grape (Wine and Table)</w:t>
            </w:r>
          </w:p>
        </w:tc>
        <w:tc>
          <w:tcPr>
            <w:tcW w:w="876" w:type="pct"/>
          </w:tcPr>
          <w:p w14:paraId="655671CC" w14:textId="63A1A265" w:rsidR="00B048F7" w:rsidRPr="00F87675" w:rsidRDefault="00B048F7" w:rsidP="000D363F">
            <w:pPr>
              <w:pStyle w:val="APVMAText"/>
              <w:rPr>
                <w:sz w:val="18"/>
                <w:szCs w:val="18"/>
              </w:rPr>
            </w:pPr>
            <w:r w:rsidRPr="00B048F7">
              <w:rPr>
                <w:sz w:val="18"/>
                <w:szCs w:val="18"/>
              </w:rPr>
              <w:t>Two</w:t>
            </w:r>
            <w:r w:rsidR="00E36865">
              <w:rPr>
                <w:sz w:val="18"/>
                <w:szCs w:val="18"/>
              </w:rPr>
              <w:t>-</w:t>
            </w:r>
            <w:r w:rsidRPr="00B048F7">
              <w:rPr>
                <w:sz w:val="18"/>
                <w:szCs w:val="18"/>
              </w:rPr>
              <w:t>spotted mite (</w:t>
            </w:r>
            <w:proofErr w:type="spellStart"/>
            <w:r w:rsidRPr="004A792D">
              <w:rPr>
                <w:i/>
                <w:sz w:val="18"/>
                <w:szCs w:val="18"/>
              </w:rPr>
              <w:t>Tetranychus</w:t>
            </w:r>
            <w:proofErr w:type="spellEnd"/>
            <w:r w:rsidRPr="004A792D">
              <w:rPr>
                <w:i/>
                <w:sz w:val="18"/>
                <w:szCs w:val="18"/>
              </w:rPr>
              <w:t xml:space="preserve"> </w:t>
            </w:r>
            <w:proofErr w:type="spellStart"/>
            <w:r w:rsidRPr="004A792D">
              <w:rPr>
                <w:i/>
                <w:sz w:val="18"/>
                <w:szCs w:val="18"/>
              </w:rPr>
              <w:t>urticae</w:t>
            </w:r>
            <w:proofErr w:type="spellEnd"/>
            <w:r w:rsidRPr="00B048F7">
              <w:rPr>
                <w:sz w:val="18"/>
                <w:szCs w:val="18"/>
              </w:rPr>
              <w:t>)</w:t>
            </w:r>
          </w:p>
        </w:tc>
        <w:tc>
          <w:tcPr>
            <w:tcW w:w="690" w:type="pct"/>
            <w:vMerge/>
          </w:tcPr>
          <w:p w14:paraId="4058840A" w14:textId="77777777" w:rsidR="00B048F7" w:rsidRPr="00F87675" w:rsidRDefault="00B048F7" w:rsidP="000D363F">
            <w:pPr>
              <w:pStyle w:val="APVMAText"/>
              <w:rPr>
                <w:sz w:val="18"/>
                <w:szCs w:val="18"/>
              </w:rPr>
            </w:pPr>
          </w:p>
        </w:tc>
        <w:tc>
          <w:tcPr>
            <w:tcW w:w="436" w:type="pct"/>
          </w:tcPr>
          <w:p w14:paraId="1ECE40D0" w14:textId="2F7BC4FA" w:rsidR="00B048F7" w:rsidRPr="00F87675" w:rsidRDefault="00B048F7" w:rsidP="000D363F">
            <w:pPr>
              <w:pStyle w:val="APVMAText"/>
              <w:rPr>
                <w:sz w:val="18"/>
                <w:szCs w:val="18"/>
              </w:rPr>
            </w:pPr>
            <w:r>
              <w:rPr>
                <w:sz w:val="18"/>
                <w:szCs w:val="18"/>
              </w:rPr>
              <w:t>14 days</w:t>
            </w:r>
          </w:p>
        </w:tc>
        <w:tc>
          <w:tcPr>
            <w:tcW w:w="2125" w:type="pct"/>
            <w:vMerge/>
          </w:tcPr>
          <w:p w14:paraId="6999227C" w14:textId="77777777" w:rsidR="00B048F7" w:rsidRPr="00F87675" w:rsidRDefault="00B048F7" w:rsidP="000D363F">
            <w:pPr>
              <w:pStyle w:val="APVMAText"/>
              <w:rPr>
                <w:sz w:val="18"/>
                <w:szCs w:val="18"/>
              </w:rPr>
            </w:pPr>
          </w:p>
        </w:tc>
      </w:tr>
      <w:tr w:rsidR="00B048F7" w:rsidRPr="00F87675" w14:paraId="668341D5" w14:textId="77777777" w:rsidTr="00C95A69">
        <w:tc>
          <w:tcPr>
            <w:tcW w:w="874" w:type="pct"/>
          </w:tcPr>
          <w:p w14:paraId="73D11DF9" w14:textId="77777777" w:rsidR="00B048F7" w:rsidRPr="00B048F7" w:rsidRDefault="00B048F7" w:rsidP="00B048F7">
            <w:pPr>
              <w:pStyle w:val="APVMAText"/>
              <w:rPr>
                <w:sz w:val="18"/>
                <w:szCs w:val="18"/>
              </w:rPr>
            </w:pPr>
            <w:r w:rsidRPr="00B048F7">
              <w:rPr>
                <w:sz w:val="18"/>
                <w:szCs w:val="18"/>
              </w:rPr>
              <w:t>Strawberry</w:t>
            </w:r>
          </w:p>
          <w:p w14:paraId="761554B1" w14:textId="3877DF34" w:rsidR="00B048F7" w:rsidRPr="00F87675" w:rsidRDefault="00B048F7" w:rsidP="00B048F7">
            <w:pPr>
              <w:pStyle w:val="APVMAText"/>
              <w:rPr>
                <w:sz w:val="18"/>
                <w:szCs w:val="18"/>
              </w:rPr>
            </w:pPr>
            <w:r w:rsidRPr="00B048F7">
              <w:rPr>
                <w:sz w:val="18"/>
                <w:szCs w:val="18"/>
              </w:rPr>
              <w:t>Fruiting Vegetables, including tomatoes, capsicums, chili peppers and eggplants</w:t>
            </w:r>
          </w:p>
        </w:tc>
        <w:tc>
          <w:tcPr>
            <w:tcW w:w="876" w:type="pct"/>
            <w:vMerge w:val="restart"/>
          </w:tcPr>
          <w:p w14:paraId="6402FBFA" w14:textId="051C969E" w:rsidR="00B048F7" w:rsidRPr="00B048F7" w:rsidRDefault="00B048F7" w:rsidP="00B048F7">
            <w:pPr>
              <w:pStyle w:val="APVMAText"/>
              <w:rPr>
                <w:sz w:val="18"/>
                <w:szCs w:val="18"/>
              </w:rPr>
            </w:pPr>
            <w:r w:rsidRPr="00B048F7">
              <w:rPr>
                <w:sz w:val="18"/>
                <w:szCs w:val="18"/>
              </w:rPr>
              <w:t>Two</w:t>
            </w:r>
            <w:r w:rsidR="00E36865">
              <w:rPr>
                <w:sz w:val="18"/>
                <w:szCs w:val="18"/>
              </w:rPr>
              <w:t>-</w:t>
            </w:r>
            <w:r w:rsidRPr="00B048F7">
              <w:rPr>
                <w:sz w:val="18"/>
                <w:szCs w:val="18"/>
              </w:rPr>
              <w:t>spotted mite (</w:t>
            </w:r>
            <w:proofErr w:type="spellStart"/>
            <w:r w:rsidRPr="004A792D">
              <w:rPr>
                <w:i/>
                <w:sz w:val="18"/>
                <w:szCs w:val="18"/>
              </w:rPr>
              <w:t>Tetranychus</w:t>
            </w:r>
            <w:proofErr w:type="spellEnd"/>
            <w:r w:rsidRPr="004A792D">
              <w:rPr>
                <w:i/>
                <w:sz w:val="18"/>
                <w:szCs w:val="18"/>
              </w:rPr>
              <w:t xml:space="preserve"> </w:t>
            </w:r>
            <w:proofErr w:type="spellStart"/>
            <w:r w:rsidRPr="004A792D">
              <w:rPr>
                <w:i/>
                <w:sz w:val="18"/>
                <w:szCs w:val="18"/>
              </w:rPr>
              <w:t>urticae</w:t>
            </w:r>
            <w:proofErr w:type="spellEnd"/>
            <w:r w:rsidRPr="00B048F7">
              <w:rPr>
                <w:sz w:val="18"/>
                <w:szCs w:val="18"/>
              </w:rPr>
              <w:t>)</w:t>
            </w:r>
          </w:p>
          <w:p w14:paraId="2B5F1020" w14:textId="61898953" w:rsidR="00B048F7" w:rsidRPr="00F87675" w:rsidRDefault="00B048F7" w:rsidP="00B048F7">
            <w:pPr>
              <w:pStyle w:val="APVMAText"/>
              <w:rPr>
                <w:sz w:val="18"/>
                <w:szCs w:val="18"/>
              </w:rPr>
            </w:pPr>
            <w:r w:rsidRPr="00B048F7">
              <w:rPr>
                <w:sz w:val="18"/>
                <w:szCs w:val="18"/>
              </w:rPr>
              <w:t>European red mite (</w:t>
            </w:r>
            <w:proofErr w:type="spellStart"/>
            <w:r w:rsidRPr="004A792D">
              <w:rPr>
                <w:i/>
                <w:sz w:val="18"/>
                <w:szCs w:val="18"/>
              </w:rPr>
              <w:t>Panonychus</w:t>
            </w:r>
            <w:proofErr w:type="spellEnd"/>
            <w:r w:rsidRPr="004A792D">
              <w:rPr>
                <w:i/>
                <w:sz w:val="18"/>
                <w:szCs w:val="18"/>
              </w:rPr>
              <w:t xml:space="preserve"> </w:t>
            </w:r>
            <w:proofErr w:type="spellStart"/>
            <w:r w:rsidRPr="004A792D">
              <w:rPr>
                <w:i/>
                <w:sz w:val="18"/>
                <w:szCs w:val="18"/>
              </w:rPr>
              <w:t>ulmi</w:t>
            </w:r>
            <w:proofErr w:type="spellEnd"/>
            <w:r w:rsidRPr="00B048F7">
              <w:rPr>
                <w:sz w:val="18"/>
                <w:szCs w:val="18"/>
              </w:rPr>
              <w:t>)</w:t>
            </w:r>
          </w:p>
        </w:tc>
        <w:tc>
          <w:tcPr>
            <w:tcW w:w="690" w:type="pct"/>
          </w:tcPr>
          <w:p w14:paraId="78FA5EFB" w14:textId="63E16031" w:rsidR="00B048F7" w:rsidRPr="00F87675" w:rsidRDefault="00B048F7" w:rsidP="000D363F">
            <w:pPr>
              <w:pStyle w:val="APVMAText"/>
              <w:rPr>
                <w:sz w:val="18"/>
                <w:szCs w:val="18"/>
              </w:rPr>
            </w:pPr>
            <w:r w:rsidRPr="00B048F7">
              <w:rPr>
                <w:sz w:val="18"/>
                <w:szCs w:val="18"/>
              </w:rPr>
              <w:t>1</w:t>
            </w:r>
            <w:r w:rsidR="00685E9D">
              <w:t> </w:t>
            </w:r>
            <w:r w:rsidRPr="00B048F7">
              <w:rPr>
                <w:sz w:val="18"/>
                <w:szCs w:val="18"/>
              </w:rPr>
              <w:t>L/ha</w:t>
            </w:r>
          </w:p>
        </w:tc>
        <w:tc>
          <w:tcPr>
            <w:tcW w:w="436" w:type="pct"/>
          </w:tcPr>
          <w:p w14:paraId="381ACEB3" w14:textId="1E0E15A2" w:rsidR="00B048F7" w:rsidRPr="00F87675" w:rsidRDefault="00B048F7" w:rsidP="000D363F">
            <w:pPr>
              <w:pStyle w:val="APVMAText"/>
              <w:rPr>
                <w:sz w:val="18"/>
                <w:szCs w:val="18"/>
              </w:rPr>
            </w:pPr>
            <w:r w:rsidRPr="00B048F7">
              <w:rPr>
                <w:sz w:val="18"/>
                <w:szCs w:val="18"/>
              </w:rPr>
              <w:t>1 day</w:t>
            </w:r>
          </w:p>
        </w:tc>
        <w:tc>
          <w:tcPr>
            <w:tcW w:w="2125" w:type="pct"/>
            <w:vMerge w:val="restart"/>
          </w:tcPr>
          <w:p w14:paraId="2CDEADBF" w14:textId="7BBE5EF3" w:rsidR="005E1063" w:rsidRPr="005E1063" w:rsidRDefault="005E1063" w:rsidP="005E1063">
            <w:pPr>
              <w:pStyle w:val="APVMAText"/>
              <w:rPr>
                <w:sz w:val="18"/>
                <w:szCs w:val="18"/>
              </w:rPr>
            </w:pPr>
            <w:r w:rsidRPr="005E1063">
              <w:rPr>
                <w:sz w:val="18"/>
                <w:szCs w:val="18"/>
              </w:rPr>
              <w:t>Monitor crops and commence applications before local threshold levels are reached.</w:t>
            </w:r>
          </w:p>
          <w:p w14:paraId="52E2414E" w14:textId="02E2AFCC" w:rsidR="005E1063" w:rsidRPr="005E1063" w:rsidRDefault="005E1063" w:rsidP="005E1063">
            <w:pPr>
              <w:pStyle w:val="APVMAText"/>
              <w:rPr>
                <w:sz w:val="18"/>
                <w:szCs w:val="18"/>
              </w:rPr>
            </w:pPr>
            <w:r w:rsidRPr="005E1063">
              <w:rPr>
                <w:sz w:val="18"/>
                <w:szCs w:val="18"/>
              </w:rPr>
              <w:t>Continue to monitor crops and make subsequent applications after 14 days where necessary. Apply a maximum of 2 sprays per season. Alternate the applications of DANISARABA MITICIDE with a miticide from a different Mode of Action. Refer to the Crop Life Australia Guidelines for resistance management.</w:t>
            </w:r>
          </w:p>
          <w:p w14:paraId="77788B41" w14:textId="272296A4" w:rsidR="00B048F7" w:rsidRPr="00F87675" w:rsidRDefault="005E1063" w:rsidP="005E1063">
            <w:pPr>
              <w:pStyle w:val="APVMAText"/>
              <w:rPr>
                <w:sz w:val="18"/>
                <w:szCs w:val="18"/>
              </w:rPr>
            </w:pPr>
            <w:r w:rsidRPr="005E1063">
              <w:rPr>
                <w:sz w:val="18"/>
                <w:szCs w:val="18"/>
              </w:rPr>
              <w:t xml:space="preserve">DANISARABA MITICIDE is not systemic and does not have translaminar activity. Apply in sufficient water to ensure thorough coverage to the point of runoff of the target crop. For CONCENTRATE spraying, refer to APPLICATION section below. The addition of an adjuvant appropriate to the crop being sprayed </w:t>
            </w:r>
            <w:r w:rsidRPr="005E1063">
              <w:rPr>
                <w:sz w:val="18"/>
                <w:szCs w:val="18"/>
              </w:rPr>
              <w:lastRenderedPageBreak/>
              <w:t>may aid in speed of knockdown and the overall control.</w:t>
            </w:r>
          </w:p>
        </w:tc>
      </w:tr>
      <w:tr w:rsidR="00B048F7" w:rsidRPr="00F87675" w14:paraId="3BDD98E5" w14:textId="77777777" w:rsidTr="00C95A69">
        <w:tc>
          <w:tcPr>
            <w:tcW w:w="874" w:type="pct"/>
          </w:tcPr>
          <w:p w14:paraId="256F4774" w14:textId="77777777" w:rsidR="00B048F7" w:rsidRPr="00B048F7" w:rsidRDefault="00B048F7" w:rsidP="00B048F7">
            <w:pPr>
              <w:pStyle w:val="APVMAText"/>
              <w:rPr>
                <w:sz w:val="18"/>
                <w:szCs w:val="18"/>
              </w:rPr>
            </w:pPr>
            <w:r w:rsidRPr="00B048F7">
              <w:rPr>
                <w:sz w:val="18"/>
                <w:szCs w:val="18"/>
              </w:rPr>
              <w:t>Protected Strawberry</w:t>
            </w:r>
          </w:p>
          <w:p w14:paraId="54818715" w14:textId="3914EAA8" w:rsidR="00B048F7" w:rsidRPr="00F87675" w:rsidRDefault="00B048F7" w:rsidP="00B048F7">
            <w:pPr>
              <w:pStyle w:val="APVMAText"/>
              <w:rPr>
                <w:sz w:val="18"/>
                <w:szCs w:val="18"/>
              </w:rPr>
            </w:pPr>
            <w:r w:rsidRPr="00B048F7">
              <w:rPr>
                <w:sz w:val="18"/>
                <w:szCs w:val="18"/>
              </w:rPr>
              <w:t>Protected Tomatoes</w:t>
            </w:r>
          </w:p>
        </w:tc>
        <w:tc>
          <w:tcPr>
            <w:tcW w:w="876" w:type="pct"/>
            <w:vMerge/>
          </w:tcPr>
          <w:p w14:paraId="08281064" w14:textId="77777777" w:rsidR="00B048F7" w:rsidRPr="00F87675" w:rsidRDefault="00B048F7" w:rsidP="000D363F">
            <w:pPr>
              <w:pStyle w:val="APVMAText"/>
              <w:rPr>
                <w:sz w:val="18"/>
                <w:szCs w:val="18"/>
              </w:rPr>
            </w:pPr>
          </w:p>
        </w:tc>
        <w:tc>
          <w:tcPr>
            <w:tcW w:w="690" w:type="pct"/>
          </w:tcPr>
          <w:p w14:paraId="0409850E" w14:textId="68A8088D" w:rsidR="00B048F7" w:rsidRPr="00F87675" w:rsidRDefault="00B048F7" w:rsidP="000D363F">
            <w:pPr>
              <w:pStyle w:val="APVMAText"/>
              <w:rPr>
                <w:sz w:val="18"/>
                <w:szCs w:val="18"/>
              </w:rPr>
            </w:pPr>
            <w:r>
              <w:rPr>
                <w:sz w:val="18"/>
                <w:szCs w:val="18"/>
              </w:rPr>
              <w:t>100</w:t>
            </w:r>
            <w:r w:rsidR="00685E9D">
              <w:t> </w:t>
            </w:r>
            <w:r>
              <w:rPr>
                <w:sz w:val="18"/>
                <w:szCs w:val="18"/>
              </w:rPr>
              <w:t>mL/100</w:t>
            </w:r>
            <w:r w:rsidR="00685E9D">
              <w:t> </w:t>
            </w:r>
            <w:r>
              <w:rPr>
                <w:sz w:val="18"/>
                <w:szCs w:val="18"/>
              </w:rPr>
              <w:t>L</w:t>
            </w:r>
          </w:p>
        </w:tc>
        <w:tc>
          <w:tcPr>
            <w:tcW w:w="436" w:type="pct"/>
          </w:tcPr>
          <w:p w14:paraId="7C420A74" w14:textId="2E08F7E9" w:rsidR="00B048F7" w:rsidRPr="00F87675" w:rsidRDefault="00B048F7" w:rsidP="000D363F">
            <w:pPr>
              <w:pStyle w:val="APVMAText"/>
              <w:rPr>
                <w:sz w:val="18"/>
                <w:szCs w:val="18"/>
              </w:rPr>
            </w:pPr>
            <w:r>
              <w:rPr>
                <w:sz w:val="18"/>
                <w:szCs w:val="18"/>
              </w:rPr>
              <w:t>1 day</w:t>
            </w:r>
          </w:p>
        </w:tc>
        <w:tc>
          <w:tcPr>
            <w:tcW w:w="2125" w:type="pct"/>
            <w:vMerge/>
          </w:tcPr>
          <w:p w14:paraId="0C97EFF7" w14:textId="77777777" w:rsidR="00B048F7" w:rsidRPr="00F87675" w:rsidRDefault="00B048F7" w:rsidP="000D363F">
            <w:pPr>
              <w:pStyle w:val="APVMAText"/>
              <w:rPr>
                <w:sz w:val="18"/>
                <w:szCs w:val="18"/>
              </w:rPr>
            </w:pPr>
          </w:p>
        </w:tc>
      </w:tr>
      <w:tr w:rsidR="00F87675" w:rsidRPr="00F87675" w14:paraId="4A2CC132" w14:textId="77777777" w:rsidTr="00C95A69">
        <w:trPr>
          <w:trHeight w:val="5006"/>
        </w:trPr>
        <w:tc>
          <w:tcPr>
            <w:tcW w:w="874" w:type="pct"/>
          </w:tcPr>
          <w:p w14:paraId="3F3F4B94" w14:textId="61C5B7A5" w:rsidR="005E1063" w:rsidRPr="00F87675" w:rsidRDefault="00B048F7" w:rsidP="00C95A69">
            <w:pPr>
              <w:pStyle w:val="APVMAText"/>
              <w:rPr>
                <w:sz w:val="18"/>
                <w:szCs w:val="18"/>
              </w:rPr>
            </w:pPr>
            <w:r w:rsidRPr="00B048F7">
              <w:rPr>
                <w:sz w:val="18"/>
                <w:szCs w:val="18"/>
              </w:rPr>
              <w:t>Ornamentals including Chrysanthemum,</w:t>
            </w:r>
            <w:r w:rsidR="00C95A69">
              <w:rPr>
                <w:sz w:val="18"/>
                <w:szCs w:val="18"/>
              </w:rPr>
              <w:t xml:space="preserve"> </w:t>
            </w:r>
            <w:r w:rsidRPr="00B048F7">
              <w:rPr>
                <w:sz w:val="18"/>
                <w:szCs w:val="18"/>
              </w:rPr>
              <w:t>Cyclamen, Fuchsia,</w:t>
            </w:r>
            <w:r w:rsidR="00C95A69">
              <w:rPr>
                <w:sz w:val="18"/>
                <w:szCs w:val="18"/>
              </w:rPr>
              <w:t xml:space="preserve"> </w:t>
            </w:r>
            <w:r w:rsidRPr="00B048F7">
              <w:rPr>
                <w:sz w:val="18"/>
                <w:szCs w:val="18"/>
              </w:rPr>
              <w:t>Gerbera daisy, Rose and African violets (</w:t>
            </w:r>
            <w:proofErr w:type="spellStart"/>
            <w:r w:rsidRPr="004A792D">
              <w:rPr>
                <w:i/>
                <w:sz w:val="18"/>
                <w:szCs w:val="18"/>
              </w:rPr>
              <w:t>Saintpaulia</w:t>
            </w:r>
            <w:proofErr w:type="spellEnd"/>
            <w:r w:rsidRPr="00B048F7">
              <w:rPr>
                <w:sz w:val="18"/>
                <w:szCs w:val="18"/>
              </w:rPr>
              <w:t xml:space="preserve"> spp</w:t>
            </w:r>
            <w:r w:rsidR="004A792D">
              <w:rPr>
                <w:sz w:val="18"/>
                <w:szCs w:val="18"/>
              </w:rPr>
              <w:t>.</w:t>
            </w:r>
            <w:r w:rsidRPr="00B048F7">
              <w:rPr>
                <w:sz w:val="18"/>
                <w:szCs w:val="18"/>
              </w:rPr>
              <w:t>)</w:t>
            </w:r>
            <w:r w:rsidR="00C95A69">
              <w:rPr>
                <w:sz w:val="18"/>
                <w:szCs w:val="18"/>
              </w:rPr>
              <w:t xml:space="preserve"> </w:t>
            </w:r>
            <w:r w:rsidR="005E1063">
              <w:rPr>
                <w:sz w:val="18"/>
                <w:szCs w:val="18"/>
              </w:rPr>
              <w:t>(field and protected)</w:t>
            </w:r>
          </w:p>
        </w:tc>
        <w:tc>
          <w:tcPr>
            <w:tcW w:w="876" w:type="pct"/>
          </w:tcPr>
          <w:p w14:paraId="7A43440E" w14:textId="02E4899C" w:rsidR="00F87675" w:rsidRPr="00F87675" w:rsidRDefault="00B048F7" w:rsidP="00C95A69">
            <w:pPr>
              <w:pStyle w:val="APVMAText"/>
              <w:rPr>
                <w:sz w:val="18"/>
                <w:szCs w:val="18"/>
              </w:rPr>
            </w:pPr>
            <w:r w:rsidRPr="00B048F7">
              <w:rPr>
                <w:sz w:val="18"/>
                <w:szCs w:val="18"/>
              </w:rPr>
              <w:t>Two</w:t>
            </w:r>
            <w:r w:rsidR="00E36865">
              <w:rPr>
                <w:sz w:val="18"/>
                <w:szCs w:val="18"/>
              </w:rPr>
              <w:t>-</w:t>
            </w:r>
            <w:r w:rsidRPr="00B048F7">
              <w:rPr>
                <w:sz w:val="18"/>
                <w:szCs w:val="18"/>
              </w:rPr>
              <w:t>spotted mite (</w:t>
            </w:r>
            <w:proofErr w:type="spellStart"/>
            <w:r w:rsidRPr="004A792D">
              <w:rPr>
                <w:i/>
                <w:sz w:val="18"/>
                <w:szCs w:val="18"/>
              </w:rPr>
              <w:t>Tetranychus</w:t>
            </w:r>
            <w:proofErr w:type="spellEnd"/>
            <w:r w:rsidRPr="004A792D">
              <w:rPr>
                <w:i/>
                <w:sz w:val="18"/>
                <w:szCs w:val="18"/>
              </w:rPr>
              <w:t xml:space="preserve"> </w:t>
            </w:r>
            <w:proofErr w:type="spellStart"/>
            <w:r w:rsidRPr="004A792D">
              <w:rPr>
                <w:i/>
                <w:sz w:val="18"/>
                <w:szCs w:val="18"/>
              </w:rPr>
              <w:t>urticae</w:t>
            </w:r>
            <w:proofErr w:type="spellEnd"/>
            <w:r w:rsidRPr="00B048F7">
              <w:rPr>
                <w:sz w:val="18"/>
                <w:szCs w:val="18"/>
              </w:rPr>
              <w:t>)</w:t>
            </w:r>
            <w:r w:rsidR="00C95A69">
              <w:rPr>
                <w:sz w:val="18"/>
                <w:szCs w:val="18"/>
              </w:rPr>
              <w:t xml:space="preserve">, </w:t>
            </w:r>
            <w:r w:rsidRPr="00B048F7">
              <w:rPr>
                <w:sz w:val="18"/>
                <w:szCs w:val="18"/>
              </w:rPr>
              <w:t>European red mite (</w:t>
            </w:r>
            <w:proofErr w:type="spellStart"/>
            <w:r w:rsidRPr="004A792D">
              <w:rPr>
                <w:i/>
                <w:sz w:val="18"/>
                <w:szCs w:val="18"/>
              </w:rPr>
              <w:t>Panonychus</w:t>
            </w:r>
            <w:proofErr w:type="spellEnd"/>
            <w:r w:rsidRPr="004A792D">
              <w:rPr>
                <w:i/>
                <w:sz w:val="18"/>
                <w:szCs w:val="18"/>
              </w:rPr>
              <w:t xml:space="preserve"> </w:t>
            </w:r>
            <w:proofErr w:type="spellStart"/>
            <w:r w:rsidRPr="004A792D">
              <w:rPr>
                <w:i/>
                <w:sz w:val="18"/>
                <w:szCs w:val="18"/>
              </w:rPr>
              <w:t>ulmi</w:t>
            </w:r>
            <w:proofErr w:type="spellEnd"/>
            <w:r w:rsidRPr="00B048F7">
              <w:rPr>
                <w:sz w:val="18"/>
                <w:szCs w:val="18"/>
              </w:rPr>
              <w:t>)</w:t>
            </w:r>
            <w:r w:rsidR="00C95A69">
              <w:rPr>
                <w:sz w:val="18"/>
                <w:szCs w:val="18"/>
              </w:rPr>
              <w:t xml:space="preserve"> and </w:t>
            </w:r>
            <w:proofErr w:type="spellStart"/>
            <w:r w:rsidRPr="00B048F7">
              <w:rPr>
                <w:sz w:val="18"/>
                <w:szCs w:val="18"/>
              </w:rPr>
              <w:t>Bryobia</w:t>
            </w:r>
            <w:proofErr w:type="spellEnd"/>
            <w:r w:rsidRPr="00B048F7">
              <w:rPr>
                <w:sz w:val="18"/>
                <w:szCs w:val="18"/>
              </w:rPr>
              <w:t xml:space="preserve"> mite (</w:t>
            </w:r>
            <w:proofErr w:type="spellStart"/>
            <w:r w:rsidRPr="004A792D">
              <w:rPr>
                <w:i/>
                <w:sz w:val="18"/>
                <w:szCs w:val="18"/>
              </w:rPr>
              <w:t>Bryobia</w:t>
            </w:r>
            <w:proofErr w:type="spellEnd"/>
            <w:r w:rsidRPr="00B048F7">
              <w:rPr>
                <w:sz w:val="18"/>
                <w:szCs w:val="18"/>
              </w:rPr>
              <w:t xml:space="preserve"> spp.)</w:t>
            </w:r>
          </w:p>
        </w:tc>
        <w:tc>
          <w:tcPr>
            <w:tcW w:w="690" w:type="pct"/>
          </w:tcPr>
          <w:p w14:paraId="0196BE62" w14:textId="04AD84F0" w:rsidR="00F87675" w:rsidRPr="00F87675" w:rsidRDefault="00B048F7" w:rsidP="000D363F">
            <w:pPr>
              <w:pStyle w:val="APVMAText"/>
              <w:rPr>
                <w:sz w:val="18"/>
                <w:szCs w:val="18"/>
              </w:rPr>
            </w:pPr>
            <w:r>
              <w:rPr>
                <w:sz w:val="18"/>
                <w:szCs w:val="18"/>
              </w:rPr>
              <w:t>100</w:t>
            </w:r>
            <w:r w:rsidR="00685E9D">
              <w:t> </w:t>
            </w:r>
            <w:r>
              <w:rPr>
                <w:sz w:val="18"/>
                <w:szCs w:val="18"/>
              </w:rPr>
              <w:t>mL/100</w:t>
            </w:r>
            <w:r w:rsidR="00685E9D">
              <w:t> </w:t>
            </w:r>
            <w:r>
              <w:rPr>
                <w:sz w:val="18"/>
                <w:szCs w:val="18"/>
              </w:rPr>
              <w:t>L</w:t>
            </w:r>
          </w:p>
        </w:tc>
        <w:tc>
          <w:tcPr>
            <w:tcW w:w="436" w:type="pct"/>
          </w:tcPr>
          <w:p w14:paraId="0F125B4B" w14:textId="1C27B810" w:rsidR="00F87675" w:rsidRPr="00F87675" w:rsidRDefault="00B048F7" w:rsidP="000D363F">
            <w:pPr>
              <w:pStyle w:val="APVMAText"/>
              <w:rPr>
                <w:sz w:val="18"/>
                <w:szCs w:val="18"/>
              </w:rPr>
            </w:pPr>
            <w:r>
              <w:rPr>
                <w:sz w:val="18"/>
                <w:szCs w:val="18"/>
              </w:rPr>
              <w:t>-</w:t>
            </w:r>
          </w:p>
        </w:tc>
        <w:tc>
          <w:tcPr>
            <w:tcW w:w="2125" w:type="pct"/>
          </w:tcPr>
          <w:p w14:paraId="0FF492BF" w14:textId="049EADF2" w:rsidR="005E1063" w:rsidRPr="005E1063" w:rsidRDefault="005E1063" w:rsidP="005E1063">
            <w:pPr>
              <w:pStyle w:val="APVMAText"/>
              <w:rPr>
                <w:sz w:val="18"/>
                <w:szCs w:val="18"/>
              </w:rPr>
            </w:pPr>
            <w:r w:rsidRPr="005E1063">
              <w:rPr>
                <w:sz w:val="18"/>
                <w:szCs w:val="18"/>
              </w:rPr>
              <w:t>Monitor crops and commence applications before local threshold levels are reached.</w:t>
            </w:r>
          </w:p>
          <w:p w14:paraId="1FCBA05B" w14:textId="1B5F8CAC" w:rsidR="005E1063" w:rsidRPr="005E1063" w:rsidRDefault="005E1063" w:rsidP="005E1063">
            <w:pPr>
              <w:pStyle w:val="APVMAText"/>
              <w:rPr>
                <w:sz w:val="18"/>
                <w:szCs w:val="18"/>
              </w:rPr>
            </w:pPr>
            <w:r w:rsidRPr="005E1063">
              <w:rPr>
                <w:sz w:val="18"/>
                <w:szCs w:val="18"/>
              </w:rPr>
              <w:t>Continue to monitor crops and make subsequent applications after 14 days where necessary. Apply a maximum of 2 sprays per season. Alternate the applications of DANISARABA MITICIDE with a miticide from a different Mode of Action. Refer to the Crop Life Australia Guidelines for resistance management.</w:t>
            </w:r>
          </w:p>
          <w:p w14:paraId="4E450DBC" w14:textId="2B78DFC1" w:rsidR="00F87675" w:rsidRPr="00F87675" w:rsidRDefault="005E1063" w:rsidP="005E1063">
            <w:pPr>
              <w:pStyle w:val="APVMAText"/>
              <w:rPr>
                <w:sz w:val="18"/>
                <w:szCs w:val="18"/>
              </w:rPr>
            </w:pPr>
            <w:r w:rsidRPr="005E1063">
              <w:rPr>
                <w:sz w:val="18"/>
                <w:szCs w:val="18"/>
              </w:rPr>
              <w:t>DANISARABA MITICIDE is not systemic and does not have translaminar activity. Apply in sufficient water to ensure thorough coverage to the point of runoff and penetration of the target plants. The addition of an appropriate adjuvant may aid in speed of knockdown and the overall control. Test the safety and compatibility of all adjuvants before use. Always read and follow the specific adjuvant label using the correct concentration of adjuvant to avoid plant injury. For ornamentals not listed on the label, a small test application to assess for phytotoxicity should be made before spraying the whole crop.</w:t>
            </w:r>
          </w:p>
        </w:tc>
      </w:tr>
    </w:tbl>
    <w:p w14:paraId="107E5EDC" w14:textId="4F662AC1" w:rsidR="000D363F" w:rsidRDefault="00B048F7" w:rsidP="000D363F">
      <w:pPr>
        <w:pStyle w:val="APVMAText"/>
      </w:pPr>
      <w:r w:rsidRPr="00B048F7">
        <w:rPr>
          <w:b/>
        </w:rPr>
        <w:t>NOT TO BE USED FOR ANY PURPOSE, OR IN ANY MANNER, CONTRARY TO THIS LABEL UNLESS AUTHORISED UNDER APPROPRIATE LEGISLATION</w:t>
      </w:r>
      <w:r w:rsidRPr="00B048F7">
        <w:t>.</w:t>
      </w:r>
    </w:p>
    <w:p w14:paraId="6BEBF917" w14:textId="70068580" w:rsidR="002E7305" w:rsidRDefault="002E7305" w:rsidP="002E7305">
      <w:pPr>
        <w:pStyle w:val="APVMAText"/>
      </w:pPr>
      <w:r w:rsidRPr="002E7305">
        <w:rPr>
          <w:b/>
        </w:rPr>
        <w:t>WITHHOLDING PERIOD</w:t>
      </w:r>
      <w:r w:rsidR="00200A36" w:rsidRPr="00200A36">
        <w:rPr>
          <w:b/>
        </w:rPr>
        <w:t>S</w:t>
      </w:r>
    </w:p>
    <w:p w14:paraId="197433B8" w14:textId="43965D22" w:rsidR="002E7305" w:rsidRPr="004474B0" w:rsidRDefault="002E7305" w:rsidP="002E7305">
      <w:pPr>
        <w:pStyle w:val="APVMAText"/>
        <w:rPr>
          <w:b/>
        </w:rPr>
      </w:pPr>
      <w:r w:rsidRPr="002E7305">
        <w:rPr>
          <w:b/>
        </w:rPr>
        <w:t>HARVEST:</w:t>
      </w:r>
      <w:r w:rsidR="00200A36">
        <w:rPr>
          <w:b/>
        </w:rPr>
        <w:br/>
      </w:r>
      <w:r>
        <w:t>POME FRUIT, ALMOND, CITRUS: DO NOT HARVEST FOR 7 DAYS AFTER APPLICATION</w:t>
      </w:r>
      <w:r w:rsidR="004474B0">
        <w:rPr>
          <w:b/>
        </w:rPr>
        <w:br/>
      </w:r>
      <w:r>
        <w:t>GRAPES: DO NOT HARVES</w:t>
      </w:r>
      <w:r w:rsidR="004474B0">
        <w:t>T FOR 14 DAYS AFTER APPLICATION</w:t>
      </w:r>
      <w:r w:rsidR="004474B0">
        <w:br/>
      </w:r>
      <w:r>
        <w:t xml:space="preserve">TOMATO, STRAWBERRY, FRUITING VEGETABLES: DO NOT HARVEST FOR 1 DAY </w:t>
      </w:r>
      <w:r w:rsidR="004474B0">
        <w:t>AFTER APPLICATION</w:t>
      </w:r>
      <w:r w:rsidR="004474B0">
        <w:br/>
      </w:r>
      <w:r>
        <w:t>ORNAMENTALS: NOT REQUIRED WHEN USED AS DIRECTED</w:t>
      </w:r>
    </w:p>
    <w:p w14:paraId="42B0B251" w14:textId="2043A54F" w:rsidR="000D363F" w:rsidRPr="004474B0" w:rsidRDefault="002E7305" w:rsidP="002E7305">
      <w:pPr>
        <w:pStyle w:val="APVMAText"/>
        <w:rPr>
          <w:b/>
        </w:rPr>
      </w:pPr>
      <w:r w:rsidRPr="002E7305">
        <w:rPr>
          <w:b/>
        </w:rPr>
        <w:t>GRAZING:</w:t>
      </w:r>
      <w:bookmarkStart w:id="210" w:name="_Hlk89955287"/>
      <w:r w:rsidR="00200A36">
        <w:rPr>
          <w:b/>
        </w:rPr>
        <w:br/>
      </w:r>
      <w:bookmarkEnd w:id="210"/>
      <w:r>
        <w:t>POME FRUIT, ALMOND, CITRUS AND GRAPES: DO NOT ALLOW LIVESTOCK TO GRAZE IN TREATED AREAS.</w:t>
      </w:r>
      <w:r w:rsidR="004474B0">
        <w:rPr>
          <w:b/>
        </w:rPr>
        <w:br/>
      </w:r>
      <w:r>
        <w:lastRenderedPageBreak/>
        <w:t>ORNAMENTALS: DO NOT ALLOW LIVESTOCK TO GRAZE IN TREATED AREAS OR CUT FOR STOCK FEED.</w:t>
      </w:r>
    </w:p>
    <w:p w14:paraId="57FB7C3E" w14:textId="298EC149" w:rsidR="000D363F" w:rsidRPr="00200A36" w:rsidRDefault="002E7305" w:rsidP="002E7305">
      <w:pPr>
        <w:pStyle w:val="APVMAText"/>
        <w:rPr>
          <w:b/>
        </w:rPr>
      </w:pPr>
      <w:r w:rsidRPr="00716568">
        <w:rPr>
          <w:b/>
        </w:rPr>
        <w:t>Export of treated commodities</w:t>
      </w:r>
      <w:r>
        <w:br/>
        <w:t>Growers should note that Maximum Residue Limits (MRLs) or import tolerances do not exist in all markets for labelled crops treated with DANISARABA MITICIDE. Additionally, some export markets have established MRLs different to those in Australia. If you are growing crops for export, please check with BASF Australia Ltd for the latest information on MRLs and import tolerances BEFORE using this product.</w:t>
      </w:r>
    </w:p>
    <w:p w14:paraId="368E1CBB" w14:textId="795DF11B" w:rsidR="002E7305" w:rsidRDefault="00200A36" w:rsidP="002E7305">
      <w:pPr>
        <w:pStyle w:val="APVMAText"/>
      </w:pPr>
      <w:r>
        <w:rPr>
          <w:b/>
        </w:rPr>
        <w:t>GENERAL INSTRUCTIONS</w:t>
      </w:r>
      <w:r w:rsidR="002E7305">
        <w:br/>
        <w:t>DANISARABA MITICIDE is a miticide which acts by inhibiting electron transport in the respiration system of insects. Monitor crops and apply DANISARABA MITICIDE as threshold levels are reached. DANISARABA MITICIDE has low toxicity to beneficial insects and is suitable for use in Integrated Pest Management programs.</w:t>
      </w:r>
    </w:p>
    <w:p w14:paraId="61C54ACB" w14:textId="105F6168" w:rsidR="002E7305" w:rsidRDefault="002E7305" w:rsidP="00B1225B">
      <w:pPr>
        <w:pStyle w:val="APVMAText"/>
      </w:pPr>
      <w:r w:rsidRPr="00200A36">
        <w:rPr>
          <w:b/>
        </w:rPr>
        <w:t>APPLICATION</w:t>
      </w:r>
      <w:r>
        <w:br/>
        <w:t xml:space="preserve">To be effective, thorough crop coverage is required. Adjust water volumes according to the crop growth stage to ensure thorough coverage and apply to the point of run-off. The additional of a non-ionic surfactant may aid in speed of knockdown and the overall control. DANISARABA </w:t>
      </w:r>
      <w:r w:rsidR="00396A7E">
        <w:t xml:space="preserve">MITICIDE </w:t>
      </w:r>
      <w:r>
        <w:t xml:space="preserve">is not systemic and does not have translaminar activity meaning good spray coverage is essential. Tank mixes with </w:t>
      </w:r>
      <w:proofErr w:type="gramStart"/>
      <w:r>
        <w:t>Summer</w:t>
      </w:r>
      <w:proofErr w:type="gramEnd"/>
      <w:r>
        <w:t xml:space="preserve"> oil or an organophosphate insecticide IS NOT recommended.</w:t>
      </w:r>
    </w:p>
    <w:p w14:paraId="0A9C34E5" w14:textId="4A782FB6" w:rsidR="002E7305" w:rsidRDefault="002E7305" w:rsidP="002E7305">
      <w:pPr>
        <w:pStyle w:val="APVMAText"/>
      </w:pPr>
      <w:r>
        <w:t>Before spraying Ornamentals not listed on the label, a small test application should be made to assess for phytotoxicity.</w:t>
      </w:r>
    </w:p>
    <w:p w14:paraId="330CF0B1" w14:textId="5E297C39" w:rsidR="00716568" w:rsidRPr="00716568" w:rsidRDefault="00685E9D" w:rsidP="00716568">
      <w:pPr>
        <w:pStyle w:val="Default"/>
        <w:rPr>
          <w:rFonts w:ascii="Arial" w:hAnsi="Arial" w:cs="Arial"/>
          <w:sz w:val="20"/>
          <w:szCs w:val="20"/>
        </w:rPr>
      </w:pPr>
      <w:r w:rsidRPr="00716568">
        <w:rPr>
          <w:rFonts w:ascii="Arial" w:hAnsi="Arial" w:cs="Arial"/>
          <w:b/>
          <w:sz w:val="20"/>
          <w:szCs w:val="20"/>
        </w:rPr>
        <w:t>Mixing Instructions</w:t>
      </w:r>
      <w:r w:rsidR="002E7305">
        <w:br/>
      </w:r>
      <w:r w:rsidR="00716568" w:rsidRPr="00716568">
        <w:rPr>
          <w:rFonts w:ascii="Arial" w:hAnsi="Arial" w:cs="Arial"/>
          <w:sz w:val="20"/>
          <w:szCs w:val="20"/>
        </w:rPr>
        <w:t>Measure the required amount of DANISARABA MITICIDE, add to partly filled spray tank, and then add the remainder of the water. Where required, add a non-ionic surfactant at the end of the filling process.</w:t>
      </w:r>
    </w:p>
    <w:p w14:paraId="127A7D7C" w14:textId="77777777" w:rsidR="00716568" w:rsidRPr="00716568" w:rsidRDefault="00716568" w:rsidP="00716568">
      <w:pPr>
        <w:pStyle w:val="Default"/>
        <w:jc w:val="both"/>
        <w:rPr>
          <w:rFonts w:ascii="Arial" w:hAnsi="Arial" w:cs="Arial"/>
          <w:sz w:val="20"/>
          <w:szCs w:val="20"/>
        </w:rPr>
      </w:pPr>
    </w:p>
    <w:p w14:paraId="002CC6F5" w14:textId="2FAACB78" w:rsidR="00716568" w:rsidRPr="00685E9D" w:rsidRDefault="00716568" w:rsidP="00716568">
      <w:pPr>
        <w:pStyle w:val="Default"/>
        <w:rPr>
          <w:rFonts w:ascii="Arial" w:hAnsi="Arial" w:cs="Arial"/>
          <w:sz w:val="20"/>
          <w:szCs w:val="20"/>
        </w:rPr>
      </w:pPr>
      <w:r w:rsidRPr="00685E9D">
        <w:rPr>
          <w:rFonts w:ascii="Arial" w:hAnsi="Arial" w:cs="Arial"/>
          <w:sz w:val="20"/>
          <w:szCs w:val="20"/>
        </w:rPr>
        <w:t>DANISARABA MITICIDE is a suspension concentrate (SC) formulation. When using in a tank mix with other products, the following mix order should be observed</w:t>
      </w:r>
      <w:r w:rsidR="00C95A69">
        <w:rPr>
          <w:rFonts w:ascii="Arial" w:hAnsi="Arial" w:cs="Arial"/>
          <w:sz w:val="20"/>
          <w:szCs w:val="20"/>
        </w:rPr>
        <w:t>:</w:t>
      </w:r>
    </w:p>
    <w:p w14:paraId="50D94E5D" w14:textId="1CB3B9AF" w:rsidR="00716568" w:rsidRPr="00C95A69" w:rsidRDefault="00C95A69" w:rsidP="00C95A69">
      <w:pPr>
        <w:pStyle w:val="ListParagraph"/>
        <w:numPr>
          <w:ilvl w:val="0"/>
          <w:numId w:val="50"/>
        </w:numPr>
        <w:autoSpaceDE w:val="0"/>
        <w:autoSpaceDN w:val="0"/>
        <w:adjustRightInd w:val="0"/>
        <w:spacing w:after="36" w:line="240" w:lineRule="auto"/>
        <w:rPr>
          <w:rFonts w:eastAsiaTheme="minorHAnsi" w:cs="Arial"/>
          <w:color w:val="000000"/>
          <w:szCs w:val="20"/>
          <w:lang w:val="en-US"/>
        </w:rPr>
      </w:pPr>
      <w:r>
        <w:rPr>
          <w:rFonts w:eastAsiaTheme="minorHAnsi" w:cs="Arial"/>
          <w:color w:val="000000"/>
          <w:szCs w:val="20"/>
          <w:lang w:val="en-US"/>
        </w:rPr>
        <w:t>h</w:t>
      </w:r>
      <w:r w:rsidR="00716568" w:rsidRPr="00C95A69">
        <w:rPr>
          <w:rFonts w:eastAsiaTheme="minorHAnsi" w:cs="Arial"/>
          <w:color w:val="000000"/>
          <w:szCs w:val="20"/>
          <w:lang w:val="en-US"/>
        </w:rPr>
        <w:t xml:space="preserve">alf fill the spray tank. Maintain constant </w:t>
      </w:r>
      <w:proofErr w:type="gramStart"/>
      <w:r w:rsidR="00716568" w:rsidRPr="00C95A69">
        <w:rPr>
          <w:rFonts w:eastAsiaTheme="minorHAnsi" w:cs="Arial"/>
          <w:color w:val="000000"/>
          <w:szCs w:val="20"/>
          <w:lang w:val="en-US"/>
        </w:rPr>
        <w:t>agitation</w:t>
      </w:r>
      <w:proofErr w:type="gramEnd"/>
    </w:p>
    <w:p w14:paraId="3BA029D1" w14:textId="7F235D9D" w:rsidR="00716568" w:rsidRPr="00C95A69" w:rsidRDefault="00C95A69" w:rsidP="00C95A69">
      <w:pPr>
        <w:pStyle w:val="ListParagraph"/>
        <w:numPr>
          <w:ilvl w:val="0"/>
          <w:numId w:val="50"/>
        </w:numPr>
        <w:autoSpaceDE w:val="0"/>
        <w:autoSpaceDN w:val="0"/>
        <w:adjustRightInd w:val="0"/>
        <w:spacing w:after="36" w:line="240" w:lineRule="auto"/>
        <w:rPr>
          <w:rFonts w:eastAsiaTheme="minorHAnsi" w:cs="Arial"/>
          <w:color w:val="000000"/>
          <w:szCs w:val="20"/>
          <w:lang w:val="en-US"/>
        </w:rPr>
      </w:pPr>
      <w:r>
        <w:rPr>
          <w:rFonts w:eastAsiaTheme="minorHAnsi" w:cs="Arial"/>
          <w:color w:val="000000"/>
          <w:szCs w:val="20"/>
          <w:lang w:val="en-US"/>
        </w:rPr>
        <w:t>a</w:t>
      </w:r>
      <w:r w:rsidR="00716568" w:rsidRPr="00C95A69">
        <w:rPr>
          <w:rFonts w:eastAsiaTheme="minorHAnsi" w:cs="Arial"/>
          <w:color w:val="000000"/>
          <w:szCs w:val="20"/>
          <w:lang w:val="en-US"/>
        </w:rPr>
        <w:t>dd any granule (WG) formulated products first and allow dispersion, followed by any suspension concentrates (SC/flowable) including DANISARABA MITICIDE</w:t>
      </w:r>
    </w:p>
    <w:p w14:paraId="0A710B99" w14:textId="36CBEF25" w:rsidR="00716568" w:rsidRPr="00C95A69" w:rsidRDefault="00C95A69" w:rsidP="00C95A69">
      <w:pPr>
        <w:pStyle w:val="ListParagraph"/>
        <w:numPr>
          <w:ilvl w:val="0"/>
          <w:numId w:val="50"/>
        </w:numPr>
        <w:autoSpaceDE w:val="0"/>
        <w:autoSpaceDN w:val="0"/>
        <w:adjustRightInd w:val="0"/>
        <w:spacing w:after="36" w:line="240" w:lineRule="auto"/>
        <w:rPr>
          <w:rFonts w:eastAsiaTheme="minorHAnsi" w:cs="Arial"/>
          <w:color w:val="000000"/>
          <w:szCs w:val="20"/>
          <w:lang w:val="en-US"/>
        </w:rPr>
      </w:pPr>
      <w:r>
        <w:rPr>
          <w:rFonts w:eastAsiaTheme="minorHAnsi" w:cs="Arial"/>
          <w:color w:val="000000"/>
          <w:szCs w:val="20"/>
          <w:lang w:val="en-US"/>
        </w:rPr>
        <w:t>a</w:t>
      </w:r>
      <w:r w:rsidR="00716568" w:rsidRPr="00C95A69">
        <w:rPr>
          <w:rFonts w:eastAsiaTheme="minorHAnsi" w:cs="Arial"/>
          <w:color w:val="000000"/>
          <w:szCs w:val="20"/>
          <w:lang w:val="en-US"/>
        </w:rPr>
        <w:t xml:space="preserve">dd any other EC </w:t>
      </w:r>
      <w:proofErr w:type="gramStart"/>
      <w:r w:rsidR="00716568" w:rsidRPr="00C95A69">
        <w:rPr>
          <w:rFonts w:eastAsiaTheme="minorHAnsi" w:cs="Arial"/>
          <w:color w:val="000000"/>
          <w:szCs w:val="20"/>
          <w:lang w:val="en-US"/>
        </w:rPr>
        <w:t>formulations</w:t>
      </w:r>
      <w:proofErr w:type="gramEnd"/>
    </w:p>
    <w:p w14:paraId="2DD6A9CD" w14:textId="13DA025F" w:rsidR="00716568" w:rsidRPr="00C95A69" w:rsidRDefault="00C95A69" w:rsidP="00C95A69">
      <w:pPr>
        <w:pStyle w:val="ListParagraph"/>
        <w:numPr>
          <w:ilvl w:val="0"/>
          <w:numId w:val="50"/>
        </w:numPr>
        <w:autoSpaceDE w:val="0"/>
        <w:autoSpaceDN w:val="0"/>
        <w:adjustRightInd w:val="0"/>
        <w:spacing w:after="36" w:line="240" w:lineRule="auto"/>
        <w:rPr>
          <w:rFonts w:eastAsiaTheme="minorHAnsi" w:cs="Arial"/>
          <w:color w:val="000000"/>
          <w:szCs w:val="20"/>
          <w:lang w:val="en-US"/>
        </w:rPr>
      </w:pPr>
      <w:r>
        <w:rPr>
          <w:rFonts w:eastAsiaTheme="minorHAnsi" w:cs="Arial"/>
          <w:color w:val="000000"/>
          <w:szCs w:val="20"/>
          <w:lang w:val="en-US"/>
        </w:rPr>
        <w:t>a</w:t>
      </w:r>
      <w:r w:rsidR="00716568" w:rsidRPr="00C95A69">
        <w:rPr>
          <w:rFonts w:eastAsiaTheme="minorHAnsi" w:cs="Arial"/>
          <w:color w:val="000000"/>
          <w:szCs w:val="20"/>
          <w:lang w:val="en-US"/>
        </w:rPr>
        <w:t xml:space="preserve">dd any water-soluble </w:t>
      </w:r>
      <w:proofErr w:type="gramStart"/>
      <w:r w:rsidR="00716568" w:rsidRPr="00C95A69">
        <w:rPr>
          <w:rFonts w:eastAsiaTheme="minorHAnsi" w:cs="Arial"/>
          <w:color w:val="000000"/>
          <w:szCs w:val="20"/>
          <w:lang w:val="en-US"/>
        </w:rPr>
        <w:t>salts</w:t>
      </w:r>
      <w:proofErr w:type="gramEnd"/>
    </w:p>
    <w:p w14:paraId="1F3CE050" w14:textId="7DE6E060" w:rsidR="00716568" w:rsidRPr="00C95A69" w:rsidRDefault="00C95A69" w:rsidP="00C95A69">
      <w:pPr>
        <w:pStyle w:val="ListParagraph"/>
        <w:numPr>
          <w:ilvl w:val="0"/>
          <w:numId w:val="50"/>
        </w:numPr>
        <w:autoSpaceDE w:val="0"/>
        <w:autoSpaceDN w:val="0"/>
        <w:adjustRightInd w:val="0"/>
        <w:spacing w:line="240" w:lineRule="auto"/>
        <w:rPr>
          <w:rFonts w:eastAsiaTheme="minorHAnsi" w:cs="Arial"/>
          <w:color w:val="000000"/>
          <w:szCs w:val="20"/>
          <w:lang w:val="en-US"/>
        </w:rPr>
      </w:pPr>
      <w:r>
        <w:rPr>
          <w:rFonts w:eastAsiaTheme="minorHAnsi" w:cs="Arial"/>
          <w:color w:val="000000"/>
          <w:szCs w:val="20"/>
          <w:lang w:val="en-US"/>
        </w:rPr>
        <w:t>a</w:t>
      </w:r>
      <w:r w:rsidR="00716568" w:rsidRPr="00C95A69">
        <w:rPr>
          <w:rFonts w:eastAsiaTheme="minorHAnsi" w:cs="Arial"/>
          <w:color w:val="000000"/>
          <w:szCs w:val="20"/>
          <w:lang w:val="en-US"/>
        </w:rPr>
        <w:t>dd any adjuvants as required.</w:t>
      </w:r>
    </w:p>
    <w:p w14:paraId="69B90514" w14:textId="50BDFFAD" w:rsidR="002E7305" w:rsidRDefault="00716568" w:rsidP="00716568">
      <w:pPr>
        <w:pStyle w:val="APVMAText"/>
      </w:pPr>
      <w:r>
        <w:rPr>
          <w:b/>
        </w:rPr>
        <w:t>Compatibility</w:t>
      </w:r>
      <w:r>
        <w:rPr>
          <w:b/>
        </w:rPr>
        <w:br/>
      </w:r>
      <w:r>
        <w:t xml:space="preserve">DANISARABA MITICIDE is physically compatible with the following products (maintain constant agitation): Fungicides: </w:t>
      </w:r>
      <w:proofErr w:type="spellStart"/>
      <w:r>
        <w:t>Polyram</w:t>
      </w:r>
      <w:proofErr w:type="spellEnd"/>
      <w:r>
        <w:t xml:space="preserve">, Delan, Luna Sensation, Fontelis, Toledo, </w:t>
      </w:r>
      <w:proofErr w:type="spellStart"/>
      <w:r>
        <w:t>Serifel</w:t>
      </w:r>
      <w:proofErr w:type="spellEnd"/>
      <w:r>
        <w:t xml:space="preserve">, </w:t>
      </w:r>
      <w:proofErr w:type="spellStart"/>
      <w:r>
        <w:t>Systhane</w:t>
      </w:r>
      <w:proofErr w:type="spellEnd"/>
      <w:r>
        <w:t xml:space="preserve">, Belanty, Switch, Bravo, Merivon, </w:t>
      </w:r>
      <w:proofErr w:type="spellStart"/>
      <w:r>
        <w:t>Vivando</w:t>
      </w:r>
      <w:proofErr w:type="spellEnd"/>
      <w:r>
        <w:t>, Pristine, Cabrio, Nimrod, Kocide Blue Xtra, Tri-Base Blue and Captan.</w:t>
      </w:r>
    </w:p>
    <w:p w14:paraId="3C55E20B" w14:textId="77777777" w:rsidR="00716568" w:rsidRPr="00716568" w:rsidRDefault="00716568" w:rsidP="00716568">
      <w:pPr>
        <w:pStyle w:val="APVMAText"/>
      </w:pPr>
      <w:r w:rsidRPr="00716568">
        <w:t xml:space="preserve">Insecticides: Versys, Success Neo, Belt, Movento and </w:t>
      </w:r>
      <w:proofErr w:type="spellStart"/>
      <w:r w:rsidRPr="00716568">
        <w:t>Altacor</w:t>
      </w:r>
      <w:proofErr w:type="spellEnd"/>
      <w:r w:rsidRPr="00716568">
        <w:t>.</w:t>
      </w:r>
    </w:p>
    <w:p w14:paraId="7B207D95" w14:textId="26CD44AA" w:rsidR="00716568" w:rsidRPr="00716568" w:rsidRDefault="00716568" w:rsidP="00716568">
      <w:pPr>
        <w:pStyle w:val="APVMAText"/>
      </w:pPr>
      <w:r w:rsidRPr="00716568">
        <w:t>DANISARABA MITICIDE is not compatible with Mancozeb 750 WG.</w:t>
      </w:r>
    </w:p>
    <w:p w14:paraId="240667BE" w14:textId="3E78F89C" w:rsidR="00716568" w:rsidRPr="00716568" w:rsidRDefault="00716568" w:rsidP="00716568">
      <w:pPr>
        <w:pStyle w:val="APVMAText"/>
      </w:pPr>
      <w:r w:rsidRPr="00716568">
        <w:t>As formulations of other manufacturer’s products are beyond the control of BASF, and the quality of water may vary with location, all mixtures should be tested prior to mixing commercial quantities.</w:t>
      </w:r>
    </w:p>
    <w:p w14:paraId="7946BBB5" w14:textId="38EC1696" w:rsidR="000D363F" w:rsidRDefault="002E7305" w:rsidP="002E7305">
      <w:pPr>
        <w:pStyle w:val="APVMAText"/>
      </w:pPr>
      <w:r w:rsidRPr="00200A36">
        <w:rPr>
          <w:b/>
        </w:rPr>
        <w:lastRenderedPageBreak/>
        <w:t>Dilute Spraying</w:t>
      </w:r>
      <w:r>
        <w:br/>
      </w:r>
      <w:r w:rsidR="00C42090" w:rsidRPr="00C42090">
        <w:t>Use a sprayer designed to apply high volumes of water up to the point of run-off and matched to the stage of growth of crop being sprayed. Calibrate and operate the sprayer to achieve even coverage throughout the crop canopy. Apply sufficient water to cover the crop to the point of run-off. Avoid excessive run-off. The required water volume may be determined by applying different test volumes, using different settings on the sprayer, from industry guidelines or specialist advice. Spray to the point of run-off. The required dilute spray volume, sprayer calibration and operation may all need to be changed as the crop grows.</w:t>
      </w:r>
    </w:p>
    <w:p w14:paraId="3DF5D43C" w14:textId="09AC760B" w:rsidR="00C42090" w:rsidRDefault="007C5BE8" w:rsidP="00C42090">
      <w:pPr>
        <w:pStyle w:val="APVMAText"/>
      </w:pPr>
      <w:r>
        <w:rPr>
          <w:b/>
        </w:rPr>
        <w:t>Concentrate Spraying</w:t>
      </w:r>
      <w:r>
        <w:rPr>
          <w:b/>
        </w:rPr>
        <w:br/>
      </w:r>
      <w:r w:rsidR="00C42090">
        <w:t>Use a sprayer designed and calibrated for concentrate spraying (that is a sprayer which applies water volumes less than those required to reach the point of run-off) and matched to the stage of crop being sprayed. Calibrate and operate the sprayer to achieve even coverage throughout the crop canopy using your chosen water volume. Determine an appropriate dilute spray volume (See Dilute Spraying above) for the crop canopy. This is needed to calculate the concentrate mixing rate. The mixing rate for concentrate spraying can then be calculated in the following way:</w:t>
      </w:r>
    </w:p>
    <w:p w14:paraId="33D02811" w14:textId="7028B196" w:rsidR="003F67BE" w:rsidRPr="007C5BE8" w:rsidRDefault="00C42090" w:rsidP="00C42090">
      <w:pPr>
        <w:pStyle w:val="APVMAText"/>
        <w:rPr>
          <w:b/>
        </w:rPr>
      </w:pPr>
      <w:r>
        <w:t xml:space="preserve">Example only </w:t>
      </w:r>
      <w:r w:rsidR="00C95A69">
        <w:t>–</w:t>
      </w:r>
      <w:r>
        <w:t xml:space="preserve"> Dilute spray volume, as determined above to achieve coverage near the point of run-off, for example is 1000</w:t>
      </w:r>
      <w:r w:rsidR="00685E9D">
        <w:t> </w:t>
      </w:r>
      <w:r>
        <w:t>L/ha. Your chosen concentrate spray volume is 500</w:t>
      </w:r>
      <w:r w:rsidR="00685E9D">
        <w:t> </w:t>
      </w:r>
      <w:r>
        <w:t>L/ha. The concentration factor in this example is: 2</w:t>
      </w:r>
      <w:r w:rsidR="00E36865">
        <w:t>×</w:t>
      </w:r>
      <w:r>
        <w:t>(1000</w:t>
      </w:r>
      <w:r w:rsidR="00685E9D">
        <w:t> </w:t>
      </w:r>
      <w:r>
        <w:t>L÷500</w:t>
      </w:r>
      <w:r w:rsidR="00685E9D">
        <w:t> </w:t>
      </w:r>
      <w:r>
        <w:t>L=</w:t>
      </w:r>
      <w:r w:rsidR="00C95A69">
        <w:t xml:space="preserve"> </w:t>
      </w:r>
      <w:r>
        <w:t>2). If the dilute label rate is 100</w:t>
      </w:r>
      <w:r w:rsidR="00685E9D">
        <w:t> </w:t>
      </w:r>
      <w:r>
        <w:t>mL/100</w:t>
      </w:r>
      <w:r w:rsidR="00685E9D">
        <w:t> </w:t>
      </w:r>
      <w:r>
        <w:t>L, then the concentrate rate becomes 2</w:t>
      </w:r>
      <w:r w:rsidR="00E36865">
        <w:t>×</w:t>
      </w:r>
      <w:r>
        <w:t xml:space="preserve"> 100, which is 200</w:t>
      </w:r>
      <w:r w:rsidR="00685E9D">
        <w:t> </w:t>
      </w:r>
      <w:r>
        <w:t>mL/100</w:t>
      </w:r>
      <w:r w:rsidR="00685E9D">
        <w:t> </w:t>
      </w:r>
      <w:r>
        <w:t>L of water. The chosen spray volume, amount of product per 100</w:t>
      </w:r>
      <w:r w:rsidR="00685E9D">
        <w:t> </w:t>
      </w:r>
      <w:r>
        <w:t>L of water, and the sprayer set up and operation may need to be changed as the crop grows. For further information on concentrate spraying, users are advised to consult relevant industry guidelines, undertake appropriate competency training and follow industry Best Practices.</w:t>
      </w:r>
    </w:p>
    <w:p w14:paraId="57F2A404" w14:textId="166CAAB1" w:rsidR="002E7305" w:rsidRDefault="002E7305" w:rsidP="002E7305">
      <w:pPr>
        <w:pStyle w:val="APVMAText"/>
      </w:pPr>
      <w:r w:rsidRPr="00200A36">
        <w:rPr>
          <w:b/>
        </w:rPr>
        <w:t>IPM compatibility</w:t>
      </w:r>
      <w:r>
        <w:br/>
        <w:t>DANISARABA MITICIDE has low toxicity to insect predators and is suitable for use where IPM is practiced.</w:t>
      </w:r>
    </w:p>
    <w:p w14:paraId="7EDB9E5C" w14:textId="77777777" w:rsidR="00C42090" w:rsidRDefault="00C42090" w:rsidP="002E7305">
      <w:pPr>
        <w:pStyle w:val="APVMAText"/>
        <w:rPr>
          <w:b/>
        </w:rPr>
      </w:pPr>
      <w:r>
        <w:rPr>
          <w:b/>
        </w:rPr>
        <w:t xml:space="preserve">INSECTICIDE </w:t>
      </w:r>
      <w:r w:rsidR="00200A36">
        <w:rPr>
          <w:b/>
        </w:rPr>
        <w:t>RESISTANCE WARNING</w:t>
      </w:r>
    </w:p>
    <w:tbl>
      <w:tblPr>
        <w:tblStyle w:val="TableGrid"/>
        <w:tblW w:w="0" w:type="auto"/>
        <w:tblLook w:val="04A0" w:firstRow="1" w:lastRow="0" w:firstColumn="1" w:lastColumn="0" w:noHBand="0" w:noVBand="1"/>
      </w:tblPr>
      <w:tblGrid>
        <w:gridCol w:w="1271"/>
        <w:gridCol w:w="572"/>
        <w:gridCol w:w="1980"/>
      </w:tblGrid>
      <w:tr w:rsidR="00C42090" w14:paraId="320EBE3C" w14:textId="77777777" w:rsidTr="00C42090">
        <w:trPr>
          <w:trHeight w:val="419"/>
        </w:trPr>
        <w:tc>
          <w:tcPr>
            <w:tcW w:w="1271" w:type="dxa"/>
          </w:tcPr>
          <w:p w14:paraId="089F1FCB" w14:textId="77777777" w:rsidR="00C42090" w:rsidRDefault="00C42090" w:rsidP="00F15C90">
            <w:pPr>
              <w:pStyle w:val="APVMAText"/>
              <w:jc w:val="center"/>
            </w:pPr>
            <w:r>
              <w:t>GROUP</w:t>
            </w:r>
          </w:p>
        </w:tc>
        <w:tc>
          <w:tcPr>
            <w:tcW w:w="572" w:type="dxa"/>
            <w:shd w:val="clear" w:color="auto" w:fill="353735" w:themeFill="text1"/>
          </w:tcPr>
          <w:p w14:paraId="5B93770D" w14:textId="77777777" w:rsidR="00C42090" w:rsidRDefault="00C42090" w:rsidP="00F15C90">
            <w:pPr>
              <w:pStyle w:val="APVMAText"/>
              <w:jc w:val="center"/>
            </w:pPr>
            <w:r>
              <w:t>25A</w:t>
            </w:r>
          </w:p>
        </w:tc>
        <w:tc>
          <w:tcPr>
            <w:tcW w:w="1980" w:type="dxa"/>
          </w:tcPr>
          <w:p w14:paraId="434B126D" w14:textId="77777777" w:rsidR="00C42090" w:rsidRDefault="00C42090" w:rsidP="00F15C90">
            <w:pPr>
              <w:pStyle w:val="APVMAText"/>
              <w:jc w:val="center"/>
            </w:pPr>
            <w:r>
              <w:t>INSECTICIDE</w:t>
            </w:r>
          </w:p>
        </w:tc>
      </w:tr>
    </w:tbl>
    <w:p w14:paraId="0B24DF86" w14:textId="28DD082D" w:rsidR="00C42090" w:rsidRDefault="00C42090" w:rsidP="002E7305">
      <w:pPr>
        <w:pStyle w:val="APVMAText"/>
      </w:pPr>
      <w:r w:rsidRPr="00C42090">
        <w:t xml:space="preserve">For insecticide resistance management DANISARABA MITICIDE is a Group 25A insecticide. Some </w:t>
      </w:r>
      <w:proofErr w:type="gramStart"/>
      <w:r w:rsidRPr="00C42090">
        <w:t>naturally-occurring</w:t>
      </w:r>
      <w:proofErr w:type="gramEnd"/>
      <w:r w:rsidRPr="00C42090">
        <w:t xml:space="preserve"> insect biotypes resistant to DANISARABA MITICIDE and other Group 25A mites may exist through normal genetic variability in any insect population. The resistant individuals can eventually dominate the mite population if DANISARABA MITICIDE or other Group 25A insecticides are used repeatedly. The effectiveness of DANISARABA MITICIDE on resistant individuals could be significantly reduced. Since occurrence of resistant insects is difficult to detect prior to use, BASF Australia Ltd accepts no liability for any losses that may result from the failure of DANISARABA MITICIDE to control resistant mites. DANISARABA MITICIDE may be subject to specific resistance management strategies. For further information, contact your local supplier, BASF Australia Ltd representative or local agricultural department agronomist.</w:t>
      </w:r>
    </w:p>
    <w:p w14:paraId="6C710A0F" w14:textId="7DE667B1" w:rsidR="003C3F19" w:rsidRDefault="00200A36" w:rsidP="002E7305">
      <w:pPr>
        <w:pStyle w:val="APVMAText"/>
      </w:pPr>
      <w:r w:rsidRPr="00200A36">
        <w:rPr>
          <w:b/>
        </w:rPr>
        <w:t>RE-ENTRY PERIOD</w:t>
      </w:r>
      <w:r w:rsidR="002E7305">
        <w:br/>
      </w:r>
      <w:r w:rsidR="003C3F19" w:rsidRPr="00C42090">
        <w:rPr>
          <w:b/>
        </w:rPr>
        <w:t>DO NOT</w:t>
      </w:r>
      <w:r w:rsidR="003C3F19" w:rsidRPr="003C3F19">
        <w:t xml:space="preserve"> enter treated areas until spray has dried. If prior entry is </w:t>
      </w:r>
      <w:proofErr w:type="gramStart"/>
      <w:r w:rsidR="003C3F19" w:rsidRPr="003C3F19">
        <w:t>necessary</w:t>
      </w:r>
      <w:proofErr w:type="gramEnd"/>
      <w:r w:rsidR="003C3F19" w:rsidRPr="003C3F19">
        <w:t xml:space="preserve"> wear cotton overalls buttoned to </w:t>
      </w:r>
      <w:r w:rsidR="003C3F19" w:rsidRPr="003C3F19">
        <w:lastRenderedPageBreak/>
        <w:t>the neck and wrist (or equivalent clothing) and chemical resistant gloves. Clothing must be laundered after each day's use.</w:t>
      </w:r>
    </w:p>
    <w:p w14:paraId="0ADC2E42" w14:textId="4AD11CA3" w:rsidR="003C3F19" w:rsidRPr="00C653A3" w:rsidRDefault="00C42090" w:rsidP="003C3F19">
      <w:pPr>
        <w:pStyle w:val="APVMAText"/>
        <w:rPr>
          <w:b/>
        </w:rPr>
      </w:pPr>
      <w:r w:rsidRPr="00C42090">
        <w:rPr>
          <w:b/>
        </w:rPr>
        <w:t>PROTECTION OF WILDLIFE, FISH, CRUSTACEANS AND ENVIRONMENT</w:t>
      </w:r>
      <w:r w:rsidR="003C3F19">
        <w:br/>
      </w:r>
      <w:r w:rsidR="003C3F19" w:rsidRPr="00C42090">
        <w:rPr>
          <w:b/>
        </w:rPr>
        <w:t>DO NOT</w:t>
      </w:r>
      <w:r w:rsidR="003C3F19">
        <w:t xml:space="preserve"> contaminate wetlands or watercourses with this product or used containers.</w:t>
      </w:r>
    </w:p>
    <w:p w14:paraId="7AE80D27" w14:textId="7EEB544A" w:rsidR="003C3F19" w:rsidRPr="00C653A3" w:rsidRDefault="00200A36" w:rsidP="003C3F19">
      <w:pPr>
        <w:pStyle w:val="APVMAText"/>
        <w:rPr>
          <w:b/>
        </w:rPr>
      </w:pPr>
      <w:r w:rsidRPr="003C3F19">
        <w:rPr>
          <w:b/>
        </w:rPr>
        <w:t>STORAGE AND DISPOSAL</w:t>
      </w:r>
      <w:r>
        <w:rPr>
          <w:b/>
        </w:rPr>
        <w:br/>
      </w:r>
      <w:r w:rsidR="00C42090" w:rsidRPr="00C42090">
        <w:t xml:space="preserve">Store in the closed, original container in a dry, cool, well-ventilated area out of direct sunlight. Triple rinse containers before disposal. Add </w:t>
      </w:r>
      <w:proofErr w:type="spellStart"/>
      <w:r w:rsidR="00C42090" w:rsidRPr="00C42090">
        <w:t>rinsings</w:t>
      </w:r>
      <w:proofErr w:type="spellEnd"/>
      <w:r w:rsidR="00C42090" w:rsidRPr="00C42090">
        <w:t xml:space="preserve"> to spray tank. </w:t>
      </w:r>
      <w:r w:rsidR="00C42090" w:rsidRPr="00C42090">
        <w:rPr>
          <w:b/>
        </w:rPr>
        <w:t>DO NOT</w:t>
      </w:r>
      <w:r w:rsidR="00C42090" w:rsidRPr="00C42090">
        <w:t xml:space="preserve">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w:t>
      </w:r>
      <w:r w:rsidR="00E36865">
        <w:t> </w:t>
      </w:r>
      <w:r w:rsidR="00C42090" w:rsidRPr="00C42090">
        <w:t xml:space="preserve">mm below the surface in a disposal pit specifically marked and set up for this purpose, clear of waterways, desirable vegetation and tree roots, in compliance with relevant local, state or territory government regulations. </w:t>
      </w:r>
      <w:r w:rsidR="00C42090" w:rsidRPr="00C42090">
        <w:rPr>
          <w:b/>
        </w:rPr>
        <w:t>DO NOT</w:t>
      </w:r>
      <w:r w:rsidR="00C42090" w:rsidRPr="00C42090">
        <w:t xml:space="preserve"> burn empty containers or product.</w:t>
      </w:r>
    </w:p>
    <w:p w14:paraId="6D8B079A" w14:textId="2EF039C9" w:rsidR="003C3F19" w:rsidRPr="00C653A3" w:rsidRDefault="00200A36" w:rsidP="003C3F19">
      <w:pPr>
        <w:pStyle w:val="APVMAText"/>
        <w:rPr>
          <w:b/>
        </w:rPr>
      </w:pPr>
      <w:r w:rsidRPr="00200A36">
        <w:rPr>
          <w:b/>
        </w:rPr>
        <w:t>SAFETY DIRECTIONS</w:t>
      </w:r>
      <w:r w:rsidR="00C653A3">
        <w:rPr>
          <w:b/>
        </w:rPr>
        <w:br/>
      </w:r>
      <w:r w:rsidRPr="00200A36">
        <w:t>Avoid contact with skin. When opening the container, preparing the spray and using the prepared spray, wear cotton overalls buttoned to the neck and wrist (or equivalent clothing) and elbow-length chemical resistant gloves. Wash hands after use. After each day’s use, wash gloves and contaminated clothing.</w:t>
      </w:r>
    </w:p>
    <w:p w14:paraId="603F2453" w14:textId="3CDA21F5" w:rsidR="00C653A3" w:rsidRDefault="00C653A3" w:rsidP="00C653A3">
      <w:pPr>
        <w:pStyle w:val="APVMAText"/>
      </w:pPr>
      <w:r w:rsidRPr="00C653A3">
        <w:rPr>
          <w:b/>
        </w:rPr>
        <w:t>FIRST AID INSTRUCTIONS</w:t>
      </w:r>
      <w:r>
        <w:br/>
        <w:t>If poisoning occurs, contact a doctor or Poisons Information Centre. Phone Australia 131126; New Zealand 0800 764 766.</w:t>
      </w:r>
    </w:p>
    <w:p w14:paraId="3E4B1EB8" w14:textId="77777777" w:rsidR="00C42090" w:rsidRPr="00C42090" w:rsidRDefault="00C42090" w:rsidP="00C42090">
      <w:pPr>
        <w:pStyle w:val="APVMAText"/>
        <w:rPr>
          <w:b/>
        </w:rPr>
      </w:pPr>
      <w:r w:rsidRPr="00C42090">
        <w:rPr>
          <w:b/>
        </w:rPr>
        <w:t>ADDITIONAL USER SAFETY INFORMATION</w:t>
      </w:r>
    </w:p>
    <w:p w14:paraId="3A7D240C" w14:textId="3A94B56E" w:rsidR="00C42090" w:rsidRDefault="00C42090" w:rsidP="00C42090">
      <w:pPr>
        <w:pStyle w:val="APVMAText"/>
      </w:pPr>
      <w:r w:rsidRPr="00C42090">
        <w:rPr>
          <w:b/>
        </w:rPr>
        <w:t>WARNING</w:t>
      </w:r>
      <w:r>
        <w:t>: contains cyflumetofen, which may cause skin sensitisation. Sensitive individuals should avoid contact with this substance.</w:t>
      </w:r>
    </w:p>
    <w:p w14:paraId="10921CB9" w14:textId="1B008578" w:rsidR="00C42090" w:rsidRDefault="00C42090" w:rsidP="00C42090">
      <w:pPr>
        <w:pStyle w:val="APVMAText"/>
      </w:pPr>
      <w:r w:rsidRPr="00C42090">
        <w:rPr>
          <w:b/>
        </w:rPr>
        <w:t>SAFETY DATA SHEET</w:t>
      </w:r>
      <w:r>
        <w:br/>
        <w:t>Additional information is listed in the Safety Data Sheet available from your supplier.</w:t>
      </w:r>
    </w:p>
    <w:p w14:paraId="62838CE1" w14:textId="6977DF7F" w:rsidR="00C42090" w:rsidRPr="00C42090" w:rsidRDefault="00C42090" w:rsidP="00C42090">
      <w:pPr>
        <w:pStyle w:val="APVMAText"/>
        <w:rPr>
          <w:b/>
        </w:rPr>
      </w:pPr>
      <w:r>
        <w:rPr>
          <w:b/>
        </w:rPr>
        <w:t>CONDITIONS OF SALE</w:t>
      </w:r>
      <w:r>
        <w:rPr>
          <w:b/>
        </w:rPr>
        <w:br/>
      </w:r>
      <w:r>
        <w:t xml:space="preserve">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non- excludable conditions or warranties of the </w:t>
      </w:r>
      <w:r w:rsidRPr="00685E9D">
        <w:rPr>
          <w:i/>
          <w:iCs/>
        </w:rPr>
        <w:t>Competition and Consumer Act 2010</w:t>
      </w:r>
      <w:r>
        <w:t xml:space="preserve"> 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p w14:paraId="04322CC5" w14:textId="4D7EDEE1" w:rsidR="00C42090" w:rsidRDefault="00C42090" w:rsidP="00C42090">
      <w:pPr>
        <w:pStyle w:val="APVMAText"/>
      </w:pPr>
      <w:r>
        <w:t>APVMA Approval No: XXXXX/XXXXX</w:t>
      </w:r>
    </w:p>
    <w:p w14:paraId="13EC2DC7" w14:textId="77777777" w:rsidR="00C42090" w:rsidRDefault="00C42090" w:rsidP="00C42090">
      <w:pPr>
        <w:pStyle w:val="APVMAText"/>
      </w:pPr>
      <w:r>
        <w:lastRenderedPageBreak/>
        <w:t>Batch No:</w:t>
      </w:r>
    </w:p>
    <w:p w14:paraId="5EFA321D" w14:textId="41EEABF6" w:rsidR="00C42090" w:rsidRDefault="00C42090" w:rsidP="00C42090">
      <w:pPr>
        <w:pStyle w:val="APVMAText"/>
      </w:pPr>
      <w:r>
        <w:t>Date of Manufacture:</w:t>
      </w:r>
    </w:p>
    <w:p w14:paraId="3F617926" w14:textId="77777777" w:rsidR="00C42090" w:rsidRDefault="00C42090" w:rsidP="00C42090">
      <w:pPr>
        <w:pStyle w:val="APVMAText"/>
      </w:pPr>
      <w:r>
        <w:t xml:space="preserve">® = Registered trademark </w:t>
      </w:r>
    </w:p>
    <w:p w14:paraId="3FF1C3C1" w14:textId="480E0DE1" w:rsidR="00C42090" w:rsidRDefault="00C42090" w:rsidP="00C42090">
      <w:pPr>
        <w:pStyle w:val="APVMAText"/>
      </w:pPr>
      <w:r>
        <w:t>BASF Australia Ltd</w:t>
      </w:r>
      <w:r>
        <w:br/>
        <w:t>ABN 62 008 437 867</w:t>
      </w:r>
      <w:r>
        <w:br/>
        <w:t>Level 12, 28 Freshwater Place</w:t>
      </w:r>
      <w:r>
        <w:br/>
      </w:r>
      <w:r w:rsidR="00685E9D">
        <w:t xml:space="preserve">Southbank </w:t>
      </w:r>
      <w:r w:rsidR="00C95A69">
        <w:t>Victoria</w:t>
      </w:r>
      <w:r>
        <w:t xml:space="preserve"> 3006</w:t>
      </w:r>
    </w:p>
    <w:p w14:paraId="3FABA7EE" w14:textId="6693FBBB" w:rsidR="003C3F19" w:rsidRPr="00C42090" w:rsidRDefault="00C42090" w:rsidP="00C42090">
      <w:pPr>
        <w:pStyle w:val="APVMAText"/>
        <w:rPr>
          <w:b/>
        </w:rPr>
        <w:sectPr w:rsidR="003C3F19" w:rsidRPr="00C42090">
          <w:headerReference w:type="default" r:id="rId50"/>
          <w:pgSz w:w="11906" w:h="16838" w:code="9"/>
          <w:pgMar w:top="2835" w:right="1134" w:bottom="1134" w:left="1134" w:header="1701" w:footer="680" w:gutter="0"/>
          <w:cols w:space="708"/>
          <w:docGrid w:linePitch="360"/>
        </w:sectPr>
      </w:pPr>
      <w:r w:rsidRPr="00C42090">
        <w:rPr>
          <w:b/>
        </w:rPr>
        <w:t>FOR SPECIALIST ADVICE IN AN EMERGENCY ONLY PHONE 1800 803 440 TOLL FREE-ALL HOURS-AUSTRALIA WIDE.</w:t>
      </w:r>
    </w:p>
    <w:p w14:paraId="304AB422" w14:textId="5E57901B" w:rsidR="00685E9D" w:rsidRPr="00C95A69" w:rsidRDefault="00CA5B2B" w:rsidP="00307045">
      <w:pPr>
        <w:pStyle w:val="APVMAAppendixH1"/>
        <w:spacing w:after="300"/>
      </w:pPr>
      <w:bookmarkStart w:id="211" w:name="_Toc90046834"/>
      <w:r w:rsidRPr="00C95A69">
        <w:lastRenderedPageBreak/>
        <w:t>Acronyms and abbreviations</w:t>
      </w:r>
      <w:bookmarkEnd w:id="211"/>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496"/>
      </w:tblGrid>
      <w:tr w:rsidR="00CA5B2B" w14:paraId="4104B89C" w14:textId="77777777" w:rsidTr="00685E9D">
        <w:trPr>
          <w:tblHeader/>
        </w:trPr>
        <w:tc>
          <w:tcPr>
            <w:tcW w:w="1111" w:type="pct"/>
            <w:shd w:val="clear" w:color="auto" w:fill="00747A"/>
          </w:tcPr>
          <w:p w14:paraId="4E2D1330" w14:textId="56046BEA" w:rsidR="00CA5B2B" w:rsidRPr="00C95A69" w:rsidRDefault="00CA5B2B" w:rsidP="00C95A69">
            <w:pPr>
              <w:pStyle w:val="APVMATableHead"/>
            </w:pPr>
            <w:r w:rsidRPr="00C95A69">
              <w:t>Shortened term</w:t>
            </w:r>
          </w:p>
        </w:tc>
        <w:tc>
          <w:tcPr>
            <w:tcW w:w="3889" w:type="pct"/>
            <w:shd w:val="clear" w:color="auto" w:fill="00747A"/>
          </w:tcPr>
          <w:p w14:paraId="3245F640" w14:textId="0FC73B22" w:rsidR="00CA5B2B" w:rsidRPr="00C95A69" w:rsidRDefault="00CA5B2B" w:rsidP="00C95A69">
            <w:pPr>
              <w:pStyle w:val="APVMATableHead"/>
            </w:pPr>
            <w:r w:rsidRPr="00C95A69">
              <w:t>Full term</w:t>
            </w:r>
          </w:p>
        </w:tc>
      </w:tr>
      <w:tr w:rsidR="009346C3" w14:paraId="43F93192" w14:textId="77777777" w:rsidTr="00685E9D">
        <w:tc>
          <w:tcPr>
            <w:tcW w:w="1111" w:type="pct"/>
          </w:tcPr>
          <w:p w14:paraId="58AB085C" w14:textId="77777777" w:rsidR="009346C3" w:rsidRPr="00C95A69" w:rsidRDefault="009346C3" w:rsidP="00C95A69">
            <w:pPr>
              <w:pStyle w:val="APVMATableText"/>
            </w:pPr>
            <w:r w:rsidRPr="00C95A69">
              <w:t>ac</w:t>
            </w:r>
          </w:p>
        </w:tc>
        <w:tc>
          <w:tcPr>
            <w:tcW w:w="3889" w:type="pct"/>
          </w:tcPr>
          <w:p w14:paraId="346C90BB" w14:textId="77777777" w:rsidR="009346C3" w:rsidRPr="00C95A69" w:rsidRDefault="009346C3" w:rsidP="00C95A69">
            <w:pPr>
              <w:pStyle w:val="APVMATableText"/>
            </w:pPr>
            <w:r w:rsidRPr="00C95A69">
              <w:t>active constituent</w:t>
            </w:r>
          </w:p>
        </w:tc>
      </w:tr>
      <w:tr w:rsidR="009346C3" w14:paraId="4EB75F55" w14:textId="77777777" w:rsidTr="00685E9D">
        <w:tc>
          <w:tcPr>
            <w:tcW w:w="1111" w:type="pct"/>
          </w:tcPr>
          <w:p w14:paraId="49EF8D7F" w14:textId="77777777" w:rsidR="009346C3" w:rsidRPr="00C95A69" w:rsidRDefault="009346C3" w:rsidP="00C95A69">
            <w:pPr>
              <w:pStyle w:val="APVMATableText"/>
            </w:pPr>
            <w:r w:rsidRPr="00C95A69">
              <w:t>ADI</w:t>
            </w:r>
          </w:p>
        </w:tc>
        <w:tc>
          <w:tcPr>
            <w:tcW w:w="3889" w:type="pct"/>
          </w:tcPr>
          <w:p w14:paraId="06142AB7" w14:textId="7D583658" w:rsidR="009346C3" w:rsidRPr="00C95A69" w:rsidRDefault="00C95A69" w:rsidP="00C95A69">
            <w:pPr>
              <w:pStyle w:val="APVMATableText"/>
            </w:pPr>
            <w:r>
              <w:t>a</w:t>
            </w:r>
            <w:r w:rsidR="009346C3" w:rsidRPr="00C95A69">
              <w:t xml:space="preserve">cceptable </w:t>
            </w:r>
            <w:r>
              <w:t>d</w:t>
            </w:r>
            <w:r w:rsidR="009346C3" w:rsidRPr="00C95A69">
              <w:t xml:space="preserve">aily </w:t>
            </w:r>
            <w:r>
              <w:t>i</w:t>
            </w:r>
            <w:r w:rsidR="009346C3" w:rsidRPr="00C95A69">
              <w:t>ntake (for humans)</w:t>
            </w:r>
          </w:p>
        </w:tc>
      </w:tr>
      <w:tr w:rsidR="009346C3" w14:paraId="2E5E043F" w14:textId="77777777" w:rsidTr="00685E9D">
        <w:tc>
          <w:tcPr>
            <w:tcW w:w="1111" w:type="pct"/>
          </w:tcPr>
          <w:p w14:paraId="759D288A" w14:textId="77777777" w:rsidR="009346C3" w:rsidRPr="00C95A69" w:rsidRDefault="009346C3" w:rsidP="00C95A69">
            <w:pPr>
              <w:pStyle w:val="APVMATableText"/>
            </w:pPr>
            <w:r w:rsidRPr="00C95A69">
              <w:t>ai</w:t>
            </w:r>
          </w:p>
        </w:tc>
        <w:tc>
          <w:tcPr>
            <w:tcW w:w="3889" w:type="pct"/>
          </w:tcPr>
          <w:p w14:paraId="29293EE1" w14:textId="77777777" w:rsidR="009346C3" w:rsidRPr="00C95A69" w:rsidRDefault="009346C3" w:rsidP="00C95A69">
            <w:pPr>
              <w:pStyle w:val="APVMATableText"/>
            </w:pPr>
            <w:r w:rsidRPr="00C95A69">
              <w:t>active ingredient</w:t>
            </w:r>
          </w:p>
        </w:tc>
      </w:tr>
      <w:tr w:rsidR="009346C3" w14:paraId="4C827D2D" w14:textId="77777777" w:rsidTr="00685E9D">
        <w:tc>
          <w:tcPr>
            <w:tcW w:w="1111" w:type="pct"/>
          </w:tcPr>
          <w:p w14:paraId="67D5BBCD" w14:textId="77777777" w:rsidR="009346C3" w:rsidRPr="00C95A69" w:rsidRDefault="009346C3" w:rsidP="00C95A69">
            <w:pPr>
              <w:pStyle w:val="APVMATableText"/>
            </w:pPr>
            <w:r w:rsidRPr="00C95A69">
              <w:t>ARfD</w:t>
            </w:r>
          </w:p>
        </w:tc>
        <w:tc>
          <w:tcPr>
            <w:tcW w:w="3889" w:type="pct"/>
          </w:tcPr>
          <w:p w14:paraId="0D929C4A" w14:textId="316CFE9E" w:rsidR="009346C3" w:rsidRPr="00C95A69" w:rsidRDefault="00685E9D" w:rsidP="00C95A69">
            <w:pPr>
              <w:pStyle w:val="APVMATableText"/>
            </w:pPr>
            <w:r w:rsidRPr="00C95A69">
              <w:t>a</w:t>
            </w:r>
            <w:r w:rsidR="009346C3" w:rsidRPr="00C95A69">
              <w:t xml:space="preserve">cute </w:t>
            </w:r>
            <w:r w:rsidRPr="00C95A69">
              <w:t>r</w:t>
            </w:r>
            <w:r w:rsidR="009346C3" w:rsidRPr="00C95A69">
              <w:t xml:space="preserve">eference </w:t>
            </w:r>
            <w:r w:rsidRPr="00C95A69">
              <w:t>d</w:t>
            </w:r>
            <w:r w:rsidR="009346C3" w:rsidRPr="00C95A69">
              <w:t>ose</w:t>
            </w:r>
          </w:p>
        </w:tc>
      </w:tr>
      <w:tr w:rsidR="009346C3" w14:paraId="32E7A549" w14:textId="77777777" w:rsidTr="00685E9D">
        <w:tc>
          <w:tcPr>
            <w:tcW w:w="1111" w:type="pct"/>
          </w:tcPr>
          <w:p w14:paraId="09228264" w14:textId="77777777" w:rsidR="009346C3" w:rsidRPr="00C95A69" w:rsidRDefault="009346C3" w:rsidP="00C95A69">
            <w:pPr>
              <w:pStyle w:val="APVMATableText"/>
            </w:pPr>
            <w:r w:rsidRPr="00C95A69">
              <w:t>bw</w:t>
            </w:r>
          </w:p>
        </w:tc>
        <w:tc>
          <w:tcPr>
            <w:tcW w:w="3889" w:type="pct"/>
          </w:tcPr>
          <w:p w14:paraId="0BF0E0AB" w14:textId="3F4125A0" w:rsidR="009346C3" w:rsidRPr="00C95A69" w:rsidRDefault="00D4002A" w:rsidP="00C95A69">
            <w:pPr>
              <w:pStyle w:val="APVMATableText"/>
            </w:pPr>
            <w:r w:rsidRPr="00C95A69">
              <w:t>b</w:t>
            </w:r>
            <w:r w:rsidR="009346C3" w:rsidRPr="00C95A69">
              <w:t>odyweight</w:t>
            </w:r>
          </w:p>
        </w:tc>
      </w:tr>
      <w:tr w:rsidR="009346C3" w14:paraId="162E6F03" w14:textId="77777777" w:rsidTr="00685E9D">
        <w:tc>
          <w:tcPr>
            <w:tcW w:w="1111" w:type="pct"/>
          </w:tcPr>
          <w:p w14:paraId="7BBCBEF4" w14:textId="77777777" w:rsidR="009346C3" w:rsidRPr="00C95A69" w:rsidRDefault="009346C3" w:rsidP="00C95A69">
            <w:pPr>
              <w:pStyle w:val="APVMATableText"/>
            </w:pPr>
            <w:r w:rsidRPr="00C95A69">
              <w:t>d</w:t>
            </w:r>
          </w:p>
        </w:tc>
        <w:tc>
          <w:tcPr>
            <w:tcW w:w="3889" w:type="pct"/>
          </w:tcPr>
          <w:p w14:paraId="12F683E4" w14:textId="2872CBB1" w:rsidR="009346C3" w:rsidRPr="00C95A69" w:rsidRDefault="00D4002A" w:rsidP="00C95A69">
            <w:pPr>
              <w:pStyle w:val="APVMATableText"/>
            </w:pPr>
            <w:r w:rsidRPr="00C95A69">
              <w:t>d</w:t>
            </w:r>
            <w:r w:rsidR="009346C3" w:rsidRPr="00C95A69">
              <w:t>ay</w:t>
            </w:r>
            <w:r w:rsidRPr="00C95A69">
              <w:t>(s)</w:t>
            </w:r>
          </w:p>
        </w:tc>
      </w:tr>
      <w:tr w:rsidR="009346C3" w14:paraId="52FA2517" w14:textId="77777777" w:rsidTr="00685E9D">
        <w:tc>
          <w:tcPr>
            <w:tcW w:w="1111" w:type="pct"/>
          </w:tcPr>
          <w:p w14:paraId="0E658DE0" w14:textId="77777777" w:rsidR="009346C3" w:rsidRPr="00C95A69" w:rsidRDefault="009346C3" w:rsidP="00C95A69">
            <w:pPr>
              <w:pStyle w:val="APVMATableText"/>
            </w:pPr>
            <w:r w:rsidRPr="00C95A69">
              <w:t>DAT</w:t>
            </w:r>
          </w:p>
        </w:tc>
        <w:tc>
          <w:tcPr>
            <w:tcW w:w="3889" w:type="pct"/>
          </w:tcPr>
          <w:p w14:paraId="69007E4C" w14:textId="2A5305AF" w:rsidR="009346C3" w:rsidRPr="00C95A69" w:rsidRDefault="00C95A69" w:rsidP="00C95A69">
            <w:pPr>
              <w:pStyle w:val="APVMATableText"/>
            </w:pPr>
            <w:r>
              <w:t>d</w:t>
            </w:r>
            <w:r w:rsidR="009346C3" w:rsidRPr="00C95A69">
              <w:t xml:space="preserve">ays </w:t>
            </w:r>
            <w:r>
              <w:t>a</w:t>
            </w:r>
            <w:r w:rsidR="009346C3" w:rsidRPr="00C95A69">
              <w:t xml:space="preserve">fter </w:t>
            </w:r>
            <w:r>
              <w:t>t</w:t>
            </w:r>
            <w:r w:rsidR="009346C3" w:rsidRPr="00C95A69">
              <w:t>reatment</w:t>
            </w:r>
          </w:p>
        </w:tc>
      </w:tr>
      <w:tr w:rsidR="009346C3" w14:paraId="4C62CFE3" w14:textId="77777777" w:rsidTr="00685E9D">
        <w:tc>
          <w:tcPr>
            <w:tcW w:w="1111" w:type="pct"/>
          </w:tcPr>
          <w:p w14:paraId="616DCA61" w14:textId="77777777" w:rsidR="009346C3" w:rsidRPr="00C95A69" w:rsidRDefault="009346C3" w:rsidP="00C95A69">
            <w:pPr>
              <w:pStyle w:val="APVMATableText"/>
            </w:pPr>
            <w:r w:rsidRPr="00C95A69">
              <w:t>DT</w:t>
            </w:r>
            <w:r w:rsidRPr="00307045">
              <w:rPr>
                <w:vertAlign w:val="subscript"/>
              </w:rPr>
              <w:t>50</w:t>
            </w:r>
          </w:p>
        </w:tc>
        <w:tc>
          <w:tcPr>
            <w:tcW w:w="3889" w:type="pct"/>
          </w:tcPr>
          <w:p w14:paraId="4BF9E213" w14:textId="00E4A307" w:rsidR="009346C3" w:rsidRPr="00C95A69" w:rsidRDefault="00C95A69" w:rsidP="00C95A69">
            <w:pPr>
              <w:pStyle w:val="APVMATableText"/>
            </w:pPr>
            <w:r>
              <w:t>t</w:t>
            </w:r>
            <w:r w:rsidR="009346C3" w:rsidRPr="00C95A69">
              <w:t>ime taken for 50% of the concentration to dissipate</w:t>
            </w:r>
          </w:p>
        </w:tc>
      </w:tr>
      <w:tr w:rsidR="009346C3" w14:paraId="1CED134F" w14:textId="77777777" w:rsidTr="00685E9D">
        <w:tc>
          <w:tcPr>
            <w:tcW w:w="1111" w:type="pct"/>
          </w:tcPr>
          <w:p w14:paraId="38CBF9D6" w14:textId="77777777" w:rsidR="009346C3" w:rsidRPr="00C95A69" w:rsidRDefault="009346C3" w:rsidP="00C95A69">
            <w:pPr>
              <w:pStyle w:val="APVMATableText"/>
            </w:pPr>
            <w:r w:rsidRPr="00C95A69">
              <w:t>EC</w:t>
            </w:r>
            <w:r w:rsidRPr="00307045">
              <w:rPr>
                <w:vertAlign w:val="subscript"/>
              </w:rPr>
              <w:t>50</w:t>
            </w:r>
          </w:p>
        </w:tc>
        <w:tc>
          <w:tcPr>
            <w:tcW w:w="3889" w:type="pct"/>
          </w:tcPr>
          <w:p w14:paraId="043C6B4D" w14:textId="77777777" w:rsidR="009346C3" w:rsidRPr="00C95A69" w:rsidRDefault="009346C3" w:rsidP="00C95A69">
            <w:pPr>
              <w:pStyle w:val="APVMATableText"/>
            </w:pPr>
            <w:r w:rsidRPr="00C95A69">
              <w:t>concentration at which 50% of the test population are immobilised</w:t>
            </w:r>
          </w:p>
        </w:tc>
      </w:tr>
      <w:tr w:rsidR="009346C3" w14:paraId="69F3ACA1" w14:textId="77777777" w:rsidTr="00685E9D">
        <w:tc>
          <w:tcPr>
            <w:tcW w:w="1111" w:type="pct"/>
          </w:tcPr>
          <w:p w14:paraId="0B942A92" w14:textId="77777777" w:rsidR="009346C3" w:rsidRPr="00C95A69" w:rsidRDefault="009346C3" w:rsidP="00C95A69">
            <w:pPr>
              <w:pStyle w:val="APVMATableText"/>
            </w:pPr>
            <w:r w:rsidRPr="00C95A69">
              <w:t>ErC</w:t>
            </w:r>
            <w:r w:rsidRPr="00307045">
              <w:rPr>
                <w:vertAlign w:val="subscript"/>
              </w:rPr>
              <w:t>50</w:t>
            </w:r>
          </w:p>
        </w:tc>
        <w:tc>
          <w:tcPr>
            <w:tcW w:w="3889" w:type="pct"/>
          </w:tcPr>
          <w:p w14:paraId="4E31DCE2" w14:textId="77777777" w:rsidR="009346C3" w:rsidRPr="00C95A69" w:rsidRDefault="009346C3" w:rsidP="00C95A69">
            <w:pPr>
              <w:pStyle w:val="APVMATableText"/>
            </w:pPr>
            <w:r w:rsidRPr="00C95A69">
              <w:t>concentration at which the rate of growth of 50% of the test population is impacted</w:t>
            </w:r>
          </w:p>
        </w:tc>
      </w:tr>
      <w:tr w:rsidR="009346C3" w14:paraId="2A3B0ED4" w14:textId="77777777" w:rsidTr="00685E9D">
        <w:tc>
          <w:tcPr>
            <w:tcW w:w="1111" w:type="pct"/>
          </w:tcPr>
          <w:p w14:paraId="44329739" w14:textId="289D77B4" w:rsidR="009346C3" w:rsidRPr="00C95A69" w:rsidRDefault="00D4002A" w:rsidP="00C95A69">
            <w:pPr>
              <w:pStyle w:val="APVMATableText"/>
            </w:pPr>
            <w:r w:rsidRPr="00C95A69">
              <w:t>ER</w:t>
            </w:r>
            <w:r w:rsidRPr="00307045">
              <w:rPr>
                <w:vertAlign w:val="subscript"/>
              </w:rPr>
              <w:t>25</w:t>
            </w:r>
          </w:p>
        </w:tc>
        <w:tc>
          <w:tcPr>
            <w:tcW w:w="3889" w:type="pct"/>
          </w:tcPr>
          <w:p w14:paraId="63E02D69" w14:textId="15A0F56A" w:rsidR="009346C3" w:rsidRPr="00C95A69" w:rsidRDefault="00C95A69" w:rsidP="00C95A69">
            <w:pPr>
              <w:pStyle w:val="APVMATableText"/>
            </w:pPr>
            <w:r>
              <w:t>e</w:t>
            </w:r>
            <w:r w:rsidR="00D4002A" w:rsidRPr="00C95A69">
              <w:t xml:space="preserve">ffective </w:t>
            </w:r>
            <w:r>
              <w:t>r</w:t>
            </w:r>
            <w:r w:rsidR="00D4002A" w:rsidRPr="00C95A69">
              <w:t>ate, 25th percentile</w:t>
            </w:r>
          </w:p>
        </w:tc>
      </w:tr>
      <w:tr w:rsidR="00D4002A" w14:paraId="5CD7E149" w14:textId="77777777" w:rsidTr="00685E9D">
        <w:tc>
          <w:tcPr>
            <w:tcW w:w="1111" w:type="pct"/>
          </w:tcPr>
          <w:p w14:paraId="038D068D" w14:textId="6AD23773" w:rsidR="00D4002A" w:rsidRPr="00C95A69" w:rsidRDefault="00D4002A" w:rsidP="00C95A69">
            <w:pPr>
              <w:pStyle w:val="APVMATableText"/>
            </w:pPr>
            <w:r w:rsidRPr="00C95A69">
              <w:t>ER</w:t>
            </w:r>
            <w:r w:rsidRPr="00307045">
              <w:rPr>
                <w:vertAlign w:val="subscript"/>
              </w:rPr>
              <w:t>50</w:t>
            </w:r>
          </w:p>
        </w:tc>
        <w:tc>
          <w:tcPr>
            <w:tcW w:w="3889" w:type="pct"/>
          </w:tcPr>
          <w:p w14:paraId="54410133" w14:textId="51F924EB" w:rsidR="00D4002A" w:rsidRPr="00C95A69" w:rsidRDefault="00C95A69" w:rsidP="00C95A69">
            <w:pPr>
              <w:pStyle w:val="APVMATableText"/>
            </w:pPr>
            <w:r>
              <w:t>e</w:t>
            </w:r>
            <w:r w:rsidR="00D4002A" w:rsidRPr="00C95A69">
              <w:t xml:space="preserve">ffective </w:t>
            </w:r>
            <w:r>
              <w:t>r</w:t>
            </w:r>
            <w:r w:rsidR="00D4002A" w:rsidRPr="00C95A69">
              <w:t>ate, median</w:t>
            </w:r>
          </w:p>
        </w:tc>
      </w:tr>
      <w:tr w:rsidR="009346C3" w14:paraId="7C20207F" w14:textId="77777777" w:rsidTr="00685E9D">
        <w:tc>
          <w:tcPr>
            <w:tcW w:w="1111" w:type="pct"/>
          </w:tcPr>
          <w:p w14:paraId="4F1E5A41" w14:textId="77777777" w:rsidR="009346C3" w:rsidRPr="00C95A69" w:rsidRDefault="009346C3" w:rsidP="00C95A69">
            <w:pPr>
              <w:pStyle w:val="APVMATableText"/>
            </w:pPr>
            <w:r w:rsidRPr="00C95A69">
              <w:t>ESI</w:t>
            </w:r>
          </w:p>
        </w:tc>
        <w:tc>
          <w:tcPr>
            <w:tcW w:w="3889" w:type="pct"/>
          </w:tcPr>
          <w:p w14:paraId="5A79578A" w14:textId="4950371D" w:rsidR="009346C3" w:rsidRPr="00C95A69" w:rsidRDefault="00C95A69" w:rsidP="00C95A69">
            <w:pPr>
              <w:pStyle w:val="APVMATableText"/>
            </w:pPr>
            <w:r>
              <w:t>e</w:t>
            </w:r>
            <w:r w:rsidR="009346C3" w:rsidRPr="00C95A69">
              <w:t xml:space="preserve">xport </w:t>
            </w:r>
            <w:r>
              <w:t>s</w:t>
            </w:r>
            <w:r w:rsidR="009346C3" w:rsidRPr="00C95A69">
              <w:t>laughter Interval</w:t>
            </w:r>
          </w:p>
        </w:tc>
      </w:tr>
      <w:tr w:rsidR="005742CA" w14:paraId="01330422" w14:textId="77777777" w:rsidTr="00685E9D">
        <w:tc>
          <w:tcPr>
            <w:tcW w:w="1111" w:type="pct"/>
          </w:tcPr>
          <w:p w14:paraId="65BDCDA5" w14:textId="52766E8E" w:rsidR="005742CA" w:rsidRPr="00C95A69" w:rsidRDefault="005742CA" w:rsidP="00C95A69">
            <w:pPr>
              <w:pStyle w:val="APVMATableText"/>
            </w:pPr>
            <w:r w:rsidRPr="00C95A69">
              <w:t>FTIR</w:t>
            </w:r>
          </w:p>
        </w:tc>
        <w:tc>
          <w:tcPr>
            <w:tcW w:w="3889" w:type="pct"/>
          </w:tcPr>
          <w:p w14:paraId="3D870E0E" w14:textId="4E095CCF" w:rsidR="005742CA" w:rsidRPr="00C95A69" w:rsidRDefault="00C95A69" w:rsidP="00C95A69">
            <w:pPr>
              <w:pStyle w:val="APVMATableText"/>
            </w:pPr>
            <w:proofErr w:type="spellStart"/>
            <w:r>
              <w:t>f</w:t>
            </w:r>
            <w:r w:rsidR="005742CA" w:rsidRPr="00C95A69">
              <w:t>ourier</w:t>
            </w:r>
            <w:proofErr w:type="spellEnd"/>
            <w:r w:rsidR="005742CA" w:rsidRPr="00C95A69">
              <w:t>-transform infrared spectroscopy</w:t>
            </w:r>
          </w:p>
        </w:tc>
      </w:tr>
      <w:tr w:rsidR="009346C3" w14:paraId="0E622595" w14:textId="77777777" w:rsidTr="00685E9D">
        <w:tc>
          <w:tcPr>
            <w:tcW w:w="1111" w:type="pct"/>
          </w:tcPr>
          <w:p w14:paraId="72DFB2CB" w14:textId="77777777" w:rsidR="009346C3" w:rsidRPr="00C95A69" w:rsidRDefault="009346C3" w:rsidP="00C95A69">
            <w:pPr>
              <w:pStyle w:val="APVMATableText"/>
            </w:pPr>
            <w:r w:rsidRPr="00C95A69">
              <w:t>g</w:t>
            </w:r>
          </w:p>
        </w:tc>
        <w:tc>
          <w:tcPr>
            <w:tcW w:w="3889" w:type="pct"/>
          </w:tcPr>
          <w:p w14:paraId="0ADAFE80" w14:textId="4A0D2630" w:rsidR="009346C3" w:rsidRPr="00C95A69" w:rsidRDefault="00D4002A" w:rsidP="00C95A69">
            <w:pPr>
              <w:pStyle w:val="APVMATableText"/>
            </w:pPr>
            <w:r w:rsidRPr="00C95A69">
              <w:t>g</w:t>
            </w:r>
            <w:r w:rsidR="009346C3" w:rsidRPr="00C95A69">
              <w:t>ram</w:t>
            </w:r>
          </w:p>
        </w:tc>
      </w:tr>
      <w:tr w:rsidR="009346C3" w14:paraId="0ED74CFF" w14:textId="77777777" w:rsidTr="00685E9D">
        <w:tc>
          <w:tcPr>
            <w:tcW w:w="1111" w:type="pct"/>
          </w:tcPr>
          <w:p w14:paraId="664877A1" w14:textId="77777777" w:rsidR="009346C3" w:rsidRPr="00C95A69" w:rsidRDefault="009346C3" w:rsidP="00C95A69">
            <w:pPr>
              <w:pStyle w:val="APVMATableText"/>
            </w:pPr>
            <w:r w:rsidRPr="00C95A69">
              <w:t>GAP</w:t>
            </w:r>
          </w:p>
        </w:tc>
        <w:tc>
          <w:tcPr>
            <w:tcW w:w="3889" w:type="pct"/>
          </w:tcPr>
          <w:p w14:paraId="052245AA" w14:textId="4D6F268C" w:rsidR="009346C3" w:rsidRPr="00C95A69" w:rsidRDefault="00C95A69" w:rsidP="00C95A69">
            <w:pPr>
              <w:pStyle w:val="APVMATableText"/>
            </w:pPr>
            <w:r>
              <w:t>g</w:t>
            </w:r>
            <w:r w:rsidR="009346C3" w:rsidRPr="00C95A69">
              <w:t xml:space="preserve">ood </w:t>
            </w:r>
            <w:r>
              <w:t>a</w:t>
            </w:r>
            <w:r w:rsidR="009346C3" w:rsidRPr="00C95A69">
              <w:t xml:space="preserve">gricultural </w:t>
            </w:r>
            <w:r>
              <w:t>p</w:t>
            </w:r>
            <w:r w:rsidR="009346C3" w:rsidRPr="00C95A69">
              <w:t>ractice</w:t>
            </w:r>
          </w:p>
        </w:tc>
      </w:tr>
      <w:tr w:rsidR="009346C3" w14:paraId="0585004A" w14:textId="77777777" w:rsidTr="00685E9D">
        <w:tc>
          <w:tcPr>
            <w:tcW w:w="1111" w:type="pct"/>
          </w:tcPr>
          <w:p w14:paraId="72AEFAAE" w14:textId="77777777" w:rsidR="009346C3" w:rsidRPr="00C95A69" w:rsidRDefault="009346C3" w:rsidP="00C95A69">
            <w:pPr>
              <w:pStyle w:val="APVMATableText"/>
            </w:pPr>
            <w:r w:rsidRPr="00C95A69">
              <w:t>h</w:t>
            </w:r>
          </w:p>
        </w:tc>
        <w:tc>
          <w:tcPr>
            <w:tcW w:w="3889" w:type="pct"/>
          </w:tcPr>
          <w:p w14:paraId="3DD3E856" w14:textId="2B194082" w:rsidR="009346C3" w:rsidRPr="00C95A69" w:rsidRDefault="00D4002A" w:rsidP="00C95A69">
            <w:pPr>
              <w:pStyle w:val="APVMATableText"/>
            </w:pPr>
            <w:r w:rsidRPr="00C95A69">
              <w:t>h</w:t>
            </w:r>
            <w:r w:rsidR="009346C3" w:rsidRPr="00C95A69">
              <w:t>our</w:t>
            </w:r>
          </w:p>
        </w:tc>
      </w:tr>
      <w:tr w:rsidR="009346C3" w14:paraId="36F9B009" w14:textId="77777777" w:rsidTr="00685E9D">
        <w:tc>
          <w:tcPr>
            <w:tcW w:w="1111" w:type="pct"/>
          </w:tcPr>
          <w:p w14:paraId="5A68D094" w14:textId="77777777" w:rsidR="009346C3" w:rsidRPr="00C95A69" w:rsidRDefault="009346C3" w:rsidP="00C95A69">
            <w:pPr>
              <w:pStyle w:val="APVMATableText"/>
            </w:pPr>
            <w:r w:rsidRPr="00C95A69">
              <w:t>ha</w:t>
            </w:r>
          </w:p>
        </w:tc>
        <w:tc>
          <w:tcPr>
            <w:tcW w:w="3889" w:type="pct"/>
          </w:tcPr>
          <w:p w14:paraId="0216925D" w14:textId="4984C1F5" w:rsidR="009346C3" w:rsidRPr="00C95A69" w:rsidRDefault="00D4002A" w:rsidP="00C95A69">
            <w:pPr>
              <w:pStyle w:val="APVMATableText"/>
            </w:pPr>
            <w:r w:rsidRPr="00C95A69">
              <w:t>h</w:t>
            </w:r>
            <w:r w:rsidR="009346C3" w:rsidRPr="00C95A69">
              <w:t>ectare</w:t>
            </w:r>
          </w:p>
        </w:tc>
      </w:tr>
      <w:tr w:rsidR="009346C3" w14:paraId="4699A373" w14:textId="77777777" w:rsidTr="00685E9D">
        <w:tc>
          <w:tcPr>
            <w:tcW w:w="1111" w:type="pct"/>
          </w:tcPr>
          <w:p w14:paraId="71494B55" w14:textId="77777777" w:rsidR="009346C3" w:rsidRPr="00C95A69" w:rsidRDefault="009346C3" w:rsidP="00C95A69">
            <w:pPr>
              <w:pStyle w:val="APVMATableText"/>
            </w:pPr>
            <w:r w:rsidRPr="00C95A69">
              <w:t>HPLC</w:t>
            </w:r>
          </w:p>
        </w:tc>
        <w:tc>
          <w:tcPr>
            <w:tcW w:w="3889" w:type="pct"/>
          </w:tcPr>
          <w:p w14:paraId="23DBE980" w14:textId="33E89FEC" w:rsidR="009346C3" w:rsidRPr="00C95A69" w:rsidRDefault="00C95A69" w:rsidP="00C95A69">
            <w:pPr>
              <w:pStyle w:val="APVMATableText"/>
            </w:pPr>
            <w:r>
              <w:t>h</w:t>
            </w:r>
            <w:r w:rsidR="009346C3" w:rsidRPr="00C95A69">
              <w:t xml:space="preserve">igh </w:t>
            </w:r>
            <w:r>
              <w:t>p</w:t>
            </w:r>
            <w:r w:rsidR="009346C3" w:rsidRPr="00C95A69">
              <w:t xml:space="preserve">ressure </w:t>
            </w:r>
            <w:r>
              <w:t>l</w:t>
            </w:r>
            <w:r w:rsidR="009346C3" w:rsidRPr="00C95A69">
              <w:t xml:space="preserve">iquid </w:t>
            </w:r>
            <w:r>
              <w:t>c</w:t>
            </w:r>
            <w:r w:rsidR="009346C3" w:rsidRPr="00C95A69">
              <w:t xml:space="preserve">hromatography or </w:t>
            </w:r>
            <w:r>
              <w:t>h</w:t>
            </w:r>
            <w:r w:rsidRPr="00C95A69">
              <w:t>igh-performance</w:t>
            </w:r>
            <w:r w:rsidR="009346C3" w:rsidRPr="00C95A69">
              <w:t xml:space="preserve"> </w:t>
            </w:r>
            <w:r>
              <w:t>l</w:t>
            </w:r>
            <w:r w:rsidR="009346C3" w:rsidRPr="00C95A69">
              <w:t xml:space="preserve">iquid </w:t>
            </w:r>
            <w:r>
              <w:t>c</w:t>
            </w:r>
            <w:r w:rsidR="009346C3" w:rsidRPr="00C95A69">
              <w:t>hromatography</w:t>
            </w:r>
          </w:p>
        </w:tc>
      </w:tr>
      <w:tr w:rsidR="009346C3" w14:paraId="1D40009E" w14:textId="77777777" w:rsidTr="00685E9D">
        <w:tc>
          <w:tcPr>
            <w:tcW w:w="1111" w:type="pct"/>
          </w:tcPr>
          <w:p w14:paraId="1765F395" w14:textId="77777777" w:rsidR="009346C3" w:rsidRPr="00C95A69" w:rsidRDefault="009346C3" w:rsidP="00C95A69">
            <w:pPr>
              <w:pStyle w:val="APVMATableText"/>
            </w:pPr>
            <w:r w:rsidRPr="00C95A69">
              <w:t>IPM</w:t>
            </w:r>
          </w:p>
        </w:tc>
        <w:tc>
          <w:tcPr>
            <w:tcW w:w="3889" w:type="pct"/>
          </w:tcPr>
          <w:p w14:paraId="3D3E61F0" w14:textId="4085D15B" w:rsidR="009346C3" w:rsidRPr="00C95A69" w:rsidRDefault="00C95A69" w:rsidP="00C95A69">
            <w:pPr>
              <w:pStyle w:val="APVMATableText"/>
            </w:pPr>
            <w:r>
              <w:t>i</w:t>
            </w:r>
            <w:r w:rsidR="009346C3" w:rsidRPr="00C95A69">
              <w:t xml:space="preserve">ntegrated </w:t>
            </w:r>
            <w:r>
              <w:t>p</w:t>
            </w:r>
            <w:r w:rsidR="009346C3" w:rsidRPr="00C95A69">
              <w:t xml:space="preserve">est </w:t>
            </w:r>
            <w:r>
              <w:t>m</w:t>
            </w:r>
            <w:r w:rsidR="009346C3" w:rsidRPr="00C95A69">
              <w:t>anagement</w:t>
            </w:r>
          </w:p>
        </w:tc>
      </w:tr>
      <w:tr w:rsidR="009346C3" w14:paraId="609ABB48" w14:textId="77777777" w:rsidTr="00685E9D">
        <w:tc>
          <w:tcPr>
            <w:tcW w:w="1111" w:type="pct"/>
          </w:tcPr>
          <w:p w14:paraId="112DFC5E" w14:textId="77777777" w:rsidR="009346C3" w:rsidRPr="00C95A69" w:rsidRDefault="009346C3" w:rsidP="00C95A69">
            <w:pPr>
              <w:pStyle w:val="APVMATableText"/>
            </w:pPr>
            <w:r w:rsidRPr="00C95A69">
              <w:t>in vitro</w:t>
            </w:r>
          </w:p>
        </w:tc>
        <w:tc>
          <w:tcPr>
            <w:tcW w:w="3889" w:type="pct"/>
          </w:tcPr>
          <w:p w14:paraId="2C374D3C" w14:textId="77777777" w:rsidR="009346C3" w:rsidRPr="00C95A69" w:rsidRDefault="009346C3" w:rsidP="00C95A69">
            <w:pPr>
              <w:pStyle w:val="APVMATableText"/>
            </w:pPr>
            <w:r w:rsidRPr="00C95A69">
              <w:t>outside the living body and in an artificial environment</w:t>
            </w:r>
          </w:p>
        </w:tc>
      </w:tr>
      <w:tr w:rsidR="009346C3" w14:paraId="1A965CFF" w14:textId="77777777" w:rsidTr="00685E9D">
        <w:tc>
          <w:tcPr>
            <w:tcW w:w="1111" w:type="pct"/>
          </w:tcPr>
          <w:p w14:paraId="2B0F93BF" w14:textId="77777777" w:rsidR="009346C3" w:rsidRPr="00C95A69" w:rsidRDefault="009346C3" w:rsidP="00C95A69">
            <w:pPr>
              <w:pStyle w:val="APVMATableText"/>
            </w:pPr>
            <w:r w:rsidRPr="00C95A69">
              <w:t>in vivo</w:t>
            </w:r>
          </w:p>
        </w:tc>
        <w:tc>
          <w:tcPr>
            <w:tcW w:w="3889" w:type="pct"/>
          </w:tcPr>
          <w:p w14:paraId="0FA3D105" w14:textId="77777777" w:rsidR="009346C3" w:rsidRPr="00C95A69" w:rsidRDefault="009346C3" w:rsidP="00C95A69">
            <w:pPr>
              <w:pStyle w:val="APVMATableText"/>
            </w:pPr>
            <w:r w:rsidRPr="00C95A69">
              <w:t>inside the living body of a plant or animal</w:t>
            </w:r>
          </w:p>
        </w:tc>
      </w:tr>
      <w:tr w:rsidR="009346C3" w14:paraId="270AEC25" w14:textId="77777777" w:rsidTr="00685E9D">
        <w:tc>
          <w:tcPr>
            <w:tcW w:w="1111" w:type="pct"/>
          </w:tcPr>
          <w:p w14:paraId="157A749C" w14:textId="77777777" w:rsidR="009346C3" w:rsidRPr="00C95A69" w:rsidRDefault="009346C3" w:rsidP="00C95A69">
            <w:pPr>
              <w:pStyle w:val="APVMATableText"/>
            </w:pPr>
            <w:r w:rsidRPr="00C95A69">
              <w:t>kg</w:t>
            </w:r>
          </w:p>
        </w:tc>
        <w:tc>
          <w:tcPr>
            <w:tcW w:w="3889" w:type="pct"/>
          </w:tcPr>
          <w:p w14:paraId="15D85393" w14:textId="2691680E" w:rsidR="009346C3" w:rsidRPr="00C95A69" w:rsidRDefault="00D4002A" w:rsidP="00C95A69">
            <w:pPr>
              <w:pStyle w:val="APVMATableText"/>
            </w:pPr>
            <w:r w:rsidRPr="00C95A69">
              <w:t>k</w:t>
            </w:r>
            <w:r w:rsidR="009346C3" w:rsidRPr="00C95A69">
              <w:t>ilogram</w:t>
            </w:r>
          </w:p>
        </w:tc>
      </w:tr>
      <w:tr w:rsidR="009346C3" w14:paraId="162558C7" w14:textId="77777777" w:rsidTr="00685E9D">
        <w:tc>
          <w:tcPr>
            <w:tcW w:w="1111" w:type="pct"/>
          </w:tcPr>
          <w:p w14:paraId="691214B1" w14:textId="54799FA0" w:rsidR="009346C3" w:rsidRPr="00C95A69" w:rsidRDefault="00E36865" w:rsidP="00C95A69">
            <w:pPr>
              <w:pStyle w:val="APVMATableText"/>
            </w:pPr>
            <w:r w:rsidRPr="000D10D4">
              <w:t>K</w:t>
            </w:r>
            <w:r w:rsidRPr="002F770C">
              <w:rPr>
                <w:vertAlign w:val="subscript"/>
              </w:rPr>
              <w:t>OC</w:t>
            </w:r>
          </w:p>
        </w:tc>
        <w:tc>
          <w:tcPr>
            <w:tcW w:w="3889" w:type="pct"/>
          </w:tcPr>
          <w:p w14:paraId="75B0AE8D" w14:textId="445DFC32" w:rsidR="009346C3" w:rsidRPr="00C95A69" w:rsidRDefault="00C95A69" w:rsidP="00C95A69">
            <w:pPr>
              <w:pStyle w:val="APVMATableText"/>
            </w:pPr>
            <w:r>
              <w:t>o</w:t>
            </w:r>
            <w:r w:rsidR="009346C3" w:rsidRPr="00C95A69">
              <w:t>rganic carbon partitioning coefficient</w:t>
            </w:r>
          </w:p>
        </w:tc>
      </w:tr>
      <w:tr w:rsidR="00D4002A" w14:paraId="25EB9558" w14:textId="77777777" w:rsidTr="00685E9D">
        <w:tc>
          <w:tcPr>
            <w:tcW w:w="1111" w:type="pct"/>
          </w:tcPr>
          <w:p w14:paraId="651AAEDA" w14:textId="612EC827" w:rsidR="00D4002A" w:rsidRPr="00C95A69" w:rsidRDefault="00D4002A" w:rsidP="00C95A69">
            <w:pPr>
              <w:pStyle w:val="APVMATableText"/>
            </w:pPr>
            <w:r w:rsidRPr="00C95A69">
              <w:t>kPa</w:t>
            </w:r>
          </w:p>
        </w:tc>
        <w:tc>
          <w:tcPr>
            <w:tcW w:w="3889" w:type="pct"/>
          </w:tcPr>
          <w:p w14:paraId="4BB2D03D" w14:textId="14BBD259" w:rsidR="00D4002A" w:rsidRPr="00C95A69" w:rsidRDefault="00D4002A" w:rsidP="00C95A69">
            <w:pPr>
              <w:pStyle w:val="APVMATableText"/>
            </w:pPr>
            <w:r w:rsidRPr="00C95A69">
              <w:t>kilopascal</w:t>
            </w:r>
          </w:p>
        </w:tc>
      </w:tr>
      <w:tr w:rsidR="009346C3" w14:paraId="45B02645" w14:textId="77777777" w:rsidTr="00685E9D">
        <w:tc>
          <w:tcPr>
            <w:tcW w:w="1111" w:type="pct"/>
          </w:tcPr>
          <w:p w14:paraId="31CB8005" w14:textId="77777777" w:rsidR="009346C3" w:rsidRPr="00C95A69" w:rsidRDefault="009346C3" w:rsidP="00C95A69">
            <w:pPr>
              <w:pStyle w:val="APVMATableText"/>
            </w:pPr>
            <w:r w:rsidRPr="00C95A69">
              <w:lastRenderedPageBreak/>
              <w:t>L</w:t>
            </w:r>
          </w:p>
        </w:tc>
        <w:tc>
          <w:tcPr>
            <w:tcW w:w="3889" w:type="pct"/>
          </w:tcPr>
          <w:p w14:paraId="66FAFC5B" w14:textId="77777777" w:rsidR="009346C3" w:rsidRPr="00C95A69" w:rsidRDefault="009346C3" w:rsidP="00C95A69">
            <w:pPr>
              <w:pStyle w:val="APVMATableText"/>
            </w:pPr>
            <w:r w:rsidRPr="00C95A69">
              <w:t>Litre</w:t>
            </w:r>
          </w:p>
        </w:tc>
      </w:tr>
      <w:tr w:rsidR="009346C3" w14:paraId="63FDE793" w14:textId="77777777" w:rsidTr="00685E9D">
        <w:tc>
          <w:tcPr>
            <w:tcW w:w="1111" w:type="pct"/>
          </w:tcPr>
          <w:p w14:paraId="11B8FE89" w14:textId="77777777" w:rsidR="009346C3" w:rsidRPr="00C95A69" w:rsidRDefault="009346C3" w:rsidP="00C95A69">
            <w:pPr>
              <w:pStyle w:val="APVMATableText"/>
            </w:pPr>
            <w:r w:rsidRPr="00C95A69">
              <w:t>LC</w:t>
            </w:r>
            <w:r w:rsidRPr="00307045">
              <w:rPr>
                <w:vertAlign w:val="subscript"/>
              </w:rPr>
              <w:t>50</w:t>
            </w:r>
          </w:p>
        </w:tc>
        <w:tc>
          <w:tcPr>
            <w:tcW w:w="3889" w:type="pct"/>
          </w:tcPr>
          <w:p w14:paraId="01097C9B" w14:textId="77777777" w:rsidR="009346C3" w:rsidRPr="00C95A69" w:rsidRDefault="009346C3" w:rsidP="00C95A69">
            <w:pPr>
              <w:pStyle w:val="APVMATableText"/>
            </w:pPr>
            <w:r w:rsidRPr="00C95A69">
              <w:t>concentration that kills 50% of the test population of organisms</w:t>
            </w:r>
          </w:p>
        </w:tc>
      </w:tr>
      <w:tr w:rsidR="009346C3" w14:paraId="623ACF77" w14:textId="77777777" w:rsidTr="00685E9D">
        <w:tc>
          <w:tcPr>
            <w:tcW w:w="1111" w:type="pct"/>
          </w:tcPr>
          <w:p w14:paraId="1EA9E51F" w14:textId="77777777" w:rsidR="009346C3" w:rsidRPr="00C95A69" w:rsidRDefault="009346C3" w:rsidP="00C95A69">
            <w:pPr>
              <w:pStyle w:val="APVMATableText"/>
            </w:pPr>
            <w:r w:rsidRPr="00C95A69">
              <w:t>LD</w:t>
            </w:r>
            <w:r w:rsidRPr="00307045">
              <w:rPr>
                <w:vertAlign w:val="subscript"/>
              </w:rPr>
              <w:t>50</w:t>
            </w:r>
          </w:p>
        </w:tc>
        <w:tc>
          <w:tcPr>
            <w:tcW w:w="3889" w:type="pct"/>
          </w:tcPr>
          <w:p w14:paraId="76C798B8" w14:textId="77777777" w:rsidR="009346C3" w:rsidRPr="00C95A69" w:rsidRDefault="009346C3" w:rsidP="00C95A69">
            <w:pPr>
              <w:pStyle w:val="APVMATableText"/>
            </w:pPr>
            <w:r w:rsidRPr="00C95A69">
              <w:t>dosage of chemical that kills 50% of the test population of organisms</w:t>
            </w:r>
          </w:p>
        </w:tc>
      </w:tr>
      <w:tr w:rsidR="009346C3" w14:paraId="39FBE294" w14:textId="77777777" w:rsidTr="00685E9D">
        <w:tc>
          <w:tcPr>
            <w:tcW w:w="1111" w:type="pct"/>
          </w:tcPr>
          <w:p w14:paraId="0535F58E" w14:textId="77777777" w:rsidR="009346C3" w:rsidRPr="00C95A69" w:rsidRDefault="009346C3" w:rsidP="00C95A69">
            <w:pPr>
              <w:pStyle w:val="APVMATableText"/>
            </w:pPr>
            <w:r w:rsidRPr="00C95A69">
              <w:t>LOD</w:t>
            </w:r>
          </w:p>
        </w:tc>
        <w:tc>
          <w:tcPr>
            <w:tcW w:w="3889" w:type="pct"/>
          </w:tcPr>
          <w:p w14:paraId="0219FC97" w14:textId="5EBF7F83" w:rsidR="009346C3" w:rsidRPr="00C95A69" w:rsidRDefault="00C95A69" w:rsidP="00C95A69">
            <w:pPr>
              <w:pStyle w:val="APVMATableText"/>
            </w:pPr>
            <w:r>
              <w:t>l</w:t>
            </w:r>
            <w:r w:rsidR="007B74E9" w:rsidRPr="00C95A69">
              <w:t xml:space="preserve">imit of </w:t>
            </w:r>
            <w:r>
              <w:t>d</w:t>
            </w:r>
            <w:r w:rsidR="007B74E9" w:rsidRPr="00C95A69">
              <w:t>etection</w:t>
            </w:r>
            <w:r w:rsidR="00685E9D" w:rsidRPr="00C95A69">
              <w:t xml:space="preserve"> – </w:t>
            </w:r>
            <w:r w:rsidR="009346C3" w:rsidRPr="00C95A69">
              <w:t>level at which residues can be detected</w:t>
            </w:r>
          </w:p>
        </w:tc>
      </w:tr>
      <w:tr w:rsidR="009346C3" w14:paraId="07CDE3A5" w14:textId="77777777" w:rsidTr="00685E9D">
        <w:tc>
          <w:tcPr>
            <w:tcW w:w="1111" w:type="pct"/>
          </w:tcPr>
          <w:p w14:paraId="0F302AAD" w14:textId="77777777" w:rsidR="009346C3" w:rsidRPr="00C95A69" w:rsidRDefault="009346C3" w:rsidP="00C95A69">
            <w:pPr>
              <w:pStyle w:val="APVMATableText"/>
            </w:pPr>
            <w:r w:rsidRPr="00C95A69">
              <w:t>Log K</w:t>
            </w:r>
            <w:r w:rsidRPr="00307045">
              <w:rPr>
                <w:vertAlign w:val="subscript"/>
              </w:rPr>
              <w:t>OW</w:t>
            </w:r>
          </w:p>
        </w:tc>
        <w:tc>
          <w:tcPr>
            <w:tcW w:w="3889" w:type="pct"/>
          </w:tcPr>
          <w:p w14:paraId="45E1F056" w14:textId="4DF93741" w:rsidR="009346C3" w:rsidRPr="00C95A69" w:rsidRDefault="00C95A69" w:rsidP="00C95A69">
            <w:pPr>
              <w:pStyle w:val="APVMATableText"/>
            </w:pPr>
            <w:r>
              <w:t>l</w:t>
            </w:r>
            <w:r w:rsidR="009346C3" w:rsidRPr="00C95A69">
              <w:t>og to base 10 of octanol water partitioning co-efficient, synonym POW</w:t>
            </w:r>
          </w:p>
        </w:tc>
      </w:tr>
      <w:tr w:rsidR="009346C3" w14:paraId="232ACB77" w14:textId="77777777" w:rsidTr="00685E9D">
        <w:tc>
          <w:tcPr>
            <w:tcW w:w="1111" w:type="pct"/>
          </w:tcPr>
          <w:p w14:paraId="00A2E09A" w14:textId="77777777" w:rsidR="009346C3" w:rsidRPr="00C95A69" w:rsidRDefault="009346C3" w:rsidP="00C95A69">
            <w:pPr>
              <w:pStyle w:val="APVMATableText"/>
            </w:pPr>
            <w:r w:rsidRPr="00C95A69">
              <w:t>LOQ</w:t>
            </w:r>
          </w:p>
        </w:tc>
        <w:tc>
          <w:tcPr>
            <w:tcW w:w="3889" w:type="pct"/>
          </w:tcPr>
          <w:p w14:paraId="038F1524" w14:textId="0C043DD1" w:rsidR="009346C3" w:rsidRPr="00C95A69" w:rsidRDefault="00C95A69" w:rsidP="00C95A69">
            <w:pPr>
              <w:pStyle w:val="APVMATableText"/>
            </w:pPr>
            <w:r>
              <w:t>l</w:t>
            </w:r>
            <w:r w:rsidR="009346C3" w:rsidRPr="00C95A69">
              <w:t xml:space="preserve">imit of </w:t>
            </w:r>
            <w:r>
              <w:t>q</w:t>
            </w:r>
            <w:r w:rsidR="009346C3" w:rsidRPr="00C95A69">
              <w:t>uantitation</w:t>
            </w:r>
            <w:r w:rsidR="00685E9D" w:rsidRPr="00C95A69">
              <w:t xml:space="preserve"> – </w:t>
            </w:r>
            <w:r w:rsidR="009346C3" w:rsidRPr="00C95A69">
              <w:t>level at which residues can be quantified</w:t>
            </w:r>
          </w:p>
        </w:tc>
      </w:tr>
      <w:tr w:rsidR="009346C3" w14:paraId="2B96396C" w14:textId="77777777" w:rsidTr="00685E9D">
        <w:tc>
          <w:tcPr>
            <w:tcW w:w="1111" w:type="pct"/>
          </w:tcPr>
          <w:p w14:paraId="3BCC5AD9" w14:textId="77777777" w:rsidR="009346C3" w:rsidRPr="00C95A69" w:rsidRDefault="009346C3" w:rsidP="00C95A69">
            <w:pPr>
              <w:pStyle w:val="APVMATableText"/>
            </w:pPr>
            <w:r w:rsidRPr="00C95A69">
              <w:t>mg</w:t>
            </w:r>
          </w:p>
        </w:tc>
        <w:tc>
          <w:tcPr>
            <w:tcW w:w="3889" w:type="pct"/>
          </w:tcPr>
          <w:p w14:paraId="29C5FD61" w14:textId="4CA51A8B" w:rsidR="009346C3" w:rsidRPr="00C95A69" w:rsidRDefault="00D4002A" w:rsidP="00C95A69">
            <w:pPr>
              <w:pStyle w:val="APVMATableText"/>
            </w:pPr>
            <w:r w:rsidRPr="00C95A69">
              <w:t>m</w:t>
            </w:r>
            <w:r w:rsidR="009346C3" w:rsidRPr="00C95A69">
              <w:t>illigram</w:t>
            </w:r>
          </w:p>
        </w:tc>
      </w:tr>
      <w:tr w:rsidR="009346C3" w14:paraId="0ACE5581" w14:textId="77777777" w:rsidTr="00685E9D">
        <w:tc>
          <w:tcPr>
            <w:tcW w:w="1111" w:type="pct"/>
          </w:tcPr>
          <w:p w14:paraId="3D25AD24" w14:textId="77777777" w:rsidR="009346C3" w:rsidRPr="00C95A69" w:rsidRDefault="009346C3" w:rsidP="00C95A69">
            <w:pPr>
              <w:pStyle w:val="APVMATableText"/>
            </w:pPr>
            <w:r w:rsidRPr="00C95A69">
              <w:t>mL</w:t>
            </w:r>
          </w:p>
        </w:tc>
        <w:tc>
          <w:tcPr>
            <w:tcW w:w="3889" w:type="pct"/>
          </w:tcPr>
          <w:p w14:paraId="69700DCD" w14:textId="2117921C" w:rsidR="009346C3" w:rsidRPr="00C95A69" w:rsidRDefault="00D4002A" w:rsidP="00C95A69">
            <w:pPr>
              <w:pStyle w:val="APVMATableText"/>
            </w:pPr>
            <w:r w:rsidRPr="00C95A69">
              <w:t>m</w:t>
            </w:r>
            <w:r w:rsidR="009346C3" w:rsidRPr="00C95A69">
              <w:t>illilitre</w:t>
            </w:r>
          </w:p>
        </w:tc>
      </w:tr>
      <w:tr w:rsidR="009346C3" w14:paraId="4A85CFBD" w14:textId="77777777" w:rsidTr="00685E9D">
        <w:tc>
          <w:tcPr>
            <w:tcW w:w="1111" w:type="pct"/>
          </w:tcPr>
          <w:p w14:paraId="28B2FC26" w14:textId="77777777" w:rsidR="009346C3" w:rsidRPr="00C95A69" w:rsidRDefault="009346C3" w:rsidP="00C95A69">
            <w:pPr>
              <w:pStyle w:val="APVMATableText"/>
            </w:pPr>
            <w:r w:rsidRPr="00C95A69">
              <w:t>MRL</w:t>
            </w:r>
          </w:p>
        </w:tc>
        <w:tc>
          <w:tcPr>
            <w:tcW w:w="3889" w:type="pct"/>
          </w:tcPr>
          <w:p w14:paraId="757FFFD0" w14:textId="597782BC" w:rsidR="009346C3" w:rsidRPr="00C95A69" w:rsidRDefault="00C95A69" w:rsidP="00C95A69">
            <w:pPr>
              <w:pStyle w:val="APVMATableText"/>
            </w:pPr>
            <w:r>
              <w:t>m</w:t>
            </w:r>
            <w:r w:rsidRPr="00C95A69">
              <w:t>aximum residue limit</w:t>
            </w:r>
          </w:p>
        </w:tc>
      </w:tr>
      <w:tr w:rsidR="005742CA" w14:paraId="6B0D78F0" w14:textId="77777777" w:rsidTr="00685E9D">
        <w:tc>
          <w:tcPr>
            <w:tcW w:w="1111" w:type="pct"/>
          </w:tcPr>
          <w:p w14:paraId="4F3399E5" w14:textId="63912681" w:rsidR="005742CA" w:rsidRPr="00C95A69" w:rsidRDefault="005742CA" w:rsidP="00C95A69">
            <w:pPr>
              <w:pStyle w:val="APVMATableText"/>
            </w:pPr>
            <w:r w:rsidRPr="00C95A69">
              <w:t>MS</w:t>
            </w:r>
          </w:p>
        </w:tc>
        <w:tc>
          <w:tcPr>
            <w:tcW w:w="3889" w:type="pct"/>
          </w:tcPr>
          <w:p w14:paraId="09A3C6C7" w14:textId="079B112B" w:rsidR="005742CA" w:rsidRPr="00C95A69" w:rsidRDefault="00C95A69" w:rsidP="00C95A69">
            <w:pPr>
              <w:pStyle w:val="APVMATableText"/>
            </w:pPr>
            <w:r>
              <w:t>m</w:t>
            </w:r>
            <w:r w:rsidR="005742CA" w:rsidRPr="00C95A69">
              <w:t>ass spectrometry</w:t>
            </w:r>
          </w:p>
        </w:tc>
      </w:tr>
      <w:tr w:rsidR="009346C3" w14:paraId="1ABF7811" w14:textId="77777777" w:rsidTr="00685E9D">
        <w:tc>
          <w:tcPr>
            <w:tcW w:w="1111" w:type="pct"/>
          </w:tcPr>
          <w:p w14:paraId="0A7F6533" w14:textId="77777777" w:rsidR="009346C3" w:rsidRPr="00C95A69" w:rsidRDefault="009346C3" w:rsidP="00C95A69">
            <w:pPr>
              <w:pStyle w:val="APVMATableText"/>
            </w:pPr>
            <w:r w:rsidRPr="00C95A69">
              <w:t>MSDS</w:t>
            </w:r>
          </w:p>
        </w:tc>
        <w:tc>
          <w:tcPr>
            <w:tcW w:w="3889" w:type="pct"/>
          </w:tcPr>
          <w:p w14:paraId="5459F958" w14:textId="69B3F311" w:rsidR="009346C3" w:rsidRPr="00C95A69" w:rsidRDefault="00C95A69" w:rsidP="00C95A69">
            <w:pPr>
              <w:pStyle w:val="APVMATableText"/>
            </w:pPr>
            <w:r>
              <w:t>m</w:t>
            </w:r>
            <w:r w:rsidRPr="00C95A69">
              <w:t>aterial safety data sheet</w:t>
            </w:r>
          </w:p>
        </w:tc>
      </w:tr>
      <w:tr w:rsidR="009346C3" w14:paraId="06C53B66" w14:textId="77777777" w:rsidTr="00685E9D">
        <w:tc>
          <w:tcPr>
            <w:tcW w:w="1111" w:type="pct"/>
          </w:tcPr>
          <w:p w14:paraId="3E6DE883" w14:textId="77777777" w:rsidR="009346C3" w:rsidRPr="00C95A69" w:rsidRDefault="009346C3" w:rsidP="00C95A69">
            <w:pPr>
              <w:pStyle w:val="APVMATableText"/>
            </w:pPr>
            <w:r w:rsidRPr="00C95A69">
              <w:t>NEDI</w:t>
            </w:r>
          </w:p>
        </w:tc>
        <w:tc>
          <w:tcPr>
            <w:tcW w:w="3889" w:type="pct"/>
          </w:tcPr>
          <w:p w14:paraId="197DB63F" w14:textId="5F8877F7" w:rsidR="009346C3" w:rsidRPr="00C95A69" w:rsidRDefault="00C95A69" w:rsidP="00C95A69">
            <w:pPr>
              <w:pStyle w:val="APVMATableText"/>
            </w:pPr>
            <w:r>
              <w:t>n</w:t>
            </w:r>
            <w:r w:rsidRPr="00C95A69">
              <w:t>ational estimated daily intake</w:t>
            </w:r>
          </w:p>
        </w:tc>
      </w:tr>
      <w:tr w:rsidR="009346C3" w14:paraId="6FCE0C8F" w14:textId="77777777" w:rsidTr="00685E9D">
        <w:tc>
          <w:tcPr>
            <w:tcW w:w="1111" w:type="pct"/>
          </w:tcPr>
          <w:p w14:paraId="5784677C" w14:textId="77777777" w:rsidR="009346C3" w:rsidRPr="00C95A69" w:rsidRDefault="009346C3" w:rsidP="00C95A69">
            <w:pPr>
              <w:pStyle w:val="APVMATableText"/>
            </w:pPr>
            <w:r w:rsidRPr="00C95A69">
              <w:t>NESTI</w:t>
            </w:r>
          </w:p>
        </w:tc>
        <w:tc>
          <w:tcPr>
            <w:tcW w:w="3889" w:type="pct"/>
          </w:tcPr>
          <w:p w14:paraId="0D82D911" w14:textId="732D2FBC" w:rsidR="009346C3" w:rsidRPr="00C95A69" w:rsidRDefault="00C95A69" w:rsidP="00C95A69">
            <w:pPr>
              <w:pStyle w:val="APVMATableText"/>
            </w:pPr>
            <w:r>
              <w:t>n</w:t>
            </w:r>
            <w:r w:rsidRPr="00C95A69">
              <w:t>ational estimated short-term intake</w:t>
            </w:r>
          </w:p>
        </w:tc>
      </w:tr>
      <w:tr w:rsidR="009346C3" w14:paraId="7ACF04B3" w14:textId="77777777" w:rsidTr="00685E9D">
        <w:tc>
          <w:tcPr>
            <w:tcW w:w="1111" w:type="pct"/>
          </w:tcPr>
          <w:p w14:paraId="4EC4AA4E" w14:textId="77777777" w:rsidR="009346C3" w:rsidRPr="00C95A69" w:rsidRDefault="009346C3" w:rsidP="00C95A69">
            <w:pPr>
              <w:pStyle w:val="APVMATableText"/>
            </w:pPr>
            <w:r w:rsidRPr="00C95A69">
              <w:t>ng</w:t>
            </w:r>
          </w:p>
        </w:tc>
        <w:tc>
          <w:tcPr>
            <w:tcW w:w="3889" w:type="pct"/>
          </w:tcPr>
          <w:p w14:paraId="69C662F3" w14:textId="397D7EED" w:rsidR="009346C3" w:rsidRPr="00C95A69" w:rsidRDefault="00D4002A" w:rsidP="00C95A69">
            <w:pPr>
              <w:pStyle w:val="APVMATableText"/>
            </w:pPr>
            <w:r w:rsidRPr="00C95A69">
              <w:t>n</w:t>
            </w:r>
            <w:r w:rsidR="009346C3" w:rsidRPr="00C95A69">
              <w:t>anogram</w:t>
            </w:r>
          </w:p>
        </w:tc>
      </w:tr>
      <w:tr w:rsidR="005742CA" w14:paraId="7F2925FB" w14:textId="77777777" w:rsidTr="00685E9D">
        <w:tc>
          <w:tcPr>
            <w:tcW w:w="1111" w:type="pct"/>
          </w:tcPr>
          <w:p w14:paraId="0CFA805B" w14:textId="33164778" w:rsidR="005742CA" w:rsidRPr="00C95A69" w:rsidRDefault="005742CA" w:rsidP="00C95A69">
            <w:pPr>
              <w:pStyle w:val="APVMATableText"/>
            </w:pPr>
            <w:r w:rsidRPr="00C95A69">
              <w:t>NMR</w:t>
            </w:r>
          </w:p>
        </w:tc>
        <w:tc>
          <w:tcPr>
            <w:tcW w:w="3889" w:type="pct"/>
          </w:tcPr>
          <w:p w14:paraId="011AE0A7" w14:textId="70CFA2FC" w:rsidR="005742CA" w:rsidRPr="00C95A69" w:rsidRDefault="00C95A69" w:rsidP="00C95A69">
            <w:pPr>
              <w:pStyle w:val="APVMATableText"/>
            </w:pPr>
            <w:r>
              <w:t>n</w:t>
            </w:r>
            <w:r w:rsidR="005742CA" w:rsidRPr="00C95A69">
              <w:t>uclear magnetic resonance spectroscopy</w:t>
            </w:r>
          </w:p>
        </w:tc>
      </w:tr>
      <w:tr w:rsidR="009346C3" w14:paraId="30C0D04B" w14:textId="77777777" w:rsidTr="00685E9D">
        <w:tc>
          <w:tcPr>
            <w:tcW w:w="1111" w:type="pct"/>
          </w:tcPr>
          <w:p w14:paraId="053043FD" w14:textId="77777777" w:rsidR="009346C3" w:rsidRPr="00C95A69" w:rsidRDefault="009346C3" w:rsidP="00C95A69">
            <w:pPr>
              <w:pStyle w:val="APVMATableText"/>
            </w:pPr>
            <w:r w:rsidRPr="00C95A69">
              <w:t>NOEC/NOEL</w:t>
            </w:r>
          </w:p>
        </w:tc>
        <w:tc>
          <w:tcPr>
            <w:tcW w:w="3889" w:type="pct"/>
          </w:tcPr>
          <w:p w14:paraId="27ACF1B1" w14:textId="40EA8366" w:rsidR="009346C3" w:rsidRPr="00C95A69" w:rsidRDefault="00C95A69" w:rsidP="00C95A69">
            <w:pPr>
              <w:pStyle w:val="APVMATableText"/>
            </w:pPr>
            <w:r>
              <w:t>n</w:t>
            </w:r>
            <w:r w:rsidRPr="00C95A69">
              <w:t>o observable effect concentration level</w:t>
            </w:r>
          </w:p>
        </w:tc>
      </w:tr>
      <w:tr w:rsidR="009346C3" w14:paraId="321D5F3D" w14:textId="77777777" w:rsidTr="00685E9D">
        <w:tc>
          <w:tcPr>
            <w:tcW w:w="1111" w:type="pct"/>
          </w:tcPr>
          <w:p w14:paraId="7003A18A" w14:textId="77777777" w:rsidR="009346C3" w:rsidRPr="00C95A69" w:rsidRDefault="009346C3" w:rsidP="00C95A69">
            <w:pPr>
              <w:pStyle w:val="APVMATableText"/>
            </w:pPr>
            <w:r w:rsidRPr="00C95A69">
              <w:t>NOAEL</w:t>
            </w:r>
          </w:p>
        </w:tc>
        <w:tc>
          <w:tcPr>
            <w:tcW w:w="3889" w:type="pct"/>
          </w:tcPr>
          <w:p w14:paraId="5659123C" w14:textId="762F1BAF" w:rsidR="009346C3" w:rsidRPr="00C95A69" w:rsidRDefault="00C95A69" w:rsidP="00C95A69">
            <w:pPr>
              <w:pStyle w:val="APVMATableText"/>
            </w:pPr>
            <w:r>
              <w:t>n</w:t>
            </w:r>
            <w:r w:rsidRPr="00C95A69">
              <w:t>o observed adverse effect level</w:t>
            </w:r>
          </w:p>
        </w:tc>
      </w:tr>
      <w:tr w:rsidR="00B47FEA" w14:paraId="447B7825" w14:textId="77777777" w:rsidTr="00685E9D">
        <w:tc>
          <w:tcPr>
            <w:tcW w:w="1111" w:type="pct"/>
          </w:tcPr>
          <w:p w14:paraId="0BBC5C2E" w14:textId="29201C96" w:rsidR="00B47FEA" w:rsidRPr="00C95A69" w:rsidRDefault="00B47FEA" w:rsidP="00C95A69">
            <w:pPr>
              <w:pStyle w:val="APVMATableText"/>
            </w:pPr>
            <w:r w:rsidRPr="00C95A69">
              <w:t>OECD</w:t>
            </w:r>
          </w:p>
        </w:tc>
        <w:tc>
          <w:tcPr>
            <w:tcW w:w="3889" w:type="pct"/>
          </w:tcPr>
          <w:p w14:paraId="54290396" w14:textId="19C7B9C3" w:rsidR="00B47FEA" w:rsidRPr="00C95A69" w:rsidRDefault="00B47FEA" w:rsidP="00C95A69">
            <w:pPr>
              <w:pStyle w:val="APVMATableText"/>
            </w:pPr>
            <w:r w:rsidRPr="00C95A69">
              <w:t>Organisation for Economic Co-operation and Development</w:t>
            </w:r>
          </w:p>
        </w:tc>
      </w:tr>
      <w:tr w:rsidR="00D4002A" w14:paraId="6D9A11B2" w14:textId="77777777" w:rsidTr="00685E9D">
        <w:tc>
          <w:tcPr>
            <w:tcW w:w="1111" w:type="pct"/>
          </w:tcPr>
          <w:p w14:paraId="43BC0074" w14:textId="148C0219" w:rsidR="00D4002A" w:rsidRPr="00C95A69" w:rsidRDefault="00D4002A" w:rsidP="00C95A69">
            <w:pPr>
              <w:pStyle w:val="APVMATableText"/>
            </w:pPr>
            <w:r w:rsidRPr="00C95A69">
              <w:t>Pa</w:t>
            </w:r>
          </w:p>
        </w:tc>
        <w:tc>
          <w:tcPr>
            <w:tcW w:w="3889" w:type="pct"/>
          </w:tcPr>
          <w:p w14:paraId="1E6A4306" w14:textId="0055DCDB" w:rsidR="00D4002A" w:rsidRPr="00C95A69" w:rsidRDefault="00C95A69" w:rsidP="00C95A69">
            <w:pPr>
              <w:pStyle w:val="APVMATableText"/>
            </w:pPr>
            <w:r>
              <w:t>p</w:t>
            </w:r>
            <w:r w:rsidR="00D4002A" w:rsidRPr="00C95A69">
              <w:t>ascal</w:t>
            </w:r>
          </w:p>
        </w:tc>
      </w:tr>
      <w:tr w:rsidR="00D4002A" w14:paraId="664B9A56" w14:textId="77777777" w:rsidTr="00685E9D">
        <w:tc>
          <w:tcPr>
            <w:tcW w:w="1111" w:type="pct"/>
          </w:tcPr>
          <w:p w14:paraId="7B9B129F" w14:textId="662DED90" w:rsidR="00D4002A" w:rsidRPr="00C95A69" w:rsidRDefault="00D4002A" w:rsidP="00C95A69">
            <w:pPr>
              <w:pStyle w:val="APVMATableText"/>
            </w:pPr>
            <w:r w:rsidRPr="00C95A69">
              <w:t>ph</w:t>
            </w:r>
          </w:p>
        </w:tc>
        <w:tc>
          <w:tcPr>
            <w:tcW w:w="3889" w:type="pct"/>
          </w:tcPr>
          <w:p w14:paraId="0726605E" w14:textId="24839AD9" w:rsidR="00D4002A" w:rsidRPr="00C95A69" w:rsidRDefault="00D4002A" w:rsidP="00C95A69">
            <w:pPr>
              <w:pStyle w:val="APVMATableText"/>
            </w:pPr>
            <w:r w:rsidRPr="00C95A69">
              <w:t>acidity or alkalinity of a solution</w:t>
            </w:r>
          </w:p>
        </w:tc>
      </w:tr>
      <w:tr w:rsidR="009346C3" w14:paraId="63562F28" w14:textId="77777777" w:rsidTr="00685E9D">
        <w:tc>
          <w:tcPr>
            <w:tcW w:w="1111" w:type="pct"/>
          </w:tcPr>
          <w:p w14:paraId="2E2140CA" w14:textId="77777777" w:rsidR="009346C3" w:rsidRPr="00C95A69" w:rsidRDefault="009346C3" w:rsidP="00C95A69">
            <w:pPr>
              <w:pStyle w:val="APVMATableText"/>
            </w:pPr>
            <w:r w:rsidRPr="00C95A69">
              <w:t>ppb</w:t>
            </w:r>
          </w:p>
        </w:tc>
        <w:tc>
          <w:tcPr>
            <w:tcW w:w="3889" w:type="pct"/>
          </w:tcPr>
          <w:p w14:paraId="4CBF5615" w14:textId="77777777" w:rsidR="009346C3" w:rsidRPr="00C95A69" w:rsidRDefault="009346C3" w:rsidP="00C95A69">
            <w:pPr>
              <w:pStyle w:val="APVMATableText"/>
            </w:pPr>
            <w:r w:rsidRPr="00C95A69">
              <w:t>parts per billion</w:t>
            </w:r>
          </w:p>
        </w:tc>
      </w:tr>
      <w:tr w:rsidR="009346C3" w14:paraId="7ADA585D" w14:textId="77777777" w:rsidTr="00685E9D">
        <w:tc>
          <w:tcPr>
            <w:tcW w:w="1111" w:type="pct"/>
          </w:tcPr>
          <w:p w14:paraId="7C5BEEF7" w14:textId="77777777" w:rsidR="009346C3" w:rsidRPr="00C95A69" w:rsidRDefault="009346C3" w:rsidP="00C95A69">
            <w:pPr>
              <w:pStyle w:val="APVMATableText"/>
            </w:pPr>
            <w:r w:rsidRPr="00C95A69">
              <w:t>PPE</w:t>
            </w:r>
          </w:p>
        </w:tc>
        <w:tc>
          <w:tcPr>
            <w:tcW w:w="3889" w:type="pct"/>
          </w:tcPr>
          <w:p w14:paraId="6DEB66F9" w14:textId="07F18F06" w:rsidR="009346C3" w:rsidRPr="00C95A69" w:rsidRDefault="00C95A69" w:rsidP="00C95A69">
            <w:pPr>
              <w:pStyle w:val="APVMATableText"/>
            </w:pPr>
            <w:r>
              <w:t>p</w:t>
            </w:r>
            <w:r w:rsidRPr="00C95A69">
              <w:t>ersonal protective equipment</w:t>
            </w:r>
          </w:p>
        </w:tc>
      </w:tr>
      <w:tr w:rsidR="009346C3" w14:paraId="20EF15A2" w14:textId="77777777" w:rsidTr="00685E9D">
        <w:tc>
          <w:tcPr>
            <w:tcW w:w="1111" w:type="pct"/>
          </w:tcPr>
          <w:p w14:paraId="257CD602" w14:textId="77777777" w:rsidR="009346C3" w:rsidRPr="00C95A69" w:rsidRDefault="009346C3" w:rsidP="00C95A69">
            <w:pPr>
              <w:pStyle w:val="APVMATableText"/>
            </w:pPr>
            <w:r w:rsidRPr="00C95A69">
              <w:t>ppm</w:t>
            </w:r>
          </w:p>
        </w:tc>
        <w:tc>
          <w:tcPr>
            <w:tcW w:w="3889" w:type="pct"/>
          </w:tcPr>
          <w:p w14:paraId="412AC5B2" w14:textId="77777777" w:rsidR="009346C3" w:rsidRPr="00C95A69" w:rsidRDefault="009346C3" w:rsidP="00C95A69">
            <w:pPr>
              <w:pStyle w:val="APVMATableText"/>
            </w:pPr>
            <w:r w:rsidRPr="00C95A69">
              <w:t>parts per million</w:t>
            </w:r>
          </w:p>
        </w:tc>
      </w:tr>
      <w:tr w:rsidR="00C46E38" w14:paraId="6069AA1F" w14:textId="77777777" w:rsidTr="00685E9D">
        <w:tc>
          <w:tcPr>
            <w:tcW w:w="1111" w:type="pct"/>
          </w:tcPr>
          <w:p w14:paraId="7A9E6C8F" w14:textId="6B800A69" w:rsidR="00C46E38" w:rsidRPr="00C95A69" w:rsidRDefault="00C46E38" w:rsidP="00C95A69">
            <w:pPr>
              <w:pStyle w:val="APVMATableText"/>
            </w:pPr>
            <w:r w:rsidRPr="00C95A69">
              <w:t>RAL</w:t>
            </w:r>
          </w:p>
        </w:tc>
        <w:tc>
          <w:tcPr>
            <w:tcW w:w="3889" w:type="pct"/>
          </w:tcPr>
          <w:p w14:paraId="2AB798B2" w14:textId="37C3DDCF" w:rsidR="00C46E38" w:rsidRPr="00C95A69" w:rsidRDefault="00C95A69" w:rsidP="00C95A69">
            <w:pPr>
              <w:pStyle w:val="APVMATableText"/>
            </w:pPr>
            <w:r>
              <w:t>r</w:t>
            </w:r>
            <w:r w:rsidR="00C46E38" w:rsidRPr="00C95A69">
              <w:t>egulatory acceptable level</w:t>
            </w:r>
          </w:p>
        </w:tc>
      </w:tr>
      <w:tr w:rsidR="009346C3" w14:paraId="50B2FE78" w14:textId="77777777" w:rsidTr="00685E9D">
        <w:tc>
          <w:tcPr>
            <w:tcW w:w="1111" w:type="pct"/>
          </w:tcPr>
          <w:p w14:paraId="24AF509F" w14:textId="77777777" w:rsidR="009346C3" w:rsidRPr="00C95A69" w:rsidRDefault="009346C3" w:rsidP="00C95A69">
            <w:pPr>
              <w:pStyle w:val="APVMATableText"/>
            </w:pPr>
            <w:r w:rsidRPr="00C95A69">
              <w:t>s</w:t>
            </w:r>
          </w:p>
        </w:tc>
        <w:tc>
          <w:tcPr>
            <w:tcW w:w="3889" w:type="pct"/>
          </w:tcPr>
          <w:p w14:paraId="74B4A1E0" w14:textId="6C150D6D" w:rsidR="009346C3" w:rsidRPr="00C95A69" w:rsidRDefault="00D4002A" w:rsidP="00C95A69">
            <w:pPr>
              <w:pStyle w:val="APVMATableText"/>
            </w:pPr>
            <w:r w:rsidRPr="00C95A69">
              <w:t>s</w:t>
            </w:r>
            <w:r w:rsidR="009346C3" w:rsidRPr="00C95A69">
              <w:t>econd</w:t>
            </w:r>
          </w:p>
        </w:tc>
      </w:tr>
      <w:tr w:rsidR="009346C3" w14:paraId="343CB3B7" w14:textId="77777777" w:rsidTr="00685E9D">
        <w:tc>
          <w:tcPr>
            <w:tcW w:w="1111" w:type="pct"/>
          </w:tcPr>
          <w:p w14:paraId="78D1A0EE" w14:textId="77777777" w:rsidR="009346C3" w:rsidRPr="00C95A69" w:rsidRDefault="009346C3" w:rsidP="00C95A69">
            <w:pPr>
              <w:pStyle w:val="APVMATableText"/>
            </w:pPr>
            <w:r w:rsidRPr="00C95A69">
              <w:t>SC</w:t>
            </w:r>
          </w:p>
        </w:tc>
        <w:tc>
          <w:tcPr>
            <w:tcW w:w="3889" w:type="pct"/>
          </w:tcPr>
          <w:p w14:paraId="1D17C712" w14:textId="408BB604" w:rsidR="009346C3" w:rsidRPr="00C95A69" w:rsidRDefault="00C95A69" w:rsidP="00C95A69">
            <w:pPr>
              <w:pStyle w:val="APVMATableText"/>
            </w:pPr>
            <w:r>
              <w:t>s</w:t>
            </w:r>
            <w:r w:rsidRPr="00C95A69">
              <w:t>uspension concentrate</w:t>
            </w:r>
          </w:p>
        </w:tc>
      </w:tr>
      <w:tr w:rsidR="00D4002A" w14:paraId="60AB1BBC" w14:textId="77777777" w:rsidTr="00685E9D">
        <w:tc>
          <w:tcPr>
            <w:tcW w:w="1111" w:type="pct"/>
          </w:tcPr>
          <w:p w14:paraId="1AF27DCD" w14:textId="75320886" w:rsidR="00D4002A" w:rsidRPr="00C95A69" w:rsidRDefault="00D4002A" w:rsidP="00C95A69">
            <w:pPr>
              <w:pStyle w:val="APVMATableText"/>
            </w:pPr>
            <w:r w:rsidRPr="00C95A69">
              <w:t>STMR</w:t>
            </w:r>
          </w:p>
        </w:tc>
        <w:tc>
          <w:tcPr>
            <w:tcW w:w="3889" w:type="pct"/>
          </w:tcPr>
          <w:p w14:paraId="63D0E9ED" w14:textId="0A2B46C9" w:rsidR="00D4002A" w:rsidRPr="00C95A69" w:rsidRDefault="00C95A69" w:rsidP="00C95A69">
            <w:pPr>
              <w:pStyle w:val="APVMATableText"/>
            </w:pPr>
            <w:r>
              <w:t>s</w:t>
            </w:r>
            <w:r w:rsidRPr="00C95A69">
              <w:t>upervised trial median residue</w:t>
            </w:r>
          </w:p>
        </w:tc>
      </w:tr>
      <w:tr w:rsidR="00D4002A" w14:paraId="5FF81F69" w14:textId="77777777" w:rsidTr="00685E9D">
        <w:tc>
          <w:tcPr>
            <w:tcW w:w="1111" w:type="pct"/>
          </w:tcPr>
          <w:p w14:paraId="07EB291C" w14:textId="5E66ADFF" w:rsidR="00D4002A" w:rsidRPr="00C95A69" w:rsidRDefault="00D4002A" w:rsidP="00C95A69">
            <w:pPr>
              <w:pStyle w:val="APVMATableText"/>
            </w:pPr>
            <w:r w:rsidRPr="00C95A69">
              <w:lastRenderedPageBreak/>
              <w:t>STMR-P</w:t>
            </w:r>
          </w:p>
        </w:tc>
        <w:tc>
          <w:tcPr>
            <w:tcW w:w="3889" w:type="pct"/>
          </w:tcPr>
          <w:p w14:paraId="6394D68F" w14:textId="7D935907" w:rsidR="00D4002A" w:rsidRPr="00C95A69" w:rsidRDefault="00C95A69" w:rsidP="00C95A69">
            <w:pPr>
              <w:pStyle w:val="APVMATableText"/>
            </w:pPr>
            <w:r>
              <w:t>s</w:t>
            </w:r>
            <w:r w:rsidRPr="00C95A69">
              <w:t>upervised trial median residue-processed</w:t>
            </w:r>
          </w:p>
        </w:tc>
      </w:tr>
      <w:tr w:rsidR="009346C3" w14:paraId="52AF17FA" w14:textId="77777777" w:rsidTr="00685E9D">
        <w:tc>
          <w:tcPr>
            <w:tcW w:w="1111" w:type="pct"/>
          </w:tcPr>
          <w:p w14:paraId="17C73379" w14:textId="77777777" w:rsidR="009346C3" w:rsidRPr="00C95A69" w:rsidRDefault="009346C3" w:rsidP="00C95A69">
            <w:pPr>
              <w:pStyle w:val="APVMATableText"/>
            </w:pPr>
            <w:r w:rsidRPr="00C95A69">
              <w:t>SUSMP</w:t>
            </w:r>
          </w:p>
        </w:tc>
        <w:tc>
          <w:tcPr>
            <w:tcW w:w="3889" w:type="pct"/>
          </w:tcPr>
          <w:p w14:paraId="500E6114" w14:textId="4F6B975F" w:rsidR="009346C3" w:rsidRPr="00C95A69" w:rsidRDefault="00C95A69" w:rsidP="00C95A69">
            <w:pPr>
              <w:pStyle w:val="APVMATableText"/>
            </w:pPr>
            <w:r>
              <w:t>s</w:t>
            </w:r>
            <w:r w:rsidR="009346C3" w:rsidRPr="00C95A69">
              <w:t xml:space="preserve">tandard </w:t>
            </w:r>
            <w:r w:rsidRPr="00C95A69">
              <w:t>for the uniform scheduling of medicines and poisons</w:t>
            </w:r>
          </w:p>
        </w:tc>
      </w:tr>
      <w:tr w:rsidR="009346C3" w14:paraId="05EFE4BF" w14:textId="77777777" w:rsidTr="00685E9D">
        <w:tc>
          <w:tcPr>
            <w:tcW w:w="1111" w:type="pct"/>
          </w:tcPr>
          <w:p w14:paraId="11BF3FF8" w14:textId="77777777" w:rsidR="009346C3" w:rsidRPr="00C95A69" w:rsidRDefault="009346C3" w:rsidP="00C95A69">
            <w:pPr>
              <w:pStyle w:val="APVMATableText"/>
            </w:pPr>
            <w:r w:rsidRPr="00C95A69">
              <w:t>TGAC</w:t>
            </w:r>
          </w:p>
        </w:tc>
        <w:tc>
          <w:tcPr>
            <w:tcW w:w="3889" w:type="pct"/>
          </w:tcPr>
          <w:p w14:paraId="7105C8A9" w14:textId="6DADE9E8" w:rsidR="009346C3" w:rsidRPr="00C95A69" w:rsidRDefault="00C95A69" w:rsidP="00C95A69">
            <w:pPr>
              <w:pStyle w:val="APVMATableText"/>
            </w:pPr>
            <w:r>
              <w:t>t</w:t>
            </w:r>
            <w:r w:rsidR="009346C3" w:rsidRPr="00C95A69">
              <w:t>echnical grade active constituent</w:t>
            </w:r>
          </w:p>
        </w:tc>
      </w:tr>
      <w:tr w:rsidR="00C46E38" w14:paraId="55A35F4F" w14:textId="77777777" w:rsidTr="00685E9D">
        <w:tc>
          <w:tcPr>
            <w:tcW w:w="1111" w:type="pct"/>
          </w:tcPr>
          <w:p w14:paraId="4FDA2BB8" w14:textId="14565915" w:rsidR="00C46E38" w:rsidRPr="00C95A69" w:rsidRDefault="00C46E38" w:rsidP="00C95A69">
            <w:pPr>
              <w:pStyle w:val="APVMATableText"/>
            </w:pPr>
            <w:r w:rsidRPr="00C95A69">
              <w:t>TRR</w:t>
            </w:r>
          </w:p>
        </w:tc>
        <w:tc>
          <w:tcPr>
            <w:tcW w:w="3889" w:type="pct"/>
          </w:tcPr>
          <w:p w14:paraId="7FCC248E" w14:textId="69316DAD" w:rsidR="00C46E38" w:rsidRPr="00C95A69" w:rsidRDefault="00C95A69" w:rsidP="00C95A69">
            <w:pPr>
              <w:pStyle w:val="APVMATableText"/>
            </w:pPr>
            <w:r>
              <w:t>t</w:t>
            </w:r>
            <w:r w:rsidR="00C46E38" w:rsidRPr="00C95A69">
              <w:t>otal radioactive residue</w:t>
            </w:r>
          </w:p>
        </w:tc>
      </w:tr>
      <w:tr w:rsidR="009346C3" w14:paraId="6A28F386" w14:textId="77777777" w:rsidTr="00685E9D">
        <w:tc>
          <w:tcPr>
            <w:tcW w:w="1111" w:type="pct"/>
          </w:tcPr>
          <w:p w14:paraId="5F2735D9" w14:textId="77777777" w:rsidR="009346C3" w:rsidRPr="00C95A69" w:rsidRDefault="009346C3" w:rsidP="00C95A69">
            <w:pPr>
              <w:pStyle w:val="APVMATableText"/>
            </w:pPr>
            <w:r w:rsidRPr="00C95A69">
              <w:t>µg</w:t>
            </w:r>
          </w:p>
        </w:tc>
        <w:tc>
          <w:tcPr>
            <w:tcW w:w="3889" w:type="pct"/>
          </w:tcPr>
          <w:p w14:paraId="7E49A417" w14:textId="5B48E439" w:rsidR="009346C3" w:rsidRPr="00C95A69" w:rsidRDefault="00D4002A" w:rsidP="00C95A69">
            <w:pPr>
              <w:pStyle w:val="APVMATableText"/>
            </w:pPr>
            <w:r w:rsidRPr="00C95A69">
              <w:t>m</w:t>
            </w:r>
            <w:r w:rsidR="009346C3" w:rsidRPr="00C95A69">
              <w:t>icrogram</w:t>
            </w:r>
          </w:p>
        </w:tc>
      </w:tr>
      <w:tr w:rsidR="00C46E38" w14:paraId="68142625" w14:textId="77777777" w:rsidTr="00685E9D">
        <w:tc>
          <w:tcPr>
            <w:tcW w:w="1111" w:type="pct"/>
          </w:tcPr>
          <w:p w14:paraId="43DB0C5E" w14:textId="4F9553F6" w:rsidR="00C46E38" w:rsidRPr="00C95A69" w:rsidRDefault="00C46E38" w:rsidP="00C95A69">
            <w:pPr>
              <w:pStyle w:val="APVMATableText"/>
            </w:pPr>
            <w:r w:rsidRPr="00C95A69">
              <w:t>WHO</w:t>
            </w:r>
          </w:p>
        </w:tc>
        <w:tc>
          <w:tcPr>
            <w:tcW w:w="3889" w:type="pct"/>
          </w:tcPr>
          <w:p w14:paraId="457657D3" w14:textId="0F5E3965" w:rsidR="00C46E38" w:rsidRPr="00C95A69" w:rsidRDefault="00C46E38" w:rsidP="00C95A69">
            <w:pPr>
              <w:pStyle w:val="APVMATableText"/>
            </w:pPr>
            <w:r w:rsidRPr="00C95A69">
              <w:t>World Health Organisation</w:t>
            </w:r>
          </w:p>
        </w:tc>
      </w:tr>
      <w:tr w:rsidR="009346C3" w14:paraId="6EB8758B" w14:textId="77777777" w:rsidTr="00685E9D">
        <w:tc>
          <w:tcPr>
            <w:tcW w:w="1111" w:type="pct"/>
          </w:tcPr>
          <w:p w14:paraId="685B05D2" w14:textId="77777777" w:rsidR="009346C3" w:rsidRPr="00C95A69" w:rsidRDefault="009346C3" w:rsidP="00C95A69">
            <w:pPr>
              <w:pStyle w:val="APVMATableText"/>
            </w:pPr>
            <w:r w:rsidRPr="00C95A69">
              <w:t>WHP</w:t>
            </w:r>
          </w:p>
        </w:tc>
        <w:tc>
          <w:tcPr>
            <w:tcW w:w="3889" w:type="pct"/>
          </w:tcPr>
          <w:p w14:paraId="06FB38A3" w14:textId="23B77FCA" w:rsidR="009346C3" w:rsidRPr="00C95A69" w:rsidRDefault="00C95A69" w:rsidP="00C95A69">
            <w:pPr>
              <w:pStyle w:val="APVMATableText"/>
            </w:pPr>
            <w:r>
              <w:t>w</w:t>
            </w:r>
            <w:r w:rsidR="009346C3" w:rsidRPr="00C95A69">
              <w:t xml:space="preserve">ithholding </w:t>
            </w:r>
            <w:r>
              <w:t>p</w:t>
            </w:r>
            <w:r w:rsidR="009346C3" w:rsidRPr="00C95A69">
              <w:t>eriod</w:t>
            </w:r>
          </w:p>
        </w:tc>
      </w:tr>
    </w:tbl>
    <w:p w14:paraId="35823568" w14:textId="77777777" w:rsidR="009346C3" w:rsidRDefault="009346C3" w:rsidP="00685E9D">
      <w:pPr>
        <w:pStyle w:val="Caption"/>
        <w:sectPr w:rsidR="009346C3">
          <w:headerReference w:type="default" r:id="rId51"/>
          <w:pgSz w:w="11906" w:h="16838" w:code="9"/>
          <w:pgMar w:top="2835" w:right="1134" w:bottom="1134" w:left="1134" w:header="1701" w:footer="680" w:gutter="0"/>
          <w:cols w:space="708"/>
          <w:docGrid w:linePitch="360"/>
        </w:sectPr>
      </w:pPr>
    </w:p>
    <w:p w14:paraId="5F479D70" w14:textId="77777777" w:rsidR="009346C3" w:rsidRPr="00C95A69" w:rsidRDefault="009346C3" w:rsidP="00307045">
      <w:pPr>
        <w:pStyle w:val="APVMAAppendixH1"/>
        <w:spacing w:after="300"/>
      </w:pPr>
      <w:bookmarkStart w:id="212" w:name="_Toc531181110"/>
      <w:bookmarkStart w:id="213" w:name="_Toc7561296"/>
      <w:bookmarkStart w:id="214" w:name="_Toc90046835"/>
      <w:r w:rsidRPr="00C95A69">
        <w:lastRenderedPageBreak/>
        <w:t>Glossary</w:t>
      </w:r>
      <w:bookmarkEnd w:id="212"/>
      <w:bookmarkEnd w:id="213"/>
      <w:bookmarkEnd w:id="21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685E9D">
        <w:tc>
          <w:tcPr>
            <w:tcW w:w="1132" w:type="pct"/>
            <w:shd w:val="clear" w:color="auto" w:fill="00747A"/>
          </w:tcPr>
          <w:p w14:paraId="33B1E2B5" w14:textId="5313452F" w:rsidR="00CA5B2B" w:rsidRPr="00C95A69" w:rsidRDefault="00CA5B2B" w:rsidP="00C95A69">
            <w:pPr>
              <w:pStyle w:val="APVMATableHead"/>
            </w:pPr>
            <w:r w:rsidRPr="00C95A69">
              <w:t>Term</w:t>
            </w:r>
          </w:p>
        </w:tc>
        <w:tc>
          <w:tcPr>
            <w:tcW w:w="3868" w:type="pct"/>
            <w:shd w:val="clear" w:color="auto" w:fill="00747A"/>
          </w:tcPr>
          <w:p w14:paraId="4A52FD44" w14:textId="61551732" w:rsidR="00CA5B2B" w:rsidRPr="00C95A69" w:rsidRDefault="00CA5B2B" w:rsidP="00C95A69">
            <w:pPr>
              <w:pStyle w:val="APVMATableHead"/>
            </w:pPr>
            <w:r w:rsidRPr="00C95A69">
              <w:t>Description</w:t>
            </w:r>
          </w:p>
        </w:tc>
      </w:tr>
      <w:tr w:rsidR="00CA5B2B" w14:paraId="6C741B0B" w14:textId="77777777" w:rsidTr="00685E9D">
        <w:tc>
          <w:tcPr>
            <w:tcW w:w="1132" w:type="pct"/>
            <w:shd w:val="clear" w:color="auto" w:fill="auto"/>
          </w:tcPr>
          <w:p w14:paraId="2DBAB8B5" w14:textId="77777777" w:rsidR="00CA5B2B" w:rsidRPr="00C95A69" w:rsidRDefault="00CA5B2B" w:rsidP="00C95A69">
            <w:pPr>
              <w:pStyle w:val="APVMATableText"/>
            </w:pPr>
            <w:r w:rsidRPr="00C95A69">
              <w:t>Active constituent</w:t>
            </w:r>
          </w:p>
        </w:tc>
        <w:tc>
          <w:tcPr>
            <w:tcW w:w="3868" w:type="pct"/>
            <w:shd w:val="clear" w:color="auto" w:fill="auto"/>
          </w:tcPr>
          <w:p w14:paraId="6F4CB2CB" w14:textId="77777777" w:rsidR="00CA5B2B" w:rsidRPr="00C95A69" w:rsidRDefault="00CA5B2B" w:rsidP="00C95A69">
            <w:pPr>
              <w:pStyle w:val="APVMATableText"/>
            </w:pPr>
            <w:r w:rsidRPr="00C95A69">
              <w:t>The substance that is primarily responsible for the effect produced by a chemical product</w:t>
            </w:r>
          </w:p>
        </w:tc>
      </w:tr>
      <w:tr w:rsidR="00CA5B2B" w14:paraId="6F6F18E5" w14:textId="77777777" w:rsidTr="00685E9D">
        <w:tc>
          <w:tcPr>
            <w:tcW w:w="1132" w:type="pct"/>
            <w:shd w:val="clear" w:color="auto" w:fill="auto"/>
          </w:tcPr>
          <w:p w14:paraId="3D3E543B" w14:textId="77777777" w:rsidR="00CA5B2B" w:rsidRPr="00C95A69" w:rsidRDefault="00CA5B2B" w:rsidP="00C95A69">
            <w:pPr>
              <w:pStyle w:val="APVMATableText"/>
            </w:pPr>
            <w:r w:rsidRPr="00C95A69">
              <w:t>Acute</w:t>
            </w:r>
          </w:p>
        </w:tc>
        <w:tc>
          <w:tcPr>
            <w:tcW w:w="3868" w:type="pct"/>
            <w:shd w:val="clear" w:color="auto" w:fill="auto"/>
          </w:tcPr>
          <w:p w14:paraId="1B32302E" w14:textId="77777777" w:rsidR="00CA5B2B" w:rsidRPr="00C95A69" w:rsidRDefault="00CA5B2B" w:rsidP="00C95A69">
            <w:pPr>
              <w:pStyle w:val="APVMATableText"/>
            </w:pPr>
            <w:r w:rsidRPr="00C95A69">
              <w:t>Having rapid onset and of short duration</w:t>
            </w:r>
          </w:p>
        </w:tc>
      </w:tr>
      <w:tr w:rsidR="00AF7C4A" w14:paraId="07927BFC" w14:textId="77777777" w:rsidTr="00685E9D">
        <w:tc>
          <w:tcPr>
            <w:tcW w:w="1132" w:type="pct"/>
            <w:shd w:val="clear" w:color="auto" w:fill="auto"/>
          </w:tcPr>
          <w:p w14:paraId="73F0A353" w14:textId="7D03912F" w:rsidR="00AF7C4A" w:rsidRPr="00C95A69" w:rsidRDefault="00AF7C4A" w:rsidP="00C95A69">
            <w:pPr>
              <w:pStyle w:val="APVMATableText"/>
            </w:pPr>
            <w:r w:rsidRPr="00C95A69">
              <w:t>CAS number</w:t>
            </w:r>
          </w:p>
        </w:tc>
        <w:tc>
          <w:tcPr>
            <w:tcW w:w="3868" w:type="pct"/>
            <w:shd w:val="clear" w:color="auto" w:fill="auto"/>
          </w:tcPr>
          <w:p w14:paraId="71B6A986" w14:textId="40D8C18F" w:rsidR="00AF7C4A" w:rsidRPr="00C95A69" w:rsidRDefault="00AF7C4A" w:rsidP="00C95A69">
            <w:pPr>
              <w:pStyle w:val="APVMATableText"/>
            </w:pPr>
            <w:r w:rsidRPr="00C95A69">
              <w:t>Unique numerical identifier assigned by the Chemical Abstracts Service (CAS) to every chemical substance</w:t>
            </w:r>
          </w:p>
        </w:tc>
      </w:tr>
      <w:tr w:rsidR="00CA5B2B" w14:paraId="20CAA1A1" w14:textId="77777777" w:rsidTr="00685E9D">
        <w:tc>
          <w:tcPr>
            <w:tcW w:w="1132" w:type="pct"/>
            <w:shd w:val="clear" w:color="auto" w:fill="auto"/>
          </w:tcPr>
          <w:p w14:paraId="141AEE46" w14:textId="77777777" w:rsidR="00CA5B2B" w:rsidRPr="00C95A69" w:rsidRDefault="00CA5B2B" w:rsidP="00C95A69">
            <w:pPr>
              <w:pStyle w:val="APVMATableText"/>
            </w:pPr>
            <w:r w:rsidRPr="00C95A69">
              <w:t>Carcinogenicity</w:t>
            </w:r>
          </w:p>
        </w:tc>
        <w:tc>
          <w:tcPr>
            <w:tcW w:w="3868" w:type="pct"/>
            <w:shd w:val="clear" w:color="auto" w:fill="auto"/>
          </w:tcPr>
          <w:p w14:paraId="6833A841" w14:textId="77777777" w:rsidR="00CA5B2B" w:rsidRPr="00C95A69" w:rsidRDefault="00CA5B2B" w:rsidP="00C95A69">
            <w:pPr>
              <w:pStyle w:val="APVMATableText"/>
            </w:pPr>
            <w:r w:rsidRPr="00C95A69">
              <w:t>The ability to cause cancer</w:t>
            </w:r>
          </w:p>
        </w:tc>
      </w:tr>
      <w:tr w:rsidR="00CA5B2B" w14:paraId="02F60EC0" w14:textId="77777777" w:rsidTr="00685E9D">
        <w:tc>
          <w:tcPr>
            <w:tcW w:w="1132" w:type="pct"/>
            <w:shd w:val="clear" w:color="auto" w:fill="auto"/>
          </w:tcPr>
          <w:p w14:paraId="18A75311" w14:textId="77777777" w:rsidR="00CA5B2B" w:rsidRPr="00C95A69" w:rsidRDefault="00CA5B2B" w:rsidP="00C95A69">
            <w:pPr>
              <w:pStyle w:val="APVMATableText"/>
            </w:pPr>
            <w:r w:rsidRPr="00C95A69">
              <w:t>Chronic</w:t>
            </w:r>
          </w:p>
        </w:tc>
        <w:tc>
          <w:tcPr>
            <w:tcW w:w="3868" w:type="pct"/>
            <w:shd w:val="clear" w:color="auto" w:fill="auto"/>
          </w:tcPr>
          <w:p w14:paraId="662A61C7" w14:textId="77777777" w:rsidR="00CA5B2B" w:rsidRPr="00C95A69" w:rsidRDefault="00CA5B2B" w:rsidP="00C95A69">
            <w:pPr>
              <w:pStyle w:val="APVMATableText"/>
            </w:pPr>
            <w:r w:rsidRPr="00C95A69">
              <w:t>Of long duration</w:t>
            </w:r>
          </w:p>
        </w:tc>
      </w:tr>
      <w:tr w:rsidR="00CA5B2B" w14:paraId="39C8B60E" w14:textId="77777777" w:rsidTr="00685E9D">
        <w:tc>
          <w:tcPr>
            <w:tcW w:w="1132" w:type="pct"/>
            <w:shd w:val="clear" w:color="auto" w:fill="auto"/>
          </w:tcPr>
          <w:p w14:paraId="34A08E1A" w14:textId="77777777" w:rsidR="00CA5B2B" w:rsidRPr="00C95A69" w:rsidRDefault="00CA5B2B" w:rsidP="00C95A69">
            <w:pPr>
              <w:pStyle w:val="APVMATableText"/>
            </w:pPr>
            <w:r w:rsidRPr="00C95A69">
              <w:t xml:space="preserve">Codex MRL </w:t>
            </w:r>
          </w:p>
        </w:tc>
        <w:tc>
          <w:tcPr>
            <w:tcW w:w="3868" w:type="pct"/>
            <w:shd w:val="clear" w:color="auto" w:fill="auto"/>
          </w:tcPr>
          <w:p w14:paraId="0E7857B0" w14:textId="77777777" w:rsidR="00CA5B2B" w:rsidRPr="00C95A69" w:rsidRDefault="00CA5B2B" w:rsidP="00C95A69">
            <w:pPr>
              <w:pStyle w:val="APVMATableText"/>
            </w:pPr>
            <w:r w:rsidRPr="00C95A69">
              <w:t>Internationally published standard maximum residue limit</w:t>
            </w:r>
          </w:p>
        </w:tc>
      </w:tr>
      <w:tr w:rsidR="00A73B85" w14:paraId="60575538" w14:textId="77777777" w:rsidTr="00685E9D">
        <w:tc>
          <w:tcPr>
            <w:tcW w:w="1132" w:type="pct"/>
            <w:shd w:val="clear" w:color="auto" w:fill="auto"/>
          </w:tcPr>
          <w:p w14:paraId="5EC602F2" w14:textId="5C80BE42" w:rsidR="00A73B85" w:rsidRPr="00C95A69" w:rsidRDefault="00A73B85" w:rsidP="00C95A69">
            <w:pPr>
              <w:pStyle w:val="APVMATableText"/>
            </w:pPr>
            <w:r w:rsidRPr="00C95A69">
              <w:t>Cytotoxic</w:t>
            </w:r>
          </w:p>
        </w:tc>
        <w:tc>
          <w:tcPr>
            <w:tcW w:w="3868" w:type="pct"/>
            <w:shd w:val="clear" w:color="auto" w:fill="auto"/>
          </w:tcPr>
          <w:p w14:paraId="6D6BEC5B" w14:textId="478D9EC1" w:rsidR="00A73B85" w:rsidRPr="00C95A69" w:rsidRDefault="00A73B85" w:rsidP="00C95A69">
            <w:pPr>
              <w:pStyle w:val="APVMATableText"/>
            </w:pPr>
            <w:r w:rsidRPr="00C95A69">
              <w:t>A substance or process which results in cell damage or cell death</w:t>
            </w:r>
          </w:p>
        </w:tc>
      </w:tr>
      <w:tr w:rsidR="00CA5B2B" w14:paraId="4921685A" w14:textId="77777777" w:rsidTr="00685E9D">
        <w:tc>
          <w:tcPr>
            <w:tcW w:w="1132" w:type="pct"/>
            <w:shd w:val="clear" w:color="auto" w:fill="auto"/>
          </w:tcPr>
          <w:p w14:paraId="63FD1CFD" w14:textId="77777777" w:rsidR="00CA5B2B" w:rsidRPr="00C95A69" w:rsidRDefault="00CA5B2B" w:rsidP="00C95A69">
            <w:pPr>
              <w:pStyle w:val="APVMATableText"/>
            </w:pPr>
            <w:r w:rsidRPr="00C95A69">
              <w:t>Desorption</w:t>
            </w:r>
          </w:p>
        </w:tc>
        <w:tc>
          <w:tcPr>
            <w:tcW w:w="3868" w:type="pct"/>
            <w:shd w:val="clear" w:color="auto" w:fill="auto"/>
          </w:tcPr>
          <w:p w14:paraId="004DF0F4" w14:textId="77777777" w:rsidR="00CA5B2B" w:rsidRPr="00C95A69" w:rsidRDefault="00CA5B2B" w:rsidP="00C95A69">
            <w:pPr>
              <w:pStyle w:val="APVMATableText"/>
            </w:pPr>
            <w:r w:rsidRPr="00C95A69">
              <w:t>Removal of a material from or through a surface</w:t>
            </w:r>
          </w:p>
        </w:tc>
      </w:tr>
      <w:tr w:rsidR="00CA5B2B" w14:paraId="7FA0A785" w14:textId="77777777" w:rsidTr="00685E9D">
        <w:tc>
          <w:tcPr>
            <w:tcW w:w="1132" w:type="pct"/>
            <w:shd w:val="clear" w:color="auto" w:fill="auto"/>
          </w:tcPr>
          <w:p w14:paraId="21AD28E1" w14:textId="77777777" w:rsidR="00CA5B2B" w:rsidRPr="00C95A69" w:rsidRDefault="00CA5B2B" w:rsidP="00C95A69">
            <w:pPr>
              <w:pStyle w:val="APVMATableText"/>
            </w:pPr>
            <w:r w:rsidRPr="00C95A69">
              <w:t>Efficacy</w:t>
            </w:r>
          </w:p>
        </w:tc>
        <w:tc>
          <w:tcPr>
            <w:tcW w:w="3868" w:type="pct"/>
            <w:shd w:val="clear" w:color="auto" w:fill="auto"/>
          </w:tcPr>
          <w:p w14:paraId="0B05FBFC" w14:textId="77777777" w:rsidR="00CA5B2B" w:rsidRPr="00C95A69" w:rsidRDefault="00CA5B2B" w:rsidP="00C95A69">
            <w:pPr>
              <w:pStyle w:val="APVMATableText"/>
            </w:pPr>
            <w:r w:rsidRPr="00C95A69">
              <w:t>Production of the desired effect</w:t>
            </w:r>
          </w:p>
        </w:tc>
      </w:tr>
      <w:tr w:rsidR="00CA5B2B" w14:paraId="36F32D84" w14:textId="77777777" w:rsidTr="00685E9D">
        <w:tc>
          <w:tcPr>
            <w:tcW w:w="1132" w:type="pct"/>
            <w:shd w:val="clear" w:color="auto" w:fill="auto"/>
          </w:tcPr>
          <w:p w14:paraId="51478344" w14:textId="77777777" w:rsidR="00CA5B2B" w:rsidRPr="00C95A69" w:rsidRDefault="00CA5B2B" w:rsidP="00C95A69">
            <w:pPr>
              <w:pStyle w:val="APVMATableText"/>
            </w:pPr>
            <w:r w:rsidRPr="00C95A69">
              <w:t>Formulation</w:t>
            </w:r>
          </w:p>
        </w:tc>
        <w:tc>
          <w:tcPr>
            <w:tcW w:w="3868" w:type="pct"/>
            <w:shd w:val="clear" w:color="auto" w:fill="auto"/>
          </w:tcPr>
          <w:p w14:paraId="3F839B8C" w14:textId="77777777" w:rsidR="00CA5B2B" w:rsidRPr="00C95A69" w:rsidRDefault="00CA5B2B" w:rsidP="00C95A69">
            <w:pPr>
              <w:pStyle w:val="APVMATableText"/>
            </w:pPr>
            <w:r w:rsidRPr="00C95A69">
              <w:t>A combination of both active and inactive constituents to form the end use product</w:t>
            </w:r>
          </w:p>
        </w:tc>
      </w:tr>
      <w:tr w:rsidR="00CA5B2B" w14:paraId="5D66D0A8" w14:textId="77777777" w:rsidTr="00685E9D">
        <w:tc>
          <w:tcPr>
            <w:tcW w:w="1132" w:type="pct"/>
            <w:shd w:val="clear" w:color="auto" w:fill="auto"/>
          </w:tcPr>
          <w:p w14:paraId="2A25EAC2" w14:textId="77777777" w:rsidR="00CA5B2B" w:rsidRPr="00C95A69" w:rsidRDefault="00CA5B2B" w:rsidP="00C95A69">
            <w:pPr>
              <w:pStyle w:val="APVMATableText"/>
            </w:pPr>
            <w:r w:rsidRPr="00C95A69">
              <w:t>Genotoxicity</w:t>
            </w:r>
          </w:p>
        </w:tc>
        <w:tc>
          <w:tcPr>
            <w:tcW w:w="3868" w:type="pct"/>
            <w:shd w:val="clear" w:color="auto" w:fill="auto"/>
          </w:tcPr>
          <w:p w14:paraId="0BABEB19" w14:textId="77777777" w:rsidR="00CA5B2B" w:rsidRPr="00C95A69" w:rsidRDefault="00CA5B2B" w:rsidP="00C95A69">
            <w:pPr>
              <w:pStyle w:val="APVMATableText"/>
            </w:pPr>
            <w:r w:rsidRPr="00C95A69">
              <w:t>The ability to damage genetic material</w:t>
            </w:r>
          </w:p>
        </w:tc>
      </w:tr>
      <w:tr w:rsidR="00AF7C4A" w14:paraId="0190F858" w14:textId="77777777" w:rsidTr="00685E9D">
        <w:tc>
          <w:tcPr>
            <w:tcW w:w="1132" w:type="pct"/>
            <w:shd w:val="clear" w:color="auto" w:fill="auto"/>
          </w:tcPr>
          <w:p w14:paraId="77451394" w14:textId="3CCA6F88" w:rsidR="00AF7C4A" w:rsidRPr="00C95A69" w:rsidRDefault="00AF7C4A" w:rsidP="00C95A69">
            <w:pPr>
              <w:pStyle w:val="APVMATableText"/>
            </w:pPr>
            <w:r w:rsidRPr="00C95A69">
              <w:t>Henry’s law constant</w:t>
            </w:r>
          </w:p>
        </w:tc>
        <w:tc>
          <w:tcPr>
            <w:tcW w:w="3868" w:type="pct"/>
            <w:shd w:val="clear" w:color="auto" w:fill="auto"/>
          </w:tcPr>
          <w:p w14:paraId="300D1951" w14:textId="4B527D1A" w:rsidR="00AF7C4A" w:rsidRPr="00C95A69" w:rsidRDefault="00AF7C4A" w:rsidP="00C95A69">
            <w:pPr>
              <w:pStyle w:val="APVMATableText"/>
            </w:pPr>
            <w:r w:rsidRPr="00C95A69">
              <w:t>A gas law that states that the amount of dissolved gas in a liquid is proportional to its partial pressure above the liquid</w:t>
            </w:r>
          </w:p>
        </w:tc>
      </w:tr>
      <w:tr w:rsidR="00CA5B2B" w14:paraId="423048F6" w14:textId="77777777" w:rsidTr="00685E9D">
        <w:tc>
          <w:tcPr>
            <w:tcW w:w="1132" w:type="pct"/>
            <w:shd w:val="clear" w:color="auto" w:fill="auto"/>
          </w:tcPr>
          <w:p w14:paraId="4C5FAE2C" w14:textId="77777777" w:rsidR="00CA5B2B" w:rsidRPr="00C95A69" w:rsidRDefault="00CA5B2B" w:rsidP="00C95A69">
            <w:pPr>
              <w:pStyle w:val="APVMATableText"/>
            </w:pPr>
            <w:r w:rsidRPr="00C95A69">
              <w:t>Hydrophobic</w:t>
            </w:r>
          </w:p>
        </w:tc>
        <w:tc>
          <w:tcPr>
            <w:tcW w:w="3868" w:type="pct"/>
            <w:shd w:val="clear" w:color="auto" w:fill="auto"/>
          </w:tcPr>
          <w:p w14:paraId="0DA9B277" w14:textId="77777777" w:rsidR="00CA5B2B" w:rsidRPr="00C95A69" w:rsidRDefault="00CA5B2B" w:rsidP="00C95A69">
            <w:pPr>
              <w:pStyle w:val="APVMATableText"/>
            </w:pPr>
            <w:r w:rsidRPr="00C95A69">
              <w:t>Repels water</w:t>
            </w:r>
          </w:p>
        </w:tc>
      </w:tr>
      <w:tr w:rsidR="007E4138" w14:paraId="0A09B782" w14:textId="77777777" w:rsidTr="00685E9D">
        <w:tc>
          <w:tcPr>
            <w:tcW w:w="1132" w:type="pct"/>
            <w:shd w:val="clear" w:color="auto" w:fill="auto"/>
          </w:tcPr>
          <w:p w14:paraId="62F21F1C" w14:textId="3C765155" w:rsidR="007E4138" w:rsidRPr="00C95A69" w:rsidRDefault="007E4138" w:rsidP="00C95A69">
            <w:pPr>
              <w:pStyle w:val="APVMATableText"/>
            </w:pPr>
            <w:r w:rsidRPr="00C95A69">
              <w:t>Immunotoxicity</w:t>
            </w:r>
          </w:p>
        </w:tc>
        <w:tc>
          <w:tcPr>
            <w:tcW w:w="3868" w:type="pct"/>
            <w:shd w:val="clear" w:color="auto" w:fill="auto"/>
          </w:tcPr>
          <w:p w14:paraId="7DA04F28" w14:textId="125C4736" w:rsidR="007E4138" w:rsidRPr="00C95A69" w:rsidRDefault="007E4138" w:rsidP="00C95A69">
            <w:pPr>
              <w:pStyle w:val="APVMATableText"/>
            </w:pPr>
            <w:r w:rsidRPr="00C95A69">
              <w:t>Adverse effect on the structure or function of the immune system, or on other systems as a result of immune system dysfunction</w:t>
            </w:r>
          </w:p>
        </w:tc>
      </w:tr>
      <w:tr w:rsidR="00AF7C4A" w14:paraId="65E03452" w14:textId="77777777" w:rsidTr="00685E9D">
        <w:tc>
          <w:tcPr>
            <w:tcW w:w="1132" w:type="pct"/>
            <w:shd w:val="clear" w:color="auto" w:fill="auto"/>
          </w:tcPr>
          <w:p w14:paraId="2DC7452E" w14:textId="579F6C35" w:rsidR="00AF7C4A" w:rsidRPr="00C95A69" w:rsidRDefault="00AF7C4A" w:rsidP="00C95A69">
            <w:pPr>
              <w:pStyle w:val="APVMATableText"/>
            </w:pPr>
            <w:r w:rsidRPr="00C95A69">
              <w:t>IUPAC name</w:t>
            </w:r>
          </w:p>
        </w:tc>
        <w:tc>
          <w:tcPr>
            <w:tcW w:w="3868" w:type="pct"/>
            <w:shd w:val="clear" w:color="auto" w:fill="auto"/>
          </w:tcPr>
          <w:p w14:paraId="50B5B4A6" w14:textId="4E9D18B8" w:rsidR="00AF7C4A" w:rsidRPr="00C95A69" w:rsidRDefault="00AF7C4A" w:rsidP="00C95A69">
            <w:pPr>
              <w:pStyle w:val="APVMATableText"/>
            </w:pPr>
            <w:r w:rsidRPr="00C95A69">
              <w:t>International Union of Pure and Applied Chemistry naming scheme for organic compounds</w:t>
            </w:r>
          </w:p>
        </w:tc>
      </w:tr>
      <w:tr w:rsidR="00CA5B2B" w14:paraId="6373AD5B" w14:textId="77777777" w:rsidTr="00685E9D">
        <w:tc>
          <w:tcPr>
            <w:tcW w:w="1132" w:type="pct"/>
            <w:shd w:val="clear" w:color="auto" w:fill="auto"/>
          </w:tcPr>
          <w:p w14:paraId="516BD504" w14:textId="77777777" w:rsidR="00CA5B2B" w:rsidRPr="00C95A69" w:rsidRDefault="00CA5B2B" w:rsidP="00C95A69">
            <w:pPr>
              <w:pStyle w:val="APVMATableText"/>
            </w:pPr>
            <w:r w:rsidRPr="00C95A69">
              <w:t>Leaching</w:t>
            </w:r>
          </w:p>
        </w:tc>
        <w:tc>
          <w:tcPr>
            <w:tcW w:w="3868" w:type="pct"/>
            <w:shd w:val="clear" w:color="auto" w:fill="auto"/>
          </w:tcPr>
          <w:p w14:paraId="30D7D784" w14:textId="77777777" w:rsidR="00CA5B2B" w:rsidRPr="00C95A69" w:rsidRDefault="00CA5B2B" w:rsidP="00C95A69">
            <w:pPr>
              <w:pStyle w:val="APVMATableText"/>
            </w:pPr>
            <w:r w:rsidRPr="00C95A69">
              <w:t>Removal of a compound by use of a solvent</w:t>
            </w:r>
          </w:p>
        </w:tc>
      </w:tr>
      <w:tr w:rsidR="00CA5B2B" w14:paraId="2AD6F9CC" w14:textId="77777777" w:rsidTr="00685E9D">
        <w:tc>
          <w:tcPr>
            <w:tcW w:w="1132" w:type="pct"/>
            <w:shd w:val="clear" w:color="auto" w:fill="auto"/>
          </w:tcPr>
          <w:p w14:paraId="67CE640F" w14:textId="77777777" w:rsidR="00CA5B2B" w:rsidRPr="00C95A69" w:rsidRDefault="00CA5B2B" w:rsidP="00C95A69">
            <w:pPr>
              <w:pStyle w:val="APVMATableText"/>
            </w:pPr>
            <w:r w:rsidRPr="00C95A69">
              <w:t>Metabolism</w:t>
            </w:r>
          </w:p>
        </w:tc>
        <w:tc>
          <w:tcPr>
            <w:tcW w:w="3868" w:type="pct"/>
            <w:shd w:val="clear" w:color="auto" w:fill="auto"/>
          </w:tcPr>
          <w:p w14:paraId="73E171C8" w14:textId="77777777" w:rsidR="00CA5B2B" w:rsidRPr="00C95A69" w:rsidRDefault="00CA5B2B" w:rsidP="00C95A69">
            <w:pPr>
              <w:pStyle w:val="APVMATableText"/>
            </w:pPr>
            <w:r w:rsidRPr="00C95A69">
              <w:t>The chemical processes that maintain living organisms</w:t>
            </w:r>
          </w:p>
        </w:tc>
      </w:tr>
      <w:tr w:rsidR="002E0FCE" w14:paraId="65C62FD4" w14:textId="77777777" w:rsidTr="00685E9D">
        <w:tc>
          <w:tcPr>
            <w:tcW w:w="1132" w:type="pct"/>
            <w:shd w:val="clear" w:color="auto" w:fill="auto"/>
          </w:tcPr>
          <w:p w14:paraId="7B6E91ED" w14:textId="73F427B7" w:rsidR="002E0FCE" w:rsidRPr="00C95A69" w:rsidRDefault="002E0FCE" w:rsidP="00C95A69">
            <w:pPr>
              <w:pStyle w:val="APVMATableText"/>
            </w:pPr>
            <w:r w:rsidRPr="00C95A69">
              <w:t>Pharmacokinetics</w:t>
            </w:r>
          </w:p>
        </w:tc>
        <w:tc>
          <w:tcPr>
            <w:tcW w:w="3868" w:type="pct"/>
            <w:shd w:val="clear" w:color="auto" w:fill="auto"/>
          </w:tcPr>
          <w:p w14:paraId="5BE11A98" w14:textId="72180A09" w:rsidR="002E0FCE" w:rsidRPr="00C95A69" w:rsidRDefault="0067054E" w:rsidP="00C95A69">
            <w:pPr>
              <w:pStyle w:val="APVMATableText"/>
            </w:pPr>
            <w:r w:rsidRPr="00C95A69">
              <w:t>The study of</w:t>
            </w:r>
            <w:r w:rsidR="002E0FCE" w:rsidRPr="00C95A69">
              <w:t xml:space="preserve"> the movement of </w:t>
            </w:r>
            <w:r w:rsidRPr="00C95A69">
              <w:t>substance</w:t>
            </w:r>
            <w:r w:rsidR="002E0FCE" w:rsidRPr="00C95A69">
              <w:t>s within the body</w:t>
            </w:r>
          </w:p>
        </w:tc>
      </w:tr>
      <w:tr w:rsidR="00CA5B2B" w14:paraId="16D69C09" w14:textId="77777777" w:rsidTr="00685E9D">
        <w:tc>
          <w:tcPr>
            <w:tcW w:w="1132" w:type="pct"/>
            <w:shd w:val="clear" w:color="auto" w:fill="auto"/>
          </w:tcPr>
          <w:p w14:paraId="1439CF91" w14:textId="77777777" w:rsidR="00CA5B2B" w:rsidRPr="00C95A69" w:rsidRDefault="00CA5B2B" w:rsidP="00C95A69">
            <w:pPr>
              <w:pStyle w:val="APVMATableText"/>
            </w:pPr>
            <w:r w:rsidRPr="00C95A69">
              <w:t>Photodegradation</w:t>
            </w:r>
          </w:p>
        </w:tc>
        <w:tc>
          <w:tcPr>
            <w:tcW w:w="3868" w:type="pct"/>
            <w:shd w:val="clear" w:color="auto" w:fill="auto"/>
          </w:tcPr>
          <w:p w14:paraId="08DCB9F5" w14:textId="77777777" w:rsidR="00CA5B2B" w:rsidRPr="00C95A69" w:rsidRDefault="00CA5B2B" w:rsidP="00C95A69">
            <w:pPr>
              <w:pStyle w:val="APVMATableText"/>
            </w:pPr>
            <w:r w:rsidRPr="00C95A69">
              <w:t>Breakdown of chemicals due to the action of light</w:t>
            </w:r>
          </w:p>
        </w:tc>
      </w:tr>
      <w:tr w:rsidR="00CA5B2B" w14:paraId="13A107AE" w14:textId="77777777" w:rsidTr="00685E9D">
        <w:tc>
          <w:tcPr>
            <w:tcW w:w="1132" w:type="pct"/>
            <w:shd w:val="clear" w:color="auto" w:fill="auto"/>
          </w:tcPr>
          <w:p w14:paraId="422CC94E" w14:textId="77777777" w:rsidR="00CA5B2B" w:rsidRPr="00C95A69" w:rsidRDefault="00CA5B2B" w:rsidP="00C95A69">
            <w:pPr>
              <w:pStyle w:val="APVMATableText"/>
            </w:pPr>
            <w:r w:rsidRPr="00C95A69">
              <w:t>Photolysis</w:t>
            </w:r>
          </w:p>
        </w:tc>
        <w:tc>
          <w:tcPr>
            <w:tcW w:w="3868" w:type="pct"/>
            <w:shd w:val="clear" w:color="auto" w:fill="auto"/>
          </w:tcPr>
          <w:p w14:paraId="4B338C7A" w14:textId="77777777" w:rsidR="00CA5B2B" w:rsidRPr="00C95A69" w:rsidRDefault="00CA5B2B" w:rsidP="00C95A69">
            <w:pPr>
              <w:pStyle w:val="APVMATableText"/>
            </w:pPr>
            <w:r w:rsidRPr="00C95A69">
              <w:t>Breakdown of chemicals due to the action of light</w:t>
            </w:r>
          </w:p>
        </w:tc>
      </w:tr>
      <w:tr w:rsidR="00D82D8A" w14:paraId="4CD44F52" w14:textId="77777777" w:rsidTr="00685E9D">
        <w:tc>
          <w:tcPr>
            <w:tcW w:w="1132" w:type="pct"/>
            <w:shd w:val="clear" w:color="auto" w:fill="auto"/>
          </w:tcPr>
          <w:p w14:paraId="58C5C165" w14:textId="6999A50E" w:rsidR="00D82D8A" w:rsidRPr="00C95A69" w:rsidRDefault="00D82D8A" w:rsidP="00C95A69">
            <w:pPr>
              <w:pStyle w:val="APVMATableText"/>
            </w:pPr>
            <w:r w:rsidRPr="00C95A69">
              <w:t>Racemic</w:t>
            </w:r>
            <w:r w:rsidR="00A73B85" w:rsidRPr="00C95A69">
              <w:t xml:space="preserve"> mixture</w:t>
            </w:r>
          </w:p>
        </w:tc>
        <w:tc>
          <w:tcPr>
            <w:tcW w:w="3868" w:type="pct"/>
            <w:shd w:val="clear" w:color="auto" w:fill="auto"/>
          </w:tcPr>
          <w:p w14:paraId="35991556" w14:textId="40DE5ECB" w:rsidR="00D82D8A" w:rsidRPr="00C95A69" w:rsidRDefault="00D82D8A" w:rsidP="00C95A69">
            <w:pPr>
              <w:pStyle w:val="APVMATableText"/>
            </w:pPr>
            <w:r w:rsidRPr="00C95A69">
              <w:t xml:space="preserve">A mixture of equal quantities of </w:t>
            </w:r>
            <w:r w:rsidR="00E36865">
              <w:t>2</w:t>
            </w:r>
            <w:r w:rsidRPr="00C95A69">
              <w:t xml:space="preserve"> enantiomers</w:t>
            </w:r>
          </w:p>
        </w:tc>
      </w:tr>
      <w:tr w:rsidR="00CA5B2B" w14:paraId="50303712" w14:textId="77777777" w:rsidTr="00685E9D">
        <w:tc>
          <w:tcPr>
            <w:tcW w:w="1132" w:type="pct"/>
            <w:shd w:val="clear" w:color="auto" w:fill="auto"/>
          </w:tcPr>
          <w:p w14:paraId="06DA7702" w14:textId="77777777" w:rsidR="00CA5B2B" w:rsidRPr="00C95A69" w:rsidRDefault="00CA5B2B" w:rsidP="00C95A69">
            <w:pPr>
              <w:pStyle w:val="APVMATableText"/>
            </w:pPr>
            <w:r w:rsidRPr="00C95A69">
              <w:t>Toxicology</w:t>
            </w:r>
          </w:p>
        </w:tc>
        <w:tc>
          <w:tcPr>
            <w:tcW w:w="3868" w:type="pct"/>
            <w:shd w:val="clear" w:color="auto" w:fill="auto"/>
          </w:tcPr>
          <w:p w14:paraId="0614348A" w14:textId="77777777" w:rsidR="00CA5B2B" w:rsidRPr="00C95A69" w:rsidRDefault="00CA5B2B" w:rsidP="00C95A69">
            <w:pPr>
              <w:pStyle w:val="APVMATableText"/>
            </w:pPr>
            <w:r w:rsidRPr="00C95A69">
              <w:t>The study of the nature and effects of poisons</w:t>
            </w:r>
          </w:p>
        </w:tc>
      </w:tr>
    </w:tbl>
    <w:p w14:paraId="64BD9C6E" w14:textId="77777777" w:rsidR="009346C3" w:rsidRDefault="009346C3" w:rsidP="00685E9D">
      <w:pPr>
        <w:pStyle w:val="Caption"/>
        <w:keepNext w:val="0"/>
        <w:keepLines w:val="0"/>
        <w:sectPr w:rsidR="009346C3">
          <w:headerReference w:type="default" r:id="rId52"/>
          <w:pgSz w:w="11906" w:h="16838" w:code="9"/>
          <w:pgMar w:top="2835" w:right="1134" w:bottom="1134" w:left="1134" w:header="1701" w:footer="680" w:gutter="0"/>
          <w:cols w:space="708"/>
          <w:docGrid w:linePitch="360"/>
        </w:sectPr>
      </w:pPr>
    </w:p>
    <w:p w14:paraId="59272191" w14:textId="07BF6A9F" w:rsidR="003329CF" w:rsidRPr="00C95A69" w:rsidRDefault="003329CF" w:rsidP="00C95A69">
      <w:pPr>
        <w:pStyle w:val="APVMAAppendixH1"/>
      </w:pPr>
      <w:bookmarkStart w:id="215" w:name="_Toc231963196"/>
      <w:bookmarkStart w:id="216" w:name="_Toc531181111"/>
      <w:bookmarkStart w:id="217" w:name="_Toc7561297"/>
      <w:bookmarkStart w:id="218" w:name="_Toc90046836"/>
      <w:r w:rsidRPr="00C95A69">
        <w:lastRenderedPageBreak/>
        <w:t>References</w:t>
      </w:r>
      <w:bookmarkEnd w:id="215"/>
      <w:bookmarkEnd w:id="216"/>
      <w:bookmarkEnd w:id="217"/>
      <w:bookmarkEnd w:id="218"/>
    </w:p>
    <w:p w14:paraId="12C64C6A" w14:textId="3A257B04" w:rsidR="009346C3" w:rsidRDefault="00C95A69" w:rsidP="00CA5B2B">
      <w:pPr>
        <w:pStyle w:val="InstructionalText"/>
        <w:rPr>
          <w:color w:val="auto"/>
          <w:sz w:val="20"/>
          <w:szCs w:val="20"/>
        </w:rPr>
      </w:pPr>
      <w:r w:rsidRPr="00AF7C4A">
        <w:rPr>
          <w:color w:val="auto"/>
          <w:sz w:val="20"/>
          <w:szCs w:val="20"/>
        </w:rPr>
        <w:t>Australian Pesticides and Veterinary Medicines Authority</w:t>
      </w:r>
      <w:r w:rsidR="00AF7C4A" w:rsidRPr="00AF7C4A">
        <w:rPr>
          <w:color w:val="auto"/>
          <w:sz w:val="20"/>
          <w:szCs w:val="20"/>
        </w:rPr>
        <w:t xml:space="preserve"> 2014, </w:t>
      </w:r>
      <w:r w:rsidR="00AF7C4A" w:rsidRPr="00307045">
        <w:rPr>
          <w:i/>
          <w:iCs/>
          <w:color w:val="auto"/>
          <w:sz w:val="20"/>
          <w:szCs w:val="20"/>
        </w:rPr>
        <w:t>Regulatory Guidelines – Data Guidelines: Agricultural - Overseas trade (Part 5B)</w:t>
      </w:r>
      <w:r w:rsidR="00AF7C4A" w:rsidRPr="00AF7C4A">
        <w:rPr>
          <w:color w:val="auto"/>
          <w:sz w:val="20"/>
          <w:szCs w:val="20"/>
        </w:rPr>
        <w:t xml:space="preserve">, Australian Pesticides and Veterinary Medicines Authority, Canberra, available at: </w:t>
      </w:r>
      <w:hyperlink r:id="rId53" w:history="1">
        <w:r w:rsidR="00AF7C4A" w:rsidRPr="00AF7C4A">
          <w:rPr>
            <w:rStyle w:val="Hyperlink"/>
            <w:sz w:val="20"/>
            <w:szCs w:val="20"/>
          </w:rPr>
          <w:t>apvma.gov.au/node/1017</w:t>
        </w:r>
      </w:hyperlink>
    </w:p>
    <w:p w14:paraId="6247CB96" w14:textId="697E5C38" w:rsidR="007F562E" w:rsidRDefault="00C95A69" w:rsidP="00AF7C4A">
      <w:pPr>
        <w:pStyle w:val="InstructionalText"/>
        <w:rPr>
          <w:color w:val="auto"/>
          <w:sz w:val="20"/>
          <w:szCs w:val="20"/>
        </w:rPr>
      </w:pPr>
      <w:r w:rsidRPr="00AF7C4A">
        <w:rPr>
          <w:color w:val="auto"/>
          <w:sz w:val="20"/>
          <w:szCs w:val="20"/>
        </w:rPr>
        <w:t>Australian Pesticides and Veterinary Medicines Authority</w:t>
      </w:r>
      <w:r w:rsidR="007F562E" w:rsidRPr="007F562E">
        <w:rPr>
          <w:color w:val="auto"/>
          <w:sz w:val="20"/>
          <w:szCs w:val="20"/>
        </w:rPr>
        <w:t xml:space="preserve"> 2020, </w:t>
      </w:r>
      <w:r w:rsidR="007F562E" w:rsidRPr="00307045">
        <w:rPr>
          <w:i/>
          <w:iCs/>
          <w:color w:val="auto"/>
          <w:sz w:val="20"/>
          <w:szCs w:val="20"/>
        </w:rPr>
        <w:t>APVMA Spray Drift Risk Assessment Tool</w:t>
      </w:r>
      <w:r w:rsidR="007F562E" w:rsidRPr="007F562E">
        <w:rPr>
          <w:color w:val="auto"/>
          <w:sz w:val="20"/>
          <w:szCs w:val="20"/>
        </w:rPr>
        <w:t xml:space="preserve">, Australian Pesticides and Veterinary Medicines Authority, Canberra, available at: </w:t>
      </w:r>
      <w:hyperlink r:id="rId54" w:history="1">
        <w:r w:rsidR="00BB7342">
          <w:rPr>
            <w:rStyle w:val="Hyperlink"/>
            <w:sz w:val="20"/>
            <w:szCs w:val="20"/>
          </w:rPr>
          <w:t>https://www.apvma.gov.au/node/39701</w:t>
        </w:r>
      </w:hyperlink>
    </w:p>
    <w:p w14:paraId="78D8498A" w14:textId="562D24F3" w:rsidR="00AF7C4A" w:rsidRDefault="00C95A69" w:rsidP="00AF7C4A">
      <w:pPr>
        <w:pStyle w:val="InstructionalText"/>
        <w:rPr>
          <w:color w:val="auto"/>
          <w:sz w:val="20"/>
          <w:szCs w:val="20"/>
        </w:rPr>
      </w:pPr>
      <w:r w:rsidRPr="00C95A69">
        <w:rPr>
          <w:color w:val="auto"/>
          <w:sz w:val="20"/>
          <w:szCs w:val="20"/>
        </w:rPr>
        <w:t>Joint FAO/WHO Meeting on Pesticide Residues</w:t>
      </w:r>
      <w:r w:rsidR="00AF7C4A" w:rsidRPr="00AF7C4A">
        <w:rPr>
          <w:color w:val="auto"/>
          <w:sz w:val="20"/>
          <w:szCs w:val="20"/>
        </w:rPr>
        <w:t xml:space="preserve"> 2014, </w:t>
      </w:r>
      <w:r w:rsidR="00AF7C4A" w:rsidRPr="00307045">
        <w:rPr>
          <w:i/>
          <w:iCs/>
          <w:color w:val="auto"/>
          <w:sz w:val="20"/>
          <w:szCs w:val="20"/>
        </w:rPr>
        <w:t>Pesticide residues in food 2014 – Report of the Joint Meeting of the FAO Panel of Experts on Pesticide Residues in Food and the Environment and the WHO Core Assessment Group on Pesticide Residues Rome</w:t>
      </w:r>
      <w:r w:rsidR="00AF7C4A" w:rsidRPr="00AF7C4A">
        <w:rPr>
          <w:color w:val="auto"/>
          <w:sz w:val="20"/>
          <w:szCs w:val="20"/>
        </w:rPr>
        <w:t>, Italy, 16</w:t>
      </w:r>
      <w:r w:rsidR="00266061">
        <w:rPr>
          <w:color w:val="auto"/>
          <w:sz w:val="20"/>
          <w:szCs w:val="20"/>
        </w:rPr>
        <w:t xml:space="preserve"> </w:t>
      </w:r>
      <w:r w:rsidR="00984E6D">
        <w:rPr>
          <w:color w:val="auto"/>
          <w:sz w:val="20"/>
          <w:szCs w:val="20"/>
        </w:rPr>
        <w:t>to</w:t>
      </w:r>
      <w:r w:rsidR="00266061">
        <w:rPr>
          <w:color w:val="auto"/>
          <w:sz w:val="20"/>
          <w:szCs w:val="20"/>
        </w:rPr>
        <w:t xml:space="preserve"> </w:t>
      </w:r>
      <w:r w:rsidR="00AF7C4A" w:rsidRPr="00AF7C4A">
        <w:rPr>
          <w:color w:val="auto"/>
          <w:sz w:val="20"/>
          <w:szCs w:val="20"/>
        </w:rPr>
        <w:t>25 September 2014</w:t>
      </w:r>
      <w:r w:rsidR="00AF7C4A">
        <w:rPr>
          <w:color w:val="auto"/>
          <w:sz w:val="20"/>
          <w:szCs w:val="20"/>
        </w:rPr>
        <w:t xml:space="preserve">, available at: </w:t>
      </w:r>
      <w:hyperlink r:id="rId55" w:history="1">
        <w:r w:rsidR="00AF7C4A" w:rsidRPr="00AF7C4A">
          <w:rPr>
            <w:rStyle w:val="Hyperlink"/>
            <w:sz w:val="20"/>
            <w:szCs w:val="20"/>
          </w:rPr>
          <w:t>fao.org/3/i4245e/i4245e.pdf</w:t>
        </w:r>
      </w:hyperlink>
    </w:p>
    <w:p w14:paraId="1813921E" w14:textId="5FE5D084" w:rsidR="00AF7C4A" w:rsidRPr="00AF7C4A" w:rsidRDefault="00C95A69" w:rsidP="00AF7C4A">
      <w:pPr>
        <w:pStyle w:val="InstructionalText"/>
        <w:rPr>
          <w:color w:val="auto"/>
          <w:sz w:val="20"/>
          <w:szCs w:val="20"/>
        </w:rPr>
      </w:pPr>
      <w:r w:rsidRPr="00C95A69">
        <w:rPr>
          <w:color w:val="auto"/>
          <w:sz w:val="20"/>
          <w:szCs w:val="20"/>
        </w:rPr>
        <w:t>Insecticide Resistance Action Committee</w:t>
      </w:r>
      <w:r w:rsidR="00580EA7" w:rsidRPr="00580EA7">
        <w:rPr>
          <w:color w:val="auto"/>
          <w:sz w:val="20"/>
          <w:szCs w:val="20"/>
        </w:rPr>
        <w:t xml:space="preserve"> 20</w:t>
      </w:r>
      <w:r w:rsidR="00580EA7">
        <w:rPr>
          <w:color w:val="auto"/>
          <w:sz w:val="20"/>
          <w:szCs w:val="20"/>
        </w:rPr>
        <w:t>21</w:t>
      </w:r>
      <w:r w:rsidR="00580EA7" w:rsidRPr="00580EA7">
        <w:rPr>
          <w:color w:val="auto"/>
          <w:sz w:val="20"/>
          <w:szCs w:val="20"/>
        </w:rPr>
        <w:t>,</w:t>
      </w:r>
      <w:r w:rsidR="00580EA7" w:rsidRPr="00307045">
        <w:rPr>
          <w:i/>
          <w:iCs/>
          <w:color w:val="auto"/>
          <w:sz w:val="20"/>
          <w:szCs w:val="20"/>
        </w:rPr>
        <w:t xml:space="preserve"> IRAC mode of action classification scheme</w:t>
      </w:r>
      <w:r w:rsidR="00B47FEA">
        <w:rPr>
          <w:color w:val="auto"/>
          <w:sz w:val="20"/>
          <w:szCs w:val="20"/>
        </w:rPr>
        <w:t>, issued September 2021, v. 10.1</w:t>
      </w:r>
      <w:r w:rsidR="00580EA7" w:rsidRPr="00580EA7">
        <w:rPr>
          <w:color w:val="auto"/>
          <w:sz w:val="20"/>
          <w:szCs w:val="20"/>
        </w:rPr>
        <w:t xml:space="preserve">, Insecticide Resistance Action Committee, available at: </w:t>
      </w:r>
      <w:hyperlink r:id="rId56" w:history="1">
        <w:r w:rsidR="00580EA7" w:rsidRPr="00580EA7">
          <w:rPr>
            <w:rStyle w:val="Hyperlink"/>
            <w:sz w:val="20"/>
            <w:szCs w:val="20"/>
          </w:rPr>
          <w:t>irac-online.org/modes-of-action/</w:t>
        </w:r>
      </w:hyperlink>
    </w:p>
    <w:sectPr w:rsidR="00AF7C4A" w:rsidRPr="00AF7C4A">
      <w:headerReference w:type="default" r:id="rId5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5D56" w14:textId="77777777" w:rsidR="00E90262" w:rsidRDefault="00E90262">
      <w:r>
        <w:separator/>
      </w:r>
    </w:p>
    <w:p w14:paraId="125378E6" w14:textId="77777777" w:rsidR="00E90262" w:rsidRDefault="00E90262"/>
    <w:p w14:paraId="2751BC10" w14:textId="77777777" w:rsidR="00E90262" w:rsidRDefault="00E90262"/>
    <w:p w14:paraId="05A8879C" w14:textId="77777777" w:rsidR="00E90262" w:rsidRDefault="00E90262"/>
  </w:endnote>
  <w:endnote w:type="continuationSeparator" w:id="0">
    <w:p w14:paraId="680327E6" w14:textId="77777777" w:rsidR="00E90262" w:rsidRDefault="00E90262">
      <w:r>
        <w:continuationSeparator/>
      </w:r>
    </w:p>
    <w:p w14:paraId="5C1E82E9" w14:textId="77777777" w:rsidR="00E90262" w:rsidRDefault="00E90262"/>
    <w:p w14:paraId="1991151D" w14:textId="77777777" w:rsidR="00E90262" w:rsidRDefault="00E90262"/>
    <w:p w14:paraId="6DE3C5A9" w14:textId="77777777" w:rsidR="00E90262" w:rsidRDefault="00E90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3D8D4" w14:textId="77777777" w:rsidR="00E90262" w:rsidRDefault="00E90262">
      <w:r>
        <w:separator/>
      </w:r>
    </w:p>
    <w:p w14:paraId="3F321462" w14:textId="77777777" w:rsidR="00E90262" w:rsidRDefault="00E90262"/>
  </w:footnote>
  <w:footnote w:type="continuationSeparator" w:id="0">
    <w:p w14:paraId="0FCBFFBB" w14:textId="77777777" w:rsidR="00E90262" w:rsidRDefault="00E90262">
      <w:pPr>
        <w:spacing w:line="180" w:lineRule="exact"/>
        <w:rPr>
          <w:sz w:val="16"/>
        </w:rPr>
      </w:pPr>
      <w:r>
        <w:rPr>
          <w:sz w:val="16"/>
        </w:rPr>
        <w:continuationSeparator/>
      </w:r>
    </w:p>
    <w:p w14:paraId="201E6BB2" w14:textId="77777777" w:rsidR="00E90262" w:rsidRDefault="00E90262"/>
    <w:p w14:paraId="4A165F6F" w14:textId="77777777" w:rsidR="00E90262" w:rsidRDefault="00E90262"/>
    <w:p w14:paraId="57580202" w14:textId="77777777" w:rsidR="00E90262" w:rsidRDefault="00E90262"/>
  </w:footnote>
  <w:footnote w:type="continuationNotice" w:id="1">
    <w:p w14:paraId="72179EB1" w14:textId="77777777" w:rsidR="00E90262" w:rsidRDefault="00E90262"/>
    <w:p w14:paraId="0F2FEF21" w14:textId="77777777" w:rsidR="00E90262" w:rsidRDefault="00E90262"/>
    <w:p w14:paraId="3CF57E29" w14:textId="77777777" w:rsidR="00E90262" w:rsidRDefault="00E90262"/>
    <w:p w14:paraId="30F5B513" w14:textId="77777777" w:rsidR="00E90262" w:rsidRDefault="00E90262"/>
  </w:footnote>
  <w:footnote w:id="2">
    <w:p w14:paraId="34F5AE9B" w14:textId="52857734" w:rsidR="007972B9" w:rsidRDefault="007972B9" w:rsidP="007972B9">
      <w:pPr>
        <w:pStyle w:val="FootnoteText"/>
      </w:pPr>
      <w:r>
        <w:rPr>
          <w:rStyle w:val="FootnoteReference"/>
        </w:rPr>
        <w:footnoteRef/>
      </w:r>
      <w:r>
        <w:t xml:space="preserve"> </w:t>
      </w:r>
      <w:r w:rsidR="00984E6D">
        <w:t xml:space="preserve">Australian Pesticides and Veterinary Medicines Authority, </w:t>
      </w:r>
      <w:hyperlink r:id="rId1" w:history="1">
        <w:r w:rsidRPr="00307045">
          <w:rPr>
            <w:rStyle w:val="Hyperlink"/>
            <w:i/>
            <w:iCs/>
          </w:rPr>
          <w:t>APVMA Regulatory Guidelines – Data Guidelines: Agricultural - Overseas trade (Part 5B)</w:t>
        </w:r>
      </w:hyperlink>
      <w:r w:rsidR="00984E6D" w:rsidRPr="00307045">
        <w:t>, APVMA website, 20 July 2020.</w:t>
      </w:r>
    </w:p>
  </w:footnote>
  <w:footnote w:id="3">
    <w:p w14:paraId="5038389D" w14:textId="56D82C86" w:rsidR="007972B9" w:rsidRDefault="007972B9" w:rsidP="00685E9D">
      <w:pPr>
        <w:pStyle w:val="FootnoteText"/>
        <w:spacing w:before="0" w:line="240" w:lineRule="auto"/>
      </w:pPr>
      <w:r>
        <w:rPr>
          <w:rStyle w:val="FootnoteReference"/>
        </w:rPr>
        <w:footnoteRef/>
      </w:r>
      <w:r>
        <w:t xml:space="preserve"> </w:t>
      </w:r>
      <w:hyperlink r:id="rId2" w:history="1">
        <w:r w:rsidR="00984E6D">
          <w:rPr>
            <w:rStyle w:val="Hyperlink"/>
          </w:rPr>
          <w:t>European Union website</w:t>
        </w:r>
      </w:hyperlink>
      <w:r w:rsidR="00984E6D" w:rsidRPr="00307045">
        <w:t>.</w:t>
      </w:r>
    </w:p>
  </w:footnote>
  <w:footnote w:id="4">
    <w:p w14:paraId="17E0C3BE" w14:textId="2CF4F959" w:rsidR="007972B9" w:rsidRDefault="007972B9" w:rsidP="007972B9">
      <w:pPr>
        <w:pStyle w:val="FootnoteText"/>
        <w:spacing w:before="0" w:line="240" w:lineRule="auto"/>
      </w:pPr>
      <w:r>
        <w:rPr>
          <w:rStyle w:val="FootnoteReference"/>
        </w:rPr>
        <w:footnoteRef/>
      </w:r>
      <w:r>
        <w:t xml:space="preserve"> </w:t>
      </w:r>
      <w:hyperlink r:id="rId3" w:history="1">
        <w:r w:rsidR="00984E6D" w:rsidRPr="00307045">
          <w:t xml:space="preserve">Japan Food Chemistry Research Foundation, </w:t>
        </w:r>
        <w:r w:rsidR="00984E6D" w:rsidRPr="00307045">
          <w:rPr>
            <w:rStyle w:val="Hyperlink"/>
            <w:i/>
            <w:iCs/>
          </w:rPr>
          <w:t>Residual pesticide standard value search system</w:t>
        </w:r>
      </w:hyperlink>
      <w:r w:rsidR="00984E6D" w:rsidRPr="00307045">
        <w:t>.</w:t>
      </w:r>
    </w:p>
  </w:footnote>
  <w:footnote w:id="5">
    <w:p w14:paraId="24C2084C" w14:textId="6D25EC77" w:rsidR="007972B9" w:rsidRDefault="007972B9" w:rsidP="007972B9">
      <w:pPr>
        <w:pStyle w:val="FootnoteText"/>
        <w:spacing w:before="0" w:line="240" w:lineRule="auto"/>
      </w:pPr>
      <w:r>
        <w:rPr>
          <w:rStyle w:val="FootnoteReference"/>
        </w:rPr>
        <w:footnoteRef/>
      </w:r>
      <w:r>
        <w:t xml:space="preserve"> </w:t>
      </w:r>
      <w:r w:rsidR="00984E6D">
        <w:t xml:space="preserve">Food and Agriculture Organization of the United Nations, </w:t>
      </w:r>
      <w:hyperlink r:id="rId4" w:history="1">
        <w:r w:rsidR="00984E6D" w:rsidRPr="00307045">
          <w:rPr>
            <w:rStyle w:val="Hyperlink"/>
            <w:i/>
            <w:iCs/>
          </w:rPr>
          <w:t>Pesticides Database Search – 273 – Cyflumetofen</w:t>
        </w:r>
      </w:hyperlink>
      <w:r w:rsidR="00984E6D" w:rsidRPr="00984E6D">
        <w:t>,</w:t>
      </w:r>
      <w:r w:rsidR="00984E6D">
        <w:t xml:space="preserve"> FAO website.</w:t>
      </w:r>
    </w:p>
  </w:footnote>
  <w:footnote w:id="6">
    <w:p w14:paraId="42C50EE5" w14:textId="516EE871" w:rsidR="007972B9" w:rsidRDefault="007972B9" w:rsidP="007972B9">
      <w:pPr>
        <w:pStyle w:val="FootnoteText"/>
        <w:spacing w:before="0" w:line="240" w:lineRule="auto"/>
      </w:pPr>
      <w:r>
        <w:rPr>
          <w:rStyle w:val="FootnoteReference"/>
        </w:rPr>
        <w:footnoteRef/>
      </w:r>
      <w:r>
        <w:t xml:space="preserve"> </w:t>
      </w:r>
      <w:r w:rsidR="00984E6D">
        <w:t xml:space="preserve">Code of Federal Regulations, </w:t>
      </w:r>
      <w:hyperlink r:id="rId5" w:history="1">
        <w:r w:rsidR="00984E6D" w:rsidRPr="00307045">
          <w:rPr>
            <w:rStyle w:val="Hyperlink"/>
            <w:i/>
            <w:iCs/>
          </w:rPr>
          <w:t>Cyflumetofen; tolerances for residues</w:t>
        </w:r>
      </w:hyperlink>
      <w:r w:rsidR="00984E6D" w:rsidRPr="00984E6D">
        <w:t>, Nat</w:t>
      </w:r>
      <w:r w:rsidR="00984E6D">
        <w:t>ional Archives and Records Administration website.</w:t>
      </w:r>
    </w:p>
  </w:footnote>
  <w:footnote w:id="7">
    <w:p w14:paraId="1CD94561" w14:textId="67CFE9AC" w:rsidR="007972B9" w:rsidRDefault="007972B9" w:rsidP="007972B9">
      <w:pPr>
        <w:pStyle w:val="FootnoteText"/>
        <w:spacing w:before="0" w:line="240" w:lineRule="auto"/>
      </w:pPr>
      <w:r>
        <w:rPr>
          <w:rStyle w:val="FootnoteReference"/>
        </w:rPr>
        <w:footnoteRef/>
      </w:r>
      <w:r>
        <w:t xml:space="preserve"> </w:t>
      </w:r>
      <w:r w:rsidR="00984E6D">
        <w:t>Food Safety Korea,</w:t>
      </w:r>
      <w:r w:rsidR="00984E6D" w:rsidRPr="00307045">
        <w:rPr>
          <w:i/>
          <w:iCs/>
        </w:rPr>
        <w:t xml:space="preserve"> </w:t>
      </w:r>
      <w:hyperlink r:id="rId6" w:history="1">
        <w:r w:rsidR="00984E6D" w:rsidRPr="00307045">
          <w:rPr>
            <w:rStyle w:val="Hyperlink"/>
            <w:i/>
            <w:iCs/>
          </w:rPr>
          <w:t>Integrated Search for Residues – Cyflumetofen</w:t>
        </w:r>
      </w:hyperlink>
      <w:r w:rsidR="00984E6D" w:rsidRPr="00984E6D">
        <w:t>, F</w:t>
      </w:r>
      <w:r w:rsidR="00984E6D">
        <w:t>ood Safety Korea website.</w:t>
      </w:r>
    </w:p>
  </w:footnote>
  <w:footnote w:id="8">
    <w:p w14:paraId="56475A13" w14:textId="11B332D0" w:rsidR="007972B9" w:rsidRDefault="007972B9" w:rsidP="007972B9">
      <w:pPr>
        <w:pStyle w:val="FootnoteText"/>
        <w:spacing w:before="0" w:line="240" w:lineRule="auto"/>
      </w:pPr>
      <w:r>
        <w:rPr>
          <w:rStyle w:val="FootnoteReference"/>
        </w:rPr>
        <w:footnoteRef/>
      </w:r>
      <w:r>
        <w:t xml:space="preserve"> </w:t>
      </w:r>
      <w:r w:rsidR="00984E6D">
        <w:t xml:space="preserve">Taiwan Food and Drug Administration, </w:t>
      </w:r>
      <w:hyperlink r:id="rId7" w:history="1">
        <w:r w:rsidR="00984E6D" w:rsidRPr="00307045">
          <w:rPr>
            <w:rStyle w:val="Hyperlink"/>
            <w:i/>
            <w:iCs/>
          </w:rPr>
          <w:t>Standards for Pesticide Residue Limits in Foods</w:t>
        </w:r>
      </w:hyperlink>
      <w:r w:rsidR="00984E6D">
        <w:t>, Taiwan FDA website.</w:t>
      </w:r>
    </w:p>
  </w:footnote>
  <w:footnote w:id="9">
    <w:p w14:paraId="0A5781D1" w14:textId="4AD5BC1D" w:rsidR="007972B9" w:rsidRDefault="007972B9" w:rsidP="00685E9D">
      <w:pPr>
        <w:pStyle w:val="FootnoteText"/>
        <w:spacing w:before="0" w:line="240" w:lineRule="auto"/>
      </w:pPr>
      <w:r>
        <w:rPr>
          <w:rStyle w:val="FootnoteReference"/>
        </w:rPr>
        <w:footnoteRef/>
      </w:r>
      <w:r>
        <w:t xml:space="preserve"> </w:t>
      </w:r>
      <w:r w:rsidR="00984E6D">
        <w:t xml:space="preserve">United States Department of Agriculture, </w:t>
      </w:r>
      <w:hyperlink r:id="rId8" w:history="1">
        <w:r w:rsidR="00984E6D" w:rsidRPr="00307045">
          <w:rPr>
            <w:rStyle w:val="Hyperlink"/>
            <w:i/>
            <w:iCs/>
          </w:rPr>
          <w:t>China Notifies Draft Maximum Residue Limits for Pesticides</w:t>
        </w:r>
      </w:hyperlink>
      <w:r w:rsidR="00984E6D">
        <w:t>, 20 March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31FC" w14:textId="42BD66B1" w:rsidR="007972B9" w:rsidRDefault="007972B9">
    <w:pPr>
      <w:pStyle w:val="APVMAOddHeader"/>
    </w:pPr>
    <w:r>
      <w:tab/>
    </w:r>
    <w:r w:rsidR="00984E6D" w:rsidRPr="00984E6D">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29</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7232" w14:textId="7719672B" w:rsidR="00266061" w:rsidRDefault="00266061" w:rsidP="00307045">
    <w:pPr>
      <w:pStyle w:val="APVMAOddHeader"/>
      <w:tabs>
        <w:tab w:val="clear" w:pos="9072"/>
        <w:tab w:val="clear" w:pos="9638"/>
        <w:tab w:val="right" w:pos="13750"/>
        <w:tab w:val="right" w:pos="14570"/>
      </w:tabs>
    </w:pPr>
    <w:r>
      <w:tab/>
    </w:r>
    <w:r w:rsidR="00984E6D" w:rsidRPr="00984E6D">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29</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D72C" w14:textId="6F2A79D5"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85E45">
      <w:rPr>
        <w:rStyle w:val="PageNumber"/>
        <w:rFonts w:cs="Times New Roman"/>
        <w:bCs w:val="0"/>
        <w:noProof/>
        <w:szCs w:val="24"/>
      </w:rPr>
      <w:t>31</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8B9B" w14:textId="55660393"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4B3380">
      <w:rPr>
        <w:rStyle w:val="PageNumber"/>
        <w:rFonts w:cs="Times New Roman"/>
        <w:bCs w:val="0"/>
        <w:noProof/>
        <w:szCs w:val="24"/>
      </w:rPr>
      <w:t>31</w:t>
    </w:r>
    <w:r w:rsidR="00BF436A">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1705" w14:textId="4329024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35</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BD43" w14:textId="4CAE3F51" w:rsidR="00BF436A" w:rsidRDefault="00BF436A">
    <w:pPr>
      <w:pStyle w:val="APVMAOddHeader"/>
    </w:pPr>
    <w:r>
      <w:tab/>
    </w:r>
    <w:r w:rsidR="00984E6D">
      <w:t>Efficacy and safety 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43</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8B64" w14:textId="03675E3E" w:rsidR="00984E6D" w:rsidRDefault="00984E6D">
    <w:pPr>
      <w:pStyle w:val="APVMAOddHeader"/>
    </w:pPr>
    <w:r>
      <w:tab/>
      <w:t>Spray drift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43</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73FB" w14:textId="3EFC19BD"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47</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441E" w14:textId="3FCF6C2B"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55</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A11" w14:textId="315DFE6D"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C42090">
      <w:rPr>
        <w:rStyle w:val="PageNumber"/>
        <w:rFonts w:cs="Times New Roman"/>
        <w:bCs w:val="0"/>
        <w:noProof/>
        <w:szCs w:val="24"/>
      </w:rPr>
      <w:t>55</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609C" w14:textId="26549E53" w:rsidR="00843899" w:rsidRPr="00E36865" w:rsidRDefault="00E36865" w:rsidP="00E36865">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iv</w:t>
    </w:r>
    <w:r>
      <w:rPr>
        <w:rStyle w:val="PageNumber"/>
        <w:b w:val="0"/>
        <w:caps/>
        <w:szCs w:val="24"/>
      </w:rPr>
      <w:fldChar w:fldCharType="end"/>
    </w:r>
    <w:r>
      <w:tab/>
      <w:t xml:space="preserve">Public Release Summary – </w:t>
    </w:r>
    <w:r w:rsidRPr="00C95A69">
      <w:t>Danisaraba Miticide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AACF" w14:textId="63DACC05"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4B3380">
      <w:rPr>
        <w:rStyle w:val="PageNumber"/>
        <w:rFonts w:cs="Times New Roman"/>
        <w:bCs w:val="0"/>
        <w:noProof/>
        <w:szCs w:val="24"/>
      </w:rPr>
      <w:t>57</w:t>
    </w:r>
    <w:r w:rsidR="000C1518">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9E98" w14:textId="1CEF6D53" w:rsidR="00843899" w:rsidRPr="00E36865" w:rsidRDefault="00E36865" w:rsidP="00E36865">
    <w:pPr>
      <w:pStyle w:val="APVMAOddHeader"/>
    </w:pPr>
    <w:r>
      <w:tab/>
    </w:r>
    <w:r w:rsidR="00984E6D">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82E9" w14:textId="2841C3F9" w:rsidR="00984E6D" w:rsidRPr="00E36865" w:rsidRDefault="00984E6D" w:rsidP="00E36865">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BF40" w14:textId="259A6786"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974F" w14:textId="7E07F17C" w:rsidR="00CC5161" w:rsidRDefault="00CC5161">
    <w:pPr>
      <w:pStyle w:val="APVMAOddHeader"/>
    </w:pPr>
    <w:r>
      <w:tab/>
    </w:r>
    <w:r w:rsidR="00984E6D">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11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A1F9" w14:textId="11C80D92" w:rsidR="00984E6D" w:rsidRDefault="00984E6D">
    <w:pPr>
      <w:pStyle w:val="APVMAOddHeader"/>
    </w:pPr>
    <w:r>
      <w:ta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EC84" w14:textId="054C6812" w:rsidR="007972B9" w:rsidRDefault="007972B9" w:rsidP="00CA5B2B">
    <w:pPr>
      <w:pStyle w:val="APVMAOddHeader"/>
    </w:pPr>
    <w:r>
      <w:ta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4B3380">
      <w:rPr>
        <w:rStyle w:val="PageNumber"/>
        <w:rFonts w:cs="Times New Roman"/>
        <w:bCs w:val="0"/>
        <w:noProof/>
        <w:szCs w:val="24"/>
      </w:rPr>
      <w:t>25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359B" w14:textId="77777777" w:rsidR="00266061" w:rsidRDefault="00266061" w:rsidP="00266061">
    <w:pPr>
      <w:pStyle w:val="APVMAOddHeader"/>
    </w:pPr>
    <w:r>
      <w:ta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E8A0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121D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5A16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3E4C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187B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B23C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343B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EA9D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E2A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2B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406EAC"/>
    <w:multiLevelType w:val="hybridMultilevel"/>
    <w:tmpl w:val="04C42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EF15F1"/>
    <w:multiLevelType w:val="hybridMultilevel"/>
    <w:tmpl w:val="D91C9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9F248B1"/>
    <w:multiLevelType w:val="hybridMultilevel"/>
    <w:tmpl w:val="F3B04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6C2441"/>
    <w:multiLevelType w:val="hybridMultilevel"/>
    <w:tmpl w:val="5CBE8212"/>
    <w:lvl w:ilvl="0" w:tplc="0C090001">
      <w:start w:val="1"/>
      <w:numFmt w:val="bullet"/>
      <w:lvlText w:val=""/>
      <w:lvlJc w:val="left"/>
      <w:pPr>
        <w:ind w:left="720" w:hanging="360"/>
      </w:pPr>
      <w:rPr>
        <w:rFonts w:ascii="Symbol" w:hAnsi="Symbol" w:hint="default"/>
      </w:rPr>
    </w:lvl>
    <w:lvl w:ilvl="1" w:tplc="562C3D0E">
      <w:numFmt w:val="bullet"/>
      <w:lvlText w:val="•"/>
      <w:lvlJc w:val="left"/>
      <w:pPr>
        <w:ind w:left="1650" w:hanging="57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54557C"/>
    <w:multiLevelType w:val="hybridMultilevel"/>
    <w:tmpl w:val="92FAEA50"/>
    <w:lvl w:ilvl="0" w:tplc="E932BD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5206E3"/>
    <w:multiLevelType w:val="hybridMultilevel"/>
    <w:tmpl w:val="D7DE2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EFE245A"/>
    <w:multiLevelType w:val="hybridMultilevel"/>
    <w:tmpl w:val="93D6E8C8"/>
    <w:lvl w:ilvl="0" w:tplc="E932BD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17644A"/>
    <w:multiLevelType w:val="hybridMultilevel"/>
    <w:tmpl w:val="69E28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5117DC"/>
    <w:multiLevelType w:val="hybridMultilevel"/>
    <w:tmpl w:val="F052F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476F3E"/>
    <w:multiLevelType w:val="hybridMultilevel"/>
    <w:tmpl w:val="EC02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3" w15:restartNumberingAfterBreak="0">
    <w:nsid w:val="5C76659D"/>
    <w:multiLevelType w:val="hybridMultilevel"/>
    <w:tmpl w:val="FA24B930"/>
    <w:lvl w:ilvl="0" w:tplc="E932BD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7611EB"/>
    <w:multiLevelType w:val="hybridMultilevel"/>
    <w:tmpl w:val="EF01A8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0A71B6"/>
    <w:multiLevelType w:val="hybridMultilevel"/>
    <w:tmpl w:val="48F2BA8C"/>
    <w:lvl w:ilvl="0" w:tplc="E932BD64">
      <w:numFmt w:val="bullet"/>
      <w:lvlText w:val="•"/>
      <w:lvlJc w:val="left"/>
      <w:pPr>
        <w:ind w:left="1290" w:hanging="57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7" w15:restartNumberingAfterBreak="0">
    <w:nsid w:val="6CAA132A"/>
    <w:multiLevelType w:val="hybridMultilevel"/>
    <w:tmpl w:val="512EC016"/>
    <w:lvl w:ilvl="0" w:tplc="E932BD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9305785">
    <w:abstractNumId w:val="24"/>
  </w:num>
  <w:num w:numId="2" w16cid:durableId="904880255">
    <w:abstractNumId w:val="24"/>
  </w:num>
  <w:num w:numId="3" w16cid:durableId="1268074286">
    <w:abstractNumId w:val="21"/>
  </w:num>
  <w:num w:numId="4" w16cid:durableId="290787657">
    <w:abstractNumId w:val="22"/>
  </w:num>
  <w:num w:numId="5" w16cid:durableId="2099673593">
    <w:abstractNumId w:val="21"/>
  </w:num>
  <w:num w:numId="6" w16cid:durableId="1871062658">
    <w:abstractNumId w:val="32"/>
  </w:num>
  <w:num w:numId="7" w16cid:durableId="1835485235">
    <w:abstractNumId w:val="23"/>
  </w:num>
  <w:num w:numId="8" w16cid:durableId="1479762565">
    <w:abstractNumId w:val="13"/>
  </w:num>
  <w:num w:numId="9" w16cid:durableId="1184439327">
    <w:abstractNumId w:val="10"/>
  </w:num>
  <w:num w:numId="10" w16cid:durableId="223873450">
    <w:abstractNumId w:val="15"/>
  </w:num>
  <w:num w:numId="11" w16cid:durableId="996568595">
    <w:abstractNumId w:val="20"/>
  </w:num>
  <w:num w:numId="12" w16cid:durableId="624042282">
    <w:abstractNumId w:val="32"/>
  </w:num>
  <w:num w:numId="13" w16cid:durableId="849490195">
    <w:abstractNumId w:val="32"/>
  </w:num>
  <w:num w:numId="14" w16cid:durableId="1802769894">
    <w:abstractNumId w:val="21"/>
  </w:num>
  <w:num w:numId="15" w16cid:durableId="1134984666">
    <w:abstractNumId w:val="13"/>
  </w:num>
  <w:num w:numId="16" w16cid:durableId="1408071532">
    <w:abstractNumId w:val="22"/>
  </w:num>
  <w:num w:numId="17" w16cid:durableId="113524865">
    <w:abstractNumId w:val="10"/>
  </w:num>
  <w:num w:numId="18" w16cid:durableId="165244144">
    <w:abstractNumId w:val="15"/>
  </w:num>
  <w:num w:numId="19" w16cid:durableId="723406632">
    <w:abstractNumId w:val="24"/>
  </w:num>
  <w:num w:numId="20" w16cid:durableId="1171139903">
    <w:abstractNumId w:val="36"/>
  </w:num>
  <w:num w:numId="21" w16cid:durableId="1163815170">
    <w:abstractNumId w:val="14"/>
  </w:num>
  <w:num w:numId="22" w16cid:durableId="900363114">
    <w:abstractNumId w:val="38"/>
  </w:num>
  <w:num w:numId="23" w16cid:durableId="1467315303">
    <w:abstractNumId w:val="18"/>
  </w:num>
  <w:num w:numId="24" w16cid:durableId="245385274">
    <w:abstractNumId w:val="9"/>
  </w:num>
  <w:num w:numId="25" w16cid:durableId="1498613843">
    <w:abstractNumId w:val="7"/>
  </w:num>
  <w:num w:numId="26" w16cid:durableId="566258862">
    <w:abstractNumId w:val="6"/>
  </w:num>
  <w:num w:numId="27" w16cid:durableId="1333214156">
    <w:abstractNumId w:val="5"/>
  </w:num>
  <w:num w:numId="28" w16cid:durableId="2000500806">
    <w:abstractNumId w:val="4"/>
  </w:num>
  <w:num w:numId="29" w16cid:durableId="1105493751">
    <w:abstractNumId w:val="8"/>
  </w:num>
  <w:num w:numId="30" w16cid:durableId="715542618">
    <w:abstractNumId w:val="3"/>
  </w:num>
  <w:num w:numId="31" w16cid:durableId="1270700197">
    <w:abstractNumId w:val="2"/>
  </w:num>
  <w:num w:numId="32" w16cid:durableId="1776821815">
    <w:abstractNumId w:val="1"/>
  </w:num>
  <w:num w:numId="33" w16cid:durableId="804587483">
    <w:abstractNumId w:val="0"/>
  </w:num>
  <w:num w:numId="34" w16cid:durableId="877201083">
    <w:abstractNumId w:val="31"/>
  </w:num>
  <w:num w:numId="35" w16cid:durableId="1313751927">
    <w:abstractNumId w:val="17"/>
  </w:num>
  <w:num w:numId="36" w16cid:durableId="1053964387">
    <w:abstractNumId w:val="32"/>
  </w:num>
  <w:num w:numId="37" w16cid:durableId="528110205">
    <w:abstractNumId w:val="29"/>
  </w:num>
  <w:num w:numId="38" w16cid:durableId="1519347539">
    <w:abstractNumId w:val="11"/>
  </w:num>
  <w:num w:numId="39" w16cid:durableId="1619143510">
    <w:abstractNumId w:val="16"/>
  </w:num>
  <w:num w:numId="40" w16cid:durableId="1555854288">
    <w:abstractNumId w:val="12"/>
  </w:num>
  <w:num w:numId="41" w16cid:durableId="1957637208">
    <w:abstractNumId w:val="34"/>
  </w:num>
  <w:num w:numId="42" w16cid:durableId="1809206209">
    <w:abstractNumId w:val="28"/>
  </w:num>
  <w:num w:numId="43" w16cid:durableId="697851055">
    <w:abstractNumId w:val="37"/>
  </w:num>
  <w:num w:numId="44" w16cid:durableId="1381131646">
    <w:abstractNumId w:val="35"/>
  </w:num>
  <w:num w:numId="45" w16cid:durableId="3367656">
    <w:abstractNumId w:val="27"/>
  </w:num>
  <w:num w:numId="46" w16cid:durableId="504055172">
    <w:abstractNumId w:val="25"/>
  </w:num>
  <w:num w:numId="47" w16cid:durableId="820657953">
    <w:abstractNumId w:val="33"/>
  </w:num>
  <w:num w:numId="48" w16cid:durableId="1339577481">
    <w:abstractNumId w:val="26"/>
  </w:num>
  <w:num w:numId="49" w16cid:durableId="1736080804">
    <w:abstractNumId w:val="19"/>
  </w:num>
  <w:num w:numId="50" w16cid:durableId="12644546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0816"/>
    <w:rsid w:val="0000257E"/>
    <w:rsid w:val="00004F9C"/>
    <w:rsid w:val="00005EB0"/>
    <w:rsid w:val="000124F2"/>
    <w:rsid w:val="000159F0"/>
    <w:rsid w:val="00017CE2"/>
    <w:rsid w:val="0003086B"/>
    <w:rsid w:val="0003271A"/>
    <w:rsid w:val="00032787"/>
    <w:rsid w:val="00032B70"/>
    <w:rsid w:val="00041F29"/>
    <w:rsid w:val="00047D62"/>
    <w:rsid w:val="000524F8"/>
    <w:rsid w:val="000642F7"/>
    <w:rsid w:val="00065FCE"/>
    <w:rsid w:val="00067056"/>
    <w:rsid w:val="00067828"/>
    <w:rsid w:val="00073E49"/>
    <w:rsid w:val="000765C1"/>
    <w:rsid w:val="0008350E"/>
    <w:rsid w:val="00096163"/>
    <w:rsid w:val="000A7EF6"/>
    <w:rsid w:val="000B503F"/>
    <w:rsid w:val="000C1518"/>
    <w:rsid w:val="000C2C1B"/>
    <w:rsid w:val="000C5EB1"/>
    <w:rsid w:val="000C6535"/>
    <w:rsid w:val="000D10D4"/>
    <w:rsid w:val="000D124E"/>
    <w:rsid w:val="000D15F7"/>
    <w:rsid w:val="000D363F"/>
    <w:rsid w:val="000D49ED"/>
    <w:rsid w:val="000D79B5"/>
    <w:rsid w:val="000F06A4"/>
    <w:rsid w:val="000F4F97"/>
    <w:rsid w:val="00100E8F"/>
    <w:rsid w:val="001033FD"/>
    <w:rsid w:val="00106C0C"/>
    <w:rsid w:val="0011280D"/>
    <w:rsid w:val="00120E00"/>
    <w:rsid w:val="00122F24"/>
    <w:rsid w:val="0012725C"/>
    <w:rsid w:val="00130C95"/>
    <w:rsid w:val="001358FB"/>
    <w:rsid w:val="001534D8"/>
    <w:rsid w:val="001552CB"/>
    <w:rsid w:val="00160335"/>
    <w:rsid w:val="0016652E"/>
    <w:rsid w:val="00167BB3"/>
    <w:rsid w:val="00174E15"/>
    <w:rsid w:val="00177D1E"/>
    <w:rsid w:val="00184190"/>
    <w:rsid w:val="00191924"/>
    <w:rsid w:val="001926DB"/>
    <w:rsid w:val="00193533"/>
    <w:rsid w:val="001A6078"/>
    <w:rsid w:val="001B335C"/>
    <w:rsid w:val="001B7360"/>
    <w:rsid w:val="001C5209"/>
    <w:rsid w:val="001C6607"/>
    <w:rsid w:val="001D0203"/>
    <w:rsid w:val="001D0B2F"/>
    <w:rsid w:val="001D3257"/>
    <w:rsid w:val="001E2CC7"/>
    <w:rsid w:val="001E75EC"/>
    <w:rsid w:val="001F5D05"/>
    <w:rsid w:val="00200A36"/>
    <w:rsid w:val="00214C0A"/>
    <w:rsid w:val="002155FD"/>
    <w:rsid w:val="002206F0"/>
    <w:rsid w:val="00232494"/>
    <w:rsid w:val="0024289A"/>
    <w:rsid w:val="0025023A"/>
    <w:rsid w:val="00250F98"/>
    <w:rsid w:val="00252C4E"/>
    <w:rsid w:val="002549D3"/>
    <w:rsid w:val="00261E7E"/>
    <w:rsid w:val="00262A40"/>
    <w:rsid w:val="0026493F"/>
    <w:rsid w:val="00266061"/>
    <w:rsid w:val="00273344"/>
    <w:rsid w:val="00275FD2"/>
    <w:rsid w:val="00280720"/>
    <w:rsid w:val="00280894"/>
    <w:rsid w:val="00282A32"/>
    <w:rsid w:val="002853BD"/>
    <w:rsid w:val="002A592B"/>
    <w:rsid w:val="002A69DD"/>
    <w:rsid w:val="002A7C9D"/>
    <w:rsid w:val="002B4618"/>
    <w:rsid w:val="002B5703"/>
    <w:rsid w:val="002C22E6"/>
    <w:rsid w:val="002D48EC"/>
    <w:rsid w:val="002D5168"/>
    <w:rsid w:val="002D5E3F"/>
    <w:rsid w:val="002D7779"/>
    <w:rsid w:val="002E0FCE"/>
    <w:rsid w:val="002E20AC"/>
    <w:rsid w:val="002E49F4"/>
    <w:rsid w:val="002E7305"/>
    <w:rsid w:val="002F4591"/>
    <w:rsid w:val="002F5D1B"/>
    <w:rsid w:val="002F7530"/>
    <w:rsid w:val="002F770C"/>
    <w:rsid w:val="002F7868"/>
    <w:rsid w:val="0030255E"/>
    <w:rsid w:val="0030261D"/>
    <w:rsid w:val="00302D38"/>
    <w:rsid w:val="00306C13"/>
    <w:rsid w:val="00307045"/>
    <w:rsid w:val="00307A94"/>
    <w:rsid w:val="0031487D"/>
    <w:rsid w:val="003207F2"/>
    <w:rsid w:val="00323CDE"/>
    <w:rsid w:val="0033103C"/>
    <w:rsid w:val="003313DA"/>
    <w:rsid w:val="003329CF"/>
    <w:rsid w:val="00336DED"/>
    <w:rsid w:val="00342452"/>
    <w:rsid w:val="00347883"/>
    <w:rsid w:val="003506C5"/>
    <w:rsid w:val="003610F1"/>
    <w:rsid w:val="00364192"/>
    <w:rsid w:val="00381544"/>
    <w:rsid w:val="003851A2"/>
    <w:rsid w:val="00386167"/>
    <w:rsid w:val="00396A7E"/>
    <w:rsid w:val="003A1BD7"/>
    <w:rsid w:val="003A2363"/>
    <w:rsid w:val="003A558F"/>
    <w:rsid w:val="003B36F6"/>
    <w:rsid w:val="003C0891"/>
    <w:rsid w:val="003C2BEE"/>
    <w:rsid w:val="003C3F19"/>
    <w:rsid w:val="003C5127"/>
    <w:rsid w:val="003C7366"/>
    <w:rsid w:val="003D1B7D"/>
    <w:rsid w:val="003D1D7F"/>
    <w:rsid w:val="003D2C7C"/>
    <w:rsid w:val="003F052B"/>
    <w:rsid w:val="003F62FF"/>
    <w:rsid w:val="003F67BE"/>
    <w:rsid w:val="00401F04"/>
    <w:rsid w:val="00405CA9"/>
    <w:rsid w:val="004070E1"/>
    <w:rsid w:val="0041228F"/>
    <w:rsid w:val="0041262E"/>
    <w:rsid w:val="00416646"/>
    <w:rsid w:val="00420557"/>
    <w:rsid w:val="0042179B"/>
    <w:rsid w:val="00444045"/>
    <w:rsid w:val="004474B0"/>
    <w:rsid w:val="0045271D"/>
    <w:rsid w:val="004616C8"/>
    <w:rsid w:val="00461D26"/>
    <w:rsid w:val="0046400B"/>
    <w:rsid w:val="00470304"/>
    <w:rsid w:val="00486A37"/>
    <w:rsid w:val="004971B7"/>
    <w:rsid w:val="004A1EFB"/>
    <w:rsid w:val="004A792D"/>
    <w:rsid w:val="004B3380"/>
    <w:rsid w:val="004B592C"/>
    <w:rsid w:val="004C1064"/>
    <w:rsid w:val="004D2C4F"/>
    <w:rsid w:val="004D4E61"/>
    <w:rsid w:val="004E44CD"/>
    <w:rsid w:val="004E4CD7"/>
    <w:rsid w:val="004F66B0"/>
    <w:rsid w:val="0050103D"/>
    <w:rsid w:val="005064D5"/>
    <w:rsid w:val="0051248B"/>
    <w:rsid w:val="0051454B"/>
    <w:rsid w:val="005148C0"/>
    <w:rsid w:val="00520963"/>
    <w:rsid w:val="00522E27"/>
    <w:rsid w:val="005245ED"/>
    <w:rsid w:val="0053270E"/>
    <w:rsid w:val="00533A2A"/>
    <w:rsid w:val="005341CA"/>
    <w:rsid w:val="005527B9"/>
    <w:rsid w:val="00552E87"/>
    <w:rsid w:val="00556804"/>
    <w:rsid w:val="00556F3D"/>
    <w:rsid w:val="005573E5"/>
    <w:rsid w:val="00560E83"/>
    <w:rsid w:val="00563297"/>
    <w:rsid w:val="00566590"/>
    <w:rsid w:val="005742CA"/>
    <w:rsid w:val="00580EA7"/>
    <w:rsid w:val="0058275D"/>
    <w:rsid w:val="00594920"/>
    <w:rsid w:val="005958BC"/>
    <w:rsid w:val="00596F1D"/>
    <w:rsid w:val="005A1807"/>
    <w:rsid w:val="005A2957"/>
    <w:rsid w:val="005A2BBB"/>
    <w:rsid w:val="005B42A6"/>
    <w:rsid w:val="005C33B9"/>
    <w:rsid w:val="005C6DF2"/>
    <w:rsid w:val="005D00D1"/>
    <w:rsid w:val="005D1A47"/>
    <w:rsid w:val="005D3116"/>
    <w:rsid w:val="005D513B"/>
    <w:rsid w:val="005E1063"/>
    <w:rsid w:val="005F6364"/>
    <w:rsid w:val="006062FA"/>
    <w:rsid w:val="006110AE"/>
    <w:rsid w:val="00611580"/>
    <w:rsid w:val="0062218B"/>
    <w:rsid w:val="0062466B"/>
    <w:rsid w:val="006273D2"/>
    <w:rsid w:val="00631551"/>
    <w:rsid w:val="00640262"/>
    <w:rsid w:val="00643052"/>
    <w:rsid w:val="00643C08"/>
    <w:rsid w:val="0064669C"/>
    <w:rsid w:val="006526D8"/>
    <w:rsid w:val="006532BF"/>
    <w:rsid w:val="00657A28"/>
    <w:rsid w:val="00661CF8"/>
    <w:rsid w:val="006628E7"/>
    <w:rsid w:val="0067054E"/>
    <w:rsid w:val="0067208C"/>
    <w:rsid w:val="00682AE8"/>
    <w:rsid w:val="00685E9D"/>
    <w:rsid w:val="006A4169"/>
    <w:rsid w:val="006A7B67"/>
    <w:rsid w:val="006B2F62"/>
    <w:rsid w:val="006B315E"/>
    <w:rsid w:val="006C0293"/>
    <w:rsid w:val="006C08BC"/>
    <w:rsid w:val="006C4751"/>
    <w:rsid w:val="006C5E1E"/>
    <w:rsid w:val="006C7EB8"/>
    <w:rsid w:val="006D36C8"/>
    <w:rsid w:val="006D5D6C"/>
    <w:rsid w:val="006E33F7"/>
    <w:rsid w:val="006E6641"/>
    <w:rsid w:val="00700C27"/>
    <w:rsid w:val="00702B7D"/>
    <w:rsid w:val="00704C88"/>
    <w:rsid w:val="007158B0"/>
    <w:rsid w:val="00716568"/>
    <w:rsid w:val="0071715C"/>
    <w:rsid w:val="007275CF"/>
    <w:rsid w:val="00731659"/>
    <w:rsid w:val="00731B88"/>
    <w:rsid w:val="00733F11"/>
    <w:rsid w:val="0074111B"/>
    <w:rsid w:val="00753ED8"/>
    <w:rsid w:val="0076749D"/>
    <w:rsid w:val="00770830"/>
    <w:rsid w:val="00770B96"/>
    <w:rsid w:val="00780131"/>
    <w:rsid w:val="00783112"/>
    <w:rsid w:val="00785B0D"/>
    <w:rsid w:val="00785E45"/>
    <w:rsid w:val="00791FE0"/>
    <w:rsid w:val="00797161"/>
    <w:rsid w:val="007972B9"/>
    <w:rsid w:val="0079772A"/>
    <w:rsid w:val="007A0A21"/>
    <w:rsid w:val="007B322A"/>
    <w:rsid w:val="007B5FA1"/>
    <w:rsid w:val="007B74E9"/>
    <w:rsid w:val="007C5BE8"/>
    <w:rsid w:val="007D535D"/>
    <w:rsid w:val="007E4138"/>
    <w:rsid w:val="007E75DD"/>
    <w:rsid w:val="007F0146"/>
    <w:rsid w:val="007F562E"/>
    <w:rsid w:val="007F6D92"/>
    <w:rsid w:val="00803A5C"/>
    <w:rsid w:val="00806C31"/>
    <w:rsid w:val="00813BA3"/>
    <w:rsid w:val="00815FC6"/>
    <w:rsid w:val="0082639B"/>
    <w:rsid w:val="00826792"/>
    <w:rsid w:val="00832D38"/>
    <w:rsid w:val="008362F6"/>
    <w:rsid w:val="00836556"/>
    <w:rsid w:val="008366A3"/>
    <w:rsid w:val="00840D33"/>
    <w:rsid w:val="00843899"/>
    <w:rsid w:val="00847050"/>
    <w:rsid w:val="00856E59"/>
    <w:rsid w:val="008571BC"/>
    <w:rsid w:val="00860B66"/>
    <w:rsid w:val="008621A1"/>
    <w:rsid w:val="00862E63"/>
    <w:rsid w:val="0087330B"/>
    <w:rsid w:val="00880101"/>
    <w:rsid w:val="00892292"/>
    <w:rsid w:val="008958AA"/>
    <w:rsid w:val="008A033B"/>
    <w:rsid w:val="008A2E25"/>
    <w:rsid w:val="008B2E83"/>
    <w:rsid w:val="008C0089"/>
    <w:rsid w:val="008C1EDF"/>
    <w:rsid w:val="008C5C0D"/>
    <w:rsid w:val="008C5C49"/>
    <w:rsid w:val="008C6B9D"/>
    <w:rsid w:val="008F14C4"/>
    <w:rsid w:val="008F3283"/>
    <w:rsid w:val="00913600"/>
    <w:rsid w:val="0091716F"/>
    <w:rsid w:val="00926803"/>
    <w:rsid w:val="009346C3"/>
    <w:rsid w:val="009462AB"/>
    <w:rsid w:val="00946C1C"/>
    <w:rsid w:val="0095647E"/>
    <w:rsid w:val="00965385"/>
    <w:rsid w:val="00966603"/>
    <w:rsid w:val="00972247"/>
    <w:rsid w:val="009737DB"/>
    <w:rsid w:val="00977CAF"/>
    <w:rsid w:val="00981629"/>
    <w:rsid w:val="00984E6D"/>
    <w:rsid w:val="00985451"/>
    <w:rsid w:val="00990956"/>
    <w:rsid w:val="009A4448"/>
    <w:rsid w:val="009A7614"/>
    <w:rsid w:val="009A7A8F"/>
    <w:rsid w:val="009B6ACE"/>
    <w:rsid w:val="009B7510"/>
    <w:rsid w:val="009C0DCD"/>
    <w:rsid w:val="009C0E87"/>
    <w:rsid w:val="009C2EDF"/>
    <w:rsid w:val="009C5081"/>
    <w:rsid w:val="009D0E59"/>
    <w:rsid w:val="009D452E"/>
    <w:rsid w:val="009D6DCA"/>
    <w:rsid w:val="009F16FF"/>
    <w:rsid w:val="00A03801"/>
    <w:rsid w:val="00A11221"/>
    <w:rsid w:val="00A14DBB"/>
    <w:rsid w:val="00A23729"/>
    <w:rsid w:val="00A2448D"/>
    <w:rsid w:val="00A25290"/>
    <w:rsid w:val="00A37A3F"/>
    <w:rsid w:val="00A5136D"/>
    <w:rsid w:val="00A60905"/>
    <w:rsid w:val="00A6283D"/>
    <w:rsid w:val="00A6683A"/>
    <w:rsid w:val="00A73B85"/>
    <w:rsid w:val="00A73BC3"/>
    <w:rsid w:val="00A77CE7"/>
    <w:rsid w:val="00A81500"/>
    <w:rsid w:val="00A831F7"/>
    <w:rsid w:val="00A87101"/>
    <w:rsid w:val="00A96312"/>
    <w:rsid w:val="00AA2EE0"/>
    <w:rsid w:val="00AA3D18"/>
    <w:rsid w:val="00AA68EC"/>
    <w:rsid w:val="00AB089B"/>
    <w:rsid w:val="00AB659C"/>
    <w:rsid w:val="00AC096A"/>
    <w:rsid w:val="00AC14ED"/>
    <w:rsid w:val="00AF232A"/>
    <w:rsid w:val="00AF5773"/>
    <w:rsid w:val="00AF7C4A"/>
    <w:rsid w:val="00B048F7"/>
    <w:rsid w:val="00B1225B"/>
    <w:rsid w:val="00B138F6"/>
    <w:rsid w:val="00B15647"/>
    <w:rsid w:val="00B15D04"/>
    <w:rsid w:val="00B1785D"/>
    <w:rsid w:val="00B23286"/>
    <w:rsid w:val="00B27675"/>
    <w:rsid w:val="00B36185"/>
    <w:rsid w:val="00B47FEA"/>
    <w:rsid w:val="00B50074"/>
    <w:rsid w:val="00B6008C"/>
    <w:rsid w:val="00B7437B"/>
    <w:rsid w:val="00B82627"/>
    <w:rsid w:val="00B83876"/>
    <w:rsid w:val="00B91C2D"/>
    <w:rsid w:val="00B96393"/>
    <w:rsid w:val="00B9753E"/>
    <w:rsid w:val="00BA5819"/>
    <w:rsid w:val="00BA67F0"/>
    <w:rsid w:val="00BB7342"/>
    <w:rsid w:val="00BC5423"/>
    <w:rsid w:val="00BD021C"/>
    <w:rsid w:val="00BD2289"/>
    <w:rsid w:val="00BD55DB"/>
    <w:rsid w:val="00BD70E8"/>
    <w:rsid w:val="00BD74AF"/>
    <w:rsid w:val="00BE1E5D"/>
    <w:rsid w:val="00BE2102"/>
    <w:rsid w:val="00BE46FF"/>
    <w:rsid w:val="00BF436A"/>
    <w:rsid w:val="00BF4BD2"/>
    <w:rsid w:val="00C00693"/>
    <w:rsid w:val="00C01FCE"/>
    <w:rsid w:val="00C04A86"/>
    <w:rsid w:val="00C22447"/>
    <w:rsid w:val="00C22CEE"/>
    <w:rsid w:val="00C42090"/>
    <w:rsid w:val="00C46E38"/>
    <w:rsid w:val="00C5294C"/>
    <w:rsid w:val="00C53C96"/>
    <w:rsid w:val="00C54CAA"/>
    <w:rsid w:val="00C55ED6"/>
    <w:rsid w:val="00C568F6"/>
    <w:rsid w:val="00C62F6B"/>
    <w:rsid w:val="00C653A3"/>
    <w:rsid w:val="00C66382"/>
    <w:rsid w:val="00C73D24"/>
    <w:rsid w:val="00C747BC"/>
    <w:rsid w:val="00C76DEC"/>
    <w:rsid w:val="00C807BB"/>
    <w:rsid w:val="00C95323"/>
    <w:rsid w:val="00C95A69"/>
    <w:rsid w:val="00C9656F"/>
    <w:rsid w:val="00CA0A44"/>
    <w:rsid w:val="00CA17DC"/>
    <w:rsid w:val="00CA3EFF"/>
    <w:rsid w:val="00CA5746"/>
    <w:rsid w:val="00CA5B2B"/>
    <w:rsid w:val="00CB303C"/>
    <w:rsid w:val="00CC5161"/>
    <w:rsid w:val="00CC7BA5"/>
    <w:rsid w:val="00CD6650"/>
    <w:rsid w:val="00CE456A"/>
    <w:rsid w:val="00CE6C51"/>
    <w:rsid w:val="00D05C82"/>
    <w:rsid w:val="00D071EE"/>
    <w:rsid w:val="00D10F59"/>
    <w:rsid w:val="00D22CCB"/>
    <w:rsid w:val="00D340B3"/>
    <w:rsid w:val="00D4002A"/>
    <w:rsid w:val="00D4143D"/>
    <w:rsid w:val="00D43929"/>
    <w:rsid w:val="00D4780B"/>
    <w:rsid w:val="00D505AD"/>
    <w:rsid w:val="00D538E9"/>
    <w:rsid w:val="00D62755"/>
    <w:rsid w:val="00D652F5"/>
    <w:rsid w:val="00D67788"/>
    <w:rsid w:val="00D67B3E"/>
    <w:rsid w:val="00D75DA9"/>
    <w:rsid w:val="00D81C23"/>
    <w:rsid w:val="00D82D8A"/>
    <w:rsid w:val="00D82FDA"/>
    <w:rsid w:val="00D874AA"/>
    <w:rsid w:val="00D90D30"/>
    <w:rsid w:val="00D92316"/>
    <w:rsid w:val="00D9318E"/>
    <w:rsid w:val="00D942C8"/>
    <w:rsid w:val="00DA0991"/>
    <w:rsid w:val="00DA12BB"/>
    <w:rsid w:val="00DA7094"/>
    <w:rsid w:val="00DB3BF5"/>
    <w:rsid w:val="00DB70C7"/>
    <w:rsid w:val="00DC6610"/>
    <w:rsid w:val="00DD0E37"/>
    <w:rsid w:val="00DD45A4"/>
    <w:rsid w:val="00DD638D"/>
    <w:rsid w:val="00DF22DB"/>
    <w:rsid w:val="00DF3A97"/>
    <w:rsid w:val="00E013E8"/>
    <w:rsid w:val="00E04B2C"/>
    <w:rsid w:val="00E1009B"/>
    <w:rsid w:val="00E10D9E"/>
    <w:rsid w:val="00E10E72"/>
    <w:rsid w:val="00E11B1F"/>
    <w:rsid w:val="00E15E60"/>
    <w:rsid w:val="00E16872"/>
    <w:rsid w:val="00E23F51"/>
    <w:rsid w:val="00E26AF2"/>
    <w:rsid w:val="00E318E3"/>
    <w:rsid w:val="00E31A5F"/>
    <w:rsid w:val="00E35DE7"/>
    <w:rsid w:val="00E36865"/>
    <w:rsid w:val="00E368C2"/>
    <w:rsid w:val="00E37A04"/>
    <w:rsid w:val="00E41FED"/>
    <w:rsid w:val="00E45BDE"/>
    <w:rsid w:val="00E464FA"/>
    <w:rsid w:val="00E47A7C"/>
    <w:rsid w:val="00E507F0"/>
    <w:rsid w:val="00E623A4"/>
    <w:rsid w:val="00E70840"/>
    <w:rsid w:val="00E72E63"/>
    <w:rsid w:val="00E830F0"/>
    <w:rsid w:val="00E90262"/>
    <w:rsid w:val="00E97570"/>
    <w:rsid w:val="00EA3973"/>
    <w:rsid w:val="00EA7005"/>
    <w:rsid w:val="00ED3CF3"/>
    <w:rsid w:val="00EE0D34"/>
    <w:rsid w:val="00EE297E"/>
    <w:rsid w:val="00EE5B09"/>
    <w:rsid w:val="00EE6B92"/>
    <w:rsid w:val="00EF03D3"/>
    <w:rsid w:val="00EF19EE"/>
    <w:rsid w:val="00EF6D02"/>
    <w:rsid w:val="00F01CB5"/>
    <w:rsid w:val="00F02476"/>
    <w:rsid w:val="00F11D10"/>
    <w:rsid w:val="00F17BE0"/>
    <w:rsid w:val="00F2357D"/>
    <w:rsid w:val="00F23E42"/>
    <w:rsid w:val="00F30BDA"/>
    <w:rsid w:val="00F37EAA"/>
    <w:rsid w:val="00F43B2E"/>
    <w:rsid w:val="00F51AA7"/>
    <w:rsid w:val="00F56C76"/>
    <w:rsid w:val="00F6733A"/>
    <w:rsid w:val="00F76D2C"/>
    <w:rsid w:val="00F81727"/>
    <w:rsid w:val="00F836A5"/>
    <w:rsid w:val="00F84654"/>
    <w:rsid w:val="00F87675"/>
    <w:rsid w:val="00FB314F"/>
    <w:rsid w:val="00FC09D2"/>
    <w:rsid w:val="00FC18D6"/>
    <w:rsid w:val="00FC198C"/>
    <w:rsid w:val="00FC580F"/>
    <w:rsid w:val="00FC7606"/>
    <w:rsid w:val="00FD1FBB"/>
    <w:rsid w:val="00FD344F"/>
    <w:rsid w:val="00FE052D"/>
    <w:rsid w:val="00FE178B"/>
    <w:rsid w:val="00FE3996"/>
    <w:rsid w:val="00FE54CA"/>
    <w:rsid w:val="00FF6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4"/>
    <w:lsdException w:name="heading 1" w:uiPriority="0" w:qFormat="1"/>
    <w:lsdException w:name="heading 2" w:uiPriority="0" w:qFormat="1"/>
    <w:lsdException w:name="heading 3" w:uiPriority="3" w:qFormat="1"/>
    <w:lsdException w:name="heading 4" w:uiPriority="4"/>
    <w:lsdException w:name="heading 5" w:uiPriority="4"/>
    <w:lsdException w:name="heading 6" w:uiPriority="4"/>
    <w:lsdException w:name="heading 7" w:uiPriority="4"/>
    <w:lsdException w:name="heading 8" w:uiPriority="4"/>
    <w:lsdException w:name="heading 9" w:uiPriority="4"/>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0" w:unhideWhenUsed="1"/>
    <w:lsdException w:name="annotation text" w:semiHidden="1" w:uiPriority="4" w:unhideWhenUsed="1"/>
    <w:lsdException w:name="header" w:semiHidden="1" w:uiPriority="0" w:unhideWhenUsed="1"/>
    <w:lsdException w:name="footer" w:semiHidden="1" w:uiPriority="4"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4" w:unhideWhenUsed="1"/>
    <w:lsdException w:name="Strong" w:uiPriority="4"/>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984E6D"/>
    <w:pPr>
      <w:spacing w:line="240" w:lineRule="atLeast"/>
    </w:pPr>
    <w:rPr>
      <w:rFonts w:ascii="Arial" w:hAnsi="Arial"/>
      <w:szCs w:val="24"/>
      <w:lang w:eastAsia="en-US"/>
    </w:rPr>
  </w:style>
  <w:style w:type="paragraph" w:styleId="Heading1">
    <w:name w:val="heading 1"/>
    <w:aliases w:val="APVMA_H1"/>
    <w:basedOn w:val="NormalText"/>
    <w:next w:val="NormalText"/>
    <w:qFormat/>
    <w:rsid w:val="00984E6D"/>
    <w:pPr>
      <w:keepNext/>
      <w:keepLines/>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paragraph" w:styleId="NoSpacing">
    <w:name w:val="No Spacing"/>
    <w:uiPriority w:val="1"/>
    <w:qFormat/>
    <w:rsid w:val="00CC7BA5"/>
    <w:pPr>
      <w:jc w:val="both"/>
    </w:pPr>
    <w:rPr>
      <w:rFonts w:eastAsiaTheme="minorEastAsia" w:cstheme="minorBidi"/>
      <w:sz w:val="24"/>
      <w:szCs w:val="22"/>
    </w:rPr>
  </w:style>
  <w:style w:type="paragraph" w:styleId="BodyTextIndent">
    <w:name w:val="Body Text Indent"/>
    <w:basedOn w:val="Normal"/>
    <w:link w:val="BodyTextIndentChar"/>
    <w:rsid w:val="00CC7BA5"/>
    <w:pPr>
      <w:widowControl w:val="0"/>
      <w:spacing w:line="252" w:lineRule="auto"/>
      <w:ind w:left="360"/>
      <w:jc w:val="both"/>
    </w:pPr>
    <w:rPr>
      <w:rFonts w:ascii="Times New Roman" w:eastAsiaTheme="minorEastAsia" w:hAnsi="Times New Roman" w:cstheme="minorBidi"/>
      <w:snapToGrid w:val="0"/>
      <w:sz w:val="24"/>
      <w:szCs w:val="22"/>
      <w:lang w:val="fr-FR" w:eastAsia="fr-FR"/>
    </w:rPr>
  </w:style>
  <w:style w:type="character" w:customStyle="1" w:styleId="BodyTextIndentChar">
    <w:name w:val="Body Text Indent Char"/>
    <w:basedOn w:val="DefaultParagraphFont"/>
    <w:link w:val="BodyTextIndent"/>
    <w:rsid w:val="00CC7BA5"/>
    <w:rPr>
      <w:rFonts w:eastAsiaTheme="minorEastAsia" w:cstheme="minorBidi"/>
      <w:snapToGrid w:val="0"/>
      <w:sz w:val="24"/>
      <w:szCs w:val="22"/>
      <w:lang w:val="fr-FR" w:eastAsia="fr-FR"/>
    </w:rPr>
  </w:style>
  <w:style w:type="paragraph" w:customStyle="1" w:styleId="BODYTEXT">
    <w:name w:val="BODYTEXT"/>
    <w:rsid w:val="007972B9"/>
    <w:rPr>
      <w:sz w:val="24"/>
      <w:lang w:eastAsia="en-US"/>
    </w:rPr>
  </w:style>
  <w:style w:type="paragraph" w:styleId="BodyText0">
    <w:name w:val="Body Text"/>
    <w:basedOn w:val="Normal"/>
    <w:link w:val="BodyTextChar"/>
    <w:uiPriority w:val="1"/>
    <w:qFormat/>
    <w:rsid w:val="007972B9"/>
    <w:pPr>
      <w:spacing w:after="120" w:line="240" w:lineRule="auto"/>
    </w:pPr>
    <w:rPr>
      <w:rFonts w:ascii="Times New Roman" w:hAnsi="Times New Roman"/>
      <w:sz w:val="24"/>
    </w:rPr>
  </w:style>
  <w:style w:type="character" w:customStyle="1" w:styleId="BodyTextChar">
    <w:name w:val="Body Text Char"/>
    <w:basedOn w:val="DefaultParagraphFont"/>
    <w:link w:val="BodyText0"/>
    <w:uiPriority w:val="1"/>
    <w:rsid w:val="007972B9"/>
    <w:rPr>
      <w:sz w:val="24"/>
      <w:szCs w:val="24"/>
      <w:lang w:eastAsia="en-US"/>
    </w:rPr>
  </w:style>
  <w:style w:type="character" w:customStyle="1" w:styleId="HeaderChar">
    <w:name w:val="Header Char"/>
    <w:basedOn w:val="DefaultParagraphFont"/>
    <w:link w:val="Header"/>
    <w:rsid w:val="007972B9"/>
    <w:rPr>
      <w:rFonts w:ascii="Arial" w:hAnsi="Arial"/>
      <w:szCs w:val="24"/>
      <w:lang w:eastAsia="en-US"/>
    </w:rPr>
  </w:style>
  <w:style w:type="character" w:customStyle="1" w:styleId="FootnoteTextChar">
    <w:name w:val="Footnote Text Char"/>
    <w:aliases w:val="APVMA_Footnote Char,DAR001 Char"/>
    <w:basedOn w:val="DefaultParagraphFont"/>
    <w:link w:val="FootnoteText"/>
    <w:rsid w:val="007972B9"/>
    <w:rPr>
      <w:rFonts w:ascii="Arial" w:hAnsi="Arial" w:cs="Arial"/>
      <w:spacing w:val="6"/>
      <w:kern w:val="20"/>
      <w:sz w:val="16"/>
      <w:u w:color="000000"/>
      <w:lang w:eastAsia="en-US"/>
    </w:rPr>
  </w:style>
  <w:style w:type="paragraph" w:styleId="Revision">
    <w:name w:val="Revision"/>
    <w:hidden/>
    <w:uiPriority w:val="99"/>
    <w:semiHidden/>
    <w:rsid w:val="002A592B"/>
    <w:rPr>
      <w:rFonts w:ascii="Arial" w:hAnsi="Arial"/>
      <w:szCs w:val="24"/>
      <w:lang w:eastAsia="en-US"/>
    </w:rPr>
  </w:style>
  <w:style w:type="character" w:customStyle="1" w:styleId="Heading3Char">
    <w:name w:val="Heading 3 Char"/>
    <w:aliases w:val="APVMA_H3 Char"/>
    <w:basedOn w:val="DefaultParagraphFont"/>
    <w:link w:val="Heading3"/>
    <w:uiPriority w:val="3"/>
    <w:rsid w:val="005245ED"/>
    <w:rPr>
      <w:rFonts w:ascii="Franklin Gothic Medium" w:hAnsi="Franklin Gothic Medium" w:cs="Arial"/>
      <w:color w:val="00747A" w:themeColor="background2"/>
      <w:sz w:val="24"/>
      <w:szCs w:val="26"/>
      <w:u w:color="000000"/>
      <w:lang w:eastAsia="en-US"/>
    </w:rPr>
  </w:style>
  <w:style w:type="paragraph" w:customStyle="1" w:styleId="Default">
    <w:name w:val="Default"/>
    <w:rsid w:val="00965385"/>
    <w:pPr>
      <w:autoSpaceDE w:val="0"/>
      <w:autoSpaceDN w:val="0"/>
      <w:adjustRightInd w:val="0"/>
    </w:pPr>
    <w:rPr>
      <w:rFonts w:ascii="Calibri" w:eastAsiaTheme="minorEastAsia" w:hAnsi="Calibri" w:cs="Calibri"/>
      <w:color w:val="000000"/>
      <w:sz w:val="24"/>
      <w:szCs w:val="24"/>
      <w:lang w:eastAsia="en-US"/>
    </w:rPr>
  </w:style>
  <w:style w:type="character" w:customStyle="1" w:styleId="NormalTextChar">
    <w:name w:val="Normal Text Char"/>
    <w:basedOn w:val="DefaultParagraphFont"/>
    <w:link w:val="NormalText"/>
    <w:rsid w:val="00965385"/>
    <w:rPr>
      <w:rFonts w:ascii="Arial" w:hAnsi="Arial" w:cs="Arial"/>
      <w:kern w:val="20"/>
      <w:sz w:val="19"/>
      <w:szCs w:val="24"/>
      <w:u w:color="000000"/>
      <w:lang w:eastAsia="en-US"/>
    </w:rPr>
  </w:style>
  <w:style w:type="table" w:styleId="TableGrid">
    <w:name w:val="Table Grid"/>
    <w:basedOn w:val="TableNormal"/>
    <w:uiPriority w:val="59"/>
    <w:rsid w:val="00F8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E9D"/>
    <w:rPr>
      <w:color w:val="605E5C"/>
      <w:shd w:val="clear" w:color="auto" w:fill="E1DFDD"/>
    </w:rPr>
  </w:style>
  <w:style w:type="paragraph" w:styleId="ListParagraph">
    <w:name w:val="List Paragraph"/>
    <w:basedOn w:val="Normal"/>
    <w:uiPriority w:val="34"/>
    <w:rsid w:val="00C95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eader" Target="header4.xml" Id="rId26" /><Relationship Type="http://schemas.openxmlformats.org/officeDocument/2006/relationships/header" Target="header13.xml" Id="rId39" /><Relationship Type="http://schemas.openxmlformats.org/officeDocument/2006/relationships/header" Target="header3.xml" Id="rId21" /><Relationship Type="http://schemas.openxmlformats.org/officeDocument/2006/relationships/image" Target="media/image7.png" Id="rId34" /><Relationship Type="http://schemas.openxmlformats.org/officeDocument/2006/relationships/header" Target="header16.xml" Id="rId42" /><Relationship Type="http://schemas.openxmlformats.org/officeDocument/2006/relationships/header" Target="header17.xml" Id="rId50" /><Relationship Type="http://schemas.openxmlformats.org/officeDocument/2006/relationships/hyperlink" Target="https://www.fao.org/3/i4245e/i4245e.pdf" TargetMode="External" Id="rId55" /><Relationship Type="http://schemas.openxmlformats.org/officeDocument/2006/relationships/footnotes" Target="footnotes.xml" Id="rId7" /><Relationship Type="http://schemas.openxmlformats.org/officeDocument/2006/relationships/hyperlink" Target="https://creativecommons.org/licenses/by/4.0/legalcode" TargetMode="External" Id="rId16" /><Relationship Type="http://schemas.openxmlformats.org/officeDocument/2006/relationships/image" Target="media/image5.png"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header" Target="header8.xml" Id="rId32" /><Relationship Type="http://schemas.openxmlformats.org/officeDocument/2006/relationships/header" Target="header11.xml" Id="rId37" /><Relationship Type="http://schemas.openxmlformats.org/officeDocument/2006/relationships/header" Target="header14.xml" Id="rId40" /><Relationship Type="http://schemas.openxmlformats.org/officeDocument/2006/relationships/hyperlink" Target="file:///C:\Users\mbeissel\Objects\apvma.gov.au\node\1017" TargetMode="External" Id="rId53" /><Relationship Type="http://schemas.openxmlformats.org/officeDocument/2006/relationships/fontTable" Target="fontTable.xml" Id="rId58"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header" Target="header7.xml" Id="rId31" /><Relationship Type="http://schemas.openxmlformats.org/officeDocument/2006/relationships/header" Target="header19.xml" Id="rId5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yperlink" Target="https://apvma.gov.au/" TargetMode="External" Id="rId27" /><Relationship Type="http://schemas.openxmlformats.org/officeDocument/2006/relationships/header" Target="header6.xml" Id="rId30" /><Relationship Type="http://schemas.openxmlformats.org/officeDocument/2006/relationships/header" Target="header9.xml" Id="rId35" /><Relationship Type="http://schemas.openxmlformats.org/officeDocument/2006/relationships/image" Target="media/image8.png" Id="rId43" /><Relationship Type="http://schemas.openxmlformats.org/officeDocument/2006/relationships/image" Target="media/image9.png" Id="rId48" /><Relationship Type="http://schemas.openxmlformats.org/officeDocument/2006/relationships/hyperlink" Target="https://irac-online.org/modes-of-action/" TargetMode="External" Id="rId56" /><Relationship Type="http://schemas.openxmlformats.org/officeDocument/2006/relationships/endnotes" Target="endnotes.xml" Id="rId8" /><Relationship Type="http://schemas.openxmlformats.org/officeDocument/2006/relationships/header" Target="header18.xm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www.dpmc.gov.au/pmc/publication/commonwealth-coat-arms-information-and-guidelines" TargetMode="External" Id="rId17" /><Relationship Type="http://schemas.openxmlformats.org/officeDocument/2006/relationships/hyperlink" Target="mailto:enquiries@apvma.gov.au" TargetMode="External" Id="rId25" /><Relationship Type="http://schemas.openxmlformats.org/officeDocument/2006/relationships/image" Target="media/image6.jpeg" Id="rId33" /><Relationship Type="http://schemas.openxmlformats.org/officeDocument/2006/relationships/header" Target="header12.xml" Id="rId38" /><Relationship Type="http://schemas.openxmlformats.org/officeDocument/2006/relationships/theme" Target="theme/theme1.xml" Id="rId59" /><Relationship Type="http://schemas.openxmlformats.org/officeDocument/2006/relationships/header" Target="header2.xml" Id="rId20" /><Relationship Type="http://schemas.openxmlformats.org/officeDocument/2006/relationships/header" Target="header15.xml" Id="rId41" /><Relationship Type="http://schemas.openxmlformats.org/officeDocument/2006/relationships/hyperlink" Target="https://www.apvma.gov.au/node/39701" TargetMode="Externa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header" Target="header5.xml" Id="rId28" /><Relationship Type="http://schemas.openxmlformats.org/officeDocument/2006/relationships/header" Target="header10.xml" Id="rId36" /><Relationship Type="http://schemas.openxmlformats.org/officeDocument/2006/relationships/hyperlink" Target="file:///C:\Users\mbeissel\Objects\www.apvma.gov.au\spraydrift" TargetMode="External" Id="rId49" /><Relationship Type="http://schemas.openxmlformats.org/officeDocument/2006/relationships/header" Target="header20.xml" Id="rId57" /><Relationship Type="http://schemas.openxmlformats.org/officeDocument/2006/relationships/customXml" Target="/customXML/item3.xml" Id="Rcf44baeb64334e68" /></Relationships>
</file>

<file path=word/_rels/footnotes.xml.rels><?xml version="1.0" encoding="UTF-8" standalone="yes"?>
<Relationships xmlns="http://schemas.openxmlformats.org/package/2006/relationships"><Relationship Id="rId8" Type="http://schemas.openxmlformats.org/officeDocument/2006/relationships/hyperlink" Target="https://gain.fas.usda.gov/Recent%20GAIN%20Publications/China%20Notifies%20Draft%20Maximum%20Residue%20Limits%20for%20Pesticides%20in%20Food%20_Beijing_China%20-%20Peoples%20Republic%20of_3-20-2018.pdf" TargetMode="External"/><Relationship Id="rId3" Type="http://schemas.openxmlformats.org/officeDocument/2006/relationships/hyperlink" Target="http://db.ffcr.or.jp/front/pesticide_detail?id=31150" TargetMode="External"/><Relationship Id="rId7" Type="http://schemas.openxmlformats.org/officeDocument/2006/relationships/hyperlink" Target="https://consumer.fda.gov.tw/Law/Detail.aspx?nodeID=518&amp;lang=1&amp;lawid=127" TargetMode="External"/><Relationship Id="rId2" Type="http://schemas.openxmlformats.org/officeDocument/2006/relationships/hyperlink" Target="http://ec.europa.eu/" TargetMode="External"/><Relationship Id="rId1" Type="http://schemas.openxmlformats.org/officeDocument/2006/relationships/hyperlink" Target="https://apvma.gov.au/node/1017" TargetMode="External"/><Relationship Id="rId6" Type="http://schemas.openxmlformats.org/officeDocument/2006/relationships/hyperlink" Target="http://www.foodsafetykorea.go.kr/residue/search/list.do?currentPageNo=1&amp;searchType=&amp;searchValue=Cyflumetofen&amp;searchFlag=ALL" TargetMode="External"/><Relationship Id="rId5" Type="http://schemas.openxmlformats.org/officeDocument/2006/relationships/hyperlink" Target="https://www.ecfr.gov/cgi-bin/text-idx?SID=a743a6da2e0840fb36394adfe9d256ff&amp;mc=true&amp;node=se40.26.180_1677&amp;rgn=div8" TargetMode="External"/><Relationship Id="rId4" Type="http://schemas.openxmlformats.org/officeDocument/2006/relationships/hyperlink" Target="http://www.fao.org/fao-who-codexalimentarius/codex-texts/dbs/pestres/pesticide-detail/en/?p_id=2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A3178391</value>
    </field>
    <field name="Objective-Title">
      <value order="0">Public Release Summary on the evaluation of the new active cyflumetofen in the product Danisaraba Miticide</value>
    </field>
    <field name="Objective-Description">
      <value order="0"/>
    </field>
    <field name="Objective-CreationStamp">
      <value order="0">2023-12-03T23:13:35Z</value>
    </field>
    <field name="Objective-IsApproved">
      <value order="0">false</value>
    </field>
    <field name="Objective-IsPublished">
      <value order="0">false</value>
    </field>
    <field name="Objective-DatePublished">
      <value order="0"/>
    </field>
    <field name="Objective-ModificationStamp">
      <value order="0">2023-12-03T23:27:11Z</value>
    </field>
    <field name="Objective-Owner">
      <value order="0">Maudie Beissel</value>
    </field>
    <field name="Objective-Path">
      <value order="0">APVMA:PUBLIC AFFAIRS AND COMMUNICATION:03 - Public Affairs and Communications - Digital Communications:04 - Digital Communications - Website - Publishing Records - 2020-2025:2023:281 - update to document to correct link - node 94946</value>
    </field>
    <field name="Objective-Parent">
      <value order="0">281 - update to document to correct link - node 94946</value>
    </field>
    <field name="Objective-State">
      <value order="0">Being Drafted</value>
    </field>
    <field name="Objective-VersionId">
      <value order="0">vA4714807</value>
    </field>
    <field name="Objective-Version">
      <value order="0">0.1</value>
    </field>
    <field name="Objective-VersionNumber">
      <value order="0">1</value>
    </field>
    <field name="Objective-VersionComment">
      <value order="0">First version</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9DF6-402D-4253-9B3E-1DD6FBF9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16</TotalTime>
  <Pages>61</Pages>
  <Words>18505</Words>
  <Characters>104923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Public Release Summary – Danisaraba Miticide</vt:lpstr>
    </vt:vector>
  </TitlesOfParts>
  <Manager/>
  <Company>Australian Pesticides and Veterinary Medicines Authority</Company>
  <LinksUpToDate>false</LinksUpToDate>
  <CharactersWithSpaces>123182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 Danisaraba Miticide</dc:title>
  <dc:subject/>
  <dc:creator>APVMA</dc:creator>
  <cp:keywords/>
  <dc:description/>
  <cp:lastModifiedBy>BEISSEL, Maudie</cp:lastModifiedBy>
  <cp:revision>3</cp:revision>
  <cp:lastPrinted>2023-12-03T23:14:00Z</cp:lastPrinted>
  <dcterms:created xsi:type="dcterms:W3CDTF">2023-12-03T23:13:00Z</dcterms:created>
  <dcterms:modified xsi:type="dcterms:W3CDTF">2023-12-03T23:26:00Z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A3178391</vt:lpwstr>
  </property>
  <property fmtid="{D5CDD505-2E9C-101B-9397-08002B2CF9AE}" pid="4" name="Objective-Title">
    <vt:lpwstr>Public Release Summary on the evaluation of the new active cyflumetofen in the product Danisaraba Miticide</vt:lpwstr>
  </property>
  <property fmtid="{D5CDD505-2E9C-101B-9397-08002B2CF9AE}" pid="5" name="Objective-Comment">
    <vt:lpwstr/>
  </property>
  <property fmtid="{D5CDD505-2E9C-101B-9397-08002B2CF9AE}" pid="6" name="Objective-CreationStamp">
    <vt:filetime>2023-12-03T23:27:02Z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2023-12-03T23:27:11Z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- 2020-2025:2023:281 - update to document to correct link - node 94946:</vt:lpwstr>
  </property>
  <property fmtid="{D5CDD505-2E9C-101B-9397-08002B2CF9AE}" pid="13" name="Objective-Parent">
    <vt:lpwstr>281 - update to document to correct link - node 94946</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vA4714807</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