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01249E50" w:rsidR="003C0891" w:rsidRDefault="00DB48A3" w:rsidP="00193533">
      <w:pPr>
        <w:pStyle w:val="APVMACoverSubtitle"/>
        <w:jc w:val="center"/>
      </w:pPr>
      <w:r>
        <w:t>on lignocaine and bupivacaine in the product</w:t>
      </w:r>
      <w:r w:rsidR="005B3181">
        <w:br/>
      </w:r>
      <w:r w:rsidRPr="00DB48A3">
        <w:rPr>
          <w:iCs/>
        </w:rPr>
        <w:t>Tri-</w:t>
      </w:r>
      <w:proofErr w:type="spellStart"/>
      <w:r w:rsidRPr="00DB48A3">
        <w:rPr>
          <w:iCs/>
        </w:rPr>
        <w:t>Solfen</w:t>
      </w:r>
      <w:proofErr w:type="spellEnd"/>
      <w:r w:rsidRPr="00DB48A3">
        <w:rPr>
          <w:iCs/>
        </w:rPr>
        <w:t xml:space="preserve"> Wound Anaesthetic &amp; Antiseptic Solution</w:t>
      </w:r>
      <w:r>
        <w:t xml:space="preserve"> for use </w:t>
      </w:r>
      <w:r w:rsidR="003532EA">
        <w:t>on sheep</w:t>
      </w:r>
    </w:p>
    <w:p w14:paraId="7FB897BF" w14:textId="75498C7C" w:rsidR="006D36C8" w:rsidRDefault="006D36C8" w:rsidP="00193533">
      <w:pPr>
        <w:pStyle w:val="APVMACoverSubtitle"/>
        <w:jc w:val="center"/>
      </w:pPr>
      <w:r>
        <w:t xml:space="preserve">APVMA product number </w:t>
      </w:r>
      <w:r w:rsidR="00A91B41">
        <w:t>88635</w:t>
      </w:r>
    </w:p>
    <w:p w14:paraId="5C6E8565" w14:textId="7747F205" w:rsidR="00193533" w:rsidRPr="00E41FED" w:rsidRDefault="00A91B41"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September 2023</w:t>
      </w:r>
    </w:p>
    <w:p w14:paraId="170061D7" w14:textId="68D1B0A8" w:rsidR="00862E63" w:rsidRPr="005C0ACC" w:rsidRDefault="00862E63" w:rsidP="00021A6A">
      <w:pPr>
        <w:pStyle w:val="Copyrightpage"/>
      </w:pPr>
      <w:r w:rsidRPr="005C0ACC">
        <w:lastRenderedPageBreak/>
        <w:t xml:space="preserve">© Australian Pesticides and Veterinary Medicines Authority </w:t>
      </w:r>
      <w:r w:rsidR="00DB48A3" w:rsidRPr="00DB48A3">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3B0B8F89" w14:textId="77777777" w:rsidR="00862E63" w:rsidRPr="00021A6A" w:rsidRDefault="00862E63" w:rsidP="00021A6A">
      <w:pPr>
        <w:pStyle w:val="Copyrightpage"/>
        <w:rPr>
          <w:b/>
        </w:rPr>
      </w:pPr>
      <w:r w:rsidRPr="00021A6A">
        <w:rPr>
          <w:b/>
        </w:rPr>
        <w:t>Use of the Coat of Arms</w:t>
      </w:r>
    </w:p>
    <w:p w14:paraId="458E513D" w14:textId="229CB0BD"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47D6D03A"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E31A24">
        <w:fldChar w:fldCharType="begin"/>
      </w:r>
      <w:r w:rsidR="00E31A24">
        <w:instrText xml:space="preserve"> TOC \o "1-3" \h \z \u </w:instrText>
      </w:r>
      <w:r w:rsidR="00E31A24">
        <w:fldChar w:fldCharType="separate"/>
      </w:r>
      <w:r w:rsidR="00E31A24">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35D35D72" w14:textId="48113B46" w:rsidR="00E31A24"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46697084" w:history="1">
        <w:r w:rsidR="00E31A24" w:rsidRPr="00B8454A">
          <w:rPr>
            <w:rStyle w:val="Hyperlink"/>
          </w:rPr>
          <w:t>Preface</w:t>
        </w:r>
        <w:r w:rsidR="00E31A24">
          <w:rPr>
            <w:webHidden/>
          </w:rPr>
          <w:tab/>
        </w:r>
        <w:r w:rsidR="00E31A24">
          <w:rPr>
            <w:webHidden/>
          </w:rPr>
          <w:fldChar w:fldCharType="begin"/>
        </w:r>
        <w:r w:rsidR="00E31A24">
          <w:rPr>
            <w:webHidden/>
          </w:rPr>
          <w:instrText xml:space="preserve"> PAGEREF _Toc146697084 \h </w:instrText>
        </w:r>
        <w:r w:rsidR="00E31A24">
          <w:rPr>
            <w:webHidden/>
          </w:rPr>
        </w:r>
        <w:r w:rsidR="00E31A24">
          <w:rPr>
            <w:webHidden/>
          </w:rPr>
          <w:fldChar w:fldCharType="separate"/>
        </w:r>
        <w:r w:rsidR="00E31A24">
          <w:rPr>
            <w:webHidden/>
          </w:rPr>
          <w:t>1</w:t>
        </w:r>
        <w:r w:rsidR="00E31A24">
          <w:rPr>
            <w:webHidden/>
          </w:rPr>
          <w:fldChar w:fldCharType="end"/>
        </w:r>
      </w:hyperlink>
    </w:p>
    <w:p w14:paraId="08B4B902" w14:textId="691E8CF8"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85" w:history="1">
        <w:r w:rsidRPr="00B8454A">
          <w:rPr>
            <w:rStyle w:val="Hyperlink"/>
          </w:rPr>
          <w:t>About this document</w:t>
        </w:r>
        <w:r>
          <w:rPr>
            <w:webHidden/>
          </w:rPr>
          <w:tab/>
        </w:r>
        <w:r>
          <w:rPr>
            <w:webHidden/>
          </w:rPr>
          <w:fldChar w:fldCharType="begin"/>
        </w:r>
        <w:r>
          <w:rPr>
            <w:webHidden/>
          </w:rPr>
          <w:instrText xml:space="preserve"> PAGEREF _Toc146697085 \h </w:instrText>
        </w:r>
        <w:r>
          <w:rPr>
            <w:webHidden/>
          </w:rPr>
        </w:r>
        <w:r>
          <w:rPr>
            <w:webHidden/>
          </w:rPr>
          <w:fldChar w:fldCharType="separate"/>
        </w:r>
        <w:r>
          <w:rPr>
            <w:webHidden/>
          </w:rPr>
          <w:t>1</w:t>
        </w:r>
        <w:r>
          <w:rPr>
            <w:webHidden/>
          </w:rPr>
          <w:fldChar w:fldCharType="end"/>
        </w:r>
      </w:hyperlink>
    </w:p>
    <w:p w14:paraId="182A25FF" w14:textId="62996C18"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86" w:history="1">
        <w:r w:rsidRPr="00B8454A">
          <w:rPr>
            <w:rStyle w:val="Hyperlink"/>
          </w:rPr>
          <w:t>Making a submission</w:t>
        </w:r>
        <w:r>
          <w:rPr>
            <w:webHidden/>
          </w:rPr>
          <w:tab/>
        </w:r>
        <w:r>
          <w:rPr>
            <w:webHidden/>
          </w:rPr>
          <w:fldChar w:fldCharType="begin"/>
        </w:r>
        <w:r>
          <w:rPr>
            <w:webHidden/>
          </w:rPr>
          <w:instrText xml:space="preserve"> PAGEREF _Toc146697086 \h </w:instrText>
        </w:r>
        <w:r>
          <w:rPr>
            <w:webHidden/>
          </w:rPr>
        </w:r>
        <w:r>
          <w:rPr>
            <w:webHidden/>
          </w:rPr>
          <w:fldChar w:fldCharType="separate"/>
        </w:r>
        <w:r>
          <w:rPr>
            <w:webHidden/>
          </w:rPr>
          <w:t>1</w:t>
        </w:r>
        <w:r>
          <w:rPr>
            <w:webHidden/>
          </w:rPr>
          <w:fldChar w:fldCharType="end"/>
        </w:r>
      </w:hyperlink>
    </w:p>
    <w:p w14:paraId="240057D1" w14:textId="35BBB2CF"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87" w:history="1">
        <w:r w:rsidRPr="00B8454A">
          <w:rPr>
            <w:rStyle w:val="Hyperlink"/>
          </w:rPr>
          <w:t>Further information</w:t>
        </w:r>
        <w:r>
          <w:rPr>
            <w:webHidden/>
          </w:rPr>
          <w:tab/>
        </w:r>
        <w:r>
          <w:rPr>
            <w:webHidden/>
          </w:rPr>
          <w:fldChar w:fldCharType="begin"/>
        </w:r>
        <w:r>
          <w:rPr>
            <w:webHidden/>
          </w:rPr>
          <w:instrText xml:space="preserve"> PAGEREF _Toc146697087 \h </w:instrText>
        </w:r>
        <w:r>
          <w:rPr>
            <w:webHidden/>
          </w:rPr>
        </w:r>
        <w:r>
          <w:rPr>
            <w:webHidden/>
          </w:rPr>
          <w:fldChar w:fldCharType="separate"/>
        </w:r>
        <w:r>
          <w:rPr>
            <w:webHidden/>
          </w:rPr>
          <w:t>2</w:t>
        </w:r>
        <w:r>
          <w:rPr>
            <w:webHidden/>
          </w:rPr>
          <w:fldChar w:fldCharType="end"/>
        </w:r>
      </w:hyperlink>
    </w:p>
    <w:p w14:paraId="3C35BEE6" w14:textId="5E3F0207" w:rsidR="00E31A24" w:rsidRDefault="00E31A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6697088" w:history="1">
        <w:r w:rsidRPr="00B8454A">
          <w:rPr>
            <w:rStyle w:val="Hyperlink"/>
          </w:rPr>
          <w:t>Introduction</w:t>
        </w:r>
        <w:r>
          <w:rPr>
            <w:webHidden/>
          </w:rPr>
          <w:tab/>
        </w:r>
        <w:r>
          <w:rPr>
            <w:webHidden/>
          </w:rPr>
          <w:fldChar w:fldCharType="begin"/>
        </w:r>
        <w:r>
          <w:rPr>
            <w:webHidden/>
          </w:rPr>
          <w:instrText xml:space="preserve"> PAGEREF _Toc146697088 \h </w:instrText>
        </w:r>
        <w:r>
          <w:rPr>
            <w:webHidden/>
          </w:rPr>
        </w:r>
        <w:r>
          <w:rPr>
            <w:webHidden/>
          </w:rPr>
          <w:fldChar w:fldCharType="separate"/>
        </w:r>
        <w:r>
          <w:rPr>
            <w:webHidden/>
          </w:rPr>
          <w:t>3</w:t>
        </w:r>
        <w:r>
          <w:rPr>
            <w:webHidden/>
          </w:rPr>
          <w:fldChar w:fldCharType="end"/>
        </w:r>
      </w:hyperlink>
    </w:p>
    <w:p w14:paraId="74E94C74" w14:textId="4AEB21C6" w:rsidR="00E31A24" w:rsidRDefault="00E31A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6697089" w:history="1">
        <w:r w:rsidRPr="00B8454A">
          <w:rPr>
            <w:rStyle w:val="Hyperlink"/>
          </w:rPr>
          <w:t>Trade considerations</w:t>
        </w:r>
        <w:r>
          <w:rPr>
            <w:webHidden/>
          </w:rPr>
          <w:tab/>
        </w:r>
        <w:r>
          <w:rPr>
            <w:webHidden/>
          </w:rPr>
          <w:fldChar w:fldCharType="begin"/>
        </w:r>
        <w:r>
          <w:rPr>
            <w:webHidden/>
          </w:rPr>
          <w:instrText xml:space="preserve"> PAGEREF _Toc146697089 \h </w:instrText>
        </w:r>
        <w:r>
          <w:rPr>
            <w:webHidden/>
          </w:rPr>
        </w:r>
        <w:r>
          <w:rPr>
            <w:webHidden/>
          </w:rPr>
          <w:fldChar w:fldCharType="separate"/>
        </w:r>
        <w:r>
          <w:rPr>
            <w:webHidden/>
          </w:rPr>
          <w:t>4</w:t>
        </w:r>
        <w:r>
          <w:rPr>
            <w:webHidden/>
          </w:rPr>
          <w:fldChar w:fldCharType="end"/>
        </w:r>
      </w:hyperlink>
    </w:p>
    <w:p w14:paraId="3526E23F" w14:textId="7F4CDF7B"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90" w:history="1">
        <w:r w:rsidRPr="00B8454A">
          <w:rPr>
            <w:rStyle w:val="Hyperlink"/>
          </w:rPr>
          <w:t>Commodities exported</w:t>
        </w:r>
        <w:r>
          <w:rPr>
            <w:webHidden/>
          </w:rPr>
          <w:tab/>
        </w:r>
        <w:r>
          <w:rPr>
            <w:webHidden/>
          </w:rPr>
          <w:fldChar w:fldCharType="begin"/>
        </w:r>
        <w:r>
          <w:rPr>
            <w:webHidden/>
          </w:rPr>
          <w:instrText xml:space="preserve"> PAGEREF _Toc146697090 \h </w:instrText>
        </w:r>
        <w:r>
          <w:rPr>
            <w:webHidden/>
          </w:rPr>
        </w:r>
        <w:r>
          <w:rPr>
            <w:webHidden/>
          </w:rPr>
          <w:fldChar w:fldCharType="separate"/>
        </w:r>
        <w:r>
          <w:rPr>
            <w:webHidden/>
          </w:rPr>
          <w:t>4</w:t>
        </w:r>
        <w:r>
          <w:rPr>
            <w:webHidden/>
          </w:rPr>
          <w:fldChar w:fldCharType="end"/>
        </w:r>
      </w:hyperlink>
    </w:p>
    <w:p w14:paraId="2FC25824" w14:textId="21C21FE8"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91" w:history="1">
        <w:r w:rsidRPr="00B8454A">
          <w:rPr>
            <w:rStyle w:val="Hyperlink"/>
          </w:rPr>
          <w:t>Destination and value of exports</w:t>
        </w:r>
        <w:r>
          <w:rPr>
            <w:webHidden/>
          </w:rPr>
          <w:tab/>
        </w:r>
        <w:r>
          <w:rPr>
            <w:webHidden/>
          </w:rPr>
          <w:fldChar w:fldCharType="begin"/>
        </w:r>
        <w:r>
          <w:rPr>
            <w:webHidden/>
          </w:rPr>
          <w:instrText xml:space="preserve"> PAGEREF _Toc146697091 \h </w:instrText>
        </w:r>
        <w:r>
          <w:rPr>
            <w:webHidden/>
          </w:rPr>
        </w:r>
        <w:r>
          <w:rPr>
            <w:webHidden/>
          </w:rPr>
          <w:fldChar w:fldCharType="separate"/>
        </w:r>
        <w:r>
          <w:rPr>
            <w:webHidden/>
          </w:rPr>
          <w:t>4</w:t>
        </w:r>
        <w:r>
          <w:rPr>
            <w:webHidden/>
          </w:rPr>
          <w:fldChar w:fldCharType="end"/>
        </w:r>
      </w:hyperlink>
    </w:p>
    <w:p w14:paraId="4DBC1AF8" w14:textId="5A6D58DB"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92" w:history="1">
        <w:r w:rsidRPr="00B8454A">
          <w:rPr>
            <w:rStyle w:val="Hyperlink"/>
          </w:rPr>
          <w:t>Proposed Australian use</w:t>
        </w:r>
        <w:r>
          <w:rPr>
            <w:webHidden/>
          </w:rPr>
          <w:tab/>
        </w:r>
        <w:r>
          <w:rPr>
            <w:webHidden/>
          </w:rPr>
          <w:fldChar w:fldCharType="begin"/>
        </w:r>
        <w:r>
          <w:rPr>
            <w:webHidden/>
          </w:rPr>
          <w:instrText xml:space="preserve"> PAGEREF _Toc146697092 \h </w:instrText>
        </w:r>
        <w:r>
          <w:rPr>
            <w:webHidden/>
          </w:rPr>
        </w:r>
        <w:r>
          <w:rPr>
            <w:webHidden/>
          </w:rPr>
          <w:fldChar w:fldCharType="separate"/>
        </w:r>
        <w:r>
          <w:rPr>
            <w:webHidden/>
          </w:rPr>
          <w:t>4</w:t>
        </w:r>
        <w:r>
          <w:rPr>
            <w:webHidden/>
          </w:rPr>
          <w:fldChar w:fldCharType="end"/>
        </w:r>
      </w:hyperlink>
    </w:p>
    <w:p w14:paraId="44637748" w14:textId="34D45919"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93" w:history="1">
        <w:r w:rsidRPr="00B8454A">
          <w:rPr>
            <w:rStyle w:val="Hyperlink"/>
          </w:rPr>
          <w:t>Results from residues depletion study presented to the APVMA</w:t>
        </w:r>
        <w:r>
          <w:rPr>
            <w:webHidden/>
          </w:rPr>
          <w:tab/>
        </w:r>
        <w:r>
          <w:rPr>
            <w:webHidden/>
          </w:rPr>
          <w:fldChar w:fldCharType="begin"/>
        </w:r>
        <w:r>
          <w:rPr>
            <w:webHidden/>
          </w:rPr>
          <w:instrText xml:space="preserve"> PAGEREF _Toc146697093 \h </w:instrText>
        </w:r>
        <w:r>
          <w:rPr>
            <w:webHidden/>
          </w:rPr>
        </w:r>
        <w:r>
          <w:rPr>
            <w:webHidden/>
          </w:rPr>
          <w:fldChar w:fldCharType="separate"/>
        </w:r>
        <w:r>
          <w:rPr>
            <w:webHidden/>
          </w:rPr>
          <w:t>5</w:t>
        </w:r>
        <w:r>
          <w:rPr>
            <w:webHidden/>
          </w:rPr>
          <w:fldChar w:fldCharType="end"/>
        </w:r>
      </w:hyperlink>
    </w:p>
    <w:p w14:paraId="36E3E12B" w14:textId="037921BD" w:rsidR="00E31A24" w:rsidRDefault="00E31A24">
      <w:pPr>
        <w:pStyle w:val="TOC3"/>
        <w:rPr>
          <w:rFonts w:asciiTheme="minorHAnsi" w:eastAsiaTheme="minorEastAsia" w:hAnsiTheme="minorHAnsi" w:cstheme="minorBidi"/>
          <w:kern w:val="2"/>
          <w:sz w:val="22"/>
          <w:szCs w:val="22"/>
          <w:lang w:eastAsia="en-AU"/>
          <w14:ligatures w14:val="standardContextual"/>
        </w:rPr>
      </w:pPr>
      <w:hyperlink w:anchor="_Toc146697094" w:history="1">
        <w:r w:rsidRPr="00B8454A">
          <w:rPr>
            <w:rStyle w:val="Hyperlink"/>
          </w:rPr>
          <w:t>Metabolism and pharmacokinetics</w:t>
        </w:r>
        <w:r>
          <w:rPr>
            <w:webHidden/>
          </w:rPr>
          <w:tab/>
        </w:r>
        <w:r>
          <w:rPr>
            <w:webHidden/>
          </w:rPr>
          <w:fldChar w:fldCharType="begin"/>
        </w:r>
        <w:r>
          <w:rPr>
            <w:webHidden/>
          </w:rPr>
          <w:instrText xml:space="preserve"> PAGEREF _Toc146697094 \h </w:instrText>
        </w:r>
        <w:r>
          <w:rPr>
            <w:webHidden/>
          </w:rPr>
        </w:r>
        <w:r>
          <w:rPr>
            <w:webHidden/>
          </w:rPr>
          <w:fldChar w:fldCharType="separate"/>
        </w:r>
        <w:r>
          <w:rPr>
            <w:webHidden/>
          </w:rPr>
          <w:t>6</w:t>
        </w:r>
        <w:r>
          <w:rPr>
            <w:webHidden/>
          </w:rPr>
          <w:fldChar w:fldCharType="end"/>
        </w:r>
      </w:hyperlink>
    </w:p>
    <w:p w14:paraId="5F420A8E" w14:textId="7A489232" w:rsidR="00E31A24" w:rsidRDefault="00E31A24">
      <w:pPr>
        <w:pStyle w:val="TOC3"/>
        <w:rPr>
          <w:rFonts w:asciiTheme="minorHAnsi" w:eastAsiaTheme="minorEastAsia" w:hAnsiTheme="minorHAnsi" w:cstheme="minorBidi"/>
          <w:kern w:val="2"/>
          <w:sz w:val="22"/>
          <w:szCs w:val="22"/>
          <w:lang w:eastAsia="en-AU"/>
          <w14:ligatures w14:val="standardContextual"/>
        </w:rPr>
      </w:pPr>
      <w:hyperlink w:anchor="_Toc146697095" w:history="1">
        <w:r w:rsidRPr="00B8454A">
          <w:rPr>
            <w:rStyle w:val="Hyperlink"/>
          </w:rPr>
          <w:t>Analytical methods</w:t>
        </w:r>
        <w:r>
          <w:rPr>
            <w:webHidden/>
          </w:rPr>
          <w:tab/>
        </w:r>
        <w:r>
          <w:rPr>
            <w:webHidden/>
          </w:rPr>
          <w:fldChar w:fldCharType="begin"/>
        </w:r>
        <w:r>
          <w:rPr>
            <w:webHidden/>
          </w:rPr>
          <w:instrText xml:space="preserve"> PAGEREF _Toc146697095 \h </w:instrText>
        </w:r>
        <w:r>
          <w:rPr>
            <w:webHidden/>
          </w:rPr>
        </w:r>
        <w:r>
          <w:rPr>
            <w:webHidden/>
          </w:rPr>
          <w:fldChar w:fldCharType="separate"/>
        </w:r>
        <w:r>
          <w:rPr>
            <w:webHidden/>
          </w:rPr>
          <w:t>7</w:t>
        </w:r>
        <w:r>
          <w:rPr>
            <w:webHidden/>
          </w:rPr>
          <w:fldChar w:fldCharType="end"/>
        </w:r>
      </w:hyperlink>
    </w:p>
    <w:p w14:paraId="039BE4EC" w14:textId="577A3E98" w:rsidR="00E31A24" w:rsidRDefault="00E31A24">
      <w:pPr>
        <w:pStyle w:val="TOC3"/>
        <w:rPr>
          <w:rFonts w:asciiTheme="minorHAnsi" w:eastAsiaTheme="minorEastAsia" w:hAnsiTheme="minorHAnsi" w:cstheme="minorBidi"/>
          <w:kern w:val="2"/>
          <w:sz w:val="22"/>
          <w:szCs w:val="22"/>
          <w:lang w:eastAsia="en-AU"/>
          <w14:ligatures w14:val="standardContextual"/>
        </w:rPr>
      </w:pPr>
      <w:hyperlink w:anchor="_Toc146697096" w:history="1">
        <w:r w:rsidRPr="00B8454A">
          <w:rPr>
            <w:rStyle w:val="Hyperlink"/>
          </w:rPr>
          <w:t>Residues depletion studies</w:t>
        </w:r>
        <w:r>
          <w:rPr>
            <w:webHidden/>
          </w:rPr>
          <w:tab/>
        </w:r>
        <w:r>
          <w:rPr>
            <w:webHidden/>
          </w:rPr>
          <w:fldChar w:fldCharType="begin"/>
        </w:r>
        <w:r>
          <w:rPr>
            <w:webHidden/>
          </w:rPr>
          <w:instrText xml:space="preserve"> PAGEREF _Toc146697096 \h </w:instrText>
        </w:r>
        <w:r>
          <w:rPr>
            <w:webHidden/>
          </w:rPr>
        </w:r>
        <w:r>
          <w:rPr>
            <w:webHidden/>
          </w:rPr>
          <w:fldChar w:fldCharType="separate"/>
        </w:r>
        <w:r>
          <w:rPr>
            <w:webHidden/>
          </w:rPr>
          <w:t>7</w:t>
        </w:r>
        <w:r>
          <w:rPr>
            <w:webHidden/>
          </w:rPr>
          <w:fldChar w:fldCharType="end"/>
        </w:r>
      </w:hyperlink>
    </w:p>
    <w:p w14:paraId="0EA9E477" w14:textId="74B0DCB4"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97" w:history="1">
        <w:r w:rsidRPr="00B8454A">
          <w:rPr>
            <w:rStyle w:val="Hyperlink"/>
          </w:rPr>
          <w:t>Overseas registration and approved label instructions</w:t>
        </w:r>
        <w:r>
          <w:rPr>
            <w:webHidden/>
          </w:rPr>
          <w:tab/>
        </w:r>
        <w:r>
          <w:rPr>
            <w:webHidden/>
          </w:rPr>
          <w:fldChar w:fldCharType="begin"/>
        </w:r>
        <w:r>
          <w:rPr>
            <w:webHidden/>
          </w:rPr>
          <w:instrText xml:space="preserve"> PAGEREF _Toc146697097 \h </w:instrText>
        </w:r>
        <w:r>
          <w:rPr>
            <w:webHidden/>
          </w:rPr>
        </w:r>
        <w:r>
          <w:rPr>
            <w:webHidden/>
          </w:rPr>
          <w:fldChar w:fldCharType="separate"/>
        </w:r>
        <w:r>
          <w:rPr>
            <w:webHidden/>
          </w:rPr>
          <w:t>10</w:t>
        </w:r>
        <w:r>
          <w:rPr>
            <w:webHidden/>
          </w:rPr>
          <w:fldChar w:fldCharType="end"/>
        </w:r>
      </w:hyperlink>
    </w:p>
    <w:p w14:paraId="26AE5B96" w14:textId="045133A5"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98" w:history="1">
        <w:r w:rsidRPr="00B8454A">
          <w:rPr>
            <w:rStyle w:val="Hyperlink"/>
          </w:rPr>
          <w:t>Codex Alimentarius Commission and overseas MRLs</w:t>
        </w:r>
        <w:r>
          <w:rPr>
            <w:webHidden/>
          </w:rPr>
          <w:tab/>
        </w:r>
        <w:r>
          <w:rPr>
            <w:webHidden/>
          </w:rPr>
          <w:fldChar w:fldCharType="begin"/>
        </w:r>
        <w:r>
          <w:rPr>
            <w:webHidden/>
          </w:rPr>
          <w:instrText xml:space="preserve"> PAGEREF _Toc146697098 \h </w:instrText>
        </w:r>
        <w:r>
          <w:rPr>
            <w:webHidden/>
          </w:rPr>
        </w:r>
        <w:r>
          <w:rPr>
            <w:webHidden/>
          </w:rPr>
          <w:fldChar w:fldCharType="separate"/>
        </w:r>
        <w:r>
          <w:rPr>
            <w:webHidden/>
          </w:rPr>
          <w:t>10</w:t>
        </w:r>
        <w:r>
          <w:rPr>
            <w:webHidden/>
          </w:rPr>
          <w:fldChar w:fldCharType="end"/>
        </w:r>
      </w:hyperlink>
    </w:p>
    <w:p w14:paraId="09FC3F5F" w14:textId="266563A9"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099" w:history="1">
        <w:r w:rsidRPr="00B8454A">
          <w:rPr>
            <w:rStyle w:val="Hyperlink"/>
          </w:rPr>
          <w:t>Proposed Australian MRLs for lignocaine and bupivacaine</w:t>
        </w:r>
        <w:r>
          <w:rPr>
            <w:webHidden/>
          </w:rPr>
          <w:tab/>
        </w:r>
        <w:r>
          <w:rPr>
            <w:webHidden/>
          </w:rPr>
          <w:fldChar w:fldCharType="begin"/>
        </w:r>
        <w:r>
          <w:rPr>
            <w:webHidden/>
          </w:rPr>
          <w:instrText xml:space="preserve"> PAGEREF _Toc146697099 \h </w:instrText>
        </w:r>
        <w:r>
          <w:rPr>
            <w:webHidden/>
          </w:rPr>
        </w:r>
        <w:r>
          <w:rPr>
            <w:webHidden/>
          </w:rPr>
          <w:fldChar w:fldCharType="separate"/>
        </w:r>
        <w:r>
          <w:rPr>
            <w:webHidden/>
          </w:rPr>
          <w:t>10</w:t>
        </w:r>
        <w:r>
          <w:rPr>
            <w:webHidden/>
          </w:rPr>
          <w:fldChar w:fldCharType="end"/>
        </w:r>
      </w:hyperlink>
    </w:p>
    <w:p w14:paraId="2D17C3A1" w14:textId="13FE6DD5" w:rsidR="00E31A24" w:rsidRDefault="00E31A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697100" w:history="1">
        <w:r w:rsidRPr="00B8454A">
          <w:rPr>
            <w:rStyle w:val="Hyperlink"/>
          </w:rPr>
          <w:t>Potential risk to trade</w:t>
        </w:r>
        <w:r>
          <w:rPr>
            <w:webHidden/>
          </w:rPr>
          <w:tab/>
        </w:r>
        <w:r>
          <w:rPr>
            <w:webHidden/>
          </w:rPr>
          <w:fldChar w:fldCharType="begin"/>
        </w:r>
        <w:r>
          <w:rPr>
            <w:webHidden/>
          </w:rPr>
          <w:instrText xml:space="preserve"> PAGEREF _Toc146697100 \h </w:instrText>
        </w:r>
        <w:r>
          <w:rPr>
            <w:webHidden/>
          </w:rPr>
        </w:r>
        <w:r>
          <w:rPr>
            <w:webHidden/>
          </w:rPr>
          <w:fldChar w:fldCharType="separate"/>
        </w:r>
        <w:r>
          <w:rPr>
            <w:webHidden/>
          </w:rPr>
          <w:t>12</w:t>
        </w:r>
        <w:r>
          <w:rPr>
            <w:webHidden/>
          </w:rPr>
          <w:fldChar w:fldCharType="end"/>
        </w:r>
      </w:hyperlink>
    </w:p>
    <w:p w14:paraId="03B8C019" w14:textId="2ADBC312" w:rsidR="00E31A24" w:rsidRDefault="00E31A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6697101" w:history="1">
        <w:r w:rsidRPr="00B8454A">
          <w:rPr>
            <w:rStyle w:val="Hyperlink"/>
          </w:rPr>
          <w:t>Conclusion</w:t>
        </w:r>
        <w:r>
          <w:rPr>
            <w:webHidden/>
          </w:rPr>
          <w:tab/>
        </w:r>
        <w:r>
          <w:rPr>
            <w:webHidden/>
          </w:rPr>
          <w:fldChar w:fldCharType="begin"/>
        </w:r>
        <w:r>
          <w:rPr>
            <w:webHidden/>
          </w:rPr>
          <w:instrText xml:space="preserve"> PAGEREF _Toc146697101 \h </w:instrText>
        </w:r>
        <w:r>
          <w:rPr>
            <w:webHidden/>
          </w:rPr>
        </w:r>
        <w:r>
          <w:rPr>
            <w:webHidden/>
          </w:rPr>
          <w:fldChar w:fldCharType="separate"/>
        </w:r>
        <w:r>
          <w:rPr>
            <w:webHidden/>
          </w:rPr>
          <w:t>13</w:t>
        </w:r>
        <w:r>
          <w:rPr>
            <w:webHidden/>
          </w:rPr>
          <w:fldChar w:fldCharType="end"/>
        </w:r>
      </w:hyperlink>
    </w:p>
    <w:p w14:paraId="64CB55F1" w14:textId="77777777" w:rsidR="00E31A24"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67ACE62D" w14:textId="45F349B8" w:rsidR="00E31A24" w:rsidRDefault="00E31A24">
      <w:pPr>
        <w:pStyle w:val="TableofFigures"/>
        <w:rPr>
          <w:rFonts w:asciiTheme="minorHAnsi" w:eastAsiaTheme="minorEastAsia" w:hAnsiTheme="minorHAnsi" w:cstheme="minorBidi"/>
          <w:kern w:val="2"/>
          <w:sz w:val="22"/>
          <w:szCs w:val="22"/>
          <w:lang w:eastAsia="en-AU"/>
          <w14:ligatures w14:val="standardContextual"/>
        </w:rPr>
      </w:pPr>
      <w:hyperlink w:anchor="_Toc146697102" w:history="1">
        <w:r w:rsidRPr="006E6F78">
          <w:rPr>
            <w:rStyle w:val="Hyperlink"/>
          </w:rPr>
          <w:t>Table 1:</w:t>
        </w:r>
        <w:r>
          <w:rPr>
            <w:rFonts w:asciiTheme="minorHAnsi" w:eastAsiaTheme="minorEastAsia" w:hAnsiTheme="minorHAnsi" w:cstheme="minorBidi"/>
            <w:kern w:val="2"/>
            <w:sz w:val="22"/>
            <w:szCs w:val="22"/>
            <w:lang w:eastAsia="en-AU"/>
            <w14:ligatures w14:val="standardContextual"/>
          </w:rPr>
          <w:tab/>
        </w:r>
        <w:r w:rsidRPr="006E6F78">
          <w:rPr>
            <w:rStyle w:val="Hyperlink"/>
          </w:rPr>
          <w:t>Proposed label instructions for Tri-Solfen Topical Anaesthetic &amp; Antiseptic Solution For Pain Relief In Lambs</w:t>
        </w:r>
        <w:r>
          <w:rPr>
            <w:webHidden/>
          </w:rPr>
          <w:tab/>
        </w:r>
        <w:r>
          <w:rPr>
            <w:webHidden/>
          </w:rPr>
          <w:fldChar w:fldCharType="begin"/>
        </w:r>
        <w:r>
          <w:rPr>
            <w:webHidden/>
          </w:rPr>
          <w:instrText xml:space="preserve"> PAGEREF _Toc146697102 \h </w:instrText>
        </w:r>
        <w:r>
          <w:rPr>
            <w:webHidden/>
          </w:rPr>
        </w:r>
        <w:r>
          <w:rPr>
            <w:webHidden/>
          </w:rPr>
          <w:fldChar w:fldCharType="separate"/>
        </w:r>
        <w:r>
          <w:rPr>
            <w:webHidden/>
          </w:rPr>
          <w:t>5</w:t>
        </w:r>
        <w:r>
          <w:rPr>
            <w:webHidden/>
          </w:rPr>
          <w:fldChar w:fldCharType="end"/>
        </w:r>
      </w:hyperlink>
    </w:p>
    <w:p w14:paraId="6F072E34" w14:textId="280E4F17" w:rsidR="00E31A24" w:rsidRDefault="00E31A24">
      <w:pPr>
        <w:pStyle w:val="TableofFigures"/>
        <w:rPr>
          <w:rFonts w:asciiTheme="minorHAnsi" w:eastAsiaTheme="minorEastAsia" w:hAnsiTheme="minorHAnsi" w:cstheme="minorBidi"/>
          <w:kern w:val="2"/>
          <w:sz w:val="22"/>
          <w:szCs w:val="22"/>
          <w:lang w:eastAsia="en-AU"/>
          <w14:ligatures w14:val="standardContextual"/>
        </w:rPr>
      </w:pPr>
      <w:hyperlink w:anchor="_Toc146697103" w:history="1">
        <w:r w:rsidRPr="006E6F78">
          <w:rPr>
            <w:rStyle w:val="Hyperlink"/>
          </w:rPr>
          <w:t>Table 2:</w:t>
        </w:r>
        <w:r>
          <w:rPr>
            <w:rFonts w:asciiTheme="minorHAnsi" w:eastAsiaTheme="minorEastAsia" w:hAnsiTheme="minorHAnsi" w:cstheme="minorBidi"/>
            <w:kern w:val="2"/>
            <w:sz w:val="22"/>
            <w:szCs w:val="22"/>
            <w:lang w:eastAsia="en-AU"/>
            <w14:ligatures w14:val="standardContextual"/>
          </w:rPr>
          <w:tab/>
        </w:r>
        <w:r w:rsidRPr="006E6F78">
          <w:rPr>
            <w:rStyle w:val="Hyperlink"/>
          </w:rPr>
          <w:t>Proposed amendments to Table 1 of the APVMA MRL standard</w:t>
        </w:r>
        <w:r>
          <w:rPr>
            <w:webHidden/>
          </w:rPr>
          <w:tab/>
        </w:r>
        <w:r>
          <w:rPr>
            <w:webHidden/>
          </w:rPr>
          <w:fldChar w:fldCharType="begin"/>
        </w:r>
        <w:r>
          <w:rPr>
            <w:webHidden/>
          </w:rPr>
          <w:instrText xml:space="preserve"> PAGEREF _Toc146697103 \h </w:instrText>
        </w:r>
        <w:r>
          <w:rPr>
            <w:webHidden/>
          </w:rPr>
        </w:r>
        <w:r>
          <w:rPr>
            <w:webHidden/>
          </w:rPr>
          <w:fldChar w:fldCharType="separate"/>
        </w:r>
        <w:r>
          <w:rPr>
            <w:webHidden/>
          </w:rPr>
          <w:t>11</w:t>
        </w:r>
        <w:r>
          <w:rPr>
            <w:webHidden/>
          </w:rPr>
          <w:fldChar w:fldCharType="end"/>
        </w:r>
      </w:hyperlink>
    </w:p>
    <w:p w14:paraId="01846347" w14:textId="69502205" w:rsidR="00E31A24" w:rsidRDefault="00E31A24">
      <w:pPr>
        <w:pStyle w:val="TableofFigures"/>
        <w:rPr>
          <w:rFonts w:asciiTheme="minorHAnsi" w:eastAsiaTheme="minorEastAsia" w:hAnsiTheme="minorHAnsi" w:cstheme="minorBidi"/>
          <w:kern w:val="2"/>
          <w:sz w:val="22"/>
          <w:szCs w:val="22"/>
          <w:lang w:eastAsia="en-AU"/>
          <w14:ligatures w14:val="standardContextual"/>
        </w:rPr>
      </w:pPr>
      <w:hyperlink w:anchor="_Toc146697104" w:history="1">
        <w:r w:rsidRPr="006E6F78">
          <w:rPr>
            <w:rStyle w:val="Hyperlink"/>
          </w:rPr>
          <w:t>Table 3:</w:t>
        </w:r>
        <w:r>
          <w:rPr>
            <w:rFonts w:asciiTheme="minorHAnsi" w:eastAsiaTheme="minorEastAsia" w:hAnsiTheme="minorHAnsi" w:cstheme="minorBidi"/>
            <w:kern w:val="2"/>
            <w:sz w:val="22"/>
            <w:szCs w:val="22"/>
            <w:lang w:eastAsia="en-AU"/>
            <w14:ligatures w14:val="standardContextual"/>
          </w:rPr>
          <w:tab/>
        </w:r>
        <w:r w:rsidRPr="006E6F78">
          <w:rPr>
            <w:rStyle w:val="Hyperlink"/>
          </w:rPr>
          <w:t>Proposed amendments to Table 3 of the APVMA MRL standard</w:t>
        </w:r>
        <w:r>
          <w:rPr>
            <w:webHidden/>
          </w:rPr>
          <w:tab/>
        </w:r>
        <w:r>
          <w:rPr>
            <w:webHidden/>
          </w:rPr>
          <w:fldChar w:fldCharType="begin"/>
        </w:r>
        <w:r>
          <w:rPr>
            <w:webHidden/>
          </w:rPr>
          <w:instrText xml:space="preserve"> PAGEREF _Toc146697104 \h </w:instrText>
        </w:r>
        <w:r>
          <w:rPr>
            <w:webHidden/>
          </w:rPr>
        </w:r>
        <w:r>
          <w:rPr>
            <w:webHidden/>
          </w:rPr>
          <w:fldChar w:fldCharType="separate"/>
        </w:r>
        <w:r>
          <w:rPr>
            <w:webHidden/>
          </w:rPr>
          <w:t>11</w:t>
        </w:r>
        <w:r>
          <w:rPr>
            <w:webHidden/>
          </w:rPr>
          <w:fldChar w:fldCharType="end"/>
        </w:r>
      </w:hyperlink>
    </w:p>
    <w:p w14:paraId="4EE13AF0" w14:textId="2E932F49" w:rsidR="00E31A24" w:rsidRDefault="00E31A24">
      <w:pPr>
        <w:pStyle w:val="TableofFigures"/>
        <w:rPr>
          <w:rFonts w:asciiTheme="minorHAnsi" w:eastAsiaTheme="minorEastAsia" w:hAnsiTheme="minorHAnsi" w:cstheme="minorBidi"/>
          <w:kern w:val="2"/>
          <w:sz w:val="22"/>
          <w:szCs w:val="22"/>
          <w:lang w:eastAsia="en-AU"/>
          <w14:ligatures w14:val="standardContextual"/>
        </w:rPr>
      </w:pPr>
      <w:hyperlink w:anchor="_Toc146697105" w:history="1">
        <w:r w:rsidRPr="006E6F78">
          <w:rPr>
            <w:rStyle w:val="Hyperlink"/>
          </w:rPr>
          <w:t>Table 4:</w:t>
        </w:r>
        <w:r>
          <w:rPr>
            <w:rFonts w:asciiTheme="minorHAnsi" w:eastAsiaTheme="minorEastAsia" w:hAnsiTheme="minorHAnsi" w:cstheme="minorBidi"/>
            <w:kern w:val="2"/>
            <w:sz w:val="22"/>
            <w:szCs w:val="22"/>
            <w:lang w:eastAsia="en-AU"/>
            <w14:ligatures w14:val="standardContextual"/>
          </w:rPr>
          <w:tab/>
        </w:r>
        <w:r w:rsidRPr="006E6F78">
          <w:rPr>
            <w:rStyle w:val="Hyperlink"/>
          </w:rPr>
          <w:t>Proposed amendments to Table 5 of the APVMA MRL standard</w:t>
        </w:r>
        <w:r>
          <w:rPr>
            <w:webHidden/>
          </w:rPr>
          <w:tab/>
        </w:r>
        <w:r>
          <w:rPr>
            <w:webHidden/>
          </w:rPr>
          <w:fldChar w:fldCharType="begin"/>
        </w:r>
        <w:r>
          <w:rPr>
            <w:webHidden/>
          </w:rPr>
          <w:instrText xml:space="preserve"> PAGEREF _Toc146697105 \h </w:instrText>
        </w:r>
        <w:r>
          <w:rPr>
            <w:webHidden/>
          </w:rPr>
        </w:r>
        <w:r>
          <w:rPr>
            <w:webHidden/>
          </w:rPr>
          <w:fldChar w:fldCharType="separate"/>
        </w:r>
        <w:r>
          <w:rPr>
            <w:webHidden/>
          </w:rPr>
          <w:t>12</w:t>
        </w:r>
        <w:r>
          <w:rPr>
            <w:webHidden/>
          </w:rPr>
          <w:fldChar w:fldCharType="end"/>
        </w:r>
      </w:hyperlink>
    </w:p>
    <w:p w14:paraId="16215860" w14:textId="4B09455F" w:rsidR="00116540" w:rsidRDefault="00790A8E" w:rsidP="00DB48A3">
      <w:pPr>
        <w:pStyle w:val="ToCH1"/>
        <w:keepNext w:val="0"/>
        <w:keepLines w:val="0"/>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DB48A3" w:rsidRDefault="002E20AC" w:rsidP="00DB48A3">
      <w:pPr>
        <w:pStyle w:val="APVMAPreliminariesH1"/>
      </w:pPr>
      <w:bookmarkStart w:id="1" w:name="_Toc234063054"/>
      <w:bookmarkStart w:id="2" w:name="_Toc414373831"/>
      <w:bookmarkStart w:id="3" w:name="_Toc143773992"/>
      <w:bookmarkStart w:id="4" w:name="_Toc146182980"/>
      <w:bookmarkStart w:id="5" w:name="_Toc146697084"/>
      <w:r w:rsidRPr="00DB48A3">
        <w:lastRenderedPageBreak/>
        <w:t>Preface</w:t>
      </w:r>
      <w:bookmarkEnd w:id="1"/>
      <w:bookmarkEnd w:id="2"/>
      <w:bookmarkEnd w:id="3"/>
      <w:bookmarkEnd w:id="4"/>
      <w:bookmarkEnd w:id="5"/>
    </w:p>
    <w:p w14:paraId="3C65F9F1" w14:textId="77777777" w:rsidR="006D36C8" w:rsidRPr="00DB48A3" w:rsidRDefault="006D36C8" w:rsidP="00DB48A3">
      <w:pPr>
        <w:pStyle w:val="APVMAText"/>
      </w:pPr>
      <w:r w:rsidRPr="00DB48A3">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DB48A3" w:rsidRDefault="006D36C8" w:rsidP="00DB48A3">
      <w:pPr>
        <w:pStyle w:val="APVMAText"/>
      </w:pPr>
      <w:r w:rsidRPr="00DB48A3">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5430F9D6" w:rsidR="006D36C8" w:rsidRPr="00DB48A3" w:rsidRDefault="006D36C8" w:rsidP="00DB48A3">
      <w:pPr>
        <w:pStyle w:val="APVMAText"/>
      </w:pPr>
      <w:r w:rsidRPr="00DB48A3">
        <w:t>The information and technical data required by the APVMA to assess the safety of new</w:t>
      </w:r>
      <w:r w:rsidR="00A30256" w:rsidRPr="00DB48A3">
        <w:t xml:space="preserve"> uses of</w:t>
      </w:r>
      <w:r w:rsidRPr="00DB48A3">
        <w:t xml:space="preserve"> chemical products and the methods of assessment must be undertaken according to accepted scientific principles. Details are outlined in regulatory guidance published on the APVMA website.</w:t>
      </w:r>
    </w:p>
    <w:p w14:paraId="43C9A5E5" w14:textId="77777777" w:rsidR="002E20AC" w:rsidRPr="00DB48A3" w:rsidRDefault="006D36C8" w:rsidP="00DB48A3">
      <w:pPr>
        <w:pStyle w:val="APVMAPreliminariesH2"/>
      </w:pPr>
      <w:bookmarkStart w:id="6" w:name="_Toc414373832"/>
      <w:bookmarkStart w:id="7" w:name="_Toc143773993"/>
      <w:bookmarkStart w:id="8" w:name="_Toc146182981"/>
      <w:bookmarkStart w:id="9" w:name="_Toc146697085"/>
      <w:r w:rsidRPr="00DB48A3">
        <w:t>About this document</w:t>
      </w:r>
      <w:bookmarkEnd w:id="6"/>
      <w:bookmarkEnd w:id="7"/>
      <w:bookmarkEnd w:id="8"/>
      <w:bookmarkEnd w:id="9"/>
    </w:p>
    <w:p w14:paraId="29EE149D" w14:textId="3EE974FD" w:rsidR="00E63AC3" w:rsidRPr="00DB48A3" w:rsidRDefault="006D36C8" w:rsidP="00DB48A3">
      <w:pPr>
        <w:pStyle w:val="APVMAText"/>
      </w:pPr>
      <w:r w:rsidRPr="00DB48A3">
        <w:t xml:space="preserve">This </w:t>
      </w:r>
      <w:r w:rsidR="00F74FA6" w:rsidRPr="00DB48A3">
        <w:t>T</w:t>
      </w:r>
      <w:r w:rsidRPr="00DB48A3">
        <w:t xml:space="preserve">rade </w:t>
      </w:r>
      <w:r w:rsidR="00F74FA6" w:rsidRPr="00DB48A3">
        <w:t>Advice N</w:t>
      </w:r>
      <w:r w:rsidRPr="00DB48A3">
        <w:t xml:space="preserve">otice indicates that the APVMA is considering an application to vary the use of an existing registered </w:t>
      </w:r>
      <w:r w:rsidR="00E63AC3" w:rsidRPr="00DB48A3">
        <w:t>veterinary chemical</w:t>
      </w:r>
      <w:r w:rsidR="00A91B41" w:rsidRPr="00DB48A3">
        <w:t xml:space="preserve"> product</w:t>
      </w:r>
      <w:r w:rsidR="00E63AC3" w:rsidRPr="00DB48A3">
        <w:t>.</w:t>
      </w:r>
    </w:p>
    <w:p w14:paraId="2D999D62" w14:textId="0719E3A3" w:rsidR="006D36C8" w:rsidRPr="00DB48A3" w:rsidRDefault="006D36C8" w:rsidP="00DB48A3">
      <w:pPr>
        <w:pStyle w:val="APVMAText"/>
      </w:pPr>
      <w:r w:rsidRPr="00DB48A3">
        <w:t>It provides a summary of the APVMA’s residue</w:t>
      </w:r>
      <w:r w:rsidR="009F2E4D">
        <w:t>s</w:t>
      </w:r>
      <w:r w:rsidRPr="00DB48A3">
        <w:t xml:space="preserve"> and trade assessment.</w:t>
      </w:r>
    </w:p>
    <w:p w14:paraId="793783FA" w14:textId="77777777" w:rsidR="006D36C8" w:rsidRPr="00DB48A3" w:rsidRDefault="006D36C8" w:rsidP="00DB48A3">
      <w:pPr>
        <w:pStyle w:val="APVMAText"/>
      </w:pPr>
      <w:r w:rsidRPr="00DB48A3">
        <w:t>Comment is sought from industry groups and stakeholders on the information contained within this document.</w:t>
      </w:r>
    </w:p>
    <w:p w14:paraId="61CF03AE" w14:textId="77777777" w:rsidR="006D36C8" w:rsidRPr="00DB48A3" w:rsidRDefault="006D36C8" w:rsidP="00DB48A3">
      <w:pPr>
        <w:pStyle w:val="APVMAPreliminariesH2"/>
      </w:pPr>
      <w:bookmarkStart w:id="10" w:name="_Toc143773994"/>
      <w:bookmarkStart w:id="11" w:name="_Toc146182982"/>
      <w:bookmarkStart w:id="12" w:name="_Toc146697086"/>
      <w:r w:rsidRPr="00DB48A3">
        <w:t>Making a submission</w:t>
      </w:r>
      <w:bookmarkEnd w:id="10"/>
      <w:bookmarkEnd w:id="11"/>
      <w:bookmarkEnd w:id="12"/>
    </w:p>
    <w:p w14:paraId="5DCD1FC6" w14:textId="5B1F51B9" w:rsidR="006D36C8" w:rsidRPr="00DB48A3" w:rsidRDefault="006D36C8" w:rsidP="00DB48A3">
      <w:pPr>
        <w:pStyle w:val="APVMAText"/>
      </w:pPr>
      <w:r w:rsidRPr="00DB48A3">
        <w:t xml:space="preserve">The APVMA invites any person to submit a relevant written submission as to whether the application </w:t>
      </w:r>
      <w:r w:rsidR="00A91B41" w:rsidRPr="00DB48A3">
        <w:t xml:space="preserve">to </w:t>
      </w:r>
      <w:r w:rsidR="002C6495" w:rsidRPr="00DB48A3">
        <w:t xml:space="preserve">vary </w:t>
      </w:r>
      <w:r w:rsidR="00A91B41" w:rsidRPr="00DB48A3">
        <w:t>Tri-</w:t>
      </w:r>
      <w:proofErr w:type="spellStart"/>
      <w:r w:rsidR="00A91B41" w:rsidRPr="00DB48A3">
        <w:t>Solfen</w:t>
      </w:r>
      <w:proofErr w:type="spellEnd"/>
      <w:r w:rsidR="00A91B41" w:rsidRPr="00DB48A3">
        <w:t xml:space="preserve"> Wound Anaesthetic &amp; Antiseptic Solution be granted</w:t>
      </w:r>
      <w:r w:rsidRPr="00DB48A3">
        <w:t>.</w:t>
      </w:r>
      <w:r w:rsidR="00BA67F0" w:rsidRPr="00DB48A3">
        <w:t xml:space="preserve"> </w:t>
      </w:r>
      <w:r w:rsidRPr="00DB48A3">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5343819C" w:rsidR="006D36C8" w:rsidRPr="00DB48A3" w:rsidRDefault="006D36C8" w:rsidP="00DB48A3">
      <w:pPr>
        <w:pStyle w:val="APVMAText"/>
      </w:pPr>
      <w:r w:rsidRPr="00DB48A3">
        <w:t>Submissions must be received by the APVMA by close of business on</w:t>
      </w:r>
      <w:r w:rsidR="00696A51" w:rsidRPr="00DB48A3">
        <w:t xml:space="preserve"> </w:t>
      </w:r>
      <w:r w:rsidR="00E66263" w:rsidRPr="00DB48A3">
        <w:t>2</w:t>
      </w:r>
      <w:r w:rsidR="002029D0">
        <w:t>8</w:t>
      </w:r>
      <w:r w:rsidR="00E66263" w:rsidRPr="00DB48A3">
        <w:t xml:space="preserve"> October 2023</w:t>
      </w:r>
      <w:r w:rsidRPr="00DB48A3">
        <w:t xml:space="preserve"> and be directed to the contact listed below. All submissions to the APVMA will be acknowledged in writing via email or by post.</w:t>
      </w:r>
    </w:p>
    <w:p w14:paraId="111D5CBC" w14:textId="77777777" w:rsidR="00DB48A3" w:rsidRDefault="006D36C8" w:rsidP="00DB48A3">
      <w:pPr>
        <w:pStyle w:val="APVMAText"/>
      </w:pPr>
      <w:r w:rsidRPr="00DB48A3">
        <w:t>Relevant comments will be taken into account by the APVMA in deciding whether to grant the application and in determining appropriate conditions of registration and product labelling.</w:t>
      </w:r>
      <w:r w:rsidR="00DB48A3">
        <w:br w:type="page"/>
      </w:r>
    </w:p>
    <w:p w14:paraId="0D5B62E2" w14:textId="07CE519B" w:rsidR="006D36C8" w:rsidRPr="00DB48A3" w:rsidRDefault="006D36C8" w:rsidP="00DB48A3">
      <w:pPr>
        <w:pStyle w:val="APVMAText"/>
      </w:pPr>
      <w:r w:rsidRPr="00DB48A3">
        <w:lastRenderedPageBreak/>
        <w:t>When making a submission please include:</w:t>
      </w:r>
    </w:p>
    <w:p w14:paraId="05ED1ED8" w14:textId="77777777" w:rsidR="006D36C8" w:rsidRPr="00DB48A3" w:rsidRDefault="00BA67F0" w:rsidP="00DB48A3">
      <w:pPr>
        <w:pStyle w:val="Bullet1"/>
      </w:pPr>
      <w:r w:rsidRPr="00DB48A3">
        <w:t>c</w:t>
      </w:r>
      <w:r w:rsidR="006D36C8" w:rsidRPr="00DB48A3">
        <w:t>ontact name</w:t>
      </w:r>
    </w:p>
    <w:p w14:paraId="74C502CA" w14:textId="006BD998" w:rsidR="006D36C8" w:rsidRPr="00DB48A3" w:rsidRDefault="00BA67F0" w:rsidP="00DB48A3">
      <w:pPr>
        <w:pStyle w:val="Bullet1"/>
      </w:pPr>
      <w:r w:rsidRPr="00DB48A3">
        <w:t>c</w:t>
      </w:r>
      <w:r w:rsidR="006D36C8" w:rsidRPr="00DB48A3">
        <w:t xml:space="preserve">ompany or </w:t>
      </w:r>
      <w:r w:rsidR="00641B1B" w:rsidRPr="00DB48A3">
        <w:t xml:space="preserve">organisation </w:t>
      </w:r>
      <w:r w:rsidR="006D36C8" w:rsidRPr="00DB48A3">
        <w:t>name (if relevant)</w:t>
      </w:r>
    </w:p>
    <w:p w14:paraId="4508E5DE" w14:textId="77777777" w:rsidR="006D36C8" w:rsidRPr="00DB48A3" w:rsidRDefault="008836D1" w:rsidP="00DB48A3">
      <w:pPr>
        <w:pStyle w:val="Bullet1"/>
      </w:pPr>
      <w:r w:rsidRPr="00DB48A3">
        <w:t xml:space="preserve">email or </w:t>
      </w:r>
      <w:r w:rsidR="00BA67F0" w:rsidRPr="00DB48A3">
        <w:t>p</w:t>
      </w:r>
      <w:r w:rsidR="006D36C8" w:rsidRPr="00DB48A3">
        <w:t xml:space="preserve">ostal </w:t>
      </w:r>
      <w:r w:rsidR="00BA67F0" w:rsidRPr="00DB48A3">
        <w:t>a</w:t>
      </w:r>
      <w:r w:rsidR="006D36C8" w:rsidRPr="00DB48A3">
        <w:t>ddress</w:t>
      </w:r>
      <w:r w:rsidRPr="00DB48A3">
        <w:t xml:space="preserve"> (if available)</w:t>
      </w:r>
    </w:p>
    <w:p w14:paraId="719B1483" w14:textId="34100990" w:rsidR="006D36C8" w:rsidRPr="00DB48A3" w:rsidRDefault="008836D1" w:rsidP="00DB48A3">
      <w:pPr>
        <w:pStyle w:val="Bullet1"/>
      </w:pPr>
      <w:r w:rsidRPr="00DB48A3">
        <w:t xml:space="preserve">the date you made the </w:t>
      </w:r>
      <w:r w:rsidR="0024289A" w:rsidRPr="00DB48A3">
        <w:t>submission</w:t>
      </w:r>
      <w:r w:rsidR="006D36C8" w:rsidRPr="00DB48A3">
        <w:t>.</w:t>
      </w:r>
    </w:p>
    <w:p w14:paraId="5B2156FE" w14:textId="0C37EB72" w:rsidR="00F34959" w:rsidRPr="00DB48A3" w:rsidRDefault="00F34959" w:rsidP="00DB48A3">
      <w:pPr>
        <w:pStyle w:val="APVMAText"/>
      </w:pPr>
      <w:r w:rsidRPr="00DB48A3">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DB48A3">
          <w:rPr>
            <w:rStyle w:val="Hyperlink"/>
          </w:rPr>
          <w:t>public consultation coversheet</w:t>
        </w:r>
      </w:hyperlink>
      <w:r w:rsidRPr="00DB48A3">
        <w:t>)</w:t>
      </w:r>
      <w:r w:rsidR="007B1953" w:rsidRPr="00DB48A3">
        <w:t>.</w:t>
      </w:r>
    </w:p>
    <w:p w14:paraId="272FA43D" w14:textId="7BB19674" w:rsidR="008D01CF" w:rsidRPr="00DB48A3" w:rsidRDefault="008D01CF" w:rsidP="00DB48A3">
      <w:pPr>
        <w:pStyle w:val="APVMAText"/>
      </w:pPr>
      <w:r w:rsidRPr="00DB48A3">
        <w:t xml:space="preserve">Please lodge your submission using the </w:t>
      </w:r>
      <w:hyperlink r:id="rId20" w:history="1">
        <w:r w:rsidRPr="00DB48A3">
          <w:rPr>
            <w:rStyle w:val="Hyperlink"/>
          </w:rPr>
          <w:t>public consultation coversheet</w:t>
        </w:r>
      </w:hyperlink>
      <w:r w:rsidRPr="00DB48A3">
        <w:t>, which provides options for how your submission will be published.</w:t>
      </w:r>
    </w:p>
    <w:p w14:paraId="30632674" w14:textId="54A84E6D" w:rsidR="0066107B" w:rsidRPr="00DB48A3" w:rsidRDefault="0066107B" w:rsidP="00DB48A3">
      <w:pPr>
        <w:pStyle w:val="APVMAText"/>
      </w:pPr>
      <w:r w:rsidRPr="00DB48A3">
        <w:t xml:space="preserve">Note that all APVMA documents are subject to the access provisions of the </w:t>
      </w:r>
      <w:r w:rsidRPr="009F2E4D">
        <w:rPr>
          <w:i/>
          <w:iCs/>
        </w:rPr>
        <w:t>Freedom of Information Act 1982</w:t>
      </w:r>
      <w:r w:rsidRPr="00DB48A3">
        <w:t xml:space="preserve"> and may be required to be released under that Act should a request for access be made.</w:t>
      </w:r>
    </w:p>
    <w:p w14:paraId="69BC7EE4" w14:textId="5B019BD8" w:rsidR="008D01CF" w:rsidRPr="00DB48A3" w:rsidRDefault="008D01CF" w:rsidP="00DB48A3">
      <w:pPr>
        <w:pStyle w:val="APVMAText"/>
      </w:pPr>
      <w:r w:rsidRPr="00DB48A3">
        <w:t>Unless you request for your submission to remain confident</w:t>
      </w:r>
      <w:r w:rsidR="00382B7C" w:rsidRPr="00DB48A3">
        <w:t>ial</w:t>
      </w:r>
      <w:r w:rsidRPr="00DB48A3">
        <w:t>, the APVMA may release your submission to the applicant for comment.</w:t>
      </w:r>
    </w:p>
    <w:p w14:paraId="7F5CDCA5" w14:textId="77777777" w:rsidR="008D01CF" w:rsidRPr="00DB48A3" w:rsidRDefault="008D01CF" w:rsidP="00DB48A3">
      <w:pPr>
        <w:pStyle w:val="APVMAText"/>
      </w:pPr>
      <w:r w:rsidRPr="00DB48A3">
        <w:t>Written submissions should be addressed to:</w:t>
      </w:r>
    </w:p>
    <w:p w14:paraId="30BB024B" w14:textId="77777777" w:rsidR="00A91B41" w:rsidRPr="00DB48A3" w:rsidRDefault="00A91B41" w:rsidP="00DB48A3">
      <w:pPr>
        <w:pStyle w:val="APVMAAddress"/>
        <w:ind w:left="0"/>
      </w:pPr>
      <w:r w:rsidRPr="00DB48A3">
        <w:t>Residues and Trade</w:t>
      </w:r>
    </w:p>
    <w:p w14:paraId="1153CB52" w14:textId="77777777" w:rsidR="00A91B41" w:rsidRPr="00DB48A3" w:rsidRDefault="00A91B41" w:rsidP="00DB48A3">
      <w:pPr>
        <w:pStyle w:val="APVMAAddress"/>
        <w:ind w:left="0"/>
      </w:pPr>
      <w:r w:rsidRPr="00DB48A3">
        <w:t>Risk Assessment Capability</w:t>
      </w:r>
    </w:p>
    <w:p w14:paraId="0D1EE87B" w14:textId="77777777" w:rsidR="006D36C8" w:rsidRPr="00DB48A3" w:rsidRDefault="006D36C8" w:rsidP="00DB48A3">
      <w:pPr>
        <w:pStyle w:val="APVMAAddress"/>
        <w:ind w:left="0"/>
      </w:pPr>
      <w:r w:rsidRPr="00DB48A3">
        <w:t>Australian Pesticides and Veterinary Medicines Authority</w:t>
      </w:r>
    </w:p>
    <w:p w14:paraId="75C98189" w14:textId="77777777" w:rsidR="006D36C8" w:rsidRPr="00DB48A3" w:rsidRDefault="00BD0287" w:rsidP="00DB48A3">
      <w:pPr>
        <w:pStyle w:val="APVMAAddress"/>
        <w:ind w:left="0"/>
      </w:pPr>
      <w:r w:rsidRPr="00DB48A3">
        <w:t>GPO Box 3262</w:t>
      </w:r>
    </w:p>
    <w:p w14:paraId="4E7B5037" w14:textId="77777777" w:rsidR="006D36C8" w:rsidRPr="00DB48A3" w:rsidRDefault="00BD0287" w:rsidP="00DB48A3">
      <w:pPr>
        <w:pStyle w:val="APVMAAddress"/>
        <w:ind w:left="0"/>
      </w:pPr>
      <w:r w:rsidRPr="00DB48A3">
        <w:t>Sydney NSW 2001</w:t>
      </w:r>
    </w:p>
    <w:p w14:paraId="6BC13A1A" w14:textId="77777777" w:rsidR="006D36C8" w:rsidRPr="00DB48A3" w:rsidRDefault="006D36C8" w:rsidP="00DB48A3">
      <w:pPr>
        <w:pStyle w:val="APVMAAddress"/>
        <w:tabs>
          <w:tab w:val="clear" w:pos="1361"/>
          <w:tab w:val="left" w:pos="851"/>
        </w:tabs>
        <w:spacing w:before="240"/>
        <w:ind w:left="0"/>
      </w:pPr>
      <w:r w:rsidRPr="00DB48A3">
        <w:t>Phone:</w:t>
      </w:r>
      <w:r w:rsidRPr="00DB48A3">
        <w:tab/>
        <w:t xml:space="preserve">+61 2 </w:t>
      </w:r>
      <w:r w:rsidR="00BD0287" w:rsidRPr="00DB48A3">
        <w:t>6770 2300</w:t>
      </w:r>
    </w:p>
    <w:p w14:paraId="6EDED567" w14:textId="715BFCC9" w:rsidR="006D36C8" w:rsidRPr="00DB48A3" w:rsidRDefault="006D36C8" w:rsidP="00DB48A3">
      <w:pPr>
        <w:pStyle w:val="APVMAAddress"/>
        <w:tabs>
          <w:tab w:val="clear" w:pos="1361"/>
          <w:tab w:val="left" w:pos="851"/>
        </w:tabs>
        <w:ind w:left="0"/>
      </w:pPr>
      <w:r w:rsidRPr="00DB48A3">
        <w:t>Email:</w:t>
      </w:r>
      <w:r w:rsidRPr="00DB48A3">
        <w:tab/>
      </w:r>
      <w:hyperlink r:id="rId21" w:history="1">
        <w:r w:rsidR="00A91B41" w:rsidRPr="00DB48A3">
          <w:rPr>
            <w:rStyle w:val="Hyperlink"/>
          </w:rPr>
          <w:t>enquiries@apvma.gov.au</w:t>
        </w:r>
      </w:hyperlink>
    </w:p>
    <w:p w14:paraId="75ADC83A" w14:textId="77777777" w:rsidR="006D36C8" w:rsidRPr="00DB48A3" w:rsidRDefault="006D36C8" w:rsidP="00DB48A3">
      <w:pPr>
        <w:pStyle w:val="APVMAPreliminariesH2"/>
      </w:pPr>
      <w:bookmarkStart w:id="13" w:name="_Toc2243844"/>
      <w:bookmarkStart w:id="14" w:name="_Toc143773995"/>
      <w:bookmarkStart w:id="15" w:name="_Toc146182983"/>
      <w:bookmarkStart w:id="16" w:name="_Toc146697087"/>
      <w:r w:rsidRPr="00DB48A3">
        <w:t>Further information</w:t>
      </w:r>
      <w:bookmarkEnd w:id="13"/>
      <w:bookmarkEnd w:id="14"/>
      <w:bookmarkEnd w:id="15"/>
      <w:bookmarkEnd w:id="16"/>
    </w:p>
    <w:p w14:paraId="26E743FF" w14:textId="77777777" w:rsidR="006D36C8" w:rsidRPr="00DB48A3" w:rsidRDefault="006D36C8" w:rsidP="00DB48A3">
      <w:pPr>
        <w:pStyle w:val="APVMAText"/>
      </w:pPr>
      <w:r w:rsidRPr="00DB48A3">
        <w:t>Further information can be obtained via the contact details provided above.</w:t>
      </w:r>
    </w:p>
    <w:p w14:paraId="112848E8" w14:textId="7B2D1343" w:rsidR="00D22CCB" w:rsidRPr="00DB48A3" w:rsidRDefault="006D36C8" w:rsidP="00DB48A3">
      <w:pPr>
        <w:pStyle w:val="APVMAText"/>
        <w:sectPr w:rsidR="00D22CCB" w:rsidRPr="00DB48A3">
          <w:headerReference w:type="even" r:id="rId22"/>
          <w:headerReference w:type="default" r:id="rId23"/>
          <w:pgSz w:w="11906" w:h="16838" w:code="9"/>
          <w:pgMar w:top="2835" w:right="1134" w:bottom="1134" w:left="1134" w:header="1701" w:footer="680" w:gutter="0"/>
          <w:pgNumType w:start="1"/>
          <w:cols w:space="708"/>
          <w:docGrid w:linePitch="360"/>
        </w:sectPr>
      </w:pPr>
      <w:r w:rsidRPr="00DB48A3">
        <w:t xml:space="preserve">Further information on </w:t>
      </w:r>
      <w:r w:rsidR="007B1953" w:rsidRPr="00DB48A3">
        <w:t>Trade Advice Notices</w:t>
      </w:r>
      <w:r w:rsidRPr="00DB48A3">
        <w:t xml:space="preserve"> can be found on the APVMA website </w:t>
      </w:r>
      <w:hyperlink r:id="rId24" w:history="1">
        <w:r w:rsidRPr="00DB48A3">
          <w:rPr>
            <w:rStyle w:val="Hyperlink"/>
          </w:rPr>
          <w:t>apvma.gov.au</w:t>
        </w:r>
      </w:hyperlink>
      <w:r w:rsidRPr="00DB48A3">
        <w:rPr>
          <w:rStyle w:val="Hyperlink"/>
          <w:color w:val="auto"/>
          <w:u w:val="none"/>
        </w:rPr>
        <w:t>.</w:t>
      </w:r>
    </w:p>
    <w:p w14:paraId="5181B9C2" w14:textId="70DA256D" w:rsidR="002E20AC" w:rsidRPr="00DB48A3" w:rsidRDefault="007B1953" w:rsidP="00DB48A3">
      <w:pPr>
        <w:pStyle w:val="Heading1"/>
      </w:pPr>
      <w:bookmarkStart w:id="17" w:name="_Toc143773996"/>
      <w:bookmarkStart w:id="18" w:name="_Toc146182984"/>
      <w:bookmarkStart w:id="19" w:name="_Toc146697088"/>
      <w:r w:rsidRPr="00DB48A3">
        <w:lastRenderedPageBreak/>
        <w:t>I</w:t>
      </w:r>
      <w:r w:rsidR="006D36C8" w:rsidRPr="00DB48A3">
        <w:t>ntroduction</w:t>
      </w:r>
      <w:bookmarkEnd w:id="17"/>
      <w:bookmarkEnd w:id="18"/>
      <w:bookmarkEnd w:id="19"/>
    </w:p>
    <w:p w14:paraId="4E25A332" w14:textId="0C6549E4" w:rsidR="00727B25" w:rsidRPr="00DB48A3" w:rsidRDefault="00727B25" w:rsidP="00DB48A3">
      <w:pPr>
        <w:pStyle w:val="APVMAText"/>
      </w:pPr>
      <w:bookmarkStart w:id="20" w:name="_Toc414373835"/>
      <w:r w:rsidRPr="00DB48A3">
        <w:t xml:space="preserve">The APVMA has before it an application from </w:t>
      </w:r>
      <w:proofErr w:type="spellStart"/>
      <w:r w:rsidR="008F36F4" w:rsidRPr="00DB48A3">
        <w:t>Dechra</w:t>
      </w:r>
      <w:proofErr w:type="spellEnd"/>
      <w:r w:rsidR="008F36F4" w:rsidRPr="00DB48A3">
        <w:t xml:space="preserve"> Veterinary Products (Australia) Pty. Ltd</w:t>
      </w:r>
      <w:r w:rsidRPr="00DB48A3">
        <w:t xml:space="preserve">. to vary the registration of </w:t>
      </w:r>
      <w:r w:rsidR="008F36F4" w:rsidRPr="00DB48A3">
        <w:t>Tri-</w:t>
      </w:r>
      <w:proofErr w:type="spellStart"/>
      <w:r w:rsidR="008F36F4" w:rsidRPr="00DB48A3">
        <w:t>Solfen</w:t>
      </w:r>
      <w:proofErr w:type="spellEnd"/>
      <w:r w:rsidR="008F36F4" w:rsidRPr="00DB48A3">
        <w:t xml:space="preserve"> Wound Anaesthetic &amp; Antiseptic Solution </w:t>
      </w:r>
      <w:r w:rsidRPr="00DB48A3">
        <w:t xml:space="preserve">(P88635) containing lignocaine, bupivacaine, adrenaline and cetrimide on sheep and to amend the current meat withholding period </w:t>
      </w:r>
      <w:r w:rsidR="00A30256" w:rsidRPr="00DB48A3">
        <w:t xml:space="preserve">(WHP) </w:t>
      </w:r>
      <w:r w:rsidR="00B65376" w:rsidRPr="00DB48A3">
        <w:t xml:space="preserve">on sheep </w:t>
      </w:r>
      <w:r w:rsidRPr="00DB48A3">
        <w:t xml:space="preserve">from 90 days to </w:t>
      </w:r>
      <w:r w:rsidR="009F2E4D">
        <w:t>z</w:t>
      </w:r>
      <w:r w:rsidRPr="00DB48A3">
        <w:t>ero day</w:t>
      </w:r>
      <w:r w:rsidR="009F2E4D">
        <w:t>s</w:t>
      </w:r>
      <w:r w:rsidRPr="00DB48A3">
        <w:t xml:space="preserve"> whilst retaining the current export slaughter interval </w:t>
      </w:r>
      <w:r w:rsidR="006141E6" w:rsidRPr="00DB48A3">
        <w:t xml:space="preserve">(ESI) </w:t>
      </w:r>
      <w:r w:rsidRPr="00DB48A3">
        <w:t>of 90</w:t>
      </w:r>
      <w:r w:rsidR="005B3181">
        <w:t> </w:t>
      </w:r>
      <w:r w:rsidRPr="00DB48A3">
        <w:t>days</w:t>
      </w:r>
      <w:r w:rsidR="00B65376" w:rsidRPr="00DB48A3">
        <w:t>.</w:t>
      </w:r>
    </w:p>
    <w:p w14:paraId="1BC0447A" w14:textId="548E3F4F" w:rsidR="006141E6" w:rsidRPr="00DB48A3" w:rsidRDefault="005A3723" w:rsidP="00DB48A3">
      <w:pPr>
        <w:pStyle w:val="APVMAText"/>
      </w:pPr>
      <w:r w:rsidRPr="00DB48A3">
        <w:t>T</w:t>
      </w:r>
      <w:r w:rsidR="006141E6" w:rsidRPr="00DB48A3">
        <w:t>ri-</w:t>
      </w:r>
      <w:proofErr w:type="spellStart"/>
      <w:r w:rsidR="006141E6" w:rsidRPr="00DB48A3">
        <w:t>Solfen</w:t>
      </w:r>
      <w:proofErr w:type="spellEnd"/>
      <w:r w:rsidR="006141E6" w:rsidRPr="00DB48A3">
        <w:t xml:space="preserve"> Topical Anaesthetic &amp; Antiseptic Solution for Pain Relief in Lambs and Calves (APVMA 60099)</w:t>
      </w:r>
      <w:r w:rsidRPr="00DB48A3">
        <w:t>, which contains the same active constituents as the proposed product, was originally approved in December</w:t>
      </w:r>
      <w:r w:rsidR="005B3181">
        <w:t> </w:t>
      </w:r>
      <w:r w:rsidRPr="00DB48A3">
        <w:t xml:space="preserve">2011 for use in sheep for pain relief following mulesing with a </w:t>
      </w:r>
      <w:r w:rsidR="009F2E4D" w:rsidRPr="00DB48A3">
        <w:t>90-day</w:t>
      </w:r>
      <w:r w:rsidRPr="00DB48A3">
        <w:t xml:space="preserve"> meat WHP and ESI</w:t>
      </w:r>
      <w:r w:rsidR="006141E6" w:rsidRPr="00DB48A3">
        <w:t xml:space="preserve">. A public release summary was published for this original use in </w:t>
      </w:r>
      <w:r w:rsidRPr="00DB48A3">
        <w:t xml:space="preserve">October </w:t>
      </w:r>
      <w:r w:rsidR="006141E6" w:rsidRPr="00DB48A3">
        <w:t>2011</w:t>
      </w:r>
      <w:r w:rsidR="006141E6" w:rsidRPr="009F2E4D">
        <w:rPr>
          <w:rStyle w:val="FootnoteReference"/>
        </w:rPr>
        <w:footnoteReference w:id="2"/>
      </w:r>
      <w:r w:rsidR="006141E6" w:rsidRPr="00DB48A3">
        <w:t>. Since the original approval, use has been extended to include claims for pain relie</w:t>
      </w:r>
      <w:r w:rsidR="008307B5" w:rsidRPr="00DB48A3">
        <w:t>f</w:t>
      </w:r>
      <w:r w:rsidR="006141E6" w:rsidRPr="00DB48A3">
        <w:t xml:space="preserve"> in lambs for castration and tail docking as well as for pain relief for calves and piglets. Table 5 entries in the APVMA MRL standard currently cover the approved uses as residues are not expected in tissues of animals slaughtered 90 days after treatment.</w:t>
      </w:r>
    </w:p>
    <w:p w14:paraId="14F29048" w14:textId="573A6A41" w:rsidR="00727B25" w:rsidRPr="00DB48A3" w:rsidRDefault="006141E6" w:rsidP="00DB48A3">
      <w:pPr>
        <w:pStyle w:val="APVMAText"/>
      </w:pPr>
      <w:r w:rsidRPr="00DB48A3">
        <w:t xml:space="preserve">While the current proposal is for a reduction of the meat </w:t>
      </w:r>
      <w:r w:rsidR="00A30256" w:rsidRPr="00DB48A3">
        <w:t>WHP</w:t>
      </w:r>
      <w:r w:rsidRPr="00DB48A3">
        <w:t xml:space="preserve"> from 90 days to </w:t>
      </w:r>
      <w:r w:rsidR="009F2E4D">
        <w:t>zero</w:t>
      </w:r>
      <w:r w:rsidRPr="00DB48A3">
        <w:t xml:space="preserve"> days, n</w:t>
      </w:r>
      <w:r w:rsidR="00727B25" w:rsidRPr="00DB48A3">
        <w:t>o amendments to the current treatment</w:t>
      </w:r>
      <w:r w:rsidR="00727B25" w:rsidRPr="009F2E4D">
        <w:rPr>
          <w:rStyle w:val="FootnoteReference"/>
        </w:rPr>
        <w:footnoteReference w:id="3"/>
      </w:r>
      <w:r w:rsidR="00727B25" w:rsidRPr="00DB48A3">
        <w:t xml:space="preserve"> regime or an ESI of 90 days for sheep are proposed</w:t>
      </w:r>
      <w:r w:rsidRPr="00DB48A3">
        <w:t>. Therefore</w:t>
      </w:r>
      <w:r w:rsidR="00EF3D6A" w:rsidRPr="00DB48A3">
        <w:t>,</w:t>
      </w:r>
      <w:r w:rsidR="0030179E" w:rsidRPr="00DB48A3">
        <w:t xml:space="preserve"> the </w:t>
      </w:r>
      <w:r w:rsidR="00727B25" w:rsidRPr="00DB48A3">
        <w:t xml:space="preserve">theoretical trade risk associated with sheep meat export remains unchanged to that </w:t>
      </w:r>
      <w:r w:rsidR="008307B5" w:rsidRPr="00DB48A3">
        <w:t xml:space="preserve">which </w:t>
      </w:r>
      <w:r w:rsidR="00727B25" w:rsidRPr="00DB48A3">
        <w:t xml:space="preserve">currently exists. Nevertheless, the </w:t>
      </w:r>
      <w:r w:rsidR="0030179E" w:rsidRPr="00DB48A3">
        <w:t xml:space="preserve">trade risk </w:t>
      </w:r>
      <w:r w:rsidR="00A30256" w:rsidRPr="00DB48A3">
        <w:t>has been</w:t>
      </w:r>
      <w:r w:rsidR="0030179E" w:rsidRPr="00DB48A3">
        <w:t xml:space="preserve"> assessed based on the </w:t>
      </w:r>
      <w:r w:rsidRPr="00DB48A3">
        <w:t xml:space="preserve">new </w:t>
      </w:r>
      <w:r w:rsidR="00727B25" w:rsidRPr="00DB48A3">
        <w:t xml:space="preserve">residues data </w:t>
      </w:r>
      <w:r w:rsidRPr="00DB48A3">
        <w:t xml:space="preserve">which was submitted with this application </w:t>
      </w:r>
      <w:r w:rsidR="00727B25" w:rsidRPr="00DB48A3">
        <w:t>to justify the</w:t>
      </w:r>
      <w:r w:rsidRPr="00DB48A3">
        <w:t xml:space="preserve"> proposed </w:t>
      </w:r>
      <w:r w:rsidR="009F2E4D">
        <w:t>zero</w:t>
      </w:r>
      <w:r w:rsidR="009F2E4D" w:rsidRPr="00DB48A3">
        <w:t>-day</w:t>
      </w:r>
      <w:r w:rsidRPr="00DB48A3">
        <w:t xml:space="preserve"> meat </w:t>
      </w:r>
      <w:r w:rsidR="00A30256" w:rsidRPr="00DB48A3">
        <w:t>WHP</w:t>
      </w:r>
      <w:r w:rsidRPr="00DB48A3">
        <w:t xml:space="preserve"> and the </w:t>
      </w:r>
      <w:r w:rsidR="00727B25" w:rsidRPr="00DB48A3">
        <w:t>current ESI of 90 days for the product. Additionally, consideration to the appropriate residue definition (marker residue) and establishment of MRLs for edible sheep tissues are required for lignocaine and bupivacaine based on the available scientific information provided. The associated trade and safety related aspects with lignocaine and bupivacaine are discussed here.</w:t>
      </w:r>
    </w:p>
    <w:p w14:paraId="2FF1D50D" w14:textId="65B21E3A" w:rsidR="00116540" w:rsidRDefault="000D3E14" w:rsidP="00902BEC">
      <w:pPr>
        <w:pStyle w:val="APVMAText"/>
        <w:sectPr w:rsidR="00116540">
          <w:pgSz w:w="11906" w:h="16838" w:code="9"/>
          <w:pgMar w:top="2835" w:right="1134" w:bottom="1134" w:left="1134" w:header="1701" w:footer="680" w:gutter="0"/>
          <w:cols w:space="708"/>
          <w:docGrid w:linePitch="360"/>
        </w:sectPr>
      </w:pPr>
      <w:bookmarkStart w:id="21" w:name="_Hlk145590958"/>
      <w:r w:rsidRPr="00DB48A3">
        <w:t xml:space="preserve">Adrenaline and cetrimide are currently approved in veterinary medicine products for use in food-producing species (including sheep) with a nil </w:t>
      </w:r>
      <w:r w:rsidR="00A30256" w:rsidRPr="00DB48A3">
        <w:t>(</w:t>
      </w:r>
      <w:r w:rsidR="009F2E4D">
        <w:t>zero</w:t>
      </w:r>
      <w:r w:rsidR="00A30256" w:rsidRPr="00DB48A3">
        <w:t xml:space="preserve"> days) WHP</w:t>
      </w:r>
      <w:r w:rsidRPr="00DB48A3">
        <w:t xml:space="preserve">. Adrenaline is a hormone produced naturally by the adrenal glands and when it is administered topically, it is poorly absorbed and rapidly metabolised by the liver with a plasma half-life of 2.5 minutes. Cetrimide is poorly absorbed from the gastrointestinal tract </w:t>
      </w:r>
      <w:r w:rsidR="008307B5" w:rsidRPr="00DB48A3">
        <w:t xml:space="preserve">after oral dose </w:t>
      </w:r>
      <w:r w:rsidRPr="00DB48A3">
        <w:t>and is quickly excreted. The use of cetrimide in food producing species should not result in residues in food of animal origin at concentrations which are toxicologically relevant for the safety of consumer</w:t>
      </w:r>
      <w:r w:rsidR="006014C9" w:rsidRPr="00DB48A3">
        <w:t>s</w:t>
      </w:r>
      <w:r w:rsidRPr="00DB48A3">
        <w:t xml:space="preserve">. For these reasons, no changes to the existing Table 5 entries in the APVMA MRL standard, which lists situations where residues do </w:t>
      </w:r>
      <w:r w:rsidR="008307B5" w:rsidRPr="00DB48A3">
        <w:t xml:space="preserve">not or </w:t>
      </w:r>
      <w:r w:rsidRPr="00DB48A3">
        <w:t xml:space="preserve">should not occur in food, where the residues are identical to or indistinguishable from natural food components or are otherwise are of no toxicological significance, are considered necessary for adrenaline and cetrimide. </w:t>
      </w:r>
      <w:bookmarkEnd w:id="21"/>
      <w:r w:rsidRPr="00DB48A3">
        <w:t>Further consideration of adrenaline and cetrimide is considered unnecessary from residues and trade perspective and these compounds will not be discussed in detail in this Trade Advice Notice.</w:t>
      </w:r>
      <w:bookmarkEnd w:id="20"/>
    </w:p>
    <w:p w14:paraId="6FDBA0BF" w14:textId="1F2CDA12" w:rsidR="006D36C8" w:rsidRPr="00DB48A3" w:rsidRDefault="006D36C8" w:rsidP="00DB48A3">
      <w:pPr>
        <w:pStyle w:val="Heading1"/>
      </w:pPr>
      <w:bookmarkStart w:id="22" w:name="_Toc2243846"/>
      <w:bookmarkStart w:id="23" w:name="_Toc143773997"/>
      <w:bookmarkStart w:id="24" w:name="_Toc146182985"/>
      <w:bookmarkStart w:id="25" w:name="_Toc146697089"/>
      <w:r w:rsidRPr="00DB48A3">
        <w:lastRenderedPageBreak/>
        <w:t>Trade</w:t>
      </w:r>
      <w:r w:rsidR="007B1953" w:rsidRPr="00DB48A3">
        <w:t xml:space="preserve"> c</w:t>
      </w:r>
      <w:r w:rsidRPr="00DB48A3">
        <w:t>onsiderations</w:t>
      </w:r>
      <w:bookmarkEnd w:id="22"/>
      <w:bookmarkEnd w:id="23"/>
      <w:bookmarkEnd w:id="24"/>
      <w:bookmarkEnd w:id="25"/>
    </w:p>
    <w:p w14:paraId="57B2B732" w14:textId="77777777" w:rsidR="006D36C8" w:rsidRPr="00DB48A3" w:rsidRDefault="006D36C8" w:rsidP="00DB48A3">
      <w:pPr>
        <w:pStyle w:val="Heading2"/>
      </w:pPr>
      <w:bookmarkStart w:id="26" w:name="_Toc2243847"/>
      <w:bookmarkStart w:id="27" w:name="_Toc143773998"/>
      <w:bookmarkStart w:id="28" w:name="_Toc146182986"/>
      <w:bookmarkStart w:id="29" w:name="_Toc146697090"/>
      <w:r w:rsidRPr="00DB48A3">
        <w:t>Commodities exported</w:t>
      </w:r>
      <w:bookmarkEnd w:id="26"/>
      <w:bookmarkEnd w:id="27"/>
      <w:bookmarkEnd w:id="28"/>
      <w:bookmarkEnd w:id="29"/>
    </w:p>
    <w:p w14:paraId="411B2E2B" w14:textId="77777777" w:rsidR="00727B25" w:rsidRPr="00DB48A3" w:rsidRDefault="00727B25" w:rsidP="00DB48A3">
      <w:pPr>
        <w:pStyle w:val="APVMAText"/>
      </w:pPr>
      <w:r w:rsidRPr="00DB48A3">
        <w:t>Edible sheep commodities (meat, fat, edible offal) are considered to be major export commodities</w:t>
      </w:r>
      <w:r w:rsidRPr="009F2E4D">
        <w:rPr>
          <w:rStyle w:val="FootnoteReference"/>
        </w:rPr>
        <w:footnoteReference w:id="4"/>
      </w:r>
      <w:r w:rsidRPr="00DB48A3">
        <w:t>.</w:t>
      </w:r>
    </w:p>
    <w:p w14:paraId="4E7D018C" w14:textId="77777777" w:rsidR="006D36C8" w:rsidRPr="00DB48A3" w:rsidRDefault="006D36C8" w:rsidP="00DB48A3">
      <w:pPr>
        <w:pStyle w:val="Heading2"/>
      </w:pPr>
      <w:bookmarkStart w:id="30" w:name="_Toc231889745"/>
      <w:bookmarkStart w:id="31" w:name="_Toc2243848"/>
      <w:bookmarkStart w:id="32" w:name="_Toc143773999"/>
      <w:bookmarkStart w:id="33" w:name="_Toc146182987"/>
      <w:bookmarkStart w:id="34" w:name="_Toc146697091"/>
      <w:r w:rsidRPr="00DB48A3">
        <w:t>Destination and value of exports</w:t>
      </w:r>
      <w:bookmarkEnd w:id="30"/>
      <w:bookmarkEnd w:id="31"/>
      <w:bookmarkEnd w:id="32"/>
      <w:bookmarkEnd w:id="33"/>
      <w:bookmarkEnd w:id="34"/>
    </w:p>
    <w:p w14:paraId="4158C06E" w14:textId="0D198A7F" w:rsidR="00727B25" w:rsidRPr="00D433B2" w:rsidRDefault="00727B25" w:rsidP="00902BEC">
      <w:pPr>
        <w:pStyle w:val="APVMAText"/>
      </w:pPr>
      <w:r w:rsidRPr="00D433B2">
        <w:t>In 2021</w:t>
      </w:r>
      <w:r w:rsidR="009F2E4D">
        <w:t>–</w:t>
      </w:r>
      <w:r w:rsidRPr="00D433B2">
        <w:t xml:space="preserve">22, sheep meat exports </w:t>
      </w:r>
      <w:r w:rsidR="00A60E79" w:rsidRPr="00D433B2">
        <w:t>were</w:t>
      </w:r>
      <w:r w:rsidRPr="00D433B2">
        <w:t xml:space="preserve"> valued at $4.5 billion</w:t>
      </w:r>
      <w:r w:rsidRPr="00D433B2">
        <w:rPr>
          <w:rStyle w:val="FootnoteReference"/>
        </w:rPr>
        <w:footnoteReference w:id="5"/>
      </w:r>
      <w:r w:rsidR="00A60E79">
        <w:rPr>
          <w:vertAlign w:val="superscript"/>
        </w:rPr>
        <w:t xml:space="preserve"> </w:t>
      </w:r>
      <w:r>
        <w:rPr>
          <w:rStyle w:val="FootnoteReference"/>
        </w:rPr>
        <w:footnoteReference w:id="6"/>
      </w:r>
      <w:r w:rsidRPr="00D433B2">
        <w:t>. The significant export markets for sheep commodities include the US, China, Malaysia and Korea.</w:t>
      </w:r>
    </w:p>
    <w:p w14:paraId="3EC6D648" w14:textId="7650BA46" w:rsidR="006D36C8" w:rsidRPr="00DB48A3" w:rsidRDefault="007B1953" w:rsidP="00DB48A3">
      <w:pPr>
        <w:pStyle w:val="Heading2"/>
      </w:pPr>
      <w:bookmarkStart w:id="35" w:name="_Toc146182988"/>
      <w:bookmarkStart w:id="36" w:name="_Toc231889746"/>
      <w:bookmarkStart w:id="37" w:name="_Toc2243849"/>
      <w:bookmarkStart w:id="38" w:name="_Toc143774000"/>
      <w:bookmarkStart w:id="39" w:name="_Toc146697092"/>
      <w:r w:rsidRPr="00DB48A3">
        <w:t>Proposed Australian use</w:t>
      </w:r>
      <w:bookmarkEnd w:id="35"/>
      <w:bookmarkEnd w:id="36"/>
      <w:bookmarkEnd w:id="37"/>
      <w:bookmarkEnd w:id="38"/>
      <w:bookmarkEnd w:id="39"/>
    </w:p>
    <w:p w14:paraId="1687A834" w14:textId="7C73A6B6" w:rsidR="002E1A76" w:rsidRDefault="00C218C8" w:rsidP="009F2E4D">
      <w:pPr>
        <w:pStyle w:val="APVMAText"/>
      </w:pPr>
      <w:bookmarkStart w:id="40" w:name="_Hlk144800403"/>
      <w:r w:rsidRPr="009F2E4D">
        <w:rPr>
          <w:iCs/>
        </w:rPr>
        <w:t>Tri-</w:t>
      </w:r>
      <w:proofErr w:type="spellStart"/>
      <w:r w:rsidRPr="009F2E4D">
        <w:rPr>
          <w:iCs/>
        </w:rPr>
        <w:t>Solfen</w:t>
      </w:r>
      <w:proofErr w:type="spellEnd"/>
      <w:r w:rsidRPr="009F2E4D">
        <w:rPr>
          <w:iCs/>
        </w:rPr>
        <w:t xml:space="preserve"> Topical Anaesthetic &amp; Antiseptic Solution For Pain Relief In Lambs Following Mulesing </w:t>
      </w:r>
      <w:bookmarkEnd w:id="40"/>
      <w:r w:rsidRPr="009F2E4D">
        <w:rPr>
          <w:iCs/>
        </w:rPr>
        <w:t>(</w:t>
      </w:r>
      <w:r w:rsidRPr="008222DA">
        <w:t>40.6</w:t>
      </w:r>
      <w:r w:rsidR="00A60E79">
        <w:t> </w:t>
      </w:r>
      <w:r w:rsidRPr="008222DA">
        <w:t xml:space="preserve">g/L </w:t>
      </w:r>
      <w:r w:rsidR="00A60E79">
        <w:t>l</w:t>
      </w:r>
      <w:r w:rsidRPr="008222DA">
        <w:t>ignocaine (as hydrochloride)</w:t>
      </w:r>
      <w:r>
        <w:t xml:space="preserve">, </w:t>
      </w:r>
      <w:r w:rsidRPr="008222DA">
        <w:t>4.2</w:t>
      </w:r>
      <w:r w:rsidR="00A60E79">
        <w:t> </w:t>
      </w:r>
      <w:r w:rsidRPr="008222DA">
        <w:t xml:space="preserve">g/L </w:t>
      </w:r>
      <w:r w:rsidR="00A60E79">
        <w:t>b</w:t>
      </w:r>
      <w:r w:rsidRPr="008222DA">
        <w:t>upivacaine (as hydrochloride)</w:t>
      </w:r>
      <w:r>
        <w:t xml:space="preserve">, </w:t>
      </w:r>
      <w:r w:rsidRPr="008222DA">
        <w:t>24.8</w:t>
      </w:r>
      <w:r w:rsidR="00A60E79">
        <w:t> </w:t>
      </w:r>
      <w:r w:rsidRPr="008222DA">
        <w:t xml:space="preserve">mg/L </w:t>
      </w:r>
      <w:r w:rsidR="00A60E79">
        <w:t>a</w:t>
      </w:r>
      <w:r w:rsidRPr="008222DA">
        <w:t>drenaline (as acid tartrate)</w:t>
      </w:r>
      <w:r>
        <w:t xml:space="preserve"> and 5</w:t>
      </w:r>
      <w:r w:rsidRPr="008222DA">
        <w:t>.0</w:t>
      </w:r>
      <w:r w:rsidR="00A60E79">
        <w:t> </w:t>
      </w:r>
      <w:r w:rsidRPr="008222DA">
        <w:t xml:space="preserve">g/L </w:t>
      </w:r>
      <w:r>
        <w:t>c</w:t>
      </w:r>
      <w:r w:rsidRPr="008222DA">
        <w:t>etrimide</w:t>
      </w:r>
      <w:r>
        <w:t>).</w:t>
      </w:r>
      <w:r w:rsidR="002E1A76">
        <w:t xml:space="preserve"> Table 1 shows the proposed label instructions for </w:t>
      </w:r>
      <w:r w:rsidR="002E1A76" w:rsidRPr="002E1A76">
        <w:t>Tri-</w:t>
      </w:r>
      <w:proofErr w:type="spellStart"/>
      <w:r w:rsidR="002E1A76" w:rsidRPr="002E1A76">
        <w:t>Solfen</w:t>
      </w:r>
      <w:proofErr w:type="spellEnd"/>
      <w:r w:rsidR="002E1A76" w:rsidRPr="002E1A76">
        <w:t xml:space="preserve"> Topical Anaesthetic &amp; Antiseptic Solution For Pain Relief In Lambs</w:t>
      </w:r>
      <w:r w:rsidR="002E1A76">
        <w:t>.</w:t>
      </w:r>
    </w:p>
    <w:p w14:paraId="3AED2408" w14:textId="534F1FE3" w:rsidR="006D36C8" w:rsidRPr="009F2E4D" w:rsidRDefault="006D36C8" w:rsidP="00902BEC">
      <w:pPr>
        <w:pStyle w:val="Caption"/>
        <w:ind w:left="851" w:hanging="851"/>
      </w:pPr>
      <w:bookmarkStart w:id="41" w:name="_Toc252955168"/>
      <w:bookmarkStart w:id="42" w:name="_Toc146697102"/>
      <w:r w:rsidRPr="009F2E4D">
        <w:lastRenderedPageBreak/>
        <w:t xml:space="preserve">Table </w:t>
      </w:r>
      <w:r w:rsidR="00E31A24">
        <w:fldChar w:fldCharType="begin"/>
      </w:r>
      <w:r w:rsidR="00E31A24">
        <w:instrText xml:space="preserve"> SEQ Table \* ARABIC </w:instrText>
      </w:r>
      <w:r w:rsidR="00E31A24">
        <w:fldChar w:fldCharType="separate"/>
      </w:r>
      <w:r w:rsidR="002E1A76">
        <w:rPr>
          <w:noProof/>
        </w:rPr>
        <w:t>1</w:t>
      </w:r>
      <w:r w:rsidR="00E31A24">
        <w:rPr>
          <w:noProof/>
        </w:rPr>
        <w:fldChar w:fldCharType="end"/>
      </w:r>
      <w:r w:rsidRPr="009F2E4D">
        <w:t>:</w:t>
      </w:r>
      <w:r w:rsidRPr="009F2E4D">
        <w:tab/>
        <w:t xml:space="preserve">Proposed </w:t>
      </w:r>
      <w:r w:rsidR="006141E6" w:rsidRPr="009F2E4D">
        <w:t xml:space="preserve">label instructions for </w:t>
      </w:r>
      <w:bookmarkEnd w:id="41"/>
      <w:r w:rsidR="006141E6" w:rsidRPr="009F2E4D">
        <w:t>Tri-</w:t>
      </w:r>
      <w:proofErr w:type="spellStart"/>
      <w:r w:rsidR="006141E6" w:rsidRPr="009F2E4D">
        <w:t>Solfen</w:t>
      </w:r>
      <w:proofErr w:type="spellEnd"/>
      <w:r w:rsidR="006141E6" w:rsidRPr="009F2E4D">
        <w:t xml:space="preserve"> Topical Anaesthetic &amp; Antiseptic Solution For Pain Relief In Lambs</w:t>
      </w:r>
      <w:bookmarkEnd w:id="42"/>
    </w:p>
    <w:tbl>
      <w:tblPr>
        <w:tblW w:w="5000" w:type="pct"/>
        <w:jc w:val="center"/>
        <w:tblBorders>
          <w:bottom w:val="single" w:sz="4" w:space="0" w:color="auto"/>
          <w:insideH w:val="single" w:sz="4" w:space="0" w:color="auto"/>
        </w:tblBorders>
        <w:tblLook w:val="0020" w:firstRow="1" w:lastRow="0" w:firstColumn="0" w:lastColumn="0" w:noHBand="0" w:noVBand="0"/>
      </w:tblPr>
      <w:tblGrid>
        <w:gridCol w:w="1606"/>
        <w:gridCol w:w="8032"/>
      </w:tblGrid>
      <w:tr w:rsidR="00C218C8" w14:paraId="2E6D8756" w14:textId="77777777" w:rsidTr="001438AD">
        <w:trPr>
          <w:cantSplit/>
          <w:trHeight w:val="488"/>
          <w:jc w:val="center"/>
        </w:trPr>
        <w:tc>
          <w:tcPr>
            <w:tcW w:w="833" w:type="pct"/>
            <w:tcBorders>
              <w:top w:val="single" w:sz="4" w:space="0" w:color="auto"/>
            </w:tcBorders>
            <w:shd w:val="clear" w:color="auto" w:fill="00747A"/>
          </w:tcPr>
          <w:p w14:paraId="033E0AB5" w14:textId="77777777" w:rsidR="00C218C8" w:rsidRPr="00DB48A3" w:rsidRDefault="00C218C8" w:rsidP="001438AD">
            <w:pPr>
              <w:pStyle w:val="APVMATableHead"/>
            </w:pPr>
            <w:r w:rsidRPr="00DB48A3">
              <w:t>Claims:</w:t>
            </w:r>
          </w:p>
        </w:tc>
        <w:tc>
          <w:tcPr>
            <w:tcW w:w="4167" w:type="pct"/>
            <w:tcBorders>
              <w:top w:val="single" w:sz="4" w:space="0" w:color="auto"/>
            </w:tcBorders>
          </w:tcPr>
          <w:p w14:paraId="7E2D644B" w14:textId="7FF41473" w:rsidR="00C218C8" w:rsidRPr="00DB48A3" w:rsidRDefault="009F2E4D" w:rsidP="00DB48A3">
            <w:pPr>
              <w:pStyle w:val="APVMATableText"/>
            </w:pPr>
            <w:r w:rsidRPr="00DB48A3">
              <w:t>Tri-</w:t>
            </w:r>
            <w:proofErr w:type="spellStart"/>
            <w:r>
              <w:t>S</w:t>
            </w:r>
            <w:r w:rsidRPr="00DB48A3">
              <w:t>olfen</w:t>
            </w:r>
            <w:proofErr w:type="spellEnd"/>
            <w:r w:rsidRPr="00DB48A3">
              <w:t xml:space="preserve"> </w:t>
            </w:r>
            <w:r w:rsidR="00C218C8" w:rsidRPr="00DB48A3">
              <w:t>is a local anaesthetic and antiseptic spray to provide pain relief</w:t>
            </w:r>
            <w:r w:rsidR="008307B5" w:rsidRPr="00DB48A3">
              <w:t xml:space="preserve"> for use on lambs</w:t>
            </w:r>
            <w:r w:rsidR="00C218C8" w:rsidRPr="00DB48A3">
              <w:t xml:space="preserve"> following mulesing, tail docking and castration.</w:t>
            </w:r>
          </w:p>
        </w:tc>
      </w:tr>
      <w:tr w:rsidR="00C218C8" w14:paraId="2289D6CF" w14:textId="77777777" w:rsidTr="001438AD">
        <w:trPr>
          <w:cantSplit/>
          <w:trHeight w:val="488"/>
          <w:jc w:val="center"/>
        </w:trPr>
        <w:tc>
          <w:tcPr>
            <w:tcW w:w="833" w:type="pct"/>
            <w:shd w:val="clear" w:color="auto" w:fill="00747A"/>
          </w:tcPr>
          <w:p w14:paraId="462C3E39" w14:textId="77777777" w:rsidR="00C218C8" w:rsidRPr="00DB48A3" w:rsidRDefault="00C218C8" w:rsidP="001438AD">
            <w:pPr>
              <w:pStyle w:val="APVMATableHead"/>
            </w:pPr>
            <w:r w:rsidRPr="00DB48A3">
              <w:t>Restraints:</w:t>
            </w:r>
          </w:p>
        </w:tc>
        <w:tc>
          <w:tcPr>
            <w:tcW w:w="4167" w:type="pct"/>
          </w:tcPr>
          <w:p w14:paraId="2A5BE5C1" w14:textId="77777777" w:rsidR="00C218C8" w:rsidRPr="00DB48A3" w:rsidRDefault="00C218C8" w:rsidP="00DB48A3">
            <w:pPr>
              <w:pStyle w:val="APVMATableText"/>
            </w:pPr>
            <w:r w:rsidRPr="00DB48A3">
              <w:t>DO NOT USE on ewes where milk may be used or processed for human consumption.</w:t>
            </w:r>
          </w:p>
        </w:tc>
      </w:tr>
      <w:tr w:rsidR="00C218C8" w14:paraId="28C90EDC" w14:textId="77777777" w:rsidTr="001438AD">
        <w:trPr>
          <w:cantSplit/>
          <w:trHeight w:val="4407"/>
          <w:jc w:val="center"/>
        </w:trPr>
        <w:tc>
          <w:tcPr>
            <w:tcW w:w="833" w:type="pct"/>
            <w:shd w:val="clear" w:color="auto" w:fill="00747A"/>
          </w:tcPr>
          <w:p w14:paraId="1D0297CC" w14:textId="77777777" w:rsidR="00C218C8" w:rsidRPr="00DB48A3" w:rsidRDefault="00C218C8" w:rsidP="001438AD">
            <w:pPr>
              <w:pStyle w:val="APVMATableHead"/>
            </w:pPr>
            <w:r w:rsidRPr="00DB48A3">
              <w:t>Dosage:</w:t>
            </w:r>
          </w:p>
        </w:tc>
        <w:tc>
          <w:tcPr>
            <w:tcW w:w="4167" w:type="pct"/>
          </w:tcPr>
          <w:p w14:paraId="0786235C" w14:textId="3C350DDB" w:rsidR="00C218C8" w:rsidRPr="00DB48A3" w:rsidRDefault="00C218C8" w:rsidP="00DB48A3">
            <w:pPr>
              <w:pStyle w:val="APVMATableText"/>
            </w:pPr>
            <w:r w:rsidRPr="00DB48A3">
              <w:t xml:space="preserve">Use of the special </w:t>
            </w:r>
            <w:r w:rsidR="009F2E4D" w:rsidRPr="00DB48A3">
              <w:t>Tri-</w:t>
            </w:r>
            <w:proofErr w:type="spellStart"/>
            <w:r w:rsidR="009F2E4D" w:rsidRPr="00DB48A3">
              <w:t>Solfen</w:t>
            </w:r>
            <w:proofErr w:type="spellEnd"/>
            <w:r w:rsidR="009F2E4D" w:rsidRPr="00DB48A3">
              <w:t xml:space="preserve"> </w:t>
            </w:r>
            <w:r w:rsidRPr="00DB48A3">
              <w:t>applicator is recommended</w:t>
            </w:r>
          </w:p>
          <w:p w14:paraId="40074761" w14:textId="11C22078" w:rsidR="00C218C8" w:rsidRPr="00DB48A3" w:rsidRDefault="00C218C8" w:rsidP="00DB48A3">
            <w:pPr>
              <w:pStyle w:val="APVMATableText"/>
            </w:pPr>
            <w:r w:rsidRPr="00DB48A3">
              <w:t>Dose</w:t>
            </w:r>
            <w:r w:rsidR="009F2E4D">
              <w:t xml:space="preserve"> – lambs</w:t>
            </w:r>
          </w:p>
          <w:p w14:paraId="22EAA609" w14:textId="7E1CCC28" w:rsidR="00C218C8" w:rsidRPr="00DB48A3" w:rsidRDefault="00C218C8" w:rsidP="00DB48A3">
            <w:pPr>
              <w:pStyle w:val="APVMATableText"/>
            </w:pPr>
            <w:r w:rsidRPr="009F2E4D">
              <w:rPr>
                <w:b/>
                <w:bCs/>
              </w:rPr>
              <w:t>Mulesing</w:t>
            </w:r>
          </w:p>
          <w:p w14:paraId="1EF063E4" w14:textId="62C5177A" w:rsidR="00C218C8" w:rsidRPr="00DB48A3" w:rsidRDefault="005B3181" w:rsidP="009F2E4D">
            <w:pPr>
              <w:pStyle w:val="APVMATableBullet"/>
            </w:pPr>
            <w:r>
              <w:t>L</w:t>
            </w:r>
            <w:r w:rsidR="009F2E4D" w:rsidRPr="00DB48A3">
              <w:t xml:space="preserve">ambs </w:t>
            </w:r>
            <w:r w:rsidR="00C218C8" w:rsidRPr="00DB48A3">
              <w:t>(5</w:t>
            </w:r>
            <w:r w:rsidR="002639EB">
              <w:t xml:space="preserve"> to </w:t>
            </w:r>
            <w:r w:rsidR="00C218C8" w:rsidRPr="00DB48A3">
              <w:t>10</w:t>
            </w:r>
            <w:r w:rsidR="00A60E79">
              <w:t> </w:t>
            </w:r>
            <w:r w:rsidR="00C218C8" w:rsidRPr="00DB48A3">
              <w:t>kg): 6</w:t>
            </w:r>
            <w:r w:rsidR="00A60E79">
              <w:t> </w:t>
            </w:r>
            <w:r w:rsidR="00C218C8" w:rsidRPr="00DB48A3">
              <w:t>mL</w:t>
            </w:r>
          </w:p>
          <w:p w14:paraId="0734D349" w14:textId="3E228926" w:rsidR="00C218C8" w:rsidRPr="00DB48A3" w:rsidRDefault="005B3181" w:rsidP="009F2E4D">
            <w:pPr>
              <w:pStyle w:val="APVMATableBullet"/>
            </w:pPr>
            <w:r>
              <w:t>L</w:t>
            </w:r>
            <w:r w:rsidR="009F2E4D" w:rsidRPr="00DB48A3">
              <w:t xml:space="preserve">ambs </w:t>
            </w:r>
            <w:r w:rsidR="00C218C8" w:rsidRPr="00DB48A3">
              <w:t>(11</w:t>
            </w:r>
            <w:r w:rsidR="002639EB">
              <w:t xml:space="preserve"> to </w:t>
            </w:r>
            <w:r w:rsidR="00C218C8" w:rsidRPr="00DB48A3">
              <w:t>15</w:t>
            </w:r>
            <w:r w:rsidR="00A60E79">
              <w:t> </w:t>
            </w:r>
            <w:r w:rsidR="00C218C8" w:rsidRPr="00DB48A3">
              <w:t>kg): 8</w:t>
            </w:r>
            <w:r w:rsidR="00A60E79">
              <w:t> </w:t>
            </w:r>
            <w:r w:rsidR="00C218C8" w:rsidRPr="00DB48A3">
              <w:t>mL</w:t>
            </w:r>
          </w:p>
          <w:p w14:paraId="109A4681" w14:textId="4DF44AE0" w:rsidR="00C218C8" w:rsidRPr="00DB48A3" w:rsidRDefault="005B3181" w:rsidP="009F2E4D">
            <w:pPr>
              <w:pStyle w:val="APVMATableBullet"/>
            </w:pPr>
            <w:r>
              <w:t>L</w:t>
            </w:r>
            <w:r w:rsidR="009F2E4D" w:rsidRPr="00DB48A3">
              <w:t xml:space="preserve">ambs </w:t>
            </w:r>
            <w:r w:rsidR="00C218C8" w:rsidRPr="00DB48A3">
              <w:t>(16</w:t>
            </w:r>
            <w:r w:rsidR="002639EB">
              <w:t xml:space="preserve"> to </w:t>
            </w:r>
            <w:r w:rsidR="00C218C8" w:rsidRPr="00DB48A3">
              <w:t>20</w:t>
            </w:r>
            <w:r w:rsidR="00A60E79">
              <w:t> </w:t>
            </w:r>
            <w:r w:rsidR="00C218C8" w:rsidRPr="00DB48A3">
              <w:t>kg): 10</w:t>
            </w:r>
            <w:r w:rsidR="00A60E79">
              <w:t> </w:t>
            </w:r>
            <w:r w:rsidR="00C218C8" w:rsidRPr="00DB48A3">
              <w:t>mL</w:t>
            </w:r>
          </w:p>
          <w:p w14:paraId="098F7212" w14:textId="2FE94593" w:rsidR="00C218C8" w:rsidRPr="00DB48A3" w:rsidRDefault="005B3181" w:rsidP="009F2E4D">
            <w:pPr>
              <w:pStyle w:val="APVMATableBullet"/>
            </w:pPr>
            <w:r>
              <w:t>L</w:t>
            </w:r>
            <w:r w:rsidR="009F2E4D" w:rsidRPr="00DB48A3">
              <w:t xml:space="preserve">ambs </w:t>
            </w:r>
            <w:r w:rsidR="00C218C8" w:rsidRPr="00DB48A3">
              <w:t>(over 20</w:t>
            </w:r>
            <w:r w:rsidR="00A60E79">
              <w:t> </w:t>
            </w:r>
            <w:r w:rsidR="00C218C8" w:rsidRPr="00DB48A3">
              <w:t>kg): 12</w:t>
            </w:r>
            <w:r w:rsidR="00A60E79">
              <w:t> </w:t>
            </w:r>
            <w:r w:rsidR="00C218C8" w:rsidRPr="00DB48A3">
              <w:t>mL</w:t>
            </w:r>
          </w:p>
          <w:p w14:paraId="5F17E0A6" w14:textId="03852BF6" w:rsidR="00C218C8" w:rsidRPr="009F2E4D" w:rsidRDefault="00C218C8" w:rsidP="00DB48A3">
            <w:pPr>
              <w:pStyle w:val="APVMATableText"/>
              <w:rPr>
                <w:b/>
                <w:bCs/>
              </w:rPr>
            </w:pPr>
            <w:r w:rsidRPr="009F2E4D">
              <w:rPr>
                <w:b/>
                <w:bCs/>
              </w:rPr>
              <w:t xml:space="preserve">Tail docking (if not concurrently </w:t>
            </w:r>
            <w:proofErr w:type="spellStart"/>
            <w:r w:rsidRPr="009F2E4D">
              <w:rPr>
                <w:b/>
                <w:bCs/>
              </w:rPr>
              <w:t>mulesed</w:t>
            </w:r>
            <w:proofErr w:type="spellEnd"/>
            <w:r w:rsidRPr="009F2E4D">
              <w:rPr>
                <w:b/>
                <w:bCs/>
              </w:rPr>
              <w:t>)</w:t>
            </w:r>
          </w:p>
          <w:p w14:paraId="32121E6A" w14:textId="231ED5D8" w:rsidR="00C218C8" w:rsidRPr="00DB48A3" w:rsidRDefault="005B3181" w:rsidP="009F2E4D">
            <w:pPr>
              <w:pStyle w:val="APVMATableBullet"/>
            </w:pPr>
            <w:r>
              <w:t>L</w:t>
            </w:r>
            <w:r w:rsidR="009F2E4D" w:rsidRPr="00DB48A3">
              <w:t xml:space="preserve">ambs </w:t>
            </w:r>
            <w:r w:rsidR="00C218C8" w:rsidRPr="00DB48A3">
              <w:t>up to 10</w:t>
            </w:r>
            <w:r w:rsidR="00A60E79">
              <w:t> </w:t>
            </w:r>
            <w:r w:rsidR="00C218C8" w:rsidRPr="00DB48A3">
              <w:t>kg: 1.5</w:t>
            </w:r>
            <w:r w:rsidR="00A60E79">
              <w:t> </w:t>
            </w:r>
            <w:r w:rsidR="00C218C8" w:rsidRPr="00DB48A3">
              <w:t>mL</w:t>
            </w:r>
          </w:p>
          <w:p w14:paraId="7C25A7BD" w14:textId="70FE9735" w:rsidR="00C218C8" w:rsidRPr="00DB48A3" w:rsidRDefault="005B3181" w:rsidP="009F2E4D">
            <w:pPr>
              <w:pStyle w:val="APVMATableBullet"/>
            </w:pPr>
            <w:r>
              <w:t>L</w:t>
            </w:r>
            <w:r w:rsidR="009F2E4D" w:rsidRPr="00DB48A3">
              <w:t xml:space="preserve">ambs </w:t>
            </w:r>
            <w:r w:rsidR="00C218C8" w:rsidRPr="00DB48A3">
              <w:t>over 10</w:t>
            </w:r>
            <w:r w:rsidR="00A60E79">
              <w:t> </w:t>
            </w:r>
            <w:r w:rsidR="00C218C8" w:rsidRPr="00DB48A3">
              <w:t>kg: 2</w:t>
            </w:r>
            <w:r w:rsidR="00A60E79">
              <w:t> </w:t>
            </w:r>
            <w:r w:rsidR="00C218C8" w:rsidRPr="00DB48A3">
              <w:t>mL</w:t>
            </w:r>
          </w:p>
          <w:p w14:paraId="4BA0F8B1" w14:textId="77777777" w:rsidR="00C218C8" w:rsidRPr="009F2E4D" w:rsidRDefault="00C218C8" w:rsidP="00DB48A3">
            <w:pPr>
              <w:pStyle w:val="APVMATableText"/>
              <w:rPr>
                <w:b/>
                <w:bCs/>
              </w:rPr>
            </w:pPr>
            <w:r w:rsidRPr="009F2E4D">
              <w:rPr>
                <w:b/>
                <w:bCs/>
              </w:rPr>
              <w:t>Castration</w:t>
            </w:r>
          </w:p>
          <w:p w14:paraId="79718207" w14:textId="71FBC0FD" w:rsidR="00C218C8" w:rsidRPr="00DB48A3" w:rsidRDefault="005B3181" w:rsidP="009F2E4D">
            <w:pPr>
              <w:pStyle w:val="APVMATableBullet"/>
            </w:pPr>
            <w:r>
              <w:t>L</w:t>
            </w:r>
            <w:r w:rsidR="009F2E4D" w:rsidRPr="00DB48A3">
              <w:t xml:space="preserve">ambs </w:t>
            </w:r>
            <w:r w:rsidR="00C218C8" w:rsidRPr="00DB48A3">
              <w:t>up to 10</w:t>
            </w:r>
            <w:r w:rsidR="00A60E79">
              <w:t> </w:t>
            </w:r>
            <w:r w:rsidR="00C218C8" w:rsidRPr="00DB48A3">
              <w:t>kg: 3</w:t>
            </w:r>
            <w:r w:rsidR="00A60E79">
              <w:t> </w:t>
            </w:r>
            <w:r w:rsidR="00C218C8" w:rsidRPr="00DB48A3">
              <w:t>mL (total)</w:t>
            </w:r>
          </w:p>
          <w:p w14:paraId="12963DAF" w14:textId="6227AA1C" w:rsidR="00C218C8" w:rsidRPr="00DB48A3" w:rsidRDefault="005B3181" w:rsidP="009F2E4D">
            <w:pPr>
              <w:pStyle w:val="APVMATableBullet"/>
            </w:pPr>
            <w:r>
              <w:t>L</w:t>
            </w:r>
            <w:r w:rsidR="009F2E4D" w:rsidRPr="00DB48A3">
              <w:t xml:space="preserve">ambs </w:t>
            </w:r>
            <w:r w:rsidR="00C218C8" w:rsidRPr="00DB48A3">
              <w:t>over 10</w:t>
            </w:r>
            <w:r w:rsidR="00A60E79">
              <w:t> </w:t>
            </w:r>
            <w:r w:rsidR="00C218C8" w:rsidRPr="00DB48A3">
              <w:t>kg: 4.5</w:t>
            </w:r>
            <w:r w:rsidR="00A60E79">
              <w:t> </w:t>
            </w:r>
            <w:r w:rsidR="00C218C8" w:rsidRPr="00DB48A3">
              <w:t>mL (total)</w:t>
            </w:r>
          </w:p>
        </w:tc>
      </w:tr>
      <w:tr w:rsidR="00C218C8" w14:paraId="582DC6E3" w14:textId="77777777" w:rsidTr="001438AD">
        <w:trPr>
          <w:cantSplit/>
          <w:trHeight w:val="575"/>
          <w:jc w:val="center"/>
        </w:trPr>
        <w:tc>
          <w:tcPr>
            <w:tcW w:w="833" w:type="pct"/>
            <w:shd w:val="clear" w:color="auto" w:fill="00747A"/>
          </w:tcPr>
          <w:p w14:paraId="444BCECF" w14:textId="1D545D56" w:rsidR="00C218C8" w:rsidRPr="00DB48A3" w:rsidRDefault="00C218C8" w:rsidP="001438AD">
            <w:pPr>
              <w:pStyle w:val="APVMATableHead"/>
            </w:pPr>
            <w:r w:rsidRPr="00DB48A3">
              <w:t xml:space="preserve">Withholding </w:t>
            </w:r>
            <w:r w:rsidR="005B3181">
              <w:t>p</w:t>
            </w:r>
            <w:r w:rsidRPr="00DB48A3">
              <w:t>eriods:</w:t>
            </w:r>
          </w:p>
        </w:tc>
        <w:tc>
          <w:tcPr>
            <w:tcW w:w="4167" w:type="pct"/>
          </w:tcPr>
          <w:p w14:paraId="476DBE63" w14:textId="747A6FFD" w:rsidR="00C218C8" w:rsidRPr="00DB48A3" w:rsidRDefault="00C218C8" w:rsidP="00DB48A3">
            <w:pPr>
              <w:pStyle w:val="APVMATableText"/>
            </w:pPr>
            <w:r w:rsidRPr="00DB48A3">
              <w:t>M</w:t>
            </w:r>
            <w:r w:rsidR="009F2E4D" w:rsidRPr="00DB48A3">
              <w:t>eat</w:t>
            </w:r>
            <w:r w:rsidRPr="00DB48A3">
              <w:t xml:space="preserve"> (</w:t>
            </w:r>
            <w:r w:rsidR="009F2E4D" w:rsidRPr="00DB48A3">
              <w:t>sheep</w:t>
            </w:r>
            <w:r w:rsidRPr="00DB48A3">
              <w:t>): Zero (0) days.</w:t>
            </w:r>
          </w:p>
        </w:tc>
      </w:tr>
      <w:tr w:rsidR="00C218C8" w14:paraId="59CE4DE1" w14:textId="77777777" w:rsidTr="001438AD">
        <w:trPr>
          <w:cantSplit/>
          <w:trHeight w:val="488"/>
          <w:jc w:val="center"/>
        </w:trPr>
        <w:tc>
          <w:tcPr>
            <w:tcW w:w="833" w:type="pct"/>
            <w:shd w:val="clear" w:color="auto" w:fill="00747A"/>
          </w:tcPr>
          <w:p w14:paraId="6F33D405" w14:textId="196BF889" w:rsidR="00C218C8" w:rsidRPr="00DB48A3" w:rsidDel="00A035DC" w:rsidRDefault="00C218C8" w:rsidP="001438AD">
            <w:pPr>
              <w:pStyle w:val="APVMATableHead"/>
            </w:pPr>
            <w:r w:rsidRPr="00DB48A3">
              <w:t xml:space="preserve">Trade </w:t>
            </w:r>
            <w:r w:rsidR="005B3181">
              <w:t>a</w:t>
            </w:r>
            <w:r w:rsidRPr="00DB48A3">
              <w:t>dvice:</w:t>
            </w:r>
          </w:p>
        </w:tc>
        <w:tc>
          <w:tcPr>
            <w:tcW w:w="4167" w:type="pct"/>
          </w:tcPr>
          <w:p w14:paraId="3E82FA1E" w14:textId="649C3220" w:rsidR="009F2E4D" w:rsidRPr="00A60E79" w:rsidRDefault="00A60E79" w:rsidP="009F2E4D">
            <w:pPr>
              <w:pStyle w:val="APVMATableText"/>
              <w:rPr>
                <w:b/>
                <w:bCs/>
              </w:rPr>
            </w:pPr>
            <w:r w:rsidRPr="00A60E79">
              <w:rPr>
                <w:b/>
                <w:bCs/>
              </w:rPr>
              <w:t xml:space="preserve">Export slaughter interval </w:t>
            </w:r>
            <w:r w:rsidR="00C218C8" w:rsidRPr="00A60E79">
              <w:rPr>
                <w:b/>
                <w:bCs/>
              </w:rPr>
              <w:t>(ESI)</w:t>
            </w:r>
          </w:p>
          <w:p w14:paraId="35DC26EE" w14:textId="78E32EAF" w:rsidR="00C218C8" w:rsidRPr="00DB48A3" w:rsidRDefault="00C218C8" w:rsidP="009F2E4D">
            <w:pPr>
              <w:pStyle w:val="APVMATableText"/>
            </w:pPr>
            <w:r w:rsidRPr="00DB48A3">
              <w:t xml:space="preserve">DO NOT USE less than 90 days before slaughter for export. Before using this product confirm the current ESI from </w:t>
            </w:r>
            <w:proofErr w:type="spellStart"/>
            <w:r w:rsidRPr="00DB48A3">
              <w:t>Dechra</w:t>
            </w:r>
            <w:proofErr w:type="spellEnd"/>
            <w:r w:rsidRPr="00DB48A3">
              <w:t xml:space="preserve"> Veterinary Products Australia Pty Ltd on 1300 015 825 or the APVMA website (</w:t>
            </w:r>
            <w:hyperlink r:id="rId25" w:history="1">
              <w:r w:rsidRPr="00DB48A3">
                <w:rPr>
                  <w:rStyle w:val="Hyperlink"/>
                  <w:color w:val="auto"/>
                  <w:u w:val="none"/>
                </w:rPr>
                <w:t>www.apvma.gov.au/residues</w:t>
              </w:r>
            </w:hyperlink>
            <w:r w:rsidRPr="00DB48A3">
              <w:t>).</w:t>
            </w:r>
          </w:p>
        </w:tc>
      </w:tr>
    </w:tbl>
    <w:p w14:paraId="28529C15" w14:textId="7BDE3BD7" w:rsidR="006D36C8" w:rsidRPr="00DB48A3" w:rsidRDefault="006D36C8" w:rsidP="00DB48A3">
      <w:pPr>
        <w:pStyle w:val="Heading2"/>
      </w:pPr>
      <w:bookmarkStart w:id="43" w:name="_Toc231889747"/>
      <w:bookmarkStart w:id="44" w:name="_Toc2243850"/>
      <w:bookmarkStart w:id="45" w:name="_Toc143774001"/>
      <w:bookmarkStart w:id="46" w:name="_Toc146182989"/>
      <w:bookmarkStart w:id="47" w:name="_Toc146697093"/>
      <w:r w:rsidRPr="00DB48A3">
        <w:t xml:space="preserve">Results from residues </w:t>
      </w:r>
      <w:r w:rsidR="00DC3E6E" w:rsidRPr="00DB48A3">
        <w:t>depletion study</w:t>
      </w:r>
      <w:r w:rsidRPr="00DB48A3">
        <w:t xml:space="preserve"> presented to the APVMA</w:t>
      </w:r>
      <w:bookmarkEnd w:id="43"/>
      <w:bookmarkEnd w:id="44"/>
      <w:bookmarkEnd w:id="45"/>
      <w:bookmarkEnd w:id="46"/>
      <w:bookmarkEnd w:id="47"/>
    </w:p>
    <w:p w14:paraId="0F1BB29A" w14:textId="71886298" w:rsidR="006141E6" w:rsidRPr="00DB48A3" w:rsidRDefault="006141E6" w:rsidP="00DB48A3">
      <w:pPr>
        <w:pStyle w:val="APVMAText"/>
      </w:pPr>
      <w:r w:rsidRPr="00DB48A3">
        <w:t xml:space="preserve">To support the first use of veterinary medicines which may result in residues in animal food commodities, the APVMA generally requires the submission of radiolabelled depletion studies in the target </w:t>
      </w:r>
      <w:r w:rsidR="000D3E14" w:rsidRPr="00DB48A3">
        <w:t>species</w:t>
      </w:r>
      <w:r w:rsidRPr="00DB48A3">
        <w:t xml:space="preserve"> based on APVMA</w:t>
      </w:r>
      <w:r w:rsidR="00403EF3" w:rsidRPr="009F2E4D">
        <w:rPr>
          <w:rStyle w:val="FootnoteReference"/>
        </w:rPr>
        <w:footnoteReference w:id="7"/>
      </w:r>
      <w:r w:rsidRPr="00DB48A3">
        <w:t xml:space="preserve"> and VICH guidelines. For lignocaine and bupivacaine however, there is a wealth of existing data which addresses the metabolism and pharmacokinetics in a range of animal species including sheep. The APVMA therefore has accepted an approach in which a non-radiolabelled residue depletion study has been conducted in sheep where samples were analysed for lignocaine and bupivacaine and a range of their metabolites. The metabolites included for analysis were selected based on the existing metabolism and pharmacokinetics studies. The existing metabolism and pharmacokinetics studies together with the results of the residue depletion study has been assessed to inform a decision of an appropriate marker residue for lignocaine and bupivacaine while the results of the residue depletion study </w:t>
      </w:r>
      <w:r w:rsidR="000D3E14" w:rsidRPr="00DB48A3">
        <w:t>have</w:t>
      </w:r>
      <w:r w:rsidRPr="00DB48A3">
        <w:t xml:space="preserve"> been used for the MRL</w:t>
      </w:r>
      <w:r w:rsidR="000D3E14" w:rsidRPr="00DB48A3">
        <w:t xml:space="preserve"> </w:t>
      </w:r>
      <w:r w:rsidR="000D3E14" w:rsidRPr="00DB48A3">
        <w:lastRenderedPageBreak/>
        <w:t>consideration</w:t>
      </w:r>
      <w:r w:rsidRPr="00DB48A3">
        <w:t xml:space="preserve">, </w:t>
      </w:r>
      <w:r w:rsidR="000D3E14" w:rsidRPr="00DB48A3">
        <w:t>the</w:t>
      </w:r>
      <w:r w:rsidRPr="00DB48A3">
        <w:t xml:space="preserve"> consumer safety assessment and</w:t>
      </w:r>
      <w:r w:rsidR="000D3E14" w:rsidRPr="00DB48A3">
        <w:t xml:space="preserve"> the</w:t>
      </w:r>
      <w:r w:rsidRPr="00DB48A3">
        <w:t xml:space="preserve"> trade risk assessments. The available data relevant to the potential for lignocaine and bupivacaine residues in sheep tissues are summarised</w:t>
      </w:r>
      <w:r w:rsidR="000352A7" w:rsidRPr="00DB48A3">
        <w:t xml:space="preserve"> </w:t>
      </w:r>
      <w:r w:rsidRPr="00DB48A3">
        <w:t>below.</w:t>
      </w:r>
    </w:p>
    <w:p w14:paraId="058EB668" w14:textId="55D0C050" w:rsidR="00696FEE" w:rsidRPr="00DB48A3" w:rsidRDefault="00696FEE" w:rsidP="00DB48A3">
      <w:pPr>
        <w:pStyle w:val="Heading3"/>
      </w:pPr>
      <w:bookmarkStart w:id="48" w:name="_Toc146182990"/>
      <w:bookmarkStart w:id="49" w:name="_Toc146697094"/>
      <w:r w:rsidRPr="00DB48A3">
        <w:t>Metabolism and pharmacokinetics</w:t>
      </w:r>
      <w:bookmarkEnd w:id="48"/>
      <w:bookmarkEnd w:id="49"/>
    </w:p>
    <w:p w14:paraId="4EF856EC" w14:textId="77777777" w:rsidR="00696FEE" w:rsidRDefault="00696FEE" w:rsidP="00DB48A3">
      <w:pPr>
        <w:pStyle w:val="Heading4"/>
      </w:pPr>
      <w:bookmarkStart w:id="50" w:name="_Toc146203521"/>
      <w:bookmarkStart w:id="51" w:name="_Hlk144814184"/>
      <w:r>
        <w:t>Lignocaine</w:t>
      </w:r>
      <w:bookmarkEnd w:id="50"/>
    </w:p>
    <w:bookmarkEnd w:id="51"/>
    <w:p w14:paraId="561C83AF" w14:textId="4C29F550" w:rsidR="00696FEE" w:rsidRPr="00DB48A3" w:rsidRDefault="006141E6" w:rsidP="00DB48A3">
      <w:pPr>
        <w:pStyle w:val="APVMAText"/>
      </w:pPr>
      <w:r w:rsidRPr="00DB48A3">
        <w:t>In the available metabolism</w:t>
      </w:r>
      <w:r w:rsidR="00CB5704" w:rsidRPr="00DB48A3">
        <w:t xml:space="preserve"> studies</w:t>
      </w:r>
      <w:r w:rsidRPr="00DB48A3">
        <w:t>, l</w:t>
      </w:r>
      <w:r w:rsidR="00696FEE" w:rsidRPr="00DB48A3">
        <w:t xml:space="preserve">ignocaine </w:t>
      </w:r>
      <w:r w:rsidRPr="00DB48A3">
        <w:t xml:space="preserve">was </w:t>
      </w:r>
      <w:r w:rsidR="00696FEE" w:rsidRPr="00DB48A3">
        <w:t xml:space="preserve">almost completely metabolised in all species studied (humans, rats, guinea pigs, dogs, horses, pigs, sheep and cattle), with the liver and intestine (after oral administration) as the primary sites of metabolism. Three main types of metabolic reactions have been identified: aromatic hydroxylation, N-dealkylation and amide hydrolysis, followed by conjugation. </w:t>
      </w:r>
      <w:r w:rsidR="00CB5704" w:rsidRPr="00DB48A3">
        <w:t xml:space="preserve">Lignocaine </w:t>
      </w:r>
      <w:r w:rsidR="00696FEE" w:rsidRPr="00DB48A3">
        <w:t xml:space="preserve">undergoes N-dealkylation to form </w:t>
      </w:r>
      <w:bookmarkStart w:id="52" w:name="_Hlk144810468"/>
      <w:proofErr w:type="spellStart"/>
      <w:r w:rsidR="00696FEE" w:rsidRPr="00DB48A3">
        <w:t>monoethylglycinexylidide</w:t>
      </w:r>
      <w:proofErr w:type="spellEnd"/>
      <w:r w:rsidR="00696FEE" w:rsidRPr="00DB48A3">
        <w:t xml:space="preserve"> (MEGX)</w:t>
      </w:r>
      <w:bookmarkEnd w:id="52"/>
      <w:r w:rsidR="00696FEE" w:rsidRPr="00DB48A3">
        <w:t xml:space="preserve">, which is further dealkylated to </w:t>
      </w:r>
      <w:proofErr w:type="spellStart"/>
      <w:r w:rsidR="00696FEE" w:rsidRPr="00DB48A3">
        <w:t>glycinexylidide</w:t>
      </w:r>
      <w:proofErr w:type="spellEnd"/>
      <w:r w:rsidR="00696FEE" w:rsidRPr="00DB48A3">
        <w:t xml:space="preserve"> or hydrolysed to 2,6-xylidine. </w:t>
      </w:r>
      <w:proofErr w:type="spellStart"/>
      <w:r w:rsidR="00696FEE" w:rsidRPr="00DB48A3">
        <w:t>Glycinexylidide</w:t>
      </w:r>
      <w:proofErr w:type="spellEnd"/>
      <w:r w:rsidR="00CB5704" w:rsidRPr="00DB48A3">
        <w:t xml:space="preserve"> (GX)</w:t>
      </w:r>
      <w:r w:rsidR="00696FEE" w:rsidRPr="00DB48A3">
        <w:t xml:space="preserve"> is further hydrolysed to form 2,6-xylidine</w:t>
      </w:r>
      <w:r w:rsidR="00CB5704" w:rsidRPr="00DB48A3">
        <w:t>. 2,6-xylidine is of potential toxicological concern and the APVMA’s toxicological assessment has recommended that the acceptable daily intake (ADI) of 0.01</w:t>
      </w:r>
      <w:r w:rsidR="00A60E79">
        <w:t> </w:t>
      </w:r>
      <w:r w:rsidR="00CB5704" w:rsidRPr="00DB48A3">
        <w:t xml:space="preserve">mg/kg and the </w:t>
      </w:r>
      <w:r w:rsidR="002E1A76" w:rsidRPr="00DB48A3">
        <w:t xml:space="preserve">acute reference dose </w:t>
      </w:r>
      <w:r w:rsidR="00CB5704" w:rsidRPr="00DB48A3">
        <w:t>(</w:t>
      </w:r>
      <w:proofErr w:type="spellStart"/>
      <w:r w:rsidR="00CB5704" w:rsidRPr="00DB48A3">
        <w:t>ARfD</w:t>
      </w:r>
      <w:proofErr w:type="spellEnd"/>
      <w:r w:rsidR="00CB5704" w:rsidRPr="00DB48A3">
        <w:t>) of 0.03</w:t>
      </w:r>
      <w:r w:rsidR="00A60E79">
        <w:t> </w:t>
      </w:r>
      <w:r w:rsidR="00CB5704" w:rsidRPr="00DB48A3">
        <w:t>mg/kg for lignocaine will cover both lignocaine and 2,6-xylidine.</w:t>
      </w:r>
    </w:p>
    <w:p w14:paraId="0800D06E" w14:textId="2FA0B6BA" w:rsidR="00CB5704" w:rsidRPr="00DB48A3" w:rsidRDefault="00696FEE" w:rsidP="00DB48A3">
      <w:pPr>
        <w:pStyle w:val="APVMAText"/>
      </w:pPr>
      <w:r w:rsidRPr="00DB48A3">
        <w:t xml:space="preserve">Lignocaine is </w:t>
      </w:r>
      <w:r w:rsidR="00775FBD" w:rsidRPr="00DB48A3">
        <w:t>metabolised</w:t>
      </w:r>
      <w:r w:rsidRPr="00DB48A3">
        <w:t xml:space="preserve"> in a similar manner across species, however, there appears to be quantitative differences in the extent to which each pathway is utilised</w:t>
      </w:r>
      <w:r w:rsidR="00A30256" w:rsidRPr="00DB48A3">
        <w:t xml:space="preserve"> between species</w:t>
      </w:r>
      <w:r w:rsidRPr="00DB48A3">
        <w:t xml:space="preserve">, leading to </w:t>
      </w:r>
      <w:bookmarkStart w:id="53" w:name="_Hlk145590777"/>
      <w:r w:rsidRPr="00DB48A3">
        <w:t>quantitative rather than qualitative differences between the metabolites detected</w:t>
      </w:r>
      <w:bookmarkEnd w:id="53"/>
      <w:r w:rsidR="006141E6" w:rsidRPr="00DB48A3">
        <w:t xml:space="preserve">. </w:t>
      </w:r>
      <w:r w:rsidRPr="00DB48A3">
        <w:t xml:space="preserve">In rats, sheep and horses, oxidative metabolism via N-dealkylation and 3-hydroxylation </w:t>
      </w:r>
      <w:proofErr w:type="gramStart"/>
      <w:r w:rsidRPr="00DB48A3">
        <w:t>predominate</w:t>
      </w:r>
      <w:proofErr w:type="gramEnd"/>
      <w:r w:rsidRPr="00DB48A3">
        <w:t xml:space="preserve"> and amide hydrolysis is a relatively minor pathway of metabolism. The major metabolites in these species </w:t>
      </w:r>
      <w:r w:rsidR="00CB5704" w:rsidRPr="00DB48A3">
        <w:t>were</w:t>
      </w:r>
      <w:r w:rsidRPr="00DB48A3">
        <w:t xml:space="preserve"> 3-OH-li</w:t>
      </w:r>
      <w:r w:rsidR="00352D5A" w:rsidRPr="00DB48A3">
        <w:t>gno</w:t>
      </w:r>
      <w:r w:rsidRPr="00DB48A3">
        <w:t>caine and/or: 3-OH-MEGX, MEGX or GX. Minor metabolites are XYL, 4-OH-Xyl, 4-OH-lidocaine, 4-OH MEGX, Li</w:t>
      </w:r>
      <w:r w:rsidR="00352D5A" w:rsidRPr="00DB48A3">
        <w:t>gno</w:t>
      </w:r>
      <w:r w:rsidRPr="00DB48A3">
        <w:t>caine-N-oxide.</w:t>
      </w:r>
      <w:r w:rsidR="006141E6" w:rsidRPr="00DB48A3">
        <w:t xml:space="preserve"> </w:t>
      </w:r>
      <w:r w:rsidRPr="00DB48A3">
        <w:t xml:space="preserve">In </w:t>
      </w:r>
      <w:r w:rsidR="00A60E79" w:rsidRPr="00DB48A3">
        <w:t>guineapigs</w:t>
      </w:r>
      <w:r w:rsidRPr="00DB48A3">
        <w:t>, rabbits, dogs, cattle, pigs and humans N-dealkylation and amide hydrolysis predominate, and 3- and 4-hydroxylation are minor pathways of metabolism. The major metabolites in these species are thus MEGX and/</w:t>
      </w:r>
      <w:proofErr w:type="gramStart"/>
      <w:r w:rsidRPr="00DB48A3">
        <w:t>or;</w:t>
      </w:r>
      <w:proofErr w:type="gramEnd"/>
      <w:r w:rsidRPr="00DB48A3">
        <w:t xml:space="preserve"> GX, 2,6-Xylidine and 4-OH-Xylidine. Minor metabolites are 3-OH- Li</w:t>
      </w:r>
      <w:r w:rsidR="00352D5A" w:rsidRPr="00DB48A3">
        <w:t>gno</w:t>
      </w:r>
      <w:r w:rsidRPr="00DB48A3">
        <w:t>caine and -MEGX, and 4-OH -li</w:t>
      </w:r>
      <w:r w:rsidR="00352D5A" w:rsidRPr="00DB48A3">
        <w:t>gno</w:t>
      </w:r>
      <w:r w:rsidRPr="00DB48A3">
        <w:t>caine and -MEGX, and li</w:t>
      </w:r>
      <w:r w:rsidR="00352D5A" w:rsidRPr="00DB48A3">
        <w:t>gno</w:t>
      </w:r>
      <w:r w:rsidRPr="00DB48A3">
        <w:t>caine-N-oxide.</w:t>
      </w:r>
      <w:r w:rsidR="00CB5704" w:rsidRPr="00DB48A3">
        <w:t xml:space="preserve"> In </w:t>
      </w:r>
      <w:r w:rsidR="000352A7" w:rsidRPr="00DB48A3">
        <w:t xml:space="preserve">a </w:t>
      </w:r>
      <w:r w:rsidR="00CB5704" w:rsidRPr="00DB48A3">
        <w:t>c</w:t>
      </w:r>
      <w:r w:rsidRPr="00DB48A3">
        <w:t>omparative pharmacokinetic</w:t>
      </w:r>
      <w:r w:rsidR="00CB5704" w:rsidRPr="00DB48A3">
        <w:t xml:space="preserve"> stud</w:t>
      </w:r>
      <w:r w:rsidR="000352A7" w:rsidRPr="00DB48A3">
        <w:t>y</w:t>
      </w:r>
      <w:r w:rsidR="00CB5704" w:rsidRPr="00DB48A3">
        <w:t xml:space="preserve"> involving cattle and sheep, differences in the prevalence of 2,6-xylidine were observed. </w:t>
      </w:r>
      <w:r w:rsidRPr="00DB48A3">
        <w:t>In cattle, lignocaine primarily metabolise</w:t>
      </w:r>
      <w:r w:rsidR="000D3E14" w:rsidRPr="00DB48A3">
        <w:t>s</w:t>
      </w:r>
      <w:r w:rsidRPr="00DB48A3">
        <w:t xml:space="preserve"> to 2,6-xylidine whereas </w:t>
      </w:r>
      <w:r w:rsidR="00CB5704" w:rsidRPr="00DB48A3">
        <w:t>it was</w:t>
      </w:r>
      <w:r w:rsidRPr="00DB48A3">
        <w:t xml:space="preserve"> only a minor metabolite in sheep.</w:t>
      </w:r>
    </w:p>
    <w:p w14:paraId="043A87A8" w14:textId="183B42C7" w:rsidR="006D36C8" w:rsidRPr="00DB48A3" w:rsidRDefault="00CB5704" w:rsidP="00DB48A3">
      <w:pPr>
        <w:pStyle w:val="APVMAText"/>
      </w:pPr>
      <w:r w:rsidRPr="00DB48A3">
        <w:t xml:space="preserve">In the residue depletion study conducted in sheep, tissues were analysed for parent lignocaine, 2,6-xylidine, </w:t>
      </w:r>
      <w:proofErr w:type="spellStart"/>
      <w:r w:rsidRPr="00DB48A3">
        <w:t>monoethylglycinexylidide</w:t>
      </w:r>
      <w:proofErr w:type="spellEnd"/>
      <w:r w:rsidRPr="00DB48A3">
        <w:t xml:space="preserve"> (MEGX), </w:t>
      </w:r>
      <w:proofErr w:type="spellStart"/>
      <w:r w:rsidRPr="00DB48A3">
        <w:t>glycinexylidide</w:t>
      </w:r>
      <w:proofErr w:type="spellEnd"/>
      <w:r w:rsidRPr="00DB48A3">
        <w:t xml:space="preserve"> (GX), 3-OH lignocaine and lignocaine N-oxide. Generally, parent lignocaine was the predominant component</w:t>
      </w:r>
      <w:r w:rsidR="000352A7" w:rsidRPr="00DB48A3">
        <w:t xml:space="preserve"> of the total residue</w:t>
      </w:r>
      <w:r w:rsidRPr="00DB48A3">
        <w:t>, while 2,6-xylidine, MEGX, GX and 3-OH lignocaine were detected. Detectable residues of lignocaine N-oxide</w:t>
      </w:r>
      <w:r w:rsidRPr="00DB48A3" w:rsidDel="00CB5704">
        <w:t xml:space="preserve"> </w:t>
      </w:r>
      <w:r w:rsidRPr="00DB48A3">
        <w:t>were seldom observed in edible tissues.</w:t>
      </w:r>
    </w:p>
    <w:p w14:paraId="5E15DAF2" w14:textId="7DC7A5DC" w:rsidR="005A3723" w:rsidRPr="00DB48A3" w:rsidRDefault="000D3E14" w:rsidP="00DB48A3">
      <w:pPr>
        <w:pStyle w:val="APVMAText"/>
      </w:pPr>
      <w:bookmarkStart w:id="54" w:name="_Hlk144813297"/>
      <w:r w:rsidRPr="00DB48A3">
        <w:t xml:space="preserve">Lignocaine was found to be a measurable and major component of the residues at all timepoints in the residue depletion study provided and the decline of lignocaine correlated with the total residues in all edible sheep tissues. For this reason, parent lignocaine is considered to be a suitable marker residue for the proposed use with a </w:t>
      </w:r>
      <w:r w:rsidR="009F2E4D">
        <w:t>zero</w:t>
      </w:r>
      <w:r w:rsidRPr="00DB48A3">
        <w:t xml:space="preserve">-day meat </w:t>
      </w:r>
      <w:r w:rsidR="002C6495" w:rsidRPr="00DB48A3">
        <w:t xml:space="preserve">WHP </w:t>
      </w:r>
      <w:r w:rsidRPr="00DB48A3">
        <w:t>in sheep</w:t>
      </w:r>
      <w:bookmarkStart w:id="55" w:name="_Hlk145591411"/>
      <w:r w:rsidRPr="00DB48A3">
        <w:t xml:space="preserve">. </w:t>
      </w:r>
      <w:r w:rsidR="00A5793B" w:rsidRPr="00DB48A3">
        <w:t xml:space="preserve">Based on the results of the residue depletion study conducted in sheep in which lignocaine and </w:t>
      </w:r>
      <w:r w:rsidR="00666892">
        <w:t>5</w:t>
      </w:r>
      <w:r w:rsidR="00A5793B" w:rsidRPr="00DB48A3">
        <w:t xml:space="preserve"> of its metabolites were measured, the ratio of marker residue to total residues (MR:TR) for lignocaine in sheep tissues was determined to be 0.33 for fat, 0.06 for liver, 0.18 for kidney and 0.2</w:t>
      </w:r>
      <w:r w:rsidR="004B036F" w:rsidRPr="00DB48A3">
        <w:t>0</w:t>
      </w:r>
      <w:r w:rsidR="00A5793B" w:rsidRPr="00DB48A3">
        <w:t xml:space="preserve"> for muscle.</w:t>
      </w:r>
      <w:bookmarkEnd w:id="54"/>
      <w:bookmarkEnd w:id="55"/>
    </w:p>
    <w:p w14:paraId="4C6CDA61" w14:textId="77777777" w:rsidR="00696FEE" w:rsidRDefault="00696FEE" w:rsidP="00DB48A3">
      <w:pPr>
        <w:pStyle w:val="Heading4"/>
      </w:pPr>
      <w:bookmarkStart w:id="56" w:name="_Toc146203522"/>
      <w:r>
        <w:lastRenderedPageBreak/>
        <w:t>Bupivacaine</w:t>
      </w:r>
      <w:bookmarkEnd w:id="56"/>
    </w:p>
    <w:p w14:paraId="0702AA83" w14:textId="26BBDC24" w:rsidR="00696FEE" w:rsidRPr="00DB48A3" w:rsidRDefault="000352A7" w:rsidP="00DB48A3">
      <w:pPr>
        <w:pStyle w:val="APVMAText"/>
      </w:pPr>
      <w:r w:rsidRPr="00DB48A3">
        <w:t>In the available metabolism studies, b</w:t>
      </w:r>
      <w:r w:rsidR="00696FEE" w:rsidRPr="00DB48A3">
        <w:t xml:space="preserve">upivacaine </w:t>
      </w:r>
      <w:r w:rsidRPr="00DB48A3">
        <w:t xml:space="preserve">was </w:t>
      </w:r>
      <w:r w:rsidR="00696FEE" w:rsidRPr="00DB48A3">
        <w:t xml:space="preserve">extensively and rapidly metabolised in all species investigated (humans, primates, rabbits, rats and sheep). Metabolism of bupivacaine occurs primarily in the liver, with urinary and biliary excretion of bupivacaine and its metabolites. </w:t>
      </w:r>
      <w:r w:rsidRPr="00DB48A3">
        <w:t>M</w:t>
      </w:r>
      <w:r w:rsidR="00696FEE" w:rsidRPr="00DB48A3">
        <w:t>etabolites of bupivacaine may include</w:t>
      </w:r>
      <w:r w:rsidRPr="00DB48A3">
        <w:t xml:space="preserve"> </w:t>
      </w:r>
      <w:r w:rsidR="00EF3D6A" w:rsidRPr="00DB48A3">
        <w:t>2,6-</w:t>
      </w:r>
      <w:r w:rsidRPr="00DB48A3">
        <w:t>pipecolylxylidine (PPX</w:t>
      </w:r>
      <w:r w:rsidR="00EF3D6A" w:rsidRPr="00DB48A3">
        <w:t xml:space="preserve">; also called </w:t>
      </w:r>
      <w:proofErr w:type="spellStart"/>
      <w:r w:rsidR="00EF3D6A" w:rsidRPr="00DB48A3">
        <w:t>desbutyl</w:t>
      </w:r>
      <w:proofErr w:type="spellEnd"/>
      <w:r w:rsidR="00EF3D6A" w:rsidRPr="00DB48A3">
        <w:t xml:space="preserve"> bupivacaine</w:t>
      </w:r>
      <w:r w:rsidRPr="00DB48A3">
        <w:t xml:space="preserve">), </w:t>
      </w:r>
      <w:r w:rsidR="00696FEE" w:rsidRPr="00DB48A3">
        <w:t>3'-hydroxy</w:t>
      </w:r>
      <w:r w:rsidR="00EF3D6A" w:rsidRPr="00DB48A3">
        <w:t>-</w:t>
      </w:r>
      <w:r w:rsidR="00696FEE" w:rsidRPr="00DB48A3">
        <w:t>bupivacaine</w:t>
      </w:r>
      <w:r w:rsidR="00EF3D6A" w:rsidRPr="00DB48A3">
        <w:t xml:space="preserve"> (3-OH-bupivacaine)</w:t>
      </w:r>
      <w:r w:rsidR="00696FEE" w:rsidRPr="00DB48A3">
        <w:t>, 4'-hydroxybupivacaine</w:t>
      </w:r>
      <w:r w:rsidRPr="00DB48A3">
        <w:t xml:space="preserve"> and 2,6-xylidine</w:t>
      </w:r>
      <w:r w:rsidR="00696FEE" w:rsidRPr="00DB48A3">
        <w:t>.</w:t>
      </w:r>
    </w:p>
    <w:p w14:paraId="0C540CF4" w14:textId="016C394C" w:rsidR="00696FEE" w:rsidRPr="00DB48A3" w:rsidRDefault="000352A7" w:rsidP="00DB48A3">
      <w:pPr>
        <w:pStyle w:val="APVMAText"/>
      </w:pPr>
      <w:r w:rsidRPr="00DB48A3">
        <w:t xml:space="preserve">Like for lignocaine, there appears to be quantitative species differences in the extent to which metabolites of bupivacaine may occur. In a comparative pharmacokinetic study involving cattle and sheep, differences in the prevalence of PPX were observed. </w:t>
      </w:r>
      <w:r w:rsidR="00696FEE" w:rsidRPr="00DB48A3">
        <w:t xml:space="preserve">In cattle, PPX constituted 98.6% of the bupivacaine metabolites recovered in urine, the remainder being parent </w:t>
      </w:r>
      <w:r w:rsidR="00A30256" w:rsidRPr="00DB48A3">
        <w:t>compounds</w:t>
      </w:r>
      <w:r w:rsidR="00696FEE" w:rsidRPr="00DB48A3">
        <w:t>. Whereas in sheep, 99.99% of bupivacaine is excreted unchanged in the urine, with only a trace of PPX detected.</w:t>
      </w:r>
    </w:p>
    <w:p w14:paraId="573B6898" w14:textId="381754ED" w:rsidR="000352A7" w:rsidRPr="00DB48A3" w:rsidRDefault="000352A7" w:rsidP="00DB48A3">
      <w:pPr>
        <w:pStyle w:val="APVMAText"/>
      </w:pPr>
      <w:bookmarkStart w:id="57" w:name="_Hlk145591576"/>
      <w:r w:rsidRPr="00DB48A3">
        <w:t>In the residue depletion study conducted in sheep, tissues were analysed for parent bupivacaine, 3-OH bupivacaine and N-</w:t>
      </w:r>
      <w:proofErr w:type="spellStart"/>
      <w:r w:rsidRPr="00DB48A3">
        <w:t>desbutyl</w:t>
      </w:r>
      <w:proofErr w:type="spellEnd"/>
      <w:r w:rsidRPr="00DB48A3">
        <w:t xml:space="preserve"> bupivacaine. Generally, parent bupivacaine was the predominant component of the total residue, followed by 3-OH bupivacaine and then N-</w:t>
      </w:r>
      <w:proofErr w:type="spellStart"/>
      <w:r w:rsidRPr="00DB48A3">
        <w:t>desbutyl</w:t>
      </w:r>
      <w:proofErr w:type="spellEnd"/>
      <w:r w:rsidRPr="00DB48A3">
        <w:t xml:space="preserve"> bupivacaine.</w:t>
      </w:r>
    </w:p>
    <w:bookmarkEnd w:id="57"/>
    <w:p w14:paraId="08AB2F73" w14:textId="31070D05" w:rsidR="000D3E14" w:rsidRDefault="000D3E14" w:rsidP="009F2E4D">
      <w:pPr>
        <w:pStyle w:val="APVMAText"/>
      </w:pPr>
      <w:r w:rsidRPr="00DB48A3">
        <w:t xml:space="preserve">Bupivacaine was found to be a measurable and major component of the residues at all timepoints in the residue depletion study provided and the decline of bupivacaine correlated with the total residues in all edible sheep tissues. For this reason, parent bupivacaine is considered to be a suitable marker residue for the proposed use with a </w:t>
      </w:r>
      <w:r w:rsidR="009F2E4D">
        <w:t>zero</w:t>
      </w:r>
      <w:r w:rsidRPr="00DB48A3">
        <w:t xml:space="preserve">-day meat </w:t>
      </w:r>
      <w:r w:rsidR="002C6495" w:rsidRPr="00DB48A3">
        <w:t>WHP</w:t>
      </w:r>
      <w:r w:rsidRPr="00DB48A3">
        <w:t xml:space="preserve"> in sheep.</w:t>
      </w:r>
      <w:r w:rsidR="00A5793B" w:rsidRPr="00DB48A3">
        <w:t xml:space="preserve"> Based on the results of the residue depletion study conducted in sheep in which bupivacaine and </w:t>
      </w:r>
      <w:r w:rsidR="00666892">
        <w:t>2</w:t>
      </w:r>
      <w:r w:rsidR="00A5793B" w:rsidRPr="00DB48A3">
        <w:t xml:space="preserve"> of its metabolites were measured, the ratio of marker residue to total residues for lignocaine in sheep tissues was determined to be 0.84 for fat, 0.37 for liver, 0.19 for kidney and 0.59 for muscle.</w:t>
      </w:r>
    </w:p>
    <w:p w14:paraId="58A6F130" w14:textId="77777777" w:rsidR="00696FEE" w:rsidRPr="00DB48A3" w:rsidRDefault="00696FEE" w:rsidP="00DB48A3">
      <w:pPr>
        <w:pStyle w:val="Heading3"/>
      </w:pPr>
      <w:bookmarkStart w:id="58" w:name="_Toc122004821"/>
      <w:bookmarkStart w:id="59" w:name="_Toc143770401"/>
      <w:bookmarkStart w:id="60" w:name="_Toc143774002"/>
      <w:bookmarkStart w:id="61" w:name="_Toc146182991"/>
      <w:bookmarkStart w:id="62" w:name="_Toc146697095"/>
      <w:r w:rsidRPr="00DB48A3">
        <w:t>Analytical methods</w:t>
      </w:r>
      <w:bookmarkEnd w:id="58"/>
      <w:bookmarkEnd w:id="59"/>
      <w:bookmarkEnd w:id="60"/>
      <w:bookmarkEnd w:id="61"/>
      <w:bookmarkEnd w:id="62"/>
    </w:p>
    <w:p w14:paraId="329399F2" w14:textId="0FC75F00" w:rsidR="005B3181" w:rsidRDefault="00696FEE" w:rsidP="009F2E4D">
      <w:pPr>
        <w:pStyle w:val="APVMAText"/>
      </w:pPr>
      <w:r w:rsidRPr="00DB48A3">
        <w:t>Validated methods for the quantification of parent lignocaine and bupivacaine and their metabolites residues in edible sheep tissues</w:t>
      </w:r>
      <w:r w:rsidR="000D3E14" w:rsidRPr="00DB48A3">
        <w:t xml:space="preserve"> (muscle, fat, liver and kidney), as well as plasma, urine and </w:t>
      </w:r>
      <w:r w:rsidR="005A3723" w:rsidRPr="00DB48A3">
        <w:t>faeces</w:t>
      </w:r>
      <w:r w:rsidR="000D3E14" w:rsidRPr="00DB48A3">
        <w:t>,</w:t>
      </w:r>
      <w:r w:rsidRPr="00DB48A3">
        <w:t xml:space="preserve"> using LC-MS/MS methodologies, were considered. The method</w:t>
      </w:r>
      <w:r w:rsidR="005A3723" w:rsidRPr="00DB48A3">
        <w:t>’</w:t>
      </w:r>
      <w:r w:rsidRPr="00DB48A3">
        <w:t>s limit of quantification (LOQ) for liver, kidney, muscle and fat were 0.2</w:t>
      </w:r>
      <w:r w:rsidR="00A60E79">
        <w:t> </w:t>
      </w:r>
      <w:r w:rsidRPr="00DB48A3">
        <w:t>µg/kg</w:t>
      </w:r>
      <w:r w:rsidR="00CB5704" w:rsidRPr="00DB48A3">
        <w:t xml:space="preserve"> each</w:t>
      </w:r>
      <w:r w:rsidRPr="00DB48A3">
        <w:t xml:space="preserve"> for lignocaine, bupivacaine and </w:t>
      </w:r>
      <w:r w:rsidR="00CB5704" w:rsidRPr="00DB48A3">
        <w:t xml:space="preserve">their </w:t>
      </w:r>
      <w:r w:rsidRPr="00DB48A3">
        <w:t>metabolites</w:t>
      </w:r>
      <w:r w:rsidR="000D3E14" w:rsidRPr="00DB48A3">
        <w:t xml:space="preserve"> with exception of lignocaine N-oxide where the LOQ was 0.47</w:t>
      </w:r>
      <w:r w:rsidR="00A60E79">
        <w:t> </w:t>
      </w:r>
      <w:r w:rsidR="000D3E14" w:rsidRPr="00DB48A3">
        <w:t>µg/kg in muscle and 0.33</w:t>
      </w:r>
      <w:r w:rsidR="00A60E79">
        <w:t> </w:t>
      </w:r>
      <w:r w:rsidR="000D3E14" w:rsidRPr="00DB48A3">
        <w:t>µg/kg in fat</w:t>
      </w:r>
      <w:r w:rsidRPr="00DB48A3">
        <w:t>.</w:t>
      </w:r>
    </w:p>
    <w:p w14:paraId="157A6809" w14:textId="77777777" w:rsidR="00696FEE" w:rsidRPr="00DB48A3" w:rsidRDefault="00696FEE" w:rsidP="00DB48A3">
      <w:pPr>
        <w:pStyle w:val="Heading3"/>
      </w:pPr>
      <w:bookmarkStart w:id="63" w:name="_Toc122004822"/>
      <w:bookmarkStart w:id="64" w:name="_Toc143770402"/>
      <w:bookmarkStart w:id="65" w:name="_Toc143774003"/>
      <w:bookmarkStart w:id="66" w:name="_Toc146182992"/>
      <w:bookmarkStart w:id="67" w:name="_Toc146697096"/>
      <w:r w:rsidRPr="00DB48A3">
        <w:t>Residues depletion studies</w:t>
      </w:r>
      <w:bookmarkEnd w:id="63"/>
      <w:bookmarkEnd w:id="64"/>
      <w:bookmarkEnd w:id="65"/>
      <w:bookmarkEnd w:id="66"/>
      <w:bookmarkEnd w:id="67"/>
    </w:p>
    <w:p w14:paraId="13F5E708" w14:textId="66BCBE8F" w:rsidR="00696FEE" w:rsidRPr="00DB48A3" w:rsidRDefault="00696FEE" w:rsidP="00DB48A3">
      <w:pPr>
        <w:pStyle w:val="APVMAText"/>
      </w:pPr>
      <w:r w:rsidRPr="00DB48A3">
        <w:t>A pivotal GLP compliant residue depletion study was conducted to determine residues of lignocaine</w:t>
      </w:r>
      <w:r w:rsidR="00E717AB" w:rsidRPr="00DB48A3">
        <w:t>,</w:t>
      </w:r>
      <w:r w:rsidRPr="00DB48A3">
        <w:t xml:space="preserve"> bupivacaine and their metabolites in edible tissues of sheep after a topical spray application with </w:t>
      </w:r>
      <w:r w:rsidR="009F2E4D" w:rsidRPr="00DB48A3">
        <w:t>Tri-</w:t>
      </w:r>
      <w:proofErr w:type="spellStart"/>
      <w:r w:rsidR="009F2E4D" w:rsidRPr="00DB48A3">
        <w:t>Solfen</w:t>
      </w:r>
      <w:proofErr w:type="spellEnd"/>
      <w:r w:rsidRPr="00DB48A3">
        <w:t xml:space="preserve"> for treatment associated with mulesing and tail-docking or castration, administered to wound via spray applicator.</w:t>
      </w:r>
    </w:p>
    <w:p w14:paraId="58A4C896" w14:textId="1B7BAB16" w:rsidR="00166F08" w:rsidRPr="00DB48A3" w:rsidRDefault="00166F08" w:rsidP="00DB48A3">
      <w:pPr>
        <w:pStyle w:val="APVMAText"/>
      </w:pPr>
      <w:r w:rsidRPr="00DB48A3">
        <w:t>Tri-</w:t>
      </w:r>
      <w:proofErr w:type="spellStart"/>
      <w:r w:rsidRPr="00DB48A3">
        <w:t>Solfen</w:t>
      </w:r>
      <w:proofErr w:type="spellEnd"/>
      <w:r w:rsidRPr="00DB48A3">
        <w:t xml:space="preserve"> was topically applied directly to mulesing (M) + tail-docking (D), and castration (C) wounds. The treatment regime involved a maximum label dose of 1.8</w:t>
      </w:r>
      <w:r w:rsidR="00A60E79">
        <w:t> </w:t>
      </w:r>
      <w:r w:rsidRPr="00DB48A3">
        <w:t>m/kg (M+D = 1.2</w:t>
      </w:r>
      <w:r w:rsidR="00A60E79">
        <w:t> </w:t>
      </w:r>
      <w:r w:rsidRPr="00DB48A3">
        <w:t>ml/kg + C = 0.6</w:t>
      </w:r>
      <w:r w:rsidR="00A60E79">
        <w:t> </w:t>
      </w:r>
      <w:r w:rsidRPr="00DB48A3">
        <w:t>ml/kg); and C+D only</w:t>
      </w:r>
      <w:r w:rsidR="00A60E79">
        <w:t> </w:t>
      </w:r>
      <w:r w:rsidRPr="00DB48A3">
        <w:t>=0.9ml/kg. Tri-</w:t>
      </w:r>
      <w:proofErr w:type="spellStart"/>
      <w:r w:rsidRPr="00DB48A3">
        <w:t>Solfen</w:t>
      </w:r>
      <w:proofErr w:type="spellEnd"/>
      <w:r w:rsidRPr="00DB48A3">
        <w:t xml:space="preserve"> contains 40.6</w:t>
      </w:r>
      <w:r w:rsidR="00A60E79">
        <w:t> </w:t>
      </w:r>
      <w:r w:rsidRPr="00DB48A3">
        <w:t>mg lidocaine, and 4.2</w:t>
      </w:r>
      <w:r w:rsidR="00A60E79">
        <w:t> </w:t>
      </w:r>
      <w:r w:rsidRPr="00DB48A3">
        <w:t>mg bupivacaine/ml – thus 1.8</w:t>
      </w:r>
      <w:r w:rsidR="00A60E79">
        <w:t> </w:t>
      </w:r>
      <w:r w:rsidRPr="00DB48A3">
        <w:t>ml/kg Tri-</w:t>
      </w:r>
      <w:proofErr w:type="spellStart"/>
      <w:r w:rsidRPr="00DB48A3">
        <w:t>Solfen</w:t>
      </w:r>
      <w:proofErr w:type="spellEnd"/>
      <w:r w:rsidRPr="00DB48A3">
        <w:t xml:space="preserve"> contains ~73</w:t>
      </w:r>
      <w:r w:rsidR="00A60E79">
        <w:t> </w:t>
      </w:r>
      <w:r w:rsidRPr="00DB48A3">
        <w:t>mg/kg lidocaine and 7.6</w:t>
      </w:r>
      <w:r w:rsidR="00A60E79">
        <w:t> </w:t>
      </w:r>
      <w:r w:rsidRPr="00DB48A3">
        <w:t>mg/kg bupivacaine.</w:t>
      </w:r>
    </w:p>
    <w:p w14:paraId="054D1DAC" w14:textId="444C91C0" w:rsidR="00696FEE" w:rsidRPr="00DB48A3" w:rsidRDefault="00696FEE" w:rsidP="00DB48A3">
      <w:pPr>
        <w:pStyle w:val="APVMAText"/>
      </w:pPr>
      <w:r w:rsidRPr="00DB48A3">
        <w:lastRenderedPageBreak/>
        <w:t xml:space="preserve">In this study, </w:t>
      </w:r>
      <w:r w:rsidR="00666892">
        <w:t>42</w:t>
      </w:r>
      <w:r w:rsidRPr="00DB48A3">
        <w:t xml:space="preserve"> healthy lamb</w:t>
      </w:r>
      <w:r w:rsidR="00666892">
        <w:t>s</w:t>
      </w:r>
      <w:r w:rsidRPr="00DB48A3">
        <w:t xml:space="preserve"> (Breed:</w:t>
      </w:r>
      <w:r w:rsidR="00672CC8" w:rsidRPr="00DB48A3">
        <w:t xml:space="preserve"> </w:t>
      </w:r>
      <w:r w:rsidRPr="00DB48A3">
        <w:t>Merino; Sex:40M/2F)</w:t>
      </w:r>
      <w:r w:rsidR="00E717AB" w:rsidRPr="00DB48A3">
        <w:t xml:space="preserve"> that were</w:t>
      </w:r>
      <w:r w:rsidRPr="00DB48A3">
        <w:t xml:space="preserve"> 3</w:t>
      </w:r>
      <w:r w:rsidR="00666892">
        <w:t xml:space="preserve"> to </w:t>
      </w:r>
      <w:r w:rsidRPr="00DB48A3">
        <w:t>6 months of age</w:t>
      </w:r>
      <w:r w:rsidR="00E717AB" w:rsidRPr="00DB48A3">
        <w:t xml:space="preserve"> and </w:t>
      </w:r>
      <w:r w:rsidRPr="00DB48A3">
        <w:t>15</w:t>
      </w:r>
      <w:r w:rsidR="00666892">
        <w:t xml:space="preserve"> to </w:t>
      </w:r>
      <w:r w:rsidRPr="00DB48A3">
        <w:t>26.5</w:t>
      </w:r>
      <w:r w:rsidR="00A60E79">
        <w:t> </w:t>
      </w:r>
      <w:r w:rsidRPr="00DB48A3">
        <w:t>kg</w:t>
      </w:r>
      <w:r w:rsidR="00E717AB" w:rsidRPr="00DB48A3">
        <w:t xml:space="preserve"> in weight</w:t>
      </w:r>
      <w:r w:rsidRPr="00DB48A3">
        <w:t>) were chosen. Tissue samples (muscle</w:t>
      </w:r>
      <w:r w:rsidR="00E717AB" w:rsidRPr="00DB48A3">
        <w:t xml:space="preserve"> (loin)</w:t>
      </w:r>
      <w:r w:rsidRPr="00DB48A3">
        <w:t>, kidney, liver and peri-renal fat) were collected at the following timepoints 4, 10, 24 hrs and 2,</w:t>
      </w:r>
      <w:r w:rsidR="000D3E14" w:rsidRPr="00DB48A3">
        <w:t xml:space="preserve"> </w:t>
      </w:r>
      <w:r w:rsidR="009F2E4D" w:rsidRPr="00DB48A3">
        <w:t>4-, 7-, 14- and 28-days</w:t>
      </w:r>
      <w:r w:rsidRPr="00DB48A3">
        <w:t xml:space="preserve"> post treatment.</w:t>
      </w:r>
      <w:r w:rsidR="00672CC8" w:rsidRPr="00DB48A3">
        <w:t xml:space="preserve"> </w:t>
      </w:r>
      <w:r w:rsidRPr="00DB48A3">
        <w:t>Samples were analysed for lignocaine (and metabolites) and bupivacaine (and metabolites). Residue results are reported for marker residues (lignocaine and bupivacaine).</w:t>
      </w:r>
    </w:p>
    <w:p w14:paraId="7A77F2FF" w14:textId="566335C9" w:rsidR="00696FEE" w:rsidRPr="00DB48A3" w:rsidRDefault="00696FEE" w:rsidP="00DB48A3">
      <w:pPr>
        <w:pStyle w:val="APVMAText"/>
      </w:pPr>
      <w:r w:rsidRPr="00DB48A3">
        <w:t>Statistical analysis at the 95</w:t>
      </w:r>
      <w:r w:rsidR="009F2E4D">
        <w:t>th</w:t>
      </w:r>
      <w:r w:rsidRPr="00DB48A3">
        <w:t xml:space="preserve"> percentile of the lignocaine and bupivacaine residues was performed using the EMA Withdrawal-Time Calculation Program (WT1.4) </w:t>
      </w:r>
      <w:r w:rsidR="005A3723" w:rsidRPr="00DB48A3">
        <w:t xml:space="preserve">to estimate the MRL required for a </w:t>
      </w:r>
      <w:proofErr w:type="gramStart"/>
      <w:r w:rsidR="009F2E4D">
        <w:t>z</w:t>
      </w:r>
      <w:r w:rsidR="00EF3D6A" w:rsidRPr="00DB48A3">
        <w:t>ero day</w:t>
      </w:r>
      <w:proofErr w:type="gramEnd"/>
      <w:r w:rsidR="00EF3D6A" w:rsidRPr="00DB48A3">
        <w:t xml:space="preserve"> </w:t>
      </w:r>
      <w:r w:rsidR="005A3723" w:rsidRPr="00DB48A3">
        <w:t xml:space="preserve">meat </w:t>
      </w:r>
      <w:r w:rsidR="00A30256" w:rsidRPr="00DB48A3">
        <w:t>WHP</w:t>
      </w:r>
      <w:r w:rsidR="005A3723" w:rsidRPr="00DB48A3">
        <w:t xml:space="preserve">. It is noted that the results from 4 hours post treatment were not included in the MRL estimation </w:t>
      </w:r>
      <w:r w:rsidR="00EF3D6A" w:rsidRPr="00DB48A3">
        <w:t xml:space="preserve">as the </w:t>
      </w:r>
      <w:r w:rsidR="00A30256" w:rsidRPr="00DB48A3">
        <w:t>compounds were</w:t>
      </w:r>
      <w:r w:rsidR="00EF3D6A" w:rsidRPr="00DB48A3">
        <w:t xml:space="preserve"> considered to be in the absorption phase</w:t>
      </w:r>
      <w:r w:rsidR="00A30256" w:rsidRPr="00DB48A3">
        <w:t xml:space="preserve"> and it is considered unlikely that animals would be slaughtered for human consumption within 4 hours of treatment</w:t>
      </w:r>
      <w:r w:rsidR="00EF3D6A" w:rsidRPr="00DB48A3">
        <w:t>.</w:t>
      </w:r>
    </w:p>
    <w:p w14:paraId="22399BBC" w14:textId="2E37B6C3" w:rsidR="00351001" w:rsidRPr="00DB48A3" w:rsidRDefault="00351001" w:rsidP="00DB48A3">
      <w:pPr>
        <w:pStyle w:val="APVMAText"/>
      </w:pPr>
      <w:bookmarkStart w:id="68" w:name="_Hlk145588678"/>
      <w:r w:rsidRPr="00DB48A3">
        <w:t>The current label has the restraint "DO NOT USE on ewes where milk may be used or processed for human consumption". Given no residues data is available for estimation of lignocaine or bupivacaine residues in sheep milk, this restraint is considered appropriate.</w:t>
      </w:r>
    </w:p>
    <w:p w14:paraId="4733DACA" w14:textId="452E645F" w:rsidR="00E717AB" w:rsidRDefault="00E717AB" w:rsidP="00DB48A3">
      <w:pPr>
        <w:pStyle w:val="Heading4"/>
      </w:pPr>
      <w:bookmarkStart w:id="69" w:name="_Toc146203523"/>
      <w:bookmarkEnd w:id="68"/>
      <w:r w:rsidRPr="00E717AB">
        <w:t>Lignocaine</w:t>
      </w:r>
      <w:bookmarkEnd w:id="69"/>
    </w:p>
    <w:p w14:paraId="66B22495" w14:textId="0D558E42" w:rsidR="00696FEE" w:rsidRPr="00DB48A3" w:rsidRDefault="00696FEE" w:rsidP="00DB48A3">
      <w:pPr>
        <w:pStyle w:val="APVMAText"/>
      </w:pPr>
      <w:r w:rsidRPr="00DB48A3">
        <w:t xml:space="preserve">In </w:t>
      </w:r>
      <w:r w:rsidR="00A5793B" w:rsidRPr="00DB48A3">
        <w:t xml:space="preserve">sheep </w:t>
      </w:r>
      <w:r w:rsidRPr="00DB48A3">
        <w:t>kidney, mean residues 10</w:t>
      </w:r>
      <w:r w:rsidR="00A60E79">
        <w:t> </w:t>
      </w:r>
      <w:r w:rsidRPr="00DB48A3">
        <w:t>hrs post treatment were 92.93</w:t>
      </w:r>
      <w:r w:rsidR="00A60E79">
        <w:t> </w:t>
      </w:r>
      <w:r w:rsidRPr="00DB48A3">
        <w:t>µg/kg that generally declined with time with residues observations of 12.32</w:t>
      </w:r>
      <w:r w:rsidR="00A60E79">
        <w:t> </w:t>
      </w:r>
      <w:r w:rsidRPr="00DB48A3">
        <w:t>µg/kg, 6.14</w:t>
      </w:r>
      <w:r w:rsidR="00A60E79">
        <w:t> </w:t>
      </w:r>
      <w:r w:rsidRPr="00DB48A3">
        <w:t>µg/kg, 2.13</w:t>
      </w:r>
      <w:r w:rsidR="00A60E79">
        <w:t> </w:t>
      </w:r>
      <w:r w:rsidRPr="00DB48A3">
        <w:t>µg/kg, 2.38</w:t>
      </w:r>
      <w:r w:rsidR="00A60E79">
        <w:t> </w:t>
      </w:r>
      <w:r w:rsidRPr="00DB48A3">
        <w:t>µg/kg, 1.22</w:t>
      </w:r>
      <w:r w:rsidR="00A60E79">
        <w:t> </w:t>
      </w:r>
      <w:r w:rsidRPr="00DB48A3">
        <w:t>µg/kg and 0.67</w:t>
      </w:r>
      <w:r w:rsidR="00A60E79">
        <w:t> </w:t>
      </w:r>
      <w:r w:rsidRPr="00DB48A3">
        <w:t>µg/kg detected at 24 hrs and days 2, 4, 7, 14 and 28 respectively. The highest residue of 236</w:t>
      </w:r>
      <w:r w:rsidR="00A60E79">
        <w:t> </w:t>
      </w:r>
      <w:r w:rsidRPr="00DB48A3">
        <w:t>µg/kg was observed at 10</w:t>
      </w:r>
      <w:r w:rsidR="00A60E79">
        <w:t> </w:t>
      </w:r>
      <w:r w:rsidRPr="00DB48A3">
        <w:t xml:space="preserve">hrs post treatment. The HRs in each sampling point decreased with time with </w:t>
      </w:r>
      <w:r w:rsidR="00E717AB" w:rsidRPr="00DB48A3">
        <w:t xml:space="preserve">a high residue of </w:t>
      </w:r>
      <w:r w:rsidRPr="00DB48A3">
        <w:t>1.22</w:t>
      </w:r>
      <w:r w:rsidR="00A60E79">
        <w:t> </w:t>
      </w:r>
      <w:r w:rsidRPr="00DB48A3">
        <w:t>µg/kg observed at 28</w:t>
      </w:r>
      <w:r w:rsidR="00A60E79">
        <w:t> </w:t>
      </w:r>
      <w:r w:rsidRPr="00DB48A3">
        <w:t>days post-treatment.</w:t>
      </w:r>
    </w:p>
    <w:p w14:paraId="5DFE16BA" w14:textId="5FD77753" w:rsidR="00E717AB" w:rsidRPr="00DB48A3" w:rsidRDefault="00696FEE" w:rsidP="00DB48A3">
      <w:pPr>
        <w:pStyle w:val="APVMAText"/>
      </w:pPr>
      <w:r w:rsidRPr="00DB48A3">
        <w:t xml:space="preserve">Statistical analysis of lignocaine residue depletion data in kidney tissue using WT1.4 shows for a </w:t>
      </w:r>
      <w:r w:rsidR="009F2E4D">
        <w:t>zero</w:t>
      </w:r>
      <w:r w:rsidR="009F2E4D" w:rsidRPr="00DB48A3">
        <w:t>-day</w:t>
      </w:r>
      <w:r w:rsidRPr="00DB48A3">
        <w:t xml:space="preserve"> WHP, an MRL of 0.2</w:t>
      </w:r>
      <w:r w:rsidR="00A60E79">
        <w:t> </w:t>
      </w:r>
      <w:r w:rsidRPr="00DB48A3">
        <w:t xml:space="preserve">mg/kg for lignocaine for Sheep, kidney (MO 1288) is considered appropriate for the proposed treatment in sheep in conjunction with a </w:t>
      </w:r>
      <w:r w:rsidR="00902BEC">
        <w:t>z</w:t>
      </w:r>
      <w:r w:rsidR="00902BEC" w:rsidRPr="00DB48A3">
        <w:t>ero-day</w:t>
      </w:r>
      <w:r w:rsidRPr="00DB48A3">
        <w:t xml:space="preserve"> meat WHP.</w:t>
      </w:r>
    </w:p>
    <w:p w14:paraId="39B2EBD4" w14:textId="1FF857E4" w:rsidR="00696FEE" w:rsidRPr="00DB48A3" w:rsidRDefault="00696FEE" w:rsidP="00DB48A3">
      <w:pPr>
        <w:pStyle w:val="APVMAText"/>
      </w:pPr>
      <w:r w:rsidRPr="00DB48A3">
        <w:t xml:space="preserve">In </w:t>
      </w:r>
      <w:r w:rsidR="00A5793B" w:rsidRPr="00DB48A3">
        <w:t xml:space="preserve">sheep </w:t>
      </w:r>
      <w:r w:rsidRPr="00DB48A3">
        <w:t>fat</w:t>
      </w:r>
      <w:r w:rsidR="00A5793B" w:rsidRPr="00DB48A3">
        <w:t xml:space="preserve"> (peri-renal)</w:t>
      </w:r>
      <w:r w:rsidRPr="00DB48A3">
        <w:t>, mean residues 10</w:t>
      </w:r>
      <w:r w:rsidR="00A60E79">
        <w:t> </w:t>
      </w:r>
      <w:r w:rsidRPr="00DB48A3">
        <w:t>hrs post treatment were 79.10</w:t>
      </w:r>
      <w:r w:rsidR="00A60E79">
        <w:t> </w:t>
      </w:r>
      <w:r w:rsidRPr="00DB48A3">
        <w:t>µg/kg, that declined to 11.20</w:t>
      </w:r>
      <w:r w:rsidR="00A60E79">
        <w:t> </w:t>
      </w:r>
      <w:r w:rsidRPr="00DB48A3">
        <w:t>µg/kg, 7.45</w:t>
      </w:r>
      <w:r w:rsidR="00A60E79">
        <w:t> </w:t>
      </w:r>
      <w:r w:rsidRPr="00DB48A3">
        <w:t>µg/kg, 5.73</w:t>
      </w:r>
      <w:r w:rsidR="00A60E79">
        <w:t> </w:t>
      </w:r>
      <w:r w:rsidRPr="00DB48A3">
        <w:t>µg/kg, 2.11</w:t>
      </w:r>
      <w:r w:rsidR="00A60E79">
        <w:t> </w:t>
      </w:r>
      <w:r w:rsidRPr="00DB48A3">
        <w:t>µg/kg, 1.59</w:t>
      </w:r>
      <w:r w:rsidR="00A60E79">
        <w:t> </w:t>
      </w:r>
      <w:r w:rsidRPr="00DB48A3">
        <w:t>µg/kg at 24 hrs and days 2, 4, 7</w:t>
      </w:r>
      <w:r w:rsidR="00A60E79">
        <w:t> </w:t>
      </w:r>
      <w:r w:rsidRPr="00DB48A3">
        <w:t>day and 14</w:t>
      </w:r>
      <w:r w:rsidR="00A60E79">
        <w:t> </w:t>
      </w:r>
      <w:r w:rsidRPr="00DB48A3">
        <w:t xml:space="preserve">day and </w:t>
      </w:r>
      <w:r w:rsidR="00A5793B" w:rsidRPr="00DB48A3">
        <w:t xml:space="preserve">then </w:t>
      </w:r>
      <w:r w:rsidRPr="00DB48A3">
        <w:t>increased to 2.64</w:t>
      </w:r>
      <w:r w:rsidR="00A60E79">
        <w:t> </w:t>
      </w:r>
      <w:r w:rsidRPr="00DB48A3">
        <w:t>µg/kg at 28</w:t>
      </w:r>
      <w:r w:rsidR="00A60E79">
        <w:t> </w:t>
      </w:r>
      <w:r w:rsidR="009F2E4D" w:rsidRPr="00DB48A3">
        <w:t>days</w:t>
      </w:r>
      <w:r w:rsidRPr="00DB48A3">
        <w:t xml:space="preserve"> after treatment. The highest residue of 211</w:t>
      </w:r>
      <w:r w:rsidR="00A60E79">
        <w:t> </w:t>
      </w:r>
      <w:r w:rsidRPr="00DB48A3">
        <w:t>µg/kg was observed in 10</w:t>
      </w:r>
      <w:r w:rsidR="00A60E79">
        <w:t> </w:t>
      </w:r>
      <w:r w:rsidRPr="00DB48A3">
        <w:t xml:space="preserve">hrs post-treatment and that </w:t>
      </w:r>
      <w:r w:rsidR="008F36F4" w:rsidRPr="00DB48A3">
        <w:t>decreased</w:t>
      </w:r>
      <w:r w:rsidRPr="00DB48A3">
        <w:t xml:space="preserve"> to 16.9</w:t>
      </w:r>
      <w:r w:rsidR="00A60E79">
        <w:t> </w:t>
      </w:r>
      <w:r w:rsidRPr="00DB48A3">
        <w:t>µg/kg at 4</w:t>
      </w:r>
      <w:r w:rsidR="00A60E79">
        <w:t> </w:t>
      </w:r>
      <w:r w:rsidRPr="00DB48A3">
        <w:t>days after treatment before declining to &lt;10</w:t>
      </w:r>
      <w:r w:rsidR="00A60E79">
        <w:t> </w:t>
      </w:r>
      <w:r w:rsidRPr="00DB48A3">
        <w:t>µg/kg at 7, 14 and 28 day</w:t>
      </w:r>
      <w:r w:rsidR="009F2E4D">
        <w:t>s</w:t>
      </w:r>
      <w:r w:rsidRPr="00DB48A3">
        <w:t xml:space="preserve"> after treatment.</w:t>
      </w:r>
    </w:p>
    <w:p w14:paraId="27CA0EFA" w14:textId="332F8DDA" w:rsidR="00A5793B" w:rsidRPr="00DB48A3" w:rsidRDefault="00696FEE" w:rsidP="00DB48A3">
      <w:pPr>
        <w:pStyle w:val="APVMAText"/>
      </w:pPr>
      <w:r w:rsidRPr="00DB48A3">
        <w:t xml:space="preserve">Statistical analysis of the lignocaine residue depletion data in peri-renal fat tissue using WT1.4 shows for a </w:t>
      </w:r>
      <w:r w:rsidR="009F2E4D">
        <w:t>zero</w:t>
      </w:r>
      <w:r w:rsidR="009F2E4D" w:rsidRPr="00DB48A3">
        <w:t>-day</w:t>
      </w:r>
      <w:r w:rsidRPr="00DB48A3">
        <w:t xml:space="preserve"> WHP, an MRL of 0.2</w:t>
      </w:r>
      <w:r w:rsidR="00A60E79">
        <w:t> </w:t>
      </w:r>
      <w:r w:rsidRPr="00DB48A3">
        <w:t xml:space="preserve">mg/kg for lignocaine for Sheep, fat (MF 0822) is considered appropriate for the proposed treatment in sheep in conjunction with a </w:t>
      </w:r>
      <w:r w:rsidR="00902BEC">
        <w:t>z</w:t>
      </w:r>
      <w:r w:rsidR="00902BEC" w:rsidRPr="00DB48A3">
        <w:t>ero-day</w:t>
      </w:r>
      <w:r w:rsidRPr="00DB48A3">
        <w:t xml:space="preserve"> meat WHP.</w:t>
      </w:r>
    </w:p>
    <w:p w14:paraId="240DB7DF" w14:textId="4BA07ED8" w:rsidR="00696FEE" w:rsidRPr="00DB48A3" w:rsidRDefault="00696FEE" w:rsidP="00DB48A3">
      <w:pPr>
        <w:pStyle w:val="APVMAText"/>
      </w:pPr>
      <w:r w:rsidRPr="00DB48A3">
        <w:t xml:space="preserve">In </w:t>
      </w:r>
      <w:r w:rsidR="00A5793B" w:rsidRPr="00DB48A3">
        <w:t>sheep l</w:t>
      </w:r>
      <w:r w:rsidRPr="00DB48A3">
        <w:t>iver, mean residues 10</w:t>
      </w:r>
      <w:r w:rsidR="00A60E79">
        <w:t> </w:t>
      </w:r>
      <w:r w:rsidRPr="00DB48A3">
        <w:t>hrs post treatment were 16.53</w:t>
      </w:r>
      <w:r w:rsidR="00A60E79">
        <w:t> </w:t>
      </w:r>
      <w:r w:rsidRPr="00DB48A3">
        <w:t>µg/kg, that declined to 1.15</w:t>
      </w:r>
      <w:r w:rsidR="00A60E79">
        <w:t> </w:t>
      </w:r>
      <w:r w:rsidRPr="00DB48A3">
        <w:t>µg/kg at 24</w:t>
      </w:r>
      <w:r w:rsidR="00A60E79">
        <w:t> </w:t>
      </w:r>
      <w:r w:rsidRPr="00DB48A3">
        <w:t>hrs, then increased to 2.34</w:t>
      </w:r>
      <w:r w:rsidR="00A60E79">
        <w:t> </w:t>
      </w:r>
      <w:r w:rsidRPr="00DB48A3">
        <w:t>µg/kg at 2</w:t>
      </w:r>
      <w:r w:rsidR="00A60E79">
        <w:t> </w:t>
      </w:r>
      <w:r w:rsidRPr="00DB48A3">
        <w:t>day</w:t>
      </w:r>
      <w:r w:rsidR="009F2E4D">
        <w:t>s</w:t>
      </w:r>
      <w:r w:rsidRPr="00DB48A3">
        <w:t xml:space="preserve"> and declining thereafter at all time points (4, 7 and 14 </w:t>
      </w:r>
      <w:r w:rsidR="002E1A76">
        <w:t>and</w:t>
      </w:r>
      <w:r w:rsidRPr="00DB48A3">
        <w:t xml:space="preserve"> 28 days) with final observation of 0.11</w:t>
      </w:r>
      <w:r w:rsidR="00A60E79">
        <w:t> </w:t>
      </w:r>
      <w:r w:rsidRPr="00DB48A3">
        <w:t>µg/kg at 28 days post-treatment. The highest residue of 36.4</w:t>
      </w:r>
      <w:r w:rsidR="00A60E79">
        <w:t> </w:t>
      </w:r>
      <w:r w:rsidRPr="00DB48A3">
        <w:t>µg/kg was observed at 10</w:t>
      </w:r>
      <w:r w:rsidR="00A60E79">
        <w:t> </w:t>
      </w:r>
      <w:r w:rsidRPr="00DB48A3">
        <w:t>hrs post treatment, and that decreased with time with residues being detected at &lt;5</w:t>
      </w:r>
      <w:r w:rsidR="00A60E79">
        <w:t> </w:t>
      </w:r>
      <w:r w:rsidRPr="00DB48A3">
        <w:t>µg/kg at all time points with final observation being detected at 0.125</w:t>
      </w:r>
      <w:r w:rsidR="00A60E79">
        <w:t> </w:t>
      </w:r>
      <w:r w:rsidRPr="00DB48A3">
        <w:t>µg/kg at 28</w:t>
      </w:r>
      <w:r w:rsidR="00A60E79">
        <w:t> </w:t>
      </w:r>
      <w:r w:rsidRPr="00DB48A3">
        <w:t>days post-treatment.</w:t>
      </w:r>
    </w:p>
    <w:p w14:paraId="3D53BE5A" w14:textId="3C871324" w:rsidR="00696FEE" w:rsidRPr="00DB48A3" w:rsidRDefault="00696FEE" w:rsidP="00DB48A3">
      <w:pPr>
        <w:pStyle w:val="APVMAText"/>
      </w:pPr>
      <w:r w:rsidRPr="00DB48A3">
        <w:t xml:space="preserve">Statistical analysis of the lignocaine residue depletion data in liver tissue using WT1.4 shows for a </w:t>
      </w:r>
      <w:r w:rsidR="009F2E4D">
        <w:t>zero</w:t>
      </w:r>
      <w:r w:rsidR="009F2E4D" w:rsidRPr="00DB48A3">
        <w:t>-day</w:t>
      </w:r>
      <w:r w:rsidRPr="00DB48A3">
        <w:t xml:space="preserve"> WHP, an MRL of 0.1</w:t>
      </w:r>
      <w:r w:rsidR="00A60E79">
        <w:t> </w:t>
      </w:r>
      <w:r w:rsidRPr="00DB48A3">
        <w:t xml:space="preserve">mg/kg for lignocaine for Sheep, liver (MO 0822) is considered appropriate for the proposed treatment in sheep in conjunction with a </w:t>
      </w:r>
      <w:r w:rsidR="00902BEC">
        <w:t>z</w:t>
      </w:r>
      <w:r w:rsidR="00902BEC" w:rsidRPr="00DB48A3">
        <w:t>ero-day</w:t>
      </w:r>
      <w:r w:rsidRPr="00DB48A3">
        <w:t xml:space="preserve"> meat WHP</w:t>
      </w:r>
      <w:r w:rsidR="00351001" w:rsidRPr="00DB48A3">
        <w:t>.</w:t>
      </w:r>
    </w:p>
    <w:p w14:paraId="195FDB3A" w14:textId="2D9B9B16" w:rsidR="00696FEE" w:rsidRPr="00DB48A3" w:rsidRDefault="00696FEE" w:rsidP="00DB48A3">
      <w:pPr>
        <w:pStyle w:val="APVMAText"/>
      </w:pPr>
      <w:r w:rsidRPr="00DB48A3">
        <w:lastRenderedPageBreak/>
        <w:t>In</w:t>
      </w:r>
      <w:r w:rsidR="00A5793B" w:rsidRPr="00DB48A3">
        <w:t xml:space="preserve"> sheep</w:t>
      </w:r>
      <w:r w:rsidRPr="00DB48A3">
        <w:t xml:space="preserve"> muscle</w:t>
      </w:r>
      <w:r w:rsidR="00A5793B" w:rsidRPr="00DB48A3">
        <w:t xml:space="preserve"> (loin)</w:t>
      </w:r>
      <w:r w:rsidRPr="00DB48A3">
        <w:t>, mean residues of lignocaine 10</w:t>
      </w:r>
      <w:r w:rsidR="00A60E79">
        <w:t> </w:t>
      </w:r>
      <w:r w:rsidRPr="00DB48A3">
        <w:t>hrs post treatment were 22.69</w:t>
      </w:r>
      <w:r w:rsidR="00A60E79">
        <w:t> </w:t>
      </w:r>
      <w:r w:rsidRPr="00DB48A3">
        <w:t>µg/kg, that declined to 0.67</w:t>
      </w:r>
      <w:r w:rsidR="00A60E79">
        <w:t> </w:t>
      </w:r>
      <w:r w:rsidRPr="00DB48A3">
        <w:t>µg/kg at 4 days with an increase observed at 0.95</w:t>
      </w:r>
      <w:r w:rsidR="00A60E79">
        <w:t> </w:t>
      </w:r>
      <w:r w:rsidRPr="00DB48A3">
        <w:t>µg/kg at 7 day</w:t>
      </w:r>
      <w:r w:rsidR="009F2E4D">
        <w:t>s</w:t>
      </w:r>
      <w:r w:rsidRPr="00DB48A3">
        <w:t xml:space="preserve"> that finally declined to 0.23</w:t>
      </w:r>
      <w:r w:rsidR="00A60E79">
        <w:t> </w:t>
      </w:r>
      <w:r w:rsidRPr="00DB48A3">
        <w:t>µg/kg (&gt;LOQ of 0.2</w:t>
      </w:r>
      <w:r w:rsidR="00A60E79">
        <w:t> </w:t>
      </w:r>
      <w:r w:rsidRPr="00DB48A3">
        <w:t>µg/kg) at 28</w:t>
      </w:r>
      <w:r w:rsidR="00A60E79">
        <w:t> </w:t>
      </w:r>
      <w:r w:rsidRPr="00DB48A3">
        <w:t>days post-treatment.</w:t>
      </w:r>
    </w:p>
    <w:p w14:paraId="0D6A06CE" w14:textId="015382A3" w:rsidR="00696FEE" w:rsidRPr="00DB48A3" w:rsidRDefault="00696FEE" w:rsidP="00DB48A3">
      <w:pPr>
        <w:pStyle w:val="APVMAText"/>
        <w:rPr>
          <w:highlight w:val="lightGray"/>
        </w:rPr>
      </w:pPr>
      <w:r w:rsidRPr="00DB48A3">
        <w:t xml:space="preserve">Statistical analysis of the lignocaine residue depletion data in muscle (loin) tissue using WT1.4 shows for a </w:t>
      </w:r>
      <w:r w:rsidR="009F2E4D">
        <w:t>zero</w:t>
      </w:r>
      <w:r w:rsidR="009F2E4D" w:rsidRPr="00DB48A3">
        <w:t>-day</w:t>
      </w:r>
      <w:r w:rsidRPr="00DB48A3">
        <w:t xml:space="preserve"> WHP, an MRL of 0.15</w:t>
      </w:r>
      <w:r w:rsidR="00A60E79">
        <w:t> </w:t>
      </w:r>
      <w:r w:rsidRPr="00DB48A3">
        <w:t xml:space="preserve">mg/kg for lignocaine for Sheep, meat (MM 0822) is considered appropriate for the proposed treatment in sheep in conjunction with a </w:t>
      </w:r>
      <w:proofErr w:type="gramStart"/>
      <w:r w:rsidR="009F2E4D">
        <w:t>z</w:t>
      </w:r>
      <w:r w:rsidRPr="00DB48A3">
        <w:t>ero day</w:t>
      </w:r>
      <w:proofErr w:type="gramEnd"/>
      <w:r w:rsidRPr="00DB48A3">
        <w:t xml:space="preserve"> meat WHP.</w:t>
      </w:r>
    </w:p>
    <w:p w14:paraId="169EDBC3" w14:textId="109FB138" w:rsidR="00A5793B" w:rsidRPr="00DB48A3" w:rsidRDefault="00A5793B" w:rsidP="00DB48A3">
      <w:pPr>
        <w:pStyle w:val="APVMAText"/>
      </w:pPr>
      <w:r w:rsidRPr="00DB48A3">
        <w:t>The APVMA’s toxicological assessment has recommended an ADI of 0.01</w:t>
      </w:r>
      <w:r w:rsidR="00A60E79">
        <w:t> </w:t>
      </w:r>
      <w:r w:rsidRPr="00DB48A3">
        <w:t>mg/kg</w:t>
      </w:r>
      <w:r w:rsidR="00A60E79">
        <w:t> </w:t>
      </w:r>
      <w:proofErr w:type="spellStart"/>
      <w:r w:rsidR="005A3723" w:rsidRPr="00DB48A3">
        <w:t>bw</w:t>
      </w:r>
      <w:proofErr w:type="spellEnd"/>
      <w:r w:rsidR="005A3723" w:rsidRPr="00DB48A3">
        <w:t xml:space="preserve"> </w:t>
      </w:r>
      <w:r w:rsidRPr="00DB48A3">
        <w:t xml:space="preserve">and an </w:t>
      </w:r>
      <w:proofErr w:type="spellStart"/>
      <w:r w:rsidRPr="00DB48A3">
        <w:t>ARfD</w:t>
      </w:r>
      <w:proofErr w:type="spellEnd"/>
      <w:r w:rsidRPr="00DB48A3">
        <w:t xml:space="preserve"> of 0.03</w:t>
      </w:r>
      <w:r w:rsidR="00A60E79">
        <w:t> </w:t>
      </w:r>
      <w:r w:rsidRPr="00DB48A3">
        <w:t xml:space="preserve">mg/kg </w:t>
      </w:r>
      <w:proofErr w:type="spellStart"/>
      <w:r w:rsidR="005A3723" w:rsidRPr="00DB48A3">
        <w:t>bw</w:t>
      </w:r>
      <w:proofErr w:type="spellEnd"/>
      <w:r w:rsidR="005A3723" w:rsidRPr="00DB48A3">
        <w:t xml:space="preserve"> </w:t>
      </w:r>
      <w:r w:rsidRPr="00DB48A3">
        <w:t xml:space="preserve">for lignocaine. The dietary exposure assessment for lignocaine confirmed that these health-based guidance values should not be exceeded as a result of the proposed use of lignocaine with a </w:t>
      </w:r>
      <w:r w:rsidR="009F2E4D">
        <w:t>zero</w:t>
      </w:r>
      <w:r w:rsidR="009F2E4D" w:rsidRPr="00DB48A3">
        <w:t>-day</w:t>
      </w:r>
      <w:r w:rsidRPr="00DB48A3">
        <w:t xml:space="preserve"> meat </w:t>
      </w:r>
      <w:r w:rsidR="00A30256" w:rsidRPr="00DB48A3">
        <w:t>WHP</w:t>
      </w:r>
      <w:r w:rsidRPr="00DB48A3">
        <w:t xml:space="preserve">. It is noted that for the dietary exposure assessments, a conservative factor of </w:t>
      </w:r>
      <w:r w:rsidR="00403EF3" w:rsidRPr="00DB48A3">
        <w:t>10</w:t>
      </w:r>
      <w:r w:rsidR="00A30256" w:rsidRPr="00DB48A3">
        <w:t>×</w:t>
      </w:r>
      <w:r w:rsidRPr="00DB48A3">
        <w:t xml:space="preserve"> was applied to the MR:TR ratio as no radio-labelled study is available and it is possible that some minor metabolites were not accounted for</w:t>
      </w:r>
      <w:r w:rsidR="00A30256" w:rsidRPr="00DB48A3">
        <w:t xml:space="preserve"> in the residue depletion study conducted in sheep</w:t>
      </w:r>
      <w:r w:rsidRPr="00DB48A3">
        <w:t>.</w:t>
      </w:r>
      <w:r w:rsidR="00403EF3" w:rsidRPr="00DB48A3">
        <w:t xml:space="preserve"> This approach was consistent with that used by the European Medicines Agency in their 2021 assessment of lignocaine (bovine)</w:t>
      </w:r>
      <w:r w:rsidR="00403EF3" w:rsidRPr="009F2E4D">
        <w:rPr>
          <w:rStyle w:val="FootnoteReference"/>
        </w:rPr>
        <w:footnoteReference w:id="8"/>
      </w:r>
      <w:r w:rsidR="00403EF3" w:rsidRPr="00DB48A3">
        <w:t>.</w:t>
      </w:r>
    </w:p>
    <w:p w14:paraId="389E789D" w14:textId="77777777" w:rsidR="00696FEE" w:rsidRDefault="00696FEE" w:rsidP="00DB48A3">
      <w:pPr>
        <w:pStyle w:val="Heading4"/>
      </w:pPr>
      <w:bookmarkStart w:id="70" w:name="_Toc146203524"/>
      <w:r>
        <w:t>Bupivacaine</w:t>
      </w:r>
      <w:bookmarkEnd w:id="70"/>
    </w:p>
    <w:p w14:paraId="5819C183" w14:textId="347D92F4" w:rsidR="00696FEE" w:rsidRPr="00DB48A3" w:rsidRDefault="00696FEE" w:rsidP="00DB48A3">
      <w:pPr>
        <w:pStyle w:val="APVMAText"/>
      </w:pPr>
      <w:r w:rsidRPr="00DB48A3">
        <w:t xml:space="preserve">In </w:t>
      </w:r>
      <w:r w:rsidR="00A5793B" w:rsidRPr="00DB48A3">
        <w:t xml:space="preserve">sheep </w:t>
      </w:r>
      <w:r w:rsidRPr="00DB48A3">
        <w:t>kidney, mean residues 10 hrs post treatment were 10.77</w:t>
      </w:r>
      <w:r w:rsidR="00A60E79">
        <w:t> </w:t>
      </w:r>
      <w:r w:rsidRPr="00DB48A3">
        <w:t>µg/kg, that declined thereafter to &lt;5</w:t>
      </w:r>
      <w:r w:rsidR="00A60E79">
        <w:t> </w:t>
      </w:r>
      <w:r w:rsidRPr="00DB48A3">
        <w:t>µg/kg</w:t>
      </w:r>
      <w:r w:rsidR="00A60E79">
        <w:t> </w:t>
      </w:r>
      <w:r w:rsidRPr="00DB48A3">
        <w:t>at all time points (24 hrs, 2, 4, 7, 14 days) to 0.08</w:t>
      </w:r>
      <w:r w:rsidR="00A60E79">
        <w:t> </w:t>
      </w:r>
      <w:r w:rsidRPr="00DB48A3">
        <w:t>µg/kg at 28 days post-treatment. The highest residue of 17.9 µg/kg was observed at 10 hrs post treatment, with residues declining to &lt;5</w:t>
      </w:r>
      <w:r w:rsidR="00A60E79">
        <w:t> </w:t>
      </w:r>
      <w:r w:rsidRPr="00DB48A3">
        <w:t>µg/kg at 24 hrs, 2, 4, 7, 14 days post-treatment with final observation detected at 0.11</w:t>
      </w:r>
      <w:r w:rsidR="00A60E79">
        <w:t> </w:t>
      </w:r>
      <w:r w:rsidRPr="00DB48A3">
        <w:t>µg/kg at 28</w:t>
      </w:r>
      <w:r w:rsidR="00A60E79">
        <w:t> </w:t>
      </w:r>
      <w:r w:rsidRPr="00DB48A3">
        <w:t>days post-treatment.</w:t>
      </w:r>
    </w:p>
    <w:p w14:paraId="6F21A637" w14:textId="11FD66B9" w:rsidR="00696FEE" w:rsidRPr="00DB48A3" w:rsidRDefault="00696FEE" w:rsidP="00DB48A3">
      <w:pPr>
        <w:pStyle w:val="APVMAText"/>
      </w:pPr>
      <w:r w:rsidRPr="00DB48A3">
        <w:t xml:space="preserve">Statistical analysis of the bupivacaine residue depletion data in kidney tissue using WT1.4 shows for a </w:t>
      </w:r>
      <w:r w:rsidR="009F2E4D">
        <w:t>zero</w:t>
      </w:r>
      <w:r w:rsidR="009F2E4D" w:rsidRPr="00DB48A3">
        <w:t>-day</w:t>
      </w:r>
      <w:r w:rsidRPr="00DB48A3">
        <w:t xml:space="preserve"> WHP, an MRL of 0.025</w:t>
      </w:r>
      <w:r w:rsidR="00A60E79">
        <w:t> </w:t>
      </w:r>
      <w:r w:rsidRPr="00DB48A3">
        <w:t xml:space="preserve">mg/kg for bupivacaine for Sheep, kidney (MO 1288) is considered appropriate for the proposed treatment in sheep in conjunction with a </w:t>
      </w:r>
      <w:proofErr w:type="gramStart"/>
      <w:r w:rsidR="009F2E4D">
        <w:t>z</w:t>
      </w:r>
      <w:r w:rsidRPr="00DB48A3">
        <w:t>ero day</w:t>
      </w:r>
      <w:proofErr w:type="gramEnd"/>
      <w:r w:rsidRPr="00DB48A3">
        <w:t xml:space="preserve"> meat WHP</w:t>
      </w:r>
      <w:r w:rsidR="009F2E4D">
        <w:t>.</w:t>
      </w:r>
    </w:p>
    <w:p w14:paraId="076C8D47" w14:textId="507B5921" w:rsidR="00696FEE" w:rsidRPr="00DB48A3" w:rsidRDefault="00696FEE" w:rsidP="00DB48A3">
      <w:pPr>
        <w:pStyle w:val="APVMAText"/>
      </w:pPr>
      <w:r w:rsidRPr="00DB48A3">
        <w:t xml:space="preserve">In </w:t>
      </w:r>
      <w:r w:rsidR="00A5793B" w:rsidRPr="00DB48A3">
        <w:t xml:space="preserve">sheep </w:t>
      </w:r>
      <w:r w:rsidRPr="00DB48A3">
        <w:t>liver, mean residues 10 hrs post treatment were 10.31</w:t>
      </w:r>
      <w:r w:rsidR="00A60E79">
        <w:t> </w:t>
      </w:r>
      <w:r w:rsidRPr="00DB48A3">
        <w:t>µg/kg, that declined thereafter to &lt;5</w:t>
      </w:r>
      <w:r w:rsidR="00A60E79">
        <w:t> </w:t>
      </w:r>
      <w:r w:rsidRPr="00DB48A3">
        <w:t>µg/kg at all time points (24 hrs, 2, 4, 7, 14 days) to 0.08</w:t>
      </w:r>
      <w:r w:rsidR="00A60E79">
        <w:t> </w:t>
      </w:r>
      <w:r w:rsidRPr="00DB48A3">
        <w:t>µg/kg at 28 days post-treatment. The highest residue of 15.1</w:t>
      </w:r>
      <w:r w:rsidR="00A60E79">
        <w:t> </w:t>
      </w:r>
      <w:r w:rsidRPr="00DB48A3">
        <w:t>µg/kg was observed at 10 hrs post treatment, with residues declining to &lt;5</w:t>
      </w:r>
      <w:r w:rsidR="00A60E79">
        <w:t> </w:t>
      </w:r>
      <w:r w:rsidRPr="00DB48A3">
        <w:t>µg/kg at 24 hrs, 2, 4, 7, 14 days post-treatment with final observation detected at 0.11</w:t>
      </w:r>
      <w:r w:rsidR="00A60E79">
        <w:t> </w:t>
      </w:r>
      <w:r w:rsidRPr="00DB48A3">
        <w:t>µg/kg at 28 days post-treatment.</w:t>
      </w:r>
    </w:p>
    <w:p w14:paraId="6A748ADF" w14:textId="59E6869A" w:rsidR="00696FEE" w:rsidRPr="00DB48A3" w:rsidRDefault="00696FEE" w:rsidP="00DB48A3">
      <w:pPr>
        <w:pStyle w:val="APVMAText"/>
      </w:pPr>
      <w:r w:rsidRPr="00DB48A3">
        <w:t xml:space="preserve">Statistical analysis of the bupivacaine residue depletion data in liver tissue using WT1.4 shows for a </w:t>
      </w:r>
      <w:r w:rsidR="009F2E4D">
        <w:t>zero</w:t>
      </w:r>
      <w:r w:rsidR="009F2E4D" w:rsidRPr="00DB48A3">
        <w:t>-day</w:t>
      </w:r>
      <w:r w:rsidRPr="00DB48A3">
        <w:t xml:space="preserve"> WHP, an MRL of 0.025</w:t>
      </w:r>
      <w:r w:rsidR="00A60E79">
        <w:t> </w:t>
      </w:r>
      <w:r w:rsidRPr="00DB48A3">
        <w:t xml:space="preserve">mg/kg for bupivacaine for Sheep, liver (MO 0822) is considered appropriate for the proposed treatment in sheep in conjunction with a </w:t>
      </w:r>
      <w:proofErr w:type="gramStart"/>
      <w:r w:rsidR="009F2E4D">
        <w:t>z</w:t>
      </w:r>
      <w:r w:rsidRPr="00DB48A3">
        <w:t>ero day</w:t>
      </w:r>
      <w:proofErr w:type="gramEnd"/>
      <w:r w:rsidRPr="00DB48A3">
        <w:t xml:space="preserve"> meat WHP.</w:t>
      </w:r>
    </w:p>
    <w:p w14:paraId="3292665A" w14:textId="236B2CF7" w:rsidR="00696FEE" w:rsidRPr="00DB48A3" w:rsidRDefault="00696FEE" w:rsidP="00DB48A3">
      <w:pPr>
        <w:pStyle w:val="APVMAText"/>
      </w:pPr>
      <w:r w:rsidRPr="00DB48A3">
        <w:t xml:space="preserve">In </w:t>
      </w:r>
      <w:r w:rsidR="00A5793B" w:rsidRPr="00DB48A3">
        <w:t>sheep</w:t>
      </w:r>
      <w:r w:rsidRPr="00DB48A3">
        <w:t xml:space="preserve"> fat</w:t>
      </w:r>
      <w:r w:rsidR="00A5793B" w:rsidRPr="00DB48A3">
        <w:t xml:space="preserve"> (peri-renal)</w:t>
      </w:r>
      <w:r w:rsidRPr="00DB48A3">
        <w:t>, mean residues 10 hrs post treatment were 19.38</w:t>
      </w:r>
      <w:r w:rsidR="00A60E79">
        <w:t> </w:t>
      </w:r>
      <w:r w:rsidRPr="00DB48A3">
        <w:t>µg/kg, that declined thereafter to &lt;5</w:t>
      </w:r>
      <w:r w:rsidR="00A60E79">
        <w:t> </w:t>
      </w:r>
      <w:r w:rsidRPr="00DB48A3">
        <w:t>µg/kg at all time points (24 hrs, 2, 4, 7, 14 days) to 0.38</w:t>
      </w:r>
      <w:r w:rsidR="00A60E79">
        <w:t> </w:t>
      </w:r>
      <w:r w:rsidRPr="00DB48A3">
        <w:t>µg/kg at 28 days post-treatment. The highest residue of 36.8</w:t>
      </w:r>
      <w:r w:rsidR="00A60E79">
        <w:t> </w:t>
      </w:r>
      <w:r w:rsidRPr="00DB48A3">
        <w:t>µg/kg was observed at 10 hrs post treatment, with residues declining to &lt;10</w:t>
      </w:r>
      <w:r w:rsidR="00A60E79">
        <w:t> </w:t>
      </w:r>
      <w:r w:rsidRPr="00DB48A3">
        <w:t>µg/kg at 24 hrs, 2, 4, 7, 14 days post-treatment with final observation detected at 1.28</w:t>
      </w:r>
      <w:r w:rsidR="00A60E79">
        <w:t> </w:t>
      </w:r>
      <w:r w:rsidRPr="00DB48A3">
        <w:t>µg/kg at 28 days post-treatment.</w:t>
      </w:r>
    </w:p>
    <w:p w14:paraId="356D4777" w14:textId="37DF9F27" w:rsidR="00696FEE" w:rsidRPr="00DB48A3" w:rsidRDefault="00696FEE" w:rsidP="00DB48A3">
      <w:pPr>
        <w:pStyle w:val="APVMAText"/>
      </w:pPr>
      <w:r w:rsidRPr="00DB48A3">
        <w:lastRenderedPageBreak/>
        <w:t xml:space="preserve">Statistical analysis of the bupivacaine residue depletion data in peri-renal fat tissue using WT1.4 shows for a </w:t>
      </w:r>
      <w:r w:rsidR="009F2E4D">
        <w:t>zero</w:t>
      </w:r>
      <w:r w:rsidR="009F2E4D" w:rsidRPr="00DB48A3">
        <w:t>-day</w:t>
      </w:r>
      <w:r w:rsidRPr="00DB48A3">
        <w:t xml:space="preserve"> WHP, an MRL of 0.075</w:t>
      </w:r>
      <w:r w:rsidR="00A60E79">
        <w:t> </w:t>
      </w:r>
      <w:r w:rsidRPr="00DB48A3">
        <w:t xml:space="preserve">mg/kg for bupivacaine for Sheep, fat (MF 0822) is considered appropriate for the proposed treatment in sheep in conjunction with a </w:t>
      </w:r>
      <w:proofErr w:type="gramStart"/>
      <w:r w:rsidR="009F2E4D">
        <w:t>z</w:t>
      </w:r>
      <w:r w:rsidRPr="00DB48A3">
        <w:t>ero day</w:t>
      </w:r>
      <w:proofErr w:type="gramEnd"/>
      <w:r w:rsidRPr="00DB48A3">
        <w:t xml:space="preserve"> meat WHP.</w:t>
      </w:r>
    </w:p>
    <w:p w14:paraId="5396ABA3" w14:textId="677664F0" w:rsidR="00696FEE" w:rsidRPr="00DB48A3" w:rsidRDefault="00A5793B" w:rsidP="00DB48A3">
      <w:pPr>
        <w:pStyle w:val="APVMAText"/>
      </w:pPr>
      <w:r w:rsidRPr="00DB48A3">
        <w:t>In sheep muscle (loin), t</w:t>
      </w:r>
      <w:r w:rsidR="00696FEE" w:rsidRPr="00DB48A3">
        <w:t>he mean residues and the highest residues of 2.81</w:t>
      </w:r>
      <w:r w:rsidR="00A60E79">
        <w:t> </w:t>
      </w:r>
      <w:r w:rsidR="00696FEE" w:rsidRPr="00DB48A3">
        <w:t>µg/kg and 4.83</w:t>
      </w:r>
      <w:bookmarkStart w:id="71" w:name="_Hlk138084098"/>
      <w:r w:rsidR="00A60E79">
        <w:t> </w:t>
      </w:r>
      <w:r w:rsidR="00696FEE" w:rsidRPr="00DB48A3">
        <w:t xml:space="preserve">µg/kg </w:t>
      </w:r>
      <w:bookmarkEnd w:id="71"/>
      <w:r w:rsidR="00696FEE" w:rsidRPr="00DB48A3">
        <w:t xml:space="preserve">respectively were detected at 10 hrs with </w:t>
      </w:r>
      <w:r w:rsidR="00351001" w:rsidRPr="00DB48A3">
        <w:t xml:space="preserve">mean </w:t>
      </w:r>
      <w:r w:rsidR="00696FEE" w:rsidRPr="00DB48A3">
        <w:t xml:space="preserve">residues at the following time points </w:t>
      </w:r>
      <w:r w:rsidR="00351001" w:rsidRPr="00DB48A3">
        <w:t>being</w:t>
      </w:r>
      <w:r w:rsidR="00696FEE" w:rsidRPr="00DB48A3">
        <w:t xml:space="preserve"> &lt;0.5 µg/kg. Based on the available information, an MRL of 0.0005</w:t>
      </w:r>
      <w:r w:rsidR="00A60E79">
        <w:t> </w:t>
      </w:r>
      <w:r w:rsidR="00696FEE" w:rsidRPr="00DB48A3">
        <w:t>mg/kg is recommended for bupivacaine for Sheep, meat (MM</w:t>
      </w:r>
      <w:r w:rsidR="00A60E79">
        <w:t> </w:t>
      </w:r>
      <w:r w:rsidR="00696FEE" w:rsidRPr="00DB48A3">
        <w:t xml:space="preserve">0822) for the proposed treatment in sheep in conjunction with a </w:t>
      </w:r>
      <w:proofErr w:type="gramStart"/>
      <w:r w:rsidR="009F2E4D">
        <w:t>z</w:t>
      </w:r>
      <w:r w:rsidR="00696FEE" w:rsidRPr="00DB48A3">
        <w:t>ero day</w:t>
      </w:r>
      <w:proofErr w:type="gramEnd"/>
      <w:r w:rsidR="00696FEE" w:rsidRPr="00DB48A3">
        <w:t xml:space="preserve"> meat WHP</w:t>
      </w:r>
      <w:r w:rsidRPr="00DB48A3">
        <w:t>.</w:t>
      </w:r>
    </w:p>
    <w:p w14:paraId="0D7E81A9" w14:textId="175406AF" w:rsidR="00A5793B" w:rsidRDefault="00A5793B" w:rsidP="009F2E4D">
      <w:pPr>
        <w:pStyle w:val="APVMAText"/>
      </w:pPr>
      <w:r w:rsidRPr="00DB48A3">
        <w:t>The APVMA’s toxicological assessment has recommended that an ADI of 0.002</w:t>
      </w:r>
      <w:r w:rsidR="00A60E79">
        <w:t> </w:t>
      </w:r>
      <w:r w:rsidRPr="00DB48A3">
        <w:t xml:space="preserve">mg/kg </w:t>
      </w:r>
      <w:proofErr w:type="spellStart"/>
      <w:r w:rsidR="005A3723" w:rsidRPr="00DB48A3">
        <w:t>bw</w:t>
      </w:r>
      <w:proofErr w:type="spellEnd"/>
      <w:r w:rsidR="005A3723" w:rsidRPr="00DB48A3">
        <w:t xml:space="preserve"> </w:t>
      </w:r>
      <w:r w:rsidRPr="00DB48A3">
        <w:t xml:space="preserve">and an </w:t>
      </w:r>
      <w:proofErr w:type="spellStart"/>
      <w:r w:rsidRPr="00DB48A3">
        <w:t>ARfD</w:t>
      </w:r>
      <w:proofErr w:type="spellEnd"/>
      <w:r w:rsidRPr="00DB48A3">
        <w:t xml:space="preserve"> of 0.006</w:t>
      </w:r>
      <w:r w:rsidR="00A60E79">
        <w:t> </w:t>
      </w:r>
      <w:r w:rsidRPr="00DB48A3">
        <w:t>mg/kg</w:t>
      </w:r>
      <w:r w:rsidR="005A3723" w:rsidRPr="00DB48A3">
        <w:t xml:space="preserve"> </w:t>
      </w:r>
      <w:proofErr w:type="spellStart"/>
      <w:r w:rsidR="005A3723" w:rsidRPr="00DB48A3">
        <w:t>bw</w:t>
      </w:r>
      <w:proofErr w:type="spellEnd"/>
      <w:r w:rsidRPr="00DB48A3">
        <w:t xml:space="preserve"> for bupivacaine. The dietary exposure assessment for bupivacaine confirmed that these health-based guidance values should not be exceeded as a result of the proposed use of bupivacaine with a </w:t>
      </w:r>
      <w:r w:rsidR="009F2E4D">
        <w:t>zero</w:t>
      </w:r>
      <w:r w:rsidR="009F2E4D" w:rsidRPr="00DB48A3">
        <w:t>-day</w:t>
      </w:r>
      <w:r w:rsidRPr="00DB48A3">
        <w:t xml:space="preserve"> meat </w:t>
      </w:r>
      <w:r w:rsidR="00A30256" w:rsidRPr="00DB48A3">
        <w:t>WHP</w:t>
      </w:r>
      <w:r w:rsidRPr="00DB48A3">
        <w:t xml:space="preserve">. </w:t>
      </w:r>
      <w:r w:rsidR="00A30256" w:rsidRPr="00DB48A3">
        <w:t xml:space="preserve">It is noted that for the dietary exposure assessments, a conservative factor of </w:t>
      </w:r>
      <w:r w:rsidR="00403EF3" w:rsidRPr="00DB48A3">
        <w:t>10</w:t>
      </w:r>
      <w:r w:rsidR="00A30256" w:rsidRPr="00DB48A3">
        <w:t>× was applied to the MR:TR ratio as no radio-labelled study is available and it is possible that some minor metabolites were not accounted for in the residue depletion study conducted in sheep.</w:t>
      </w:r>
    </w:p>
    <w:p w14:paraId="5472EA15" w14:textId="77777777" w:rsidR="006D36C8" w:rsidRPr="00DB48A3" w:rsidRDefault="006D36C8" w:rsidP="00DB48A3">
      <w:pPr>
        <w:pStyle w:val="Heading2"/>
      </w:pPr>
      <w:bookmarkStart w:id="72" w:name="_Toc231889748"/>
      <w:bookmarkStart w:id="73" w:name="_Toc2243851"/>
      <w:bookmarkStart w:id="74" w:name="_Toc143774004"/>
      <w:bookmarkStart w:id="75" w:name="_Toc146182993"/>
      <w:bookmarkStart w:id="76" w:name="_Toc146697097"/>
      <w:r w:rsidRPr="00DB48A3">
        <w:t>Overseas registration and approved label instructions</w:t>
      </w:r>
      <w:bookmarkEnd w:id="72"/>
      <w:bookmarkEnd w:id="73"/>
      <w:bookmarkEnd w:id="74"/>
      <w:bookmarkEnd w:id="75"/>
      <w:bookmarkEnd w:id="76"/>
    </w:p>
    <w:p w14:paraId="6BA28141" w14:textId="39CA7646" w:rsidR="00696FEE" w:rsidRPr="00DB48A3" w:rsidRDefault="00A5793B" w:rsidP="00DB48A3">
      <w:pPr>
        <w:pStyle w:val="APVMAText"/>
      </w:pPr>
      <w:r w:rsidRPr="00DB48A3">
        <w:t xml:space="preserve">The applicant has indicated that </w:t>
      </w:r>
      <w:r w:rsidR="00696FEE" w:rsidRPr="00DB48A3">
        <w:t>Tri-</w:t>
      </w:r>
      <w:proofErr w:type="spellStart"/>
      <w:r w:rsidR="00696FEE" w:rsidRPr="00DB48A3">
        <w:t>Solfen</w:t>
      </w:r>
      <w:proofErr w:type="spellEnd"/>
      <w:r w:rsidR="00696FEE" w:rsidRPr="00DB48A3">
        <w:t xml:space="preserve"> is not currently registered for use on ovine species in any overseas markets.</w:t>
      </w:r>
    </w:p>
    <w:p w14:paraId="0CB29406" w14:textId="12455002" w:rsidR="006D36C8" w:rsidRPr="00DB48A3" w:rsidRDefault="00957A91" w:rsidP="00DB48A3">
      <w:pPr>
        <w:pStyle w:val="Heading2"/>
      </w:pPr>
      <w:bookmarkStart w:id="77" w:name="_Toc231889749"/>
      <w:bookmarkStart w:id="78" w:name="_Toc2243852"/>
      <w:bookmarkStart w:id="79" w:name="_Toc143774005"/>
      <w:bookmarkStart w:id="80" w:name="_Toc146182994"/>
      <w:bookmarkStart w:id="81" w:name="_Toc146697098"/>
      <w:r w:rsidRPr="00DB48A3">
        <w:t>Codex Alimentarius C</w:t>
      </w:r>
      <w:r w:rsidR="006D36C8" w:rsidRPr="00DB48A3">
        <w:t>ommission and overseas MRLs</w:t>
      </w:r>
      <w:bookmarkEnd w:id="77"/>
      <w:bookmarkEnd w:id="78"/>
      <w:bookmarkEnd w:id="79"/>
      <w:bookmarkEnd w:id="80"/>
      <w:bookmarkEnd w:id="81"/>
    </w:p>
    <w:p w14:paraId="337B5665" w14:textId="2B473226" w:rsidR="00696FEE" w:rsidRPr="00DB48A3" w:rsidRDefault="00696FEE" w:rsidP="00DB48A3">
      <w:pPr>
        <w:pStyle w:val="APVMAText"/>
      </w:pPr>
      <w:bookmarkStart w:id="82" w:name="_Toc252955169"/>
      <w:r w:rsidRPr="00DB48A3">
        <w:t xml:space="preserve">Lignocaine and bupivacaine </w:t>
      </w:r>
      <w:r w:rsidR="00A5793B" w:rsidRPr="00DB48A3">
        <w:t xml:space="preserve">have </w:t>
      </w:r>
      <w:r w:rsidRPr="00DB48A3">
        <w:t>not been considered by Codex or other international regulators for use on sheep and no sheep MRLs have been established by Codex or other international regulators.</w:t>
      </w:r>
    </w:p>
    <w:p w14:paraId="7421D16B" w14:textId="3B0726CE" w:rsidR="006D36C8" w:rsidRPr="00DB48A3" w:rsidRDefault="00696FEE" w:rsidP="009F2E4D">
      <w:pPr>
        <w:pStyle w:val="Heading2"/>
      </w:pPr>
      <w:bookmarkStart w:id="83" w:name="_Toc231889750"/>
      <w:bookmarkStart w:id="84" w:name="_Toc2243853"/>
      <w:bookmarkStart w:id="85" w:name="_Toc143774006"/>
      <w:bookmarkStart w:id="86" w:name="_Toc146182995"/>
      <w:bookmarkStart w:id="87" w:name="_Toc146697099"/>
      <w:bookmarkEnd w:id="82"/>
      <w:r w:rsidRPr="00DB48A3">
        <w:t>P</w:t>
      </w:r>
      <w:r w:rsidR="006D36C8" w:rsidRPr="00DB48A3">
        <w:t xml:space="preserve">roposed Australian MRLs for </w:t>
      </w:r>
      <w:r w:rsidRPr="00DB48A3">
        <w:t>lignocaine and bupivacaine</w:t>
      </w:r>
      <w:bookmarkEnd w:id="83"/>
      <w:bookmarkEnd w:id="84"/>
      <w:bookmarkEnd w:id="85"/>
      <w:bookmarkEnd w:id="86"/>
      <w:bookmarkEnd w:id="87"/>
    </w:p>
    <w:p w14:paraId="051D02C2" w14:textId="3F80F715" w:rsidR="005B3181" w:rsidRDefault="00672CC8" w:rsidP="009F2E4D">
      <w:pPr>
        <w:pStyle w:val="APVMAText"/>
        <w:keepNext/>
        <w:keepLines/>
      </w:pPr>
      <w:r>
        <w:t>The following amendments to the APVMA MRL standard are proposed</w:t>
      </w:r>
      <w:r w:rsidR="005B3181">
        <w:t>, shown in Tables 2, 3 and 4.</w:t>
      </w:r>
      <w:r w:rsidR="005B3181">
        <w:br w:type="page"/>
      </w:r>
    </w:p>
    <w:p w14:paraId="2816D599" w14:textId="36DD6202" w:rsidR="002E1A76" w:rsidRDefault="002E1A76" w:rsidP="005B3181">
      <w:pPr>
        <w:pStyle w:val="Caption"/>
      </w:pPr>
      <w:bookmarkStart w:id="88" w:name="_Toc146697103"/>
      <w:r w:rsidRPr="002E1A76">
        <w:lastRenderedPageBreak/>
        <w:t xml:space="preserve">Table </w:t>
      </w:r>
      <w:bookmarkStart w:id="89" w:name="_Hlk146546154"/>
      <w:r>
        <w:fldChar w:fldCharType="begin"/>
      </w:r>
      <w:r>
        <w:instrText xml:space="preserve"> SEQ Table \* ARABIC </w:instrText>
      </w:r>
      <w:r>
        <w:fldChar w:fldCharType="separate"/>
      </w:r>
      <w:r w:rsidRPr="00C60806">
        <w:t>2</w:t>
      </w:r>
      <w:r>
        <w:fldChar w:fldCharType="end"/>
      </w:r>
      <w:bookmarkEnd w:id="89"/>
      <w:r w:rsidRPr="002E1A76">
        <w:t>:</w:t>
      </w:r>
      <w:r w:rsidRPr="002E1A76">
        <w:tab/>
      </w:r>
      <w:r>
        <w:t xml:space="preserve">Proposed amendments to </w:t>
      </w:r>
      <w:r w:rsidR="00225FAE">
        <w:t xml:space="preserve">Table 1 of </w:t>
      </w:r>
      <w:r>
        <w:t>the APVMA MRL standard</w:t>
      </w:r>
      <w:bookmarkEnd w:id="88"/>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10"/>
        <w:gridCol w:w="16"/>
        <w:gridCol w:w="4596"/>
        <w:gridCol w:w="39"/>
        <w:gridCol w:w="1879"/>
        <w:gridCol w:w="48"/>
      </w:tblGrid>
      <w:tr w:rsidR="00A60E79" w14:paraId="424406B1" w14:textId="77777777" w:rsidTr="00A60E79">
        <w:trPr>
          <w:gridAfter w:val="1"/>
          <w:wAfter w:w="25" w:type="pct"/>
          <w:cantSplit/>
          <w:tblHeader/>
        </w:trPr>
        <w:tc>
          <w:tcPr>
            <w:tcW w:w="4975" w:type="pct"/>
            <w:gridSpan w:val="5"/>
            <w:tcBorders>
              <w:top w:val="single" w:sz="4" w:space="0" w:color="auto"/>
              <w:left w:val="nil"/>
              <w:bottom w:val="single" w:sz="4" w:space="0" w:color="auto"/>
              <w:right w:val="nil"/>
            </w:tcBorders>
            <w:shd w:val="clear" w:color="auto" w:fill="00747A" w:themeFill="background2"/>
          </w:tcPr>
          <w:p w14:paraId="25798730" w14:textId="46F32264" w:rsidR="00A60E79" w:rsidRPr="00DB48A3" w:rsidRDefault="00A60E79" w:rsidP="00DB48A3">
            <w:pPr>
              <w:pStyle w:val="APVMATableHead"/>
            </w:pPr>
            <w:r w:rsidRPr="00DB48A3">
              <w:t>Amendments to Table 1</w:t>
            </w:r>
          </w:p>
        </w:tc>
      </w:tr>
      <w:tr w:rsidR="00672CC8" w14:paraId="14E1C52E" w14:textId="77777777" w:rsidTr="00A60E79">
        <w:trPr>
          <w:gridAfter w:val="1"/>
          <w:wAfter w:w="25" w:type="pct"/>
          <w:cantSplit/>
          <w:tblHeader/>
        </w:trPr>
        <w:tc>
          <w:tcPr>
            <w:tcW w:w="1605" w:type="pct"/>
            <w:tcBorders>
              <w:top w:val="single" w:sz="4" w:space="0" w:color="auto"/>
              <w:left w:val="nil"/>
              <w:bottom w:val="single" w:sz="4" w:space="0" w:color="auto"/>
              <w:right w:val="nil"/>
            </w:tcBorders>
            <w:shd w:val="clear" w:color="auto" w:fill="auto"/>
          </w:tcPr>
          <w:p w14:paraId="1CF89554" w14:textId="12F7F368" w:rsidR="00672CC8" w:rsidRPr="00DB48A3" w:rsidRDefault="00672CC8" w:rsidP="00A60E79">
            <w:pPr>
              <w:pStyle w:val="APVMATableSubHead"/>
            </w:pPr>
            <w:r w:rsidRPr="00DB48A3">
              <w:t>Compound</w:t>
            </w:r>
          </w:p>
        </w:tc>
        <w:tc>
          <w:tcPr>
            <w:tcW w:w="2380" w:type="pct"/>
            <w:gridSpan w:val="2"/>
            <w:tcBorders>
              <w:top w:val="single" w:sz="4" w:space="0" w:color="auto"/>
              <w:left w:val="nil"/>
              <w:bottom w:val="single" w:sz="4" w:space="0" w:color="auto"/>
              <w:right w:val="nil"/>
            </w:tcBorders>
            <w:shd w:val="clear" w:color="auto" w:fill="auto"/>
          </w:tcPr>
          <w:p w14:paraId="07856A65" w14:textId="4D419A39" w:rsidR="00672CC8" w:rsidRPr="00DB48A3" w:rsidRDefault="00672CC8" w:rsidP="00A60E79">
            <w:pPr>
              <w:pStyle w:val="APVMATableSubHead"/>
            </w:pPr>
            <w:r w:rsidRPr="00DB48A3">
              <w:t>Food</w:t>
            </w:r>
          </w:p>
        </w:tc>
        <w:tc>
          <w:tcPr>
            <w:tcW w:w="990" w:type="pct"/>
            <w:gridSpan w:val="2"/>
            <w:tcBorders>
              <w:top w:val="single" w:sz="4" w:space="0" w:color="auto"/>
              <w:left w:val="nil"/>
              <w:bottom w:val="single" w:sz="4" w:space="0" w:color="auto"/>
              <w:right w:val="nil"/>
            </w:tcBorders>
            <w:shd w:val="clear" w:color="auto" w:fill="auto"/>
          </w:tcPr>
          <w:p w14:paraId="244F64FB" w14:textId="68C65472" w:rsidR="00672CC8" w:rsidRPr="00DB48A3" w:rsidRDefault="00672CC8" w:rsidP="002639EB">
            <w:pPr>
              <w:pStyle w:val="APVMATableSubHead"/>
              <w:jc w:val="right"/>
            </w:pPr>
            <w:r w:rsidRPr="00DB48A3">
              <w:t>MRL (mg/kg)</w:t>
            </w:r>
          </w:p>
        </w:tc>
      </w:tr>
      <w:tr w:rsidR="00672CC8" w14:paraId="556CF8CF" w14:textId="77777777" w:rsidTr="00A60E79">
        <w:trPr>
          <w:gridAfter w:val="1"/>
          <w:wAfter w:w="25" w:type="pct"/>
          <w:cantSplit/>
          <w:trHeight w:val="326"/>
        </w:trPr>
        <w:tc>
          <w:tcPr>
            <w:tcW w:w="4975" w:type="pct"/>
            <w:gridSpan w:val="5"/>
            <w:tcBorders>
              <w:top w:val="single" w:sz="4" w:space="0" w:color="auto"/>
              <w:left w:val="nil"/>
              <w:bottom w:val="single" w:sz="4" w:space="0" w:color="auto"/>
              <w:right w:val="nil"/>
            </w:tcBorders>
          </w:tcPr>
          <w:p w14:paraId="0A7F6C5E" w14:textId="27C5E0E0" w:rsidR="00672CC8" w:rsidRDefault="00672CC8" w:rsidP="00A60E79">
            <w:pPr>
              <w:pStyle w:val="APVMATableText"/>
            </w:pPr>
            <w:r w:rsidRPr="00DB48A3">
              <w:t>A</w:t>
            </w:r>
            <w:r w:rsidR="00A60E79" w:rsidRPr="00DB48A3">
              <w:t>dd</w:t>
            </w:r>
            <w:r w:rsidRPr="00DB48A3">
              <w:t>:</w:t>
            </w:r>
          </w:p>
        </w:tc>
      </w:tr>
      <w:tr w:rsidR="00A60E79" w14:paraId="7DFD6CAF" w14:textId="77777777" w:rsidTr="00A60E79">
        <w:trPr>
          <w:gridAfter w:val="1"/>
          <w:wAfter w:w="25" w:type="pct"/>
          <w:cantSplit/>
          <w:trHeight w:val="325"/>
        </w:trPr>
        <w:tc>
          <w:tcPr>
            <w:tcW w:w="4975" w:type="pct"/>
            <w:gridSpan w:val="5"/>
            <w:tcBorders>
              <w:top w:val="single" w:sz="4" w:space="0" w:color="auto"/>
              <w:left w:val="nil"/>
              <w:bottom w:val="single" w:sz="4" w:space="0" w:color="auto"/>
              <w:right w:val="nil"/>
            </w:tcBorders>
          </w:tcPr>
          <w:p w14:paraId="5BD10D70" w14:textId="24894A2D" w:rsidR="00A60E79" w:rsidRPr="00DB48A3" w:rsidRDefault="00A60E79" w:rsidP="00DB48A3">
            <w:pPr>
              <w:pStyle w:val="MRLActiveName"/>
            </w:pPr>
            <w:r w:rsidRPr="00DB48A3">
              <w:t>Bupivacaine</w:t>
            </w:r>
          </w:p>
        </w:tc>
      </w:tr>
      <w:tr w:rsidR="00A60E79" w14:paraId="52296A39" w14:textId="77777777" w:rsidTr="00A60E79">
        <w:trPr>
          <w:gridAfter w:val="1"/>
          <w:wAfter w:w="25" w:type="pct"/>
          <w:cantSplit/>
        </w:trPr>
        <w:tc>
          <w:tcPr>
            <w:tcW w:w="4975" w:type="pct"/>
            <w:gridSpan w:val="5"/>
            <w:tcBorders>
              <w:top w:val="single" w:sz="4" w:space="0" w:color="auto"/>
              <w:left w:val="nil"/>
              <w:bottom w:val="single" w:sz="4" w:space="0" w:color="auto"/>
              <w:right w:val="nil"/>
            </w:tcBorders>
          </w:tcPr>
          <w:p w14:paraId="1C99C50E" w14:textId="49BB8A43" w:rsidR="00A60E79" w:rsidRPr="00DB48A3" w:rsidRDefault="00A60E79" w:rsidP="00DB48A3">
            <w:pPr>
              <w:pStyle w:val="APVMATableText"/>
            </w:pPr>
            <w:r w:rsidRPr="00DB48A3">
              <w:t>Add:</w:t>
            </w:r>
          </w:p>
        </w:tc>
      </w:tr>
      <w:tr w:rsidR="00672CC8" w14:paraId="32ECCE9F" w14:textId="77777777" w:rsidTr="00672CC8">
        <w:trPr>
          <w:gridAfter w:val="1"/>
          <w:wAfter w:w="25" w:type="pct"/>
          <w:cantSplit/>
        </w:trPr>
        <w:tc>
          <w:tcPr>
            <w:tcW w:w="1605" w:type="pct"/>
            <w:tcBorders>
              <w:top w:val="single" w:sz="4" w:space="0" w:color="auto"/>
              <w:left w:val="nil"/>
              <w:bottom w:val="single" w:sz="4" w:space="0" w:color="auto"/>
              <w:right w:val="nil"/>
            </w:tcBorders>
            <w:vAlign w:val="bottom"/>
          </w:tcPr>
          <w:p w14:paraId="19DCF922" w14:textId="77777777" w:rsidR="00672CC8" w:rsidRPr="00DB48A3" w:rsidRDefault="00672CC8" w:rsidP="00DB48A3">
            <w:pPr>
              <w:pStyle w:val="APVMATableText"/>
            </w:pPr>
            <w:r w:rsidRPr="00DB48A3">
              <w:t>MF</w:t>
            </w:r>
            <w:r w:rsidRPr="00DB48A3">
              <w:tab/>
              <w:t>0822</w:t>
            </w:r>
          </w:p>
        </w:tc>
        <w:tc>
          <w:tcPr>
            <w:tcW w:w="2380" w:type="pct"/>
            <w:gridSpan w:val="2"/>
            <w:tcBorders>
              <w:top w:val="single" w:sz="4" w:space="0" w:color="auto"/>
              <w:left w:val="nil"/>
              <w:bottom w:val="single" w:sz="4" w:space="0" w:color="auto"/>
              <w:right w:val="nil"/>
            </w:tcBorders>
            <w:vAlign w:val="bottom"/>
          </w:tcPr>
          <w:p w14:paraId="4D4E3A75" w14:textId="77777777" w:rsidR="00672CC8" w:rsidRPr="00DB48A3" w:rsidRDefault="00672CC8" w:rsidP="00DB48A3">
            <w:pPr>
              <w:pStyle w:val="APVMATableText"/>
            </w:pPr>
            <w:r w:rsidRPr="00DB48A3">
              <w:t>Sheep fat</w:t>
            </w:r>
          </w:p>
        </w:tc>
        <w:tc>
          <w:tcPr>
            <w:tcW w:w="990" w:type="pct"/>
            <w:gridSpan w:val="2"/>
            <w:tcBorders>
              <w:top w:val="single" w:sz="4" w:space="0" w:color="auto"/>
              <w:left w:val="nil"/>
              <w:bottom w:val="single" w:sz="4" w:space="0" w:color="auto"/>
              <w:right w:val="nil"/>
            </w:tcBorders>
            <w:vAlign w:val="bottom"/>
          </w:tcPr>
          <w:p w14:paraId="4D2581AE" w14:textId="5AA8338E" w:rsidR="00672CC8" w:rsidRPr="00DB48A3" w:rsidRDefault="00672CC8" w:rsidP="002639EB">
            <w:pPr>
              <w:pStyle w:val="APVMATableText"/>
              <w:jc w:val="right"/>
            </w:pPr>
            <w:r w:rsidRPr="00DB48A3">
              <w:t>0.07</w:t>
            </w:r>
          </w:p>
        </w:tc>
      </w:tr>
      <w:tr w:rsidR="00672CC8" w14:paraId="0D63CFD3" w14:textId="77777777" w:rsidTr="00672CC8">
        <w:trPr>
          <w:gridAfter w:val="1"/>
          <w:wAfter w:w="25" w:type="pct"/>
          <w:cantSplit/>
        </w:trPr>
        <w:tc>
          <w:tcPr>
            <w:tcW w:w="1605" w:type="pct"/>
            <w:tcBorders>
              <w:top w:val="single" w:sz="4" w:space="0" w:color="auto"/>
              <w:left w:val="nil"/>
              <w:bottom w:val="single" w:sz="4" w:space="0" w:color="auto"/>
              <w:right w:val="nil"/>
            </w:tcBorders>
            <w:vAlign w:val="bottom"/>
          </w:tcPr>
          <w:p w14:paraId="41BF7E81" w14:textId="77777777" w:rsidR="00672CC8" w:rsidRPr="00DB48A3" w:rsidRDefault="00672CC8" w:rsidP="00DB48A3">
            <w:pPr>
              <w:pStyle w:val="APVMATableText"/>
            </w:pPr>
            <w:r w:rsidRPr="00DB48A3">
              <w:t>MO</w:t>
            </w:r>
            <w:r w:rsidRPr="00DB48A3">
              <w:tab/>
              <w:t>1289</w:t>
            </w:r>
          </w:p>
        </w:tc>
        <w:tc>
          <w:tcPr>
            <w:tcW w:w="2380" w:type="pct"/>
            <w:gridSpan w:val="2"/>
            <w:tcBorders>
              <w:top w:val="single" w:sz="4" w:space="0" w:color="auto"/>
              <w:left w:val="nil"/>
              <w:bottom w:val="single" w:sz="4" w:space="0" w:color="auto"/>
              <w:right w:val="nil"/>
            </w:tcBorders>
            <w:vAlign w:val="bottom"/>
          </w:tcPr>
          <w:p w14:paraId="6A650569" w14:textId="77777777" w:rsidR="00672CC8" w:rsidRPr="00DB48A3" w:rsidRDefault="00672CC8" w:rsidP="00DB48A3">
            <w:pPr>
              <w:pStyle w:val="APVMATableText"/>
            </w:pPr>
            <w:r w:rsidRPr="00DB48A3">
              <w:t>Sheep, kidney</w:t>
            </w:r>
          </w:p>
        </w:tc>
        <w:tc>
          <w:tcPr>
            <w:tcW w:w="990" w:type="pct"/>
            <w:gridSpan w:val="2"/>
            <w:tcBorders>
              <w:top w:val="single" w:sz="4" w:space="0" w:color="auto"/>
              <w:left w:val="nil"/>
              <w:bottom w:val="single" w:sz="4" w:space="0" w:color="auto"/>
              <w:right w:val="nil"/>
            </w:tcBorders>
            <w:vAlign w:val="bottom"/>
          </w:tcPr>
          <w:p w14:paraId="408D7239" w14:textId="01CEA907" w:rsidR="00672CC8" w:rsidRPr="00DB48A3" w:rsidRDefault="00672CC8" w:rsidP="002639EB">
            <w:pPr>
              <w:pStyle w:val="APVMATableText"/>
              <w:jc w:val="right"/>
            </w:pPr>
            <w:r w:rsidRPr="00DB48A3">
              <w:t>0.02</w:t>
            </w:r>
          </w:p>
        </w:tc>
      </w:tr>
      <w:tr w:rsidR="00672CC8" w14:paraId="5F189044" w14:textId="77777777" w:rsidTr="00672CC8">
        <w:trPr>
          <w:gridAfter w:val="1"/>
          <w:wAfter w:w="25" w:type="pct"/>
          <w:cantSplit/>
        </w:trPr>
        <w:tc>
          <w:tcPr>
            <w:tcW w:w="1605" w:type="pct"/>
            <w:tcBorders>
              <w:top w:val="single" w:sz="4" w:space="0" w:color="auto"/>
              <w:left w:val="nil"/>
              <w:bottom w:val="single" w:sz="4" w:space="0" w:color="auto"/>
              <w:right w:val="nil"/>
            </w:tcBorders>
            <w:vAlign w:val="bottom"/>
          </w:tcPr>
          <w:p w14:paraId="49288055" w14:textId="77777777" w:rsidR="00672CC8" w:rsidRPr="00DB48A3" w:rsidRDefault="00672CC8" w:rsidP="00DB48A3">
            <w:pPr>
              <w:pStyle w:val="APVMATableText"/>
            </w:pPr>
            <w:r w:rsidRPr="00DB48A3">
              <w:t>MO</w:t>
            </w:r>
            <w:r w:rsidRPr="00DB48A3">
              <w:tab/>
              <w:t>1289</w:t>
            </w:r>
          </w:p>
        </w:tc>
        <w:tc>
          <w:tcPr>
            <w:tcW w:w="2380" w:type="pct"/>
            <w:gridSpan w:val="2"/>
            <w:tcBorders>
              <w:top w:val="single" w:sz="4" w:space="0" w:color="auto"/>
              <w:left w:val="nil"/>
              <w:bottom w:val="single" w:sz="4" w:space="0" w:color="auto"/>
              <w:right w:val="nil"/>
            </w:tcBorders>
            <w:vAlign w:val="bottom"/>
          </w:tcPr>
          <w:p w14:paraId="31D01CF0" w14:textId="77777777" w:rsidR="00672CC8" w:rsidRPr="00DB48A3" w:rsidRDefault="00672CC8" w:rsidP="00DB48A3">
            <w:pPr>
              <w:pStyle w:val="APVMATableText"/>
            </w:pPr>
            <w:r w:rsidRPr="00DB48A3">
              <w:t>Sheep, liver</w:t>
            </w:r>
          </w:p>
        </w:tc>
        <w:tc>
          <w:tcPr>
            <w:tcW w:w="990" w:type="pct"/>
            <w:gridSpan w:val="2"/>
            <w:tcBorders>
              <w:top w:val="single" w:sz="4" w:space="0" w:color="auto"/>
              <w:left w:val="nil"/>
              <w:bottom w:val="single" w:sz="4" w:space="0" w:color="auto"/>
              <w:right w:val="nil"/>
            </w:tcBorders>
            <w:vAlign w:val="bottom"/>
          </w:tcPr>
          <w:p w14:paraId="17F2F7C9" w14:textId="70372E3B" w:rsidR="00672CC8" w:rsidRPr="00DB48A3" w:rsidRDefault="00672CC8" w:rsidP="002639EB">
            <w:pPr>
              <w:pStyle w:val="APVMATableText"/>
              <w:jc w:val="right"/>
            </w:pPr>
            <w:r w:rsidRPr="00DB48A3">
              <w:t>0.02</w:t>
            </w:r>
          </w:p>
        </w:tc>
      </w:tr>
      <w:tr w:rsidR="00672CC8" w14:paraId="70ED0D08" w14:textId="77777777" w:rsidTr="00672CC8">
        <w:trPr>
          <w:gridAfter w:val="1"/>
          <w:wAfter w:w="25" w:type="pct"/>
          <w:cantSplit/>
        </w:trPr>
        <w:tc>
          <w:tcPr>
            <w:tcW w:w="1605" w:type="pct"/>
            <w:tcBorders>
              <w:top w:val="single" w:sz="4" w:space="0" w:color="auto"/>
              <w:left w:val="nil"/>
              <w:bottom w:val="single" w:sz="4" w:space="0" w:color="auto"/>
              <w:right w:val="nil"/>
            </w:tcBorders>
            <w:vAlign w:val="bottom"/>
          </w:tcPr>
          <w:p w14:paraId="4C636E06" w14:textId="77777777" w:rsidR="00672CC8" w:rsidRPr="00DB48A3" w:rsidRDefault="00672CC8" w:rsidP="00DB48A3">
            <w:pPr>
              <w:pStyle w:val="APVMATableText"/>
            </w:pPr>
            <w:r w:rsidRPr="00DB48A3">
              <w:t>MM</w:t>
            </w:r>
            <w:r w:rsidRPr="00DB48A3">
              <w:tab/>
              <w:t>0822</w:t>
            </w:r>
          </w:p>
        </w:tc>
        <w:tc>
          <w:tcPr>
            <w:tcW w:w="2380" w:type="pct"/>
            <w:gridSpan w:val="2"/>
            <w:tcBorders>
              <w:top w:val="single" w:sz="4" w:space="0" w:color="auto"/>
              <w:left w:val="nil"/>
              <w:bottom w:val="single" w:sz="4" w:space="0" w:color="auto"/>
              <w:right w:val="nil"/>
            </w:tcBorders>
            <w:vAlign w:val="bottom"/>
          </w:tcPr>
          <w:p w14:paraId="1D80B68C" w14:textId="77777777" w:rsidR="00672CC8" w:rsidRPr="00DB48A3" w:rsidRDefault="00672CC8" w:rsidP="00DB48A3">
            <w:pPr>
              <w:pStyle w:val="APVMATableText"/>
            </w:pPr>
            <w:r w:rsidRPr="00DB48A3">
              <w:t>Sheep muscle</w:t>
            </w:r>
          </w:p>
        </w:tc>
        <w:tc>
          <w:tcPr>
            <w:tcW w:w="990" w:type="pct"/>
            <w:gridSpan w:val="2"/>
            <w:tcBorders>
              <w:top w:val="single" w:sz="4" w:space="0" w:color="auto"/>
              <w:left w:val="nil"/>
              <w:bottom w:val="single" w:sz="4" w:space="0" w:color="auto"/>
              <w:right w:val="nil"/>
            </w:tcBorders>
            <w:vAlign w:val="bottom"/>
          </w:tcPr>
          <w:p w14:paraId="6DE7CE95" w14:textId="77777777" w:rsidR="00672CC8" w:rsidRPr="00DB48A3" w:rsidRDefault="00672CC8" w:rsidP="002639EB">
            <w:pPr>
              <w:pStyle w:val="APVMATableText"/>
              <w:jc w:val="right"/>
            </w:pPr>
            <w:r w:rsidRPr="00DB48A3">
              <w:t>0.0005</w:t>
            </w:r>
          </w:p>
        </w:tc>
      </w:tr>
      <w:tr w:rsidR="00696FEE" w14:paraId="56A8E115" w14:textId="77777777" w:rsidTr="00A60E79">
        <w:trPr>
          <w:cantSplit/>
          <w:trHeight w:val="326"/>
        </w:trPr>
        <w:tc>
          <w:tcPr>
            <w:tcW w:w="5000" w:type="pct"/>
            <w:gridSpan w:val="6"/>
            <w:tcBorders>
              <w:top w:val="single" w:sz="4" w:space="0" w:color="auto"/>
              <w:left w:val="nil"/>
              <w:bottom w:val="single" w:sz="4" w:space="0" w:color="auto"/>
              <w:right w:val="nil"/>
            </w:tcBorders>
          </w:tcPr>
          <w:p w14:paraId="386A075A" w14:textId="290FF0DB" w:rsidR="00696FEE" w:rsidRDefault="00696FEE" w:rsidP="00A60E79">
            <w:pPr>
              <w:pStyle w:val="APVMATableText"/>
            </w:pPr>
            <w:r w:rsidRPr="00DB48A3">
              <w:t>A</w:t>
            </w:r>
            <w:r w:rsidR="00A60E79" w:rsidRPr="00DB48A3">
              <w:t>dd</w:t>
            </w:r>
            <w:r w:rsidR="00A60E79">
              <w:t>:</w:t>
            </w:r>
          </w:p>
        </w:tc>
      </w:tr>
      <w:tr w:rsidR="00A60E79" w14:paraId="276F96B6" w14:textId="77777777" w:rsidTr="00672CC8">
        <w:trPr>
          <w:cantSplit/>
          <w:trHeight w:val="325"/>
        </w:trPr>
        <w:tc>
          <w:tcPr>
            <w:tcW w:w="5000" w:type="pct"/>
            <w:gridSpan w:val="6"/>
            <w:tcBorders>
              <w:top w:val="single" w:sz="4" w:space="0" w:color="auto"/>
              <w:left w:val="nil"/>
              <w:bottom w:val="single" w:sz="4" w:space="0" w:color="auto"/>
              <w:right w:val="nil"/>
            </w:tcBorders>
          </w:tcPr>
          <w:p w14:paraId="6A24F8F4" w14:textId="4263579E" w:rsidR="00A60E79" w:rsidRPr="00DB48A3" w:rsidRDefault="00A60E79" w:rsidP="00DB48A3">
            <w:pPr>
              <w:pStyle w:val="MRLActiveName"/>
            </w:pPr>
            <w:r w:rsidRPr="00DB48A3">
              <w:t>Lignocaine</w:t>
            </w:r>
          </w:p>
        </w:tc>
      </w:tr>
      <w:tr w:rsidR="00A60E79" w14:paraId="78CD827A" w14:textId="77777777" w:rsidTr="00A60E79">
        <w:trPr>
          <w:cantSplit/>
          <w:trHeight w:val="438"/>
        </w:trPr>
        <w:tc>
          <w:tcPr>
            <w:tcW w:w="5000" w:type="pct"/>
            <w:gridSpan w:val="6"/>
            <w:tcBorders>
              <w:top w:val="single" w:sz="4" w:space="0" w:color="auto"/>
              <w:left w:val="nil"/>
              <w:bottom w:val="single" w:sz="4" w:space="0" w:color="auto"/>
              <w:right w:val="nil"/>
            </w:tcBorders>
          </w:tcPr>
          <w:p w14:paraId="33CDCA0F" w14:textId="5272991E" w:rsidR="00A60E79" w:rsidRPr="00DB48A3" w:rsidRDefault="00A60E79" w:rsidP="00DB48A3">
            <w:pPr>
              <w:pStyle w:val="APVMATableText"/>
            </w:pPr>
            <w:r w:rsidRPr="00DB48A3">
              <w:t>Add:</w:t>
            </w:r>
          </w:p>
        </w:tc>
      </w:tr>
      <w:tr w:rsidR="00696FEE" w14:paraId="43D13330" w14:textId="77777777" w:rsidTr="00672CC8">
        <w:trPr>
          <w:cantSplit/>
          <w:trHeight w:val="438"/>
        </w:trPr>
        <w:tc>
          <w:tcPr>
            <w:tcW w:w="1613" w:type="pct"/>
            <w:gridSpan w:val="2"/>
            <w:tcBorders>
              <w:top w:val="single" w:sz="4" w:space="0" w:color="auto"/>
              <w:left w:val="nil"/>
              <w:bottom w:val="single" w:sz="4" w:space="0" w:color="auto"/>
              <w:right w:val="nil"/>
            </w:tcBorders>
            <w:vAlign w:val="bottom"/>
          </w:tcPr>
          <w:p w14:paraId="7F138B23" w14:textId="77777777" w:rsidR="00696FEE" w:rsidRPr="00DB48A3" w:rsidRDefault="00696FEE" w:rsidP="00DB48A3">
            <w:pPr>
              <w:pStyle w:val="APVMATableText"/>
            </w:pPr>
            <w:r w:rsidRPr="00DB48A3">
              <w:t>MF</w:t>
            </w:r>
            <w:r w:rsidRPr="00DB48A3">
              <w:tab/>
              <w:t>0822</w:t>
            </w:r>
          </w:p>
        </w:tc>
        <w:tc>
          <w:tcPr>
            <w:tcW w:w="2392" w:type="pct"/>
            <w:gridSpan w:val="2"/>
            <w:tcBorders>
              <w:top w:val="single" w:sz="4" w:space="0" w:color="auto"/>
              <w:left w:val="nil"/>
              <w:bottom w:val="single" w:sz="4" w:space="0" w:color="auto"/>
              <w:right w:val="nil"/>
            </w:tcBorders>
            <w:vAlign w:val="bottom"/>
          </w:tcPr>
          <w:p w14:paraId="2BCDB1A1" w14:textId="77777777" w:rsidR="00696FEE" w:rsidRPr="00DB48A3" w:rsidRDefault="00696FEE" w:rsidP="00DB48A3">
            <w:pPr>
              <w:pStyle w:val="APVMATableText"/>
            </w:pPr>
            <w:r w:rsidRPr="00DB48A3">
              <w:t>Sheep fat</w:t>
            </w:r>
          </w:p>
        </w:tc>
        <w:tc>
          <w:tcPr>
            <w:tcW w:w="995" w:type="pct"/>
            <w:gridSpan w:val="2"/>
            <w:tcBorders>
              <w:top w:val="single" w:sz="4" w:space="0" w:color="auto"/>
              <w:left w:val="nil"/>
              <w:bottom w:val="single" w:sz="4" w:space="0" w:color="auto"/>
              <w:right w:val="nil"/>
            </w:tcBorders>
            <w:vAlign w:val="bottom"/>
          </w:tcPr>
          <w:p w14:paraId="0D244755" w14:textId="77777777" w:rsidR="00696FEE" w:rsidRPr="00DB48A3" w:rsidRDefault="00696FEE" w:rsidP="002639EB">
            <w:pPr>
              <w:pStyle w:val="APVMATableText"/>
              <w:jc w:val="right"/>
            </w:pPr>
            <w:r w:rsidRPr="00DB48A3">
              <w:t>0.2</w:t>
            </w:r>
          </w:p>
        </w:tc>
      </w:tr>
      <w:tr w:rsidR="00696FEE" w14:paraId="7B6BADC4" w14:textId="77777777" w:rsidTr="00672CC8">
        <w:trPr>
          <w:cantSplit/>
          <w:trHeight w:val="438"/>
        </w:trPr>
        <w:tc>
          <w:tcPr>
            <w:tcW w:w="1613" w:type="pct"/>
            <w:gridSpan w:val="2"/>
            <w:tcBorders>
              <w:top w:val="single" w:sz="4" w:space="0" w:color="auto"/>
              <w:left w:val="nil"/>
              <w:bottom w:val="single" w:sz="4" w:space="0" w:color="auto"/>
              <w:right w:val="nil"/>
            </w:tcBorders>
            <w:vAlign w:val="bottom"/>
          </w:tcPr>
          <w:p w14:paraId="4BA591D4" w14:textId="77777777" w:rsidR="00696FEE" w:rsidRPr="00DB48A3" w:rsidRDefault="00696FEE" w:rsidP="00DB48A3">
            <w:pPr>
              <w:pStyle w:val="APVMATableText"/>
            </w:pPr>
            <w:r w:rsidRPr="00DB48A3">
              <w:t>MO</w:t>
            </w:r>
            <w:r w:rsidRPr="00DB48A3">
              <w:tab/>
              <w:t>1289</w:t>
            </w:r>
          </w:p>
        </w:tc>
        <w:tc>
          <w:tcPr>
            <w:tcW w:w="2392" w:type="pct"/>
            <w:gridSpan w:val="2"/>
            <w:tcBorders>
              <w:top w:val="single" w:sz="4" w:space="0" w:color="auto"/>
              <w:left w:val="nil"/>
              <w:bottom w:val="single" w:sz="4" w:space="0" w:color="auto"/>
              <w:right w:val="nil"/>
            </w:tcBorders>
            <w:vAlign w:val="bottom"/>
          </w:tcPr>
          <w:p w14:paraId="29D8403E" w14:textId="77777777" w:rsidR="00696FEE" w:rsidRPr="00DB48A3" w:rsidRDefault="00696FEE" w:rsidP="00DB48A3">
            <w:pPr>
              <w:pStyle w:val="APVMATableText"/>
            </w:pPr>
            <w:r w:rsidRPr="00DB48A3">
              <w:t>Sheep, kidney</w:t>
            </w:r>
          </w:p>
        </w:tc>
        <w:tc>
          <w:tcPr>
            <w:tcW w:w="995" w:type="pct"/>
            <w:gridSpan w:val="2"/>
            <w:tcBorders>
              <w:top w:val="single" w:sz="4" w:space="0" w:color="auto"/>
              <w:left w:val="nil"/>
              <w:bottom w:val="single" w:sz="4" w:space="0" w:color="auto"/>
              <w:right w:val="nil"/>
            </w:tcBorders>
            <w:vAlign w:val="bottom"/>
          </w:tcPr>
          <w:p w14:paraId="68255646" w14:textId="77777777" w:rsidR="00696FEE" w:rsidRPr="00DB48A3" w:rsidRDefault="00696FEE" w:rsidP="002639EB">
            <w:pPr>
              <w:pStyle w:val="APVMATableText"/>
              <w:jc w:val="right"/>
            </w:pPr>
            <w:r w:rsidRPr="00DB48A3">
              <w:t>0.2</w:t>
            </w:r>
          </w:p>
        </w:tc>
      </w:tr>
      <w:tr w:rsidR="00696FEE" w14:paraId="55145274" w14:textId="77777777" w:rsidTr="00672CC8">
        <w:trPr>
          <w:cantSplit/>
          <w:trHeight w:val="438"/>
        </w:trPr>
        <w:tc>
          <w:tcPr>
            <w:tcW w:w="1613" w:type="pct"/>
            <w:gridSpan w:val="2"/>
            <w:tcBorders>
              <w:top w:val="single" w:sz="4" w:space="0" w:color="auto"/>
              <w:left w:val="nil"/>
              <w:bottom w:val="single" w:sz="4" w:space="0" w:color="auto"/>
              <w:right w:val="nil"/>
            </w:tcBorders>
            <w:vAlign w:val="bottom"/>
          </w:tcPr>
          <w:p w14:paraId="6CF63F72" w14:textId="77777777" w:rsidR="00696FEE" w:rsidRPr="00DB48A3" w:rsidRDefault="00696FEE" w:rsidP="00DB48A3">
            <w:pPr>
              <w:pStyle w:val="APVMATableText"/>
            </w:pPr>
            <w:r w:rsidRPr="00DB48A3">
              <w:t>MO</w:t>
            </w:r>
            <w:r w:rsidRPr="00DB48A3">
              <w:tab/>
              <w:t>1289</w:t>
            </w:r>
          </w:p>
        </w:tc>
        <w:tc>
          <w:tcPr>
            <w:tcW w:w="2392" w:type="pct"/>
            <w:gridSpan w:val="2"/>
            <w:tcBorders>
              <w:top w:val="single" w:sz="4" w:space="0" w:color="auto"/>
              <w:left w:val="nil"/>
              <w:bottom w:val="single" w:sz="4" w:space="0" w:color="auto"/>
              <w:right w:val="nil"/>
            </w:tcBorders>
            <w:vAlign w:val="bottom"/>
          </w:tcPr>
          <w:p w14:paraId="3DECF35F" w14:textId="77777777" w:rsidR="00696FEE" w:rsidRPr="00DB48A3" w:rsidRDefault="00696FEE" w:rsidP="00DB48A3">
            <w:pPr>
              <w:pStyle w:val="APVMATableText"/>
            </w:pPr>
            <w:r w:rsidRPr="00DB48A3">
              <w:t>Sheep, liver</w:t>
            </w:r>
          </w:p>
        </w:tc>
        <w:tc>
          <w:tcPr>
            <w:tcW w:w="995" w:type="pct"/>
            <w:gridSpan w:val="2"/>
            <w:tcBorders>
              <w:top w:val="single" w:sz="4" w:space="0" w:color="auto"/>
              <w:left w:val="nil"/>
              <w:bottom w:val="single" w:sz="4" w:space="0" w:color="auto"/>
              <w:right w:val="nil"/>
            </w:tcBorders>
            <w:vAlign w:val="bottom"/>
          </w:tcPr>
          <w:p w14:paraId="46416033" w14:textId="77777777" w:rsidR="00696FEE" w:rsidRPr="00DB48A3" w:rsidRDefault="00696FEE" w:rsidP="002639EB">
            <w:pPr>
              <w:pStyle w:val="APVMATableText"/>
              <w:jc w:val="right"/>
            </w:pPr>
            <w:r w:rsidRPr="00DB48A3">
              <w:t>0.1</w:t>
            </w:r>
          </w:p>
        </w:tc>
      </w:tr>
      <w:tr w:rsidR="00696FEE" w14:paraId="74C767D7" w14:textId="77777777" w:rsidTr="00672CC8">
        <w:trPr>
          <w:cantSplit/>
          <w:trHeight w:val="438"/>
        </w:trPr>
        <w:tc>
          <w:tcPr>
            <w:tcW w:w="1613" w:type="pct"/>
            <w:gridSpan w:val="2"/>
            <w:tcBorders>
              <w:top w:val="single" w:sz="4" w:space="0" w:color="auto"/>
              <w:left w:val="nil"/>
              <w:bottom w:val="single" w:sz="4" w:space="0" w:color="auto"/>
              <w:right w:val="nil"/>
            </w:tcBorders>
            <w:vAlign w:val="bottom"/>
          </w:tcPr>
          <w:p w14:paraId="07AC0263" w14:textId="77777777" w:rsidR="00696FEE" w:rsidRPr="00DB48A3" w:rsidRDefault="00696FEE" w:rsidP="00DB48A3">
            <w:pPr>
              <w:pStyle w:val="APVMATableText"/>
            </w:pPr>
            <w:r w:rsidRPr="00DB48A3">
              <w:t>MM</w:t>
            </w:r>
            <w:r w:rsidRPr="00DB48A3">
              <w:tab/>
              <w:t>0822</w:t>
            </w:r>
          </w:p>
        </w:tc>
        <w:tc>
          <w:tcPr>
            <w:tcW w:w="2392" w:type="pct"/>
            <w:gridSpan w:val="2"/>
            <w:tcBorders>
              <w:top w:val="single" w:sz="4" w:space="0" w:color="auto"/>
              <w:left w:val="nil"/>
              <w:bottom w:val="single" w:sz="4" w:space="0" w:color="auto"/>
              <w:right w:val="nil"/>
            </w:tcBorders>
            <w:vAlign w:val="bottom"/>
          </w:tcPr>
          <w:p w14:paraId="6CE44610" w14:textId="77777777" w:rsidR="00696FEE" w:rsidRPr="00DB48A3" w:rsidRDefault="00696FEE" w:rsidP="00DB48A3">
            <w:pPr>
              <w:pStyle w:val="APVMATableText"/>
            </w:pPr>
            <w:r w:rsidRPr="00DB48A3">
              <w:t>Sheep muscle</w:t>
            </w:r>
          </w:p>
        </w:tc>
        <w:tc>
          <w:tcPr>
            <w:tcW w:w="995" w:type="pct"/>
            <w:gridSpan w:val="2"/>
            <w:tcBorders>
              <w:top w:val="single" w:sz="4" w:space="0" w:color="auto"/>
              <w:left w:val="nil"/>
              <w:bottom w:val="single" w:sz="4" w:space="0" w:color="auto"/>
              <w:right w:val="nil"/>
            </w:tcBorders>
            <w:vAlign w:val="bottom"/>
          </w:tcPr>
          <w:p w14:paraId="0C60B333" w14:textId="77777777" w:rsidR="00696FEE" w:rsidRPr="00DB48A3" w:rsidRDefault="00696FEE" w:rsidP="002639EB">
            <w:pPr>
              <w:pStyle w:val="APVMATableText"/>
              <w:jc w:val="right"/>
            </w:pPr>
            <w:r w:rsidRPr="00DB48A3">
              <w:t>0.15</w:t>
            </w:r>
          </w:p>
        </w:tc>
      </w:tr>
    </w:tbl>
    <w:p w14:paraId="2952137D" w14:textId="65A1C796" w:rsidR="00225FAE" w:rsidRDefault="00225FAE" w:rsidP="00225FAE">
      <w:pPr>
        <w:pStyle w:val="Caption"/>
      </w:pPr>
      <w:bookmarkStart w:id="90" w:name="_Toc146697104"/>
      <w:r w:rsidRPr="002E1A76">
        <w:t xml:space="preserve">Table </w:t>
      </w:r>
      <w:r w:rsidR="00E31A24">
        <w:fldChar w:fldCharType="begin"/>
      </w:r>
      <w:r w:rsidR="00E31A24">
        <w:instrText xml:space="preserve"> SEQ Table \* ARABIC </w:instrText>
      </w:r>
      <w:r w:rsidR="00E31A24">
        <w:fldChar w:fldCharType="separate"/>
      </w:r>
      <w:r>
        <w:rPr>
          <w:noProof/>
        </w:rPr>
        <w:t>3</w:t>
      </w:r>
      <w:r w:rsidR="00E31A24">
        <w:rPr>
          <w:noProof/>
        </w:rPr>
        <w:fldChar w:fldCharType="end"/>
      </w:r>
      <w:r w:rsidRPr="002E1A76">
        <w:t>:</w:t>
      </w:r>
      <w:r w:rsidRPr="002E1A76">
        <w:tab/>
      </w:r>
      <w:r>
        <w:t>Proposed amendments to Table 3 of the APVMA MRL standard</w:t>
      </w:r>
      <w:bookmarkEnd w:id="9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6531"/>
      </w:tblGrid>
      <w:tr w:rsidR="00696FEE" w:rsidRPr="00AB2E66" w14:paraId="0626AF01" w14:textId="77777777" w:rsidTr="009853EA">
        <w:trPr>
          <w:tblHeader/>
        </w:trPr>
        <w:tc>
          <w:tcPr>
            <w:tcW w:w="5000" w:type="pct"/>
            <w:gridSpan w:val="2"/>
            <w:tcBorders>
              <w:top w:val="single" w:sz="4" w:space="0" w:color="auto"/>
              <w:left w:val="nil"/>
              <w:bottom w:val="single" w:sz="4" w:space="0" w:color="auto"/>
              <w:right w:val="nil"/>
            </w:tcBorders>
            <w:shd w:val="clear" w:color="auto" w:fill="00747A" w:themeFill="background2"/>
          </w:tcPr>
          <w:p w14:paraId="150544A2" w14:textId="77777777" w:rsidR="00696FEE" w:rsidRPr="00DB48A3" w:rsidRDefault="00696FEE" w:rsidP="00DB48A3">
            <w:pPr>
              <w:pStyle w:val="APVMATableHead"/>
            </w:pPr>
            <w:r w:rsidRPr="00DB48A3">
              <w:t>Amendments to Table 3</w:t>
            </w:r>
          </w:p>
        </w:tc>
      </w:tr>
      <w:tr w:rsidR="00696FEE" w:rsidRPr="00AB2E66" w14:paraId="6A0B1510" w14:textId="77777777" w:rsidTr="009853EA">
        <w:trPr>
          <w:tblHeader/>
        </w:trPr>
        <w:tc>
          <w:tcPr>
            <w:tcW w:w="1613" w:type="pct"/>
            <w:tcBorders>
              <w:top w:val="single" w:sz="4" w:space="0" w:color="auto"/>
              <w:left w:val="nil"/>
              <w:bottom w:val="single" w:sz="4" w:space="0" w:color="auto"/>
              <w:right w:val="nil"/>
            </w:tcBorders>
            <w:shd w:val="clear" w:color="auto" w:fill="00747A" w:themeFill="background2"/>
          </w:tcPr>
          <w:p w14:paraId="15147D07" w14:textId="77777777" w:rsidR="00696FEE" w:rsidRPr="00DB48A3" w:rsidRDefault="00696FEE" w:rsidP="00DB48A3">
            <w:pPr>
              <w:pStyle w:val="APVMATableHead"/>
            </w:pPr>
            <w:r w:rsidRPr="00DB48A3">
              <w:t>Compound</w:t>
            </w:r>
          </w:p>
        </w:tc>
        <w:tc>
          <w:tcPr>
            <w:tcW w:w="3387" w:type="pct"/>
            <w:tcBorders>
              <w:top w:val="single" w:sz="4" w:space="0" w:color="auto"/>
              <w:left w:val="nil"/>
              <w:bottom w:val="single" w:sz="4" w:space="0" w:color="auto"/>
              <w:right w:val="nil"/>
            </w:tcBorders>
            <w:shd w:val="clear" w:color="auto" w:fill="00747A" w:themeFill="background2"/>
          </w:tcPr>
          <w:p w14:paraId="4E0D29D8" w14:textId="77777777" w:rsidR="00696FEE" w:rsidRPr="00DB48A3" w:rsidRDefault="00696FEE" w:rsidP="00DB48A3">
            <w:pPr>
              <w:pStyle w:val="APVMATableHead"/>
            </w:pPr>
            <w:r w:rsidRPr="00DB48A3">
              <w:t>Residue</w:t>
            </w:r>
          </w:p>
        </w:tc>
      </w:tr>
      <w:tr w:rsidR="00696FEE" w:rsidRPr="00EA7005" w14:paraId="53E162ED" w14:textId="77777777" w:rsidTr="009853EA">
        <w:tc>
          <w:tcPr>
            <w:tcW w:w="5000" w:type="pct"/>
            <w:gridSpan w:val="2"/>
            <w:tcBorders>
              <w:top w:val="single" w:sz="4" w:space="0" w:color="auto"/>
              <w:left w:val="nil"/>
              <w:bottom w:val="nil"/>
              <w:right w:val="nil"/>
            </w:tcBorders>
          </w:tcPr>
          <w:p w14:paraId="4633FF99" w14:textId="77777777" w:rsidR="00696FEE" w:rsidRPr="00DB48A3" w:rsidRDefault="00696FEE" w:rsidP="00DB48A3">
            <w:pPr>
              <w:pStyle w:val="APVMATableText"/>
            </w:pPr>
            <w:r w:rsidRPr="00DB48A3">
              <w:t>Add:</w:t>
            </w:r>
          </w:p>
        </w:tc>
      </w:tr>
      <w:tr w:rsidR="00696FEE" w:rsidRPr="00EA7005" w14:paraId="11ED5B70" w14:textId="77777777" w:rsidTr="009853EA">
        <w:tc>
          <w:tcPr>
            <w:tcW w:w="1613" w:type="pct"/>
            <w:tcBorders>
              <w:top w:val="nil"/>
              <w:left w:val="nil"/>
              <w:bottom w:val="nil"/>
              <w:right w:val="nil"/>
            </w:tcBorders>
          </w:tcPr>
          <w:p w14:paraId="089D0FD8" w14:textId="4637C6CC" w:rsidR="00696FEE" w:rsidRPr="00DB48A3" w:rsidRDefault="00E66263" w:rsidP="00DB48A3">
            <w:pPr>
              <w:pStyle w:val="MRLActiveName"/>
            </w:pPr>
            <w:r w:rsidRPr="00DB48A3">
              <w:t>Bupivacaine</w:t>
            </w:r>
          </w:p>
        </w:tc>
        <w:tc>
          <w:tcPr>
            <w:tcW w:w="3387" w:type="pct"/>
            <w:tcBorders>
              <w:top w:val="nil"/>
              <w:left w:val="nil"/>
              <w:bottom w:val="nil"/>
              <w:right w:val="nil"/>
            </w:tcBorders>
          </w:tcPr>
          <w:p w14:paraId="0C757A9C" w14:textId="4FA489CF" w:rsidR="00696FEE" w:rsidRPr="00A60E79" w:rsidRDefault="00696FEE" w:rsidP="00A60E79">
            <w:pPr>
              <w:pStyle w:val="APVMATableText"/>
            </w:pPr>
            <w:r w:rsidRPr="00A60E79">
              <w:t>Bupivacaine</w:t>
            </w:r>
          </w:p>
        </w:tc>
      </w:tr>
      <w:tr w:rsidR="00696FEE" w:rsidRPr="00EA7005" w14:paraId="494F1D59" w14:textId="77777777" w:rsidTr="009853EA">
        <w:tc>
          <w:tcPr>
            <w:tcW w:w="1613" w:type="pct"/>
            <w:tcBorders>
              <w:top w:val="nil"/>
              <w:left w:val="nil"/>
              <w:bottom w:val="single" w:sz="4" w:space="0" w:color="auto"/>
              <w:right w:val="nil"/>
            </w:tcBorders>
          </w:tcPr>
          <w:p w14:paraId="59D983F8" w14:textId="64D24B09" w:rsidR="00696FEE" w:rsidRPr="00DB48A3" w:rsidRDefault="00E66263" w:rsidP="00DB48A3">
            <w:pPr>
              <w:pStyle w:val="MRLActiveName"/>
            </w:pPr>
            <w:r w:rsidRPr="00DB48A3">
              <w:t>Lignocaine</w:t>
            </w:r>
          </w:p>
        </w:tc>
        <w:tc>
          <w:tcPr>
            <w:tcW w:w="3387" w:type="pct"/>
            <w:tcBorders>
              <w:top w:val="nil"/>
              <w:left w:val="nil"/>
              <w:bottom w:val="single" w:sz="4" w:space="0" w:color="auto"/>
              <w:right w:val="nil"/>
            </w:tcBorders>
          </w:tcPr>
          <w:p w14:paraId="08A8A859" w14:textId="37D6E980" w:rsidR="00696FEE" w:rsidRPr="00A60E79" w:rsidRDefault="00696FEE" w:rsidP="00A60E79">
            <w:pPr>
              <w:pStyle w:val="APVMATableText"/>
            </w:pPr>
            <w:r w:rsidRPr="00A60E79">
              <w:t>Lignocaine</w:t>
            </w:r>
          </w:p>
        </w:tc>
      </w:tr>
    </w:tbl>
    <w:p w14:paraId="0E5286D7" w14:textId="694CBAC3" w:rsidR="00225FAE" w:rsidRDefault="00225FAE" w:rsidP="00225FAE">
      <w:pPr>
        <w:pStyle w:val="Caption"/>
      </w:pPr>
      <w:r>
        <w:br w:type="page"/>
      </w:r>
      <w:bookmarkStart w:id="91" w:name="_Toc146697105"/>
      <w:r w:rsidRPr="002E1A76">
        <w:lastRenderedPageBreak/>
        <w:t xml:space="preserve">Table </w:t>
      </w:r>
      <w:r w:rsidR="00E31A24">
        <w:fldChar w:fldCharType="begin"/>
      </w:r>
      <w:r w:rsidR="00E31A24">
        <w:instrText xml:space="preserve"> SEQ Table \* ARABIC </w:instrText>
      </w:r>
      <w:r w:rsidR="00E31A24">
        <w:fldChar w:fldCharType="separate"/>
      </w:r>
      <w:r>
        <w:rPr>
          <w:noProof/>
        </w:rPr>
        <w:t>4</w:t>
      </w:r>
      <w:r w:rsidR="00E31A24">
        <w:rPr>
          <w:noProof/>
        </w:rPr>
        <w:fldChar w:fldCharType="end"/>
      </w:r>
      <w:r w:rsidRPr="002E1A76">
        <w:t>:</w:t>
      </w:r>
      <w:r w:rsidRPr="002E1A76">
        <w:tab/>
      </w:r>
      <w:r>
        <w:t>Proposed amendments to Table 5 of the APVMA MRL standard</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A60E79" w:rsidRPr="00D0626D" w14:paraId="3D5D2391" w14:textId="77777777" w:rsidTr="00A60E79">
        <w:trPr>
          <w:cantSplit/>
          <w:tblHeader/>
        </w:trPr>
        <w:tc>
          <w:tcPr>
            <w:tcW w:w="5000" w:type="pct"/>
            <w:gridSpan w:val="3"/>
            <w:tcBorders>
              <w:top w:val="single" w:sz="4" w:space="0" w:color="auto"/>
              <w:left w:val="nil"/>
              <w:bottom w:val="single" w:sz="4" w:space="0" w:color="auto"/>
              <w:right w:val="nil"/>
            </w:tcBorders>
            <w:shd w:val="clear" w:color="auto" w:fill="00747A"/>
          </w:tcPr>
          <w:p w14:paraId="11532272" w14:textId="55431136" w:rsidR="00A60E79" w:rsidRPr="00A60E79" w:rsidRDefault="00A60E79" w:rsidP="00A60E79">
            <w:pPr>
              <w:pStyle w:val="APVMATableHead"/>
            </w:pPr>
            <w:r w:rsidRPr="00A60E79">
              <w:t>Amendments to Table 5</w:t>
            </w:r>
          </w:p>
        </w:tc>
      </w:tr>
      <w:tr w:rsidR="00EF3D6A" w:rsidRPr="00D0626D" w14:paraId="30B6E802" w14:textId="77777777" w:rsidTr="00A60E79">
        <w:trPr>
          <w:cantSplit/>
          <w:tblHeader/>
        </w:trPr>
        <w:tc>
          <w:tcPr>
            <w:tcW w:w="1613" w:type="pct"/>
            <w:tcBorders>
              <w:top w:val="single" w:sz="4" w:space="0" w:color="auto"/>
              <w:left w:val="nil"/>
              <w:bottom w:val="single" w:sz="4" w:space="0" w:color="auto"/>
              <w:right w:val="nil"/>
            </w:tcBorders>
            <w:shd w:val="clear" w:color="auto" w:fill="auto"/>
          </w:tcPr>
          <w:p w14:paraId="14A72238" w14:textId="77777777" w:rsidR="00EF3D6A" w:rsidRPr="00D0626D" w:rsidRDefault="00EF3D6A" w:rsidP="00A60E79">
            <w:pPr>
              <w:pStyle w:val="APVMATableSubHead"/>
            </w:pPr>
            <w:r>
              <w:t>Substance</w:t>
            </w:r>
          </w:p>
        </w:tc>
        <w:tc>
          <w:tcPr>
            <w:tcW w:w="2392" w:type="pct"/>
            <w:tcBorders>
              <w:top w:val="single" w:sz="4" w:space="0" w:color="auto"/>
              <w:left w:val="nil"/>
              <w:bottom w:val="single" w:sz="4" w:space="0" w:color="auto"/>
              <w:right w:val="nil"/>
            </w:tcBorders>
            <w:shd w:val="clear" w:color="auto" w:fill="auto"/>
          </w:tcPr>
          <w:p w14:paraId="6AD8793C" w14:textId="77777777" w:rsidR="00EF3D6A" w:rsidRPr="00D0626D" w:rsidRDefault="00EF3D6A" w:rsidP="00A60E79">
            <w:pPr>
              <w:pStyle w:val="APVMATableSubHead"/>
            </w:pPr>
            <w:r>
              <w:t>Use</w:t>
            </w:r>
          </w:p>
        </w:tc>
        <w:tc>
          <w:tcPr>
            <w:tcW w:w="995" w:type="pct"/>
            <w:tcBorders>
              <w:top w:val="single" w:sz="4" w:space="0" w:color="auto"/>
              <w:left w:val="nil"/>
              <w:bottom w:val="single" w:sz="4" w:space="0" w:color="auto"/>
              <w:right w:val="nil"/>
            </w:tcBorders>
            <w:shd w:val="clear" w:color="auto" w:fill="auto"/>
          </w:tcPr>
          <w:p w14:paraId="0DAFEA29" w14:textId="77777777" w:rsidR="00EF3D6A" w:rsidRPr="00D0626D" w:rsidRDefault="00EF3D6A" w:rsidP="002639EB">
            <w:pPr>
              <w:pStyle w:val="APVMATableSubHead"/>
              <w:jc w:val="right"/>
            </w:pPr>
          </w:p>
        </w:tc>
      </w:tr>
      <w:tr w:rsidR="00EF3D6A" w:rsidRPr="00D0626D" w14:paraId="428E6C91" w14:textId="77777777" w:rsidTr="00C92B69">
        <w:trPr>
          <w:cantSplit/>
        </w:trPr>
        <w:tc>
          <w:tcPr>
            <w:tcW w:w="5000" w:type="pct"/>
            <w:gridSpan w:val="3"/>
            <w:tcBorders>
              <w:top w:val="single" w:sz="4" w:space="0" w:color="auto"/>
              <w:left w:val="nil"/>
              <w:bottom w:val="single" w:sz="4" w:space="0" w:color="auto"/>
              <w:right w:val="nil"/>
            </w:tcBorders>
          </w:tcPr>
          <w:p w14:paraId="73EF68A5" w14:textId="77777777" w:rsidR="00EF3D6A" w:rsidRPr="00D0626D" w:rsidRDefault="00EF3D6A" w:rsidP="00DB48A3">
            <w:pPr>
              <w:pStyle w:val="MRLActiveName"/>
            </w:pPr>
            <w:r>
              <w:t>Bupivacaine hydrochloride</w:t>
            </w:r>
          </w:p>
        </w:tc>
      </w:tr>
      <w:tr w:rsidR="00EF3D6A" w:rsidRPr="00D0626D" w14:paraId="2A893794" w14:textId="77777777" w:rsidTr="00C92B69">
        <w:trPr>
          <w:cantSplit/>
        </w:trPr>
        <w:tc>
          <w:tcPr>
            <w:tcW w:w="1613" w:type="pct"/>
            <w:tcBorders>
              <w:top w:val="single" w:sz="4" w:space="0" w:color="auto"/>
              <w:left w:val="nil"/>
              <w:bottom w:val="single" w:sz="4" w:space="0" w:color="auto"/>
              <w:right w:val="nil"/>
            </w:tcBorders>
          </w:tcPr>
          <w:p w14:paraId="6CE7BC6E" w14:textId="77777777" w:rsidR="00EF3D6A" w:rsidRPr="00D0626D" w:rsidRDefault="00EF3D6A" w:rsidP="00DB48A3">
            <w:pPr>
              <w:pStyle w:val="APVMATableText"/>
            </w:pPr>
            <w:r w:rsidRPr="00D0626D">
              <w:t>Delete:</w:t>
            </w:r>
          </w:p>
        </w:tc>
        <w:tc>
          <w:tcPr>
            <w:tcW w:w="2392" w:type="pct"/>
            <w:tcBorders>
              <w:top w:val="single" w:sz="4" w:space="0" w:color="auto"/>
              <w:left w:val="nil"/>
              <w:bottom w:val="single" w:sz="4" w:space="0" w:color="auto"/>
              <w:right w:val="nil"/>
            </w:tcBorders>
          </w:tcPr>
          <w:p w14:paraId="1134CC4A" w14:textId="77777777" w:rsidR="00EF3D6A" w:rsidRPr="00D0626D" w:rsidRDefault="00EF3D6A" w:rsidP="00DB48A3">
            <w:pPr>
              <w:pStyle w:val="APVMATableText"/>
            </w:pPr>
          </w:p>
        </w:tc>
        <w:tc>
          <w:tcPr>
            <w:tcW w:w="995" w:type="pct"/>
            <w:tcBorders>
              <w:top w:val="single" w:sz="4" w:space="0" w:color="auto"/>
              <w:left w:val="nil"/>
              <w:bottom w:val="single" w:sz="4" w:space="0" w:color="auto"/>
              <w:right w:val="nil"/>
            </w:tcBorders>
          </w:tcPr>
          <w:p w14:paraId="318DDDF8" w14:textId="77777777" w:rsidR="00EF3D6A" w:rsidRPr="00D0626D" w:rsidRDefault="00EF3D6A" w:rsidP="002639EB">
            <w:pPr>
              <w:pStyle w:val="APVMATableText"/>
              <w:jc w:val="right"/>
            </w:pPr>
          </w:p>
        </w:tc>
      </w:tr>
      <w:tr w:rsidR="00EF3D6A" w:rsidRPr="00D0626D" w14:paraId="34B082A8" w14:textId="77777777" w:rsidTr="00C92B69">
        <w:trPr>
          <w:cantSplit/>
        </w:trPr>
        <w:tc>
          <w:tcPr>
            <w:tcW w:w="1613" w:type="pct"/>
            <w:tcBorders>
              <w:top w:val="single" w:sz="4" w:space="0" w:color="auto"/>
              <w:left w:val="nil"/>
              <w:bottom w:val="single" w:sz="4" w:space="0" w:color="auto"/>
              <w:right w:val="nil"/>
            </w:tcBorders>
          </w:tcPr>
          <w:p w14:paraId="6D26035A" w14:textId="77777777" w:rsidR="00EF3D6A" w:rsidRPr="00D0626D" w:rsidRDefault="00EF3D6A" w:rsidP="00DB48A3">
            <w:pPr>
              <w:pStyle w:val="APVMATableText"/>
            </w:pPr>
          </w:p>
        </w:tc>
        <w:tc>
          <w:tcPr>
            <w:tcW w:w="2392" w:type="pct"/>
            <w:tcBorders>
              <w:top w:val="single" w:sz="4" w:space="0" w:color="auto"/>
              <w:left w:val="nil"/>
              <w:bottom w:val="single" w:sz="4" w:space="0" w:color="auto"/>
              <w:right w:val="nil"/>
            </w:tcBorders>
          </w:tcPr>
          <w:p w14:paraId="665B84AF" w14:textId="77777777" w:rsidR="00EF3D6A" w:rsidRPr="00D0626D" w:rsidRDefault="00EF3D6A" w:rsidP="00DB48A3">
            <w:pPr>
              <w:pStyle w:val="APVMATableText"/>
            </w:pPr>
            <w:r w:rsidRPr="00D0626D">
              <w:t>When used in lambs for pain relief following mulesing, castration or tail docking</w:t>
            </w:r>
          </w:p>
        </w:tc>
        <w:tc>
          <w:tcPr>
            <w:tcW w:w="995" w:type="pct"/>
            <w:tcBorders>
              <w:top w:val="single" w:sz="4" w:space="0" w:color="auto"/>
              <w:left w:val="nil"/>
              <w:bottom w:val="single" w:sz="4" w:space="0" w:color="auto"/>
              <w:right w:val="nil"/>
            </w:tcBorders>
          </w:tcPr>
          <w:p w14:paraId="5FFE2A7A" w14:textId="77777777" w:rsidR="00EF3D6A" w:rsidRPr="00D0626D" w:rsidRDefault="00EF3D6A" w:rsidP="002639EB">
            <w:pPr>
              <w:pStyle w:val="APVMATableText"/>
              <w:jc w:val="right"/>
            </w:pPr>
          </w:p>
        </w:tc>
      </w:tr>
      <w:tr w:rsidR="00A60E79" w:rsidRPr="00D0626D" w14:paraId="17F8FA5B" w14:textId="77777777" w:rsidTr="00A60E79">
        <w:trPr>
          <w:cantSplit/>
        </w:trPr>
        <w:tc>
          <w:tcPr>
            <w:tcW w:w="5000" w:type="pct"/>
            <w:gridSpan w:val="3"/>
            <w:tcBorders>
              <w:top w:val="single" w:sz="4" w:space="0" w:color="auto"/>
              <w:left w:val="nil"/>
              <w:bottom w:val="single" w:sz="4" w:space="0" w:color="auto"/>
              <w:right w:val="nil"/>
            </w:tcBorders>
          </w:tcPr>
          <w:p w14:paraId="63FDBAED" w14:textId="2CC32700" w:rsidR="00A60E79" w:rsidRPr="00D0626D" w:rsidRDefault="00A60E79" w:rsidP="00DB48A3">
            <w:pPr>
              <w:pStyle w:val="MRLActiveName"/>
              <w:rPr>
                <w:rFonts w:cs="Arial"/>
                <w:spacing w:val="6"/>
                <w:kern w:val="20"/>
                <w:sz w:val="17"/>
                <w:u w:color="000000"/>
              </w:rPr>
            </w:pPr>
            <w:r>
              <w:t>Lignocaine hydrochloride</w:t>
            </w:r>
          </w:p>
        </w:tc>
      </w:tr>
      <w:tr w:rsidR="00EF3D6A" w:rsidRPr="00D0626D" w14:paraId="6A6EB1EC" w14:textId="77777777" w:rsidTr="00C92B69">
        <w:trPr>
          <w:cantSplit/>
        </w:trPr>
        <w:tc>
          <w:tcPr>
            <w:tcW w:w="1613" w:type="pct"/>
            <w:tcBorders>
              <w:top w:val="single" w:sz="4" w:space="0" w:color="auto"/>
              <w:left w:val="nil"/>
              <w:bottom w:val="single" w:sz="4" w:space="0" w:color="auto"/>
              <w:right w:val="nil"/>
            </w:tcBorders>
          </w:tcPr>
          <w:p w14:paraId="45A929E2" w14:textId="77777777" w:rsidR="00EF3D6A" w:rsidRPr="00D0626D" w:rsidRDefault="00EF3D6A" w:rsidP="00DB48A3">
            <w:pPr>
              <w:pStyle w:val="APVMATableText"/>
            </w:pPr>
            <w:r w:rsidRPr="00D0626D">
              <w:t>Delete:</w:t>
            </w:r>
          </w:p>
        </w:tc>
        <w:tc>
          <w:tcPr>
            <w:tcW w:w="2392" w:type="pct"/>
            <w:tcBorders>
              <w:top w:val="single" w:sz="4" w:space="0" w:color="auto"/>
              <w:left w:val="nil"/>
              <w:bottom w:val="single" w:sz="4" w:space="0" w:color="auto"/>
              <w:right w:val="nil"/>
            </w:tcBorders>
          </w:tcPr>
          <w:p w14:paraId="05B89F1E" w14:textId="77777777" w:rsidR="00EF3D6A" w:rsidRPr="00D0626D" w:rsidRDefault="00EF3D6A" w:rsidP="00DB48A3">
            <w:pPr>
              <w:pStyle w:val="APVMATableText"/>
            </w:pPr>
          </w:p>
        </w:tc>
        <w:tc>
          <w:tcPr>
            <w:tcW w:w="995" w:type="pct"/>
            <w:tcBorders>
              <w:top w:val="single" w:sz="4" w:space="0" w:color="auto"/>
              <w:left w:val="nil"/>
              <w:bottom w:val="single" w:sz="4" w:space="0" w:color="auto"/>
              <w:right w:val="nil"/>
            </w:tcBorders>
          </w:tcPr>
          <w:p w14:paraId="16BCF77A" w14:textId="77777777" w:rsidR="00EF3D6A" w:rsidRPr="00D0626D" w:rsidRDefault="00EF3D6A" w:rsidP="002639EB">
            <w:pPr>
              <w:pStyle w:val="APVMATableText"/>
              <w:jc w:val="right"/>
            </w:pPr>
          </w:p>
        </w:tc>
      </w:tr>
      <w:tr w:rsidR="00EF3D6A" w:rsidRPr="00D0626D" w14:paraId="40ECF043" w14:textId="77777777" w:rsidTr="00C92B69">
        <w:trPr>
          <w:cantSplit/>
        </w:trPr>
        <w:tc>
          <w:tcPr>
            <w:tcW w:w="1613" w:type="pct"/>
            <w:tcBorders>
              <w:top w:val="single" w:sz="4" w:space="0" w:color="auto"/>
              <w:left w:val="nil"/>
              <w:bottom w:val="single" w:sz="4" w:space="0" w:color="auto"/>
              <w:right w:val="nil"/>
            </w:tcBorders>
          </w:tcPr>
          <w:p w14:paraId="33ACAA30" w14:textId="77777777" w:rsidR="00EF3D6A" w:rsidRPr="00D0626D" w:rsidRDefault="00EF3D6A" w:rsidP="00DB48A3">
            <w:pPr>
              <w:pStyle w:val="APVMATableText"/>
            </w:pPr>
          </w:p>
        </w:tc>
        <w:tc>
          <w:tcPr>
            <w:tcW w:w="2392" w:type="pct"/>
            <w:tcBorders>
              <w:top w:val="single" w:sz="4" w:space="0" w:color="auto"/>
              <w:left w:val="nil"/>
              <w:bottom w:val="single" w:sz="4" w:space="0" w:color="auto"/>
              <w:right w:val="nil"/>
            </w:tcBorders>
          </w:tcPr>
          <w:p w14:paraId="0209CC28" w14:textId="77777777" w:rsidR="00EF3D6A" w:rsidRPr="00D0626D" w:rsidRDefault="00EF3D6A" w:rsidP="00DB48A3">
            <w:pPr>
              <w:pStyle w:val="APVMATableText"/>
            </w:pPr>
            <w:r w:rsidRPr="00D0626D">
              <w:t>When used in lambs for pain relief following mulesing, castration or tail docking</w:t>
            </w:r>
          </w:p>
        </w:tc>
        <w:tc>
          <w:tcPr>
            <w:tcW w:w="995" w:type="pct"/>
            <w:tcBorders>
              <w:top w:val="single" w:sz="4" w:space="0" w:color="auto"/>
              <w:left w:val="nil"/>
              <w:bottom w:val="single" w:sz="4" w:space="0" w:color="auto"/>
              <w:right w:val="nil"/>
            </w:tcBorders>
          </w:tcPr>
          <w:p w14:paraId="4CE9D067" w14:textId="77777777" w:rsidR="00EF3D6A" w:rsidRPr="00D0626D" w:rsidRDefault="00EF3D6A" w:rsidP="002639EB">
            <w:pPr>
              <w:pStyle w:val="APVMATableText"/>
              <w:jc w:val="right"/>
            </w:pPr>
          </w:p>
        </w:tc>
      </w:tr>
    </w:tbl>
    <w:p w14:paraId="4B5ADB4B" w14:textId="77777777" w:rsidR="006D36C8" w:rsidRPr="00DB48A3" w:rsidRDefault="006D36C8" w:rsidP="00DB48A3">
      <w:pPr>
        <w:pStyle w:val="Heading2"/>
      </w:pPr>
      <w:bookmarkStart w:id="92" w:name="_Toc231889751"/>
      <w:bookmarkStart w:id="93" w:name="_Toc2243854"/>
      <w:bookmarkStart w:id="94" w:name="_Toc143774007"/>
      <w:bookmarkStart w:id="95" w:name="_Toc146182996"/>
      <w:bookmarkStart w:id="96" w:name="_Toc146697100"/>
      <w:r w:rsidRPr="00DB48A3">
        <w:t>Potential risk to trade</w:t>
      </w:r>
      <w:bookmarkEnd w:id="92"/>
      <w:bookmarkEnd w:id="93"/>
      <w:bookmarkEnd w:id="94"/>
      <w:bookmarkEnd w:id="95"/>
      <w:bookmarkEnd w:id="96"/>
    </w:p>
    <w:p w14:paraId="7BACAD25" w14:textId="19E94B70" w:rsidR="00696FEE" w:rsidRPr="00DB48A3" w:rsidRDefault="00696FEE" w:rsidP="00DB48A3">
      <w:pPr>
        <w:pStyle w:val="APVMAText"/>
      </w:pPr>
      <w:bookmarkStart w:id="97" w:name="_Hlk145589233"/>
      <w:r w:rsidRPr="00DB48A3">
        <w:t xml:space="preserve">Export of treated produce containing finite (measurable) residues of lignocaine or bupivacaine may pose a risk to Australian trade in situations where (i) no residue tolerance (import tolerance) is established in the importing country or (ii) where residues in Australian produce are likely to exceed a residue tolerance (import tolerance) established in the importing country. </w:t>
      </w:r>
      <w:r w:rsidR="00A5793B" w:rsidRPr="00DB48A3">
        <w:t>An Export Slaughter Interval (ESI) can help manage the potential risk to trade arising from the proposed use.</w:t>
      </w:r>
    </w:p>
    <w:p w14:paraId="2A7B5D4D" w14:textId="27173390" w:rsidR="00696FEE" w:rsidRPr="00DB48A3" w:rsidRDefault="00696FEE" w:rsidP="00DB48A3">
      <w:pPr>
        <w:pStyle w:val="APVMAText"/>
      </w:pPr>
      <w:bookmarkStart w:id="98" w:name="_Hlk145589211"/>
      <w:bookmarkEnd w:id="97"/>
      <w:r w:rsidRPr="00DB48A3">
        <w:t xml:space="preserve">The currently approved ESI for sheep is 90 days on </w:t>
      </w:r>
      <w:r w:rsidR="008307B5" w:rsidRPr="00DB48A3">
        <w:t xml:space="preserve">the </w:t>
      </w:r>
      <w:r w:rsidRPr="00DB48A3">
        <w:t>Tri-</w:t>
      </w:r>
      <w:proofErr w:type="spellStart"/>
      <w:r w:rsidRPr="00DB48A3">
        <w:t>Solfen</w:t>
      </w:r>
      <w:proofErr w:type="spellEnd"/>
      <w:r w:rsidRPr="00DB48A3">
        <w:t xml:space="preserve"> label. </w:t>
      </w:r>
      <w:r w:rsidR="00A5793B" w:rsidRPr="00DB48A3">
        <w:t>The t</w:t>
      </w:r>
      <w:r w:rsidRPr="00DB48A3">
        <w:t>reatment regime for sheep remains unchanged to that currently approved, thus the risk to trade theoretically remain</w:t>
      </w:r>
      <w:r w:rsidR="008307B5" w:rsidRPr="00DB48A3">
        <w:t>s</w:t>
      </w:r>
      <w:r w:rsidRPr="00DB48A3">
        <w:t xml:space="preserve"> unchanged. However, noting </w:t>
      </w:r>
      <w:r w:rsidR="00A5793B" w:rsidRPr="00DB48A3">
        <w:t xml:space="preserve">a new </w:t>
      </w:r>
      <w:r w:rsidRPr="00DB48A3">
        <w:t>residues depletion study is now available,</w:t>
      </w:r>
      <w:r w:rsidR="00A5793B" w:rsidRPr="00DB48A3">
        <w:t xml:space="preserve"> the</w:t>
      </w:r>
      <w:r w:rsidRPr="00DB48A3">
        <w:t xml:space="preserve"> appropriateness of the current/proposed ESI of 90 days is </w:t>
      </w:r>
      <w:r w:rsidR="00A5793B" w:rsidRPr="00DB48A3">
        <w:t>d</w:t>
      </w:r>
      <w:r w:rsidRPr="00DB48A3">
        <w:t>iscussed below.</w:t>
      </w:r>
    </w:p>
    <w:p w14:paraId="2A7D1744" w14:textId="3A0E7D35" w:rsidR="00A5793B" w:rsidRPr="00DB48A3" w:rsidRDefault="00A5793B" w:rsidP="00DB48A3">
      <w:pPr>
        <w:pStyle w:val="APVMAText"/>
      </w:pPr>
      <w:bookmarkStart w:id="99" w:name="_Hlk144974109"/>
      <w:r w:rsidRPr="00DB48A3">
        <w:t>The available sheep residue depletion study found that finite residues (i.e. above 0.2</w:t>
      </w:r>
      <w:r w:rsidR="00A60E79">
        <w:t> </w:t>
      </w:r>
      <w:r w:rsidRPr="00DB48A3">
        <w:t>µg/kg) of lignocaine</w:t>
      </w:r>
      <w:r w:rsidR="00352D5A" w:rsidRPr="00DB48A3">
        <w:t xml:space="preserve">, </w:t>
      </w:r>
      <w:r w:rsidRPr="00DB48A3">
        <w:t>2,6-xylidine and bupivacaine were observed at the last sampling time of 28 days. Given residues data beyond 28</w:t>
      </w:r>
      <w:r w:rsidR="00A60E79">
        <w:t> </w:t>
      </w:r>
      <w:r w:rsidRPr="00DB48A3">
        <w:t xml:space="preserve">days is not available, the half-lives for each compound in each sheep tissue were estimated utilizing the results of </w:t>
      </w:r>
      <w:r w:rsidR="008307B5" w:rsidRPr="00DB48A3">
        <w:t xml:space="preserve">the </w:t>
      </w:r>
      <w:r w:rsidRPr="00DB48A3">
        <w:t>residues depletion study and then the time required for residues to decline to below the LOQ (0.2 µg/kg) were estimated. The LOQ of a validated analytical method is typically considered the lowest endpoint for estimation of an ESI in the absence of overseas MRLs in major export markets as is the case here.</w:t>
      </w:r>
    </w:p>
    <w:p w14:paraId="1D534C40" w14:textId="77777777" w:rsidR="005B3181" w:rsidRDefault="00A5793B" w:rsidP="009F2E4D">
      <w:pPr>
        <w:pStyle w:val="APVMAText"/>
        <w:sectPr w:rsidR="005B3181">
          <w:headerReference w:type="even" r:id="rId26"/>
          <w:headerReference w:type="default" r:id="rId27"/>
          <w:pgSz w:w="11906" w:h="16838" w:code="9"/>
          <w:pgMar w:top="2835" w:right="1134" w:bottom="1134" w:left="1134" w:header="1701" w:footer="680" w:gutter="0"/>
          <w:cols w:space="708"/>
          <w:docGrid w:linePitch="360"/>
        </w:sectPr>
      </w:pPr>
      <w:bookmarkStart w:id="100" w:name="_Hlk145589341"/>
      <w:bookmarkEnd w:id="99"/>
      <w:r w:rsidRPr="00DB48A3">
        <w:t>The longest estimated time for the residues to decline to below the LOQ was 52</w:t>
      </w:r>
      <w:r w:rsidR="00A60E79">
        <w:t> </w:t>
      </w:r>
      <w:r w:rsidR="009F2E4D" w:rsidRPr="00DB48A3">
        <w:t>days,</w:t>
      </w:r>
      <w:r w:rsidRPr="00DB48A3" w:rsidDel="00A5793B">
        <w:t xml:space="preserve"> </w:t>
      </w:r>
      <w:r w:rsidRPr="00DB48A3">
        <w:t>and this was for parent lignocaine residues in sheep fat (peri-renal). While there is some uncertainty with the estimated time for residues to decline to &lt;LOQ, g</w:t>
      </w:r>
      <w:r w:rsidR="00696FEE" w:rsidRPr="00DB48A3">
        <w:t xml:space="preserve">iven the Applicant has requested a </w:t>
      </w:r>
      <w:r w:rsidR="009F2E4D" w:rsidRPr="00DB48A3">
        <w:t>90-day</w:t>
      </w:r>
      <w:r w:rsidR="00696FEE" w:rsidRPr="00DB48A3">
        <w:t xml:space="preserve"> ESI </w:t>
      </w:r>
      <w:r w:rsidRPr="00DB48A3">
        <w:t>and that ESI has been on the Tri-</w:t>
      </w:r>
      <w:proofErr w:type="spellStart"/>
      <w:r w:rsidRPr="00DB48A3">
        <w:t>Solfen</w:t>
      </w:r>
      <w:proofErr w:type="spellEnd"/>
      <w:r w:rsidRPr="00DB48A3">
        <w:t xml:space="preserve"> label since 2011, </w:t>
      </w:r>
      <w:r w:rsidR="00696FEE" w:rsidRPr="00DB48A3">
        <w:t xml:space="preserve">it is considered appropriate to retain a </w:t>
      </w:r>
      <w:r w:rsidR="009F2E4D" w:rsidRPr="00DB48A3">
        <w:t>90-day</w:t>
      </w:r>
      <w:r w:rsidR="00696FEE" w:rsidRPr="00DB48A3">
        <w:t xml:space="preserve"> ESI. The risk to trade remains unchanged and no greater than arising from the current use. The existing ESI of 90 days is considered acceptable and supported from a trade</w:t>
      </w:r>
      <w:r w:rsidR="00672CC8" w:rsidRPr="00DB48A3">
        <w:t xml:space="preserve"> risk management</w:t>
      </w:r>
      <w:r w:rsidR="00696FEE" w:rsidRPr="00DB48A3">
        <w:t xml:space="preserve"> perspective</w:t>
      </w:r>
      <w:r w:rsidR="00A30256" w:rsidRPr="00DB48A3">
        <w:t>.</w:t>
      </w:r>
      <w:bookmarkEnd w:id="98"/>
      <w:bookmarkEnd w:id="100"/>
    </w:p>
    <w:p w14:paraId="66150D10" w14:textId="664325A4" w:rsidR="002E20AC" w:rsidRPr="00DB48A3" w:rsidRDefault="007B1953" w:rsidP="00DB48A3">
      <w:pPr>
        <w:pStyle w:val="Heading1"/>
      </w:pPr>
      <w:bookmarkStart w:id="101" w:name="_Toc143774008"/>
      <w:bookmarkStart w:id="102" w:name="_Toc146182997"/>
      <w:bookmarkStart w:id="103" w:name="_Toc146697101"/>
      <w:r w:rsidRPr="00DB48A3">
        <w:lastRenderedPageBreak/>
        <w:t>C</w:t>
      </w:r>
      <w:r w:rsidR="006D36C8" w:rsidRPr="00DB48A3">
        <w:t>onclusion</w:t>
      </w:r>
      <w:bookmarkEnd w:id="101"/>
      <w:bookmarkEnd w:id="102"/>
      <w:bookmarkEnd w:id="103"/>
    </w:p>
    <w:p w14:paraId="1A9C68A4" w14:textId="5D9590A7" w:rsidR="009D452E" w:rsidRDefault="00696FEE" w:rsidP="00DB48A3">
      <w:pPr>
        <w:pStyle w:val="APVMAText"/>
      </w:pPr>
      <w:r>
        <w:t>Comments are sought on the potential risk to trade in edible sheep tissues from the proposed use and the ability of the industry to manage any potential risk.</w:t>
      </w:r>
    </w:p>
    <w:sectPr w:rsidR="009D452E">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52A8" w14:textId="77777777" w:rsidR="00AD2761" w:rsidRDefault="00AD2761">
      <w:r>
        <w:separator/>
      </w:r>
    </w:p>
    <w:p w14:paraId="5094EACB" w14:textId="77777777" w:rsidR="00AD2761" w:rsidRDefault="00AD2761"/>
    <w:p w14:paraId="7C005FEF" w14:textId="77777777" w:rsidR="00AD2761" w:rsidRDefault="00AD2761"/>
  </w:endnote>
  <w:endnote w:type="continuationSeparator" w:id="0">
    <w:p w14:paraId="3D34EE30" w14:textId="77777777" w:rsidR="00AD2761" w:rsidRDefault="00AD2761">
      <w:r>
        <w:continuationSeparator/>
      </w:r>
    </w:p>
    <w:p w14:paraId="32A2834D" w14:textId="77777777" w:rsidR="00AD2761" w:rsidRDefault="00AD2761"/>
    <w:p w14:paraId="1F93EEFA" w14:textId="77777777" w:rsidR="00AD2761" w:rsidRDefault="00AD2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0679" w14:textId="77777777" w:rsidR="00AD2761" w:rsidRDefault="00AD2761">
      <w:r>
        <w:separator/>
      </w:r>
    </w:p>
  </w:footnote>
  <w:footnote w:type="continuationSeparator" w:id="0">
    <w:p w14:paraId="7FAAF3D4" w14:textId="77777777" w:rsidR="00AD2761" w:rsidRDefault="00AD2761">
      <w:pPr>
        <w:spacing w:line="180" w:lineRule="exact"/>
        <w:rPr>
          <w:sz w:val="16"/>
        </w:rPr>
      </w:pPr>
      <w:r>
        <w:rPr>
          <w:sz w:val="16"/>
        </w:rPr>
        <w:continuationSeparator/>
      </w:r>
    </w:p>
    <w:p w14:paraId="5C58FC55" w14:textId="77777777" w:rsidR="00AD2761" w:rsidRDefault="00AD2761"/>
    <w:p w14:paraId="5CD52D82" w14:textId="77777777" w:rsidR="00AD2761" w:rsidRDefault="00AD2761"/>
  </w:footnote>
  <w:footnote w:type="continuationNotice" w:id="1">
    <w:p w14:paraId="1AB2379A" w14:textId="77777777" w:rsidR="00AD2761" w:rsidRDefault="00AD2761"/>
    <w:p w14:paraId="420BC678" w14:textId="77777777" w:rsidR="00AD2761" w:rsidRDefault="00AD2761"/>
    <w:p w14:paraId="58C9B3EC" w14:textId="77777777" w:rsidR="00AD2761" w:rsidRDefault="00AD2761"/>
  </w:footnote>
  <w:footnote w:id="2">
    <w:p w14:paraId="138DFD89" w14:textId="0AE2D34C" w:rsidR="006141E6" w:rsidRDefault="006141E6">
      <w:pPr>
        <w:pStyle w:val="FootnoteText"/>
      </w:pPr>
      <w:r>
        <w:rPr>
          <w:rStyle w:val="FootnoteReference"/>
        </w:rPr>
        <w:footnoteRef/>
      </w:r>
      <w:r>
        <w:t xml:space="preserve"> </w:t>
      </w:r>
      <w:r w:rsidR="009F2E4D">
        <w:t xml:space="preserve">Australian Pesticides and Veterinary Medicines Authority (APVMA), 2011. </w:t>
      </w:r>
      <w:hyperlink r:id="rId1" w:history="1">
        <w:r w:rsidR="009F2E4D" w:rsidRPr="009F2E4D">
          <w:rPr>
            <w:rStyle w:val="Hyperlink"/>
            <w:i/>
            <w:iCs/>
          </w:rPr>
          <w:t>Bupivacaine in the product Tri-solfen Topical Anaesthetic and Antiseptic Solution for Pain Relief in Lambs</w:t>
        </w:r>
      </w:hyperlink>
      <w:r w:rsidR="009F2E4D" w:rsidRPr="009F2E4D">
        <w:t>,</w:t>
      </w:r>
      <w:r w:rsidR="009F2E4D">
        <w:t xml:space="preserve"> APVMA website, accessed September 2023.</w:t>
      </w:r>
    </w:p>
  </w:footnote>
  <w:footnote w:id="3">
    <w:p w14:paraId="654699CC" w14:textId="50054FC0" w:rsidR="00727B25" w:rsidRDefault="00727B25" w:rsidP="009F2E4D">
      <w:pPr>
        <w:pStyle w:val="FootnoteText"/>
      </w:pPr>
      <w:r>
        <w:rPr>
          <w:rStyle w:val="FootnoteReference"/>
        </w:rPr>
        <w:footnoteRef/>
      </w:r>
      <w:r>
        <w:t xml:space="preserve"> </w:t>
      </w:r>
      <w:r w:rsidR="00A55722">
        <w:t>P</w:t>
      </w:r>
      <w:r w:rsidR="005B3181">
        <w:t>ub</w:t>
      </w:r>
      <w:r w:rsidR="00A55722">
        <w:t>CRIS</w:t>
      </w:r>
      <w:r w:rsidR="009F2E4D">
        <w:t xml:space="preserve">, 2023. </w:t>
      </w:r>
      <w:hyperlink r:id="rId2" w:history="1">
        <w:r w:rsidR="00A55722">
          <w:rPr>
            <w:rStyle w:val="Hyperlink"/>
          </w:rPr>
          <w:t>P</w:t>
        </w:r>
        <w:r w:rsidR="005B3181">
          <w:rPr>
            <w:rStyle w:val="Hyperlink"/>
          </w:rPr>
          <w:t>ub</w:t>
        </w:r>
        <w:r w:rsidR="00A55722">
          <w:rPr>
            <w:rStyle w:val="Hyperlink"/>
          </w:rPr>
          <w:t xml:space="preserve">CRIS </w:t>
        </w:r>
        <w:r w:rsidR="005B3181">
          <w:rPr>
            <w:rStyle w:val="Hyperlink"/>
          </w:rPr>
          <w:t>d</w:t>
        </w:r>
        <w:r w:rsidR="00A55722">
          <w:rPr>
            <w:rStyle w:val="Hyperlink"/>
          </w:rPr>
          <w:t>atabase</w:t>
        </w:r>
      </w:hyperlink>
      <w:r w:rsidR="009F2E4D">
        <w:t>, accessed September 2023.</w:t>
      </w:r>
    </w:p>
  </w:footnote>
  <w:footnote w:id="4">
    <w:p w14:paraId="4AC70ACA" w14:textId="65C65CF6" w:rsidR="00727B25" w:rsidRDefault="00727B25" w:rsidP="00727B25">
      <w:pPr>
        <w:pStyle w:val="FootnoteText"/>
      </w:pPr>
      <w:r>
        <w:rPr>
          <w:rStyle w:val="FootnoteReference"/>
        </w:rPr>
        <w:footnoteRef/>
      </w:r>
      <w:r>
        <w:t>Australian Pesticides and Veterinary Medicines Authority</w:t>
      </w:r>
      <w:r w:rsidR="009F2E4D">
        <w:t xml:space="preserve"> (APVMA)</w:t>
      </w:r>
      <w:r>
        <w:t xml:space="preserve">, </w:t>
      </w:r>
      <w:r w:rsidR="009F2E4D">
        <w:t xml:space="preserve">2020. </w:t>
      </w:r>
      <w:hyperlink r:id="rId3" w:anchor="Major_export_food_commodity_groups:~:text=7.-,Major%20export%20food%20commodity%20groups,-Cattle" w:history="1">
        <w:r w:rsidR="009F2E4D" w:rsidRPr="009F2E4D">
          <w:rPr>
            <w:rStyle w:val="Hyperlink"/>
            <w:i/>
            <w:iCs/>
          </w:rPr>
          <w:t>Pesticides: Overseas trade (Part 5B) – Major export food commodity groups</w:t>
        </w:r>
      </w:hyperlink>
      <w:r w:rsidR="009F2E4D">
        <w:t>, APVMA website, accessed 5 December 2022.</w:t>
      </w:r>
    </w:p>
  </w:footnote>
  <w:footnote w:id="5">
    <w:p w14:paraId="04DB0997" w14:textId="1D745622" w:rsidR="00727B25" w:rsidRDefault="00727B25" w:rsidP="00727B25">
      <w:pPr>
        <w:pStyle w:val="FootnoteText"/>
      </w:pPr>
      <w:r>
        <w:rPr>
          <w:rStyle w:val="FootnoteReference"/>
        </w:rPr>
        <w:footnoteRef/>
      </w:r>
      <w:r>
        <w:t xml:space="preserve"> </w:t>
      </w:r>
      <w:r w:rsidR="009F2E4D">
        <w:t xml:space="preserve">Australian Trade and Investment Commission (Austrade), 2022. </w:t>
      </w:r>
      <w:hyperlink r:id="rId4" w:history="1">
        <w:r w:rsidR="009F2E4D" w:rsidRPr="009F2E4D">
          <w:rPr>
            <w:rStyle w:val="Hyperlink"/>
            <w:i/>
            <w:iCs/>
          </w:rPr>
          <w:t>Australian exporters to benefit from growing global appetite for sheepmeat</w:t>
        </w:r>
      </w:hyperlink>
      <w:r w:rsidR="009F2E4D">
        <w:t xml:space="preserve">, </w:t>
      </w:r>
      <w:r w:rsidR="009F2E4D" w:rsidRPr="00802F60">
        <w:t>accessed September 2023</w:t>
      </w:r>
      <w:r w:rsidR="009F2E4D">
        <w:t>.</w:t>
      </w:r>
    </w:p>
  </w:footnote>
  <w:footnote w:id="6">
    <w:p w14:paraId="620BA039" w14:textId="59604A6D" w:rsidR="00727B25" w:rsidRDefault="00727B25" w:rsidP="009F2E4D">
      <w:pPr>
        <w:pStyle w:val="FootnoteText"/>
      </w:pPr>
      <w:r>
        <w:rPr>
          <w:rStyle w:val="FootnoteReference"/>
        </w:rPr>
        <w:footnoteRef/>
      </w:r>
      <w:r>
        <w:t xml:space="preserve"> </w:t>
      </w:r>
      <w:r w:rsidR="009F2E4D">
        <w:t xml:space="preserve">Department of Agriculture, Fisheries and Forestry (DAFF), February 2023. </w:t>
      </w:r>
      <w:hyperlink r:id="rId5" w:anchor=":~:text=Australia%20exported%20a%20record%20%244.5,the%20previous%20three%2Dyear%20average" w:history="1">
        <w:r w:rsidR="009F2E4D" w:rsidRPr="009F2E4D">
          <w:rPr>
            <w:rStyle w:val="Hyperlink"/>
            <w:i/>
            <w:iCs/>
          </w:rPr>
          <w:t>Snapshot – Australian sheepmeat exports</w:t>
        </w:r>
      </w:hyperlink>
      <w:r w:rsidR="009F2E4D">
        <w:t xml:space="preserve">, DAFF website, </w:t>
      </w:r>
      <w:r w:rsidR="009F2E4D" w:rsidRPr="00802F60">
        <w:t>accessed September 2023</w:t>
      </w:r>
      <w:r w:rsidR="009F2E4D">
        <w:t>.</w:t>
      </w:r>
    </w:p>
  </w:footnote>
  <w:footnote w:id="7">
    <w:p w14:paraId="2E64C200" w14:textId="596E487F" w:rsidR="00403EF3" w:rsidRDefault="00403EF3" w:rsidP="009F2E4D">
      <w:pPr>
        <w:pStyle w:val="FootnoteText"/>
      </w:pPr>
      <w:r>
        <w:rPr>
          <w:rStyle w:val="FootnoteReference"/>
        </w:rPr>
        <w:footnoteRef/>
      </w:r>
      <w:r>
        <w:t xml:space="preserve"> </w:t>
      </w:r>
      <w:r w:rsidR="009F2E4D">
        <w:t xml:space="preserve">Australian Pesticides and Veterinary Medicines Authority (APVMA), 2014. </w:t>
      </w:r>
      <w:hyperlink r:id="rId6" w:history="1">
        <w:r w:rsidR="009F2E4D" w:rsidRPr="009F2E4D">
          <w:rPr>
            <w:rStyle w:val="Hyperlink"/>
            <w:i/>
            <w:iCs/>
          </w:rPr>
          <w:t>Veterinary Data Guidelines – Metabolism and kinetics (Part 4)</w:t>
        </w:r>
      </w:hyperlink>
      <w:r w:rsidR="009F2E4D">
        <w:t>, APVMA website, accessed September 2023.</w:t>
      </w:r>
    </w:p>
  </w:footnote>
  <w:footnote w:id="8">
    <w:p w14:paraId="4DC7AEED" w14:textId="425C6DFA" w:rsidR="00403EF3" w:rsidRDefault="00403EF3" w:rsidP="00403EF3">
      <w:pPr>
        <w:pStyle w:val="FootnoteText"/>
      </w:pPr>
      <w:r>
        <w:rPr>
          <w:rStyle w:val="FootnoteReference"/>
        </w:rPr>
        <w:footnoteRef/>
      </w:r>
      <w:r>
        <w:t xml:space="preserve"> </w:t>
      </w:r>
      <w:hyperlink r:id="rId7" w:history="1">
        <w:r w:rsidR="00A55722">
          <w:rPr>
            <w:rStyle w:val="Hyperlink"/>
          </w:rPr>
          <w:t>European Medicines Agency</w:t>
        </w:r>
      </w:hyperlink>
      <w:r w:rsidR="00A55722">
        <w:t>,</w:t>
      </w:r>
      <w:r w:rsidR="009F2E4D">
        <w:t xml:space="preserve"> EMA website, accessed September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431DC346" w:rsidR="007B1953" w:rsidRDefault="007B1953" w:rsidP="007B1953">
    <w:pPr>
      <w:pStyle w:val="APVMAOddHeader"/>
    </w:pPr>
    <w:r>
      <w:tab/>
    </w:r>
    <w:r w:rsidR="002E1A76" w:rsidRPr="002E1A76">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3DAA06B9"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r>
    <w:r w:rsidR="00C218C8">
      <w:t xml:space="preserve">Trade Advice </w:t>
    </w:r>
    <w:r w:rsidR="00C218C8" w:rsidRPr="00C2359F">
      <w:t xml:space="preserve">Notice on </w:t>
    </w:r>
    <w:r w:rsidR="00C218C8" w:rsidRPr="0046445E">
      <w:t>Tri-</w:t>
    </w:r>
    <w:proofErr w:type="spellStart"/>
    <w:r w:rsidR="00C218C8">
      <w:t>So</w:t>
    </w:r>
    <w:r w:rsidR="00C218C8" w:rsidRPr="0046445E">
      <w:t>lfen</w:t>
    </w:r>
    <w:proofErr w:type="spellEnd"/>
    <w:r w:rsidR="00C218C8" w:rsidRPr="0046445E">
      <w:t xml:space="preserve"> Wound Anaesthetic and Antiseptic Solution</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D20D" w14:textId="201B4640" w:rsidR="002E1A76" w:rsidRDefault="002E1A76"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1335C478" w:rsidR="00BA67F0" w:rsidRPr="002E1A76" w:rsidRDefault="002E1A76" w:rsidP="002E1A76">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3</w:t>
    </w:r>
    <w:r>
      <w:rPr>
        <w:rStyle w:val="PageNumber"/>
        <w:b/>
        <w:caps/>
        <w:szCs w:val="24"/>
      </w:rPr>
      <w:fldChar w:fldCharType="end"/>
    </w:r>
    <w:r>
      <w:tab/>
      <w:t xml:space="preserve">Trade Advice </w:t>
    </w:r>
    <w:r w:rsidRPr="00C2359F">
      <w:t xml:space="preserve">Notice on </w:t>
    </w:r>
    <w:r w:rsidRPr="0046445E">
      <w:t>Tri-</w:t>
    </w:r>
    <w:proofErr w:type="spellStart"/>
    <w:r>
      <w:t>So</w:t>
    </w:r>
    <w:r w:rsidRPr="0046445E">
      <w:t>lfen</w:t>
    </w:r>
    <w:proofErr w:type="spellEnd"/>
    <w:r w:rsidRPr="0046445E">
      <w:t xml:space="preserve"> Wound Anaesthetic and Antiseptic Solution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352A7"/>
    <w:rsid w:val="000642F7"/>
    <w:rsid w:val="00067828"/>
    <w:rsid w:val="000765C1"/>
    <w:rsid w:val="0008350E"/>
    <w:rsid w:val="00096163"/>
    <w:rsid w:val="000A1086"/>
    <w:rsid w:val="000A7EF6"/>
    <w:rsid w:val="000B48DF"/>
    <w:rsid w:val="000C2C1B"/>
    <w:rsid w:val="000C56C2"/>
    <w:rsid w:val="000C5EB1"/>
    <w:rsid w:val="000D3E14"/>
    <w:rsid w:val="000D49ED"/>
    <w:rsid w:val="001004E6"/>
    <w:rsid w:val="00116540"/>
    <w:rsid w:val="00120E00"/>
    <w:rsid w:val="00125B8E"/>
    <w:rsid w:val="0013339C"/>
    <w:rsid w:val="001438AD"/>
    <w:rsid w:val="001534D8"/>
    <w:rsid w:val="0016423F"/>
    <w:rsid w:val="0016652E"/>
    <w:rsid w:val="00166F08"/>
    <w:rsid w:val="00167BB3"/>
    <w:rsid w:val="00174E15"/>
    <w:rsid w:val="00184190"/>
    <w:rsid w:val="00193533"/>
    <w:rsid w:val="001B335C"/>
    <w:rsid w:val="001B42E0"/>
    <w:rsid w:val="001B7360"/>
    <w:rsid w:val="001C6607"/>
    <w:rsid w:val="001D3257"/>
    <w:rsid w:val="001F0620"/>
    <w:rsid w:val="002029D0"/>
    <w:rsid w:val="00216C49"/>
    <w:rsid w:val="00225FAE"/>
    <w:rsid w:val="0024289A"/>
    <w:rsid w:val="002639EB"/>
    <w:rsid w:val="0026493F"/>
    <w:rsid w:val="00273344"/>
    <w:rsid w:val="00280720"/>
    <w:rsid w:val="00282A32"/>
    <w:rsid w:val="002831FE"/>
    <w:rsid w:val="002A69DD"/>
    <w:rsid w:val="002B4618"/>
    <w:rsid w:val="002B5703"/>
    <w:rsid w:val="002C6495"/>
    <w:rsid w:val="002D7779"/>
    <w:rsid w:val="002E1A76"/>
    <w:rsid w:val="002E20AC"/>
    <w:rsid w:val="002E49F4"/>
    <w:rsid w:val="002F4591"/>
    <w:rsid w:val="0030179E"/>
    <w:rsid w:val="0030255E"/>
    <w:rsid w:val="0031487D"/>
    <w:rsid w:val="0031536F"/>
    <w:rsid w:val="003207F2"/>
    <w:rsid w:val="00347883"/>
    <w:rsid w:val="003506C5"/>
    <w:rsid w:val="00351001"/>
    <w:rsid w:val="00352D5A"/>
    <w:rsid w:val="003532EA"/>
    <w:rsid w:val="00364192"/>
    <w:rsid w:val="00381544"/>
    <w:rsid w:val="00382B7C"/>
    <w:rsid w:val="00383003"/>
    <w:rsid w:val="003A1BD7"/>
    <w:rsid w:val="003A2363"/>
    <w:rsid w:val="003A558F"/>
    <w:rsid w:val="003C0891"/>
    <w:rsid w:val="003D070C"/>
    <w:rsid w:val="003D7915"/>
    <w:rsid w:val="00403EF3"/>
    <w:rsid w:val="004070E1"/>
    <w:rsid w:val="00407597"/>
    <w:rsid w:val="0041228F"/>
    <w:rsid w:val="00443F60"/>
    <w:rsid w:val="00444045"/>
    <w:rsid w:val="004616C8"/>
    <w:rsid w:val="00461D26"/>
    <w:rsid w:val="00470304"/>
    <w:rsid w:val="004B036F"/>
    <w:rsid w:val="004D2C4F"/>
    <w:rsid w:val="004D48AF"/>
    <w:rsid w:val="004E1991"/>
    <w:rsid w:val="004E4CD7"/>
    <w:rsid w:val="004F66B0"/>
    <w:rsid w:val="005033A8"/>
    <w:rsid w:val="005064D5"/>
    <w:rsid w:val="005148C0"/>
    <w:rsid w:val="00520963"/>
    <w:rsid w:val="00522E27"/>
    <w:rsid w:val="00545A0A"/>
    <w:rsid w:val="005527B9"/>
    <w:rsid w:val="005529F8"/>
    <w:rsid w:val="00556804"/>
    <w:rsid w:val="00560E83"/>
    <w:rsid w:val="00563297"/>
    <w:rsid w:val="005645E9"/>
    <w:rsid w:val="00566590"/>
    <w:rsid w:val="00596F1D"/>
    <w:rsid w:val="00597E67"/>
    <w:rsid w:val="005A1F81"/>
    <w:rsid w:val="005A3723"/>
    <w:rsid w:val="005B3181"/>
    <w:rsid w:val="005D00D1"/>
    <w:rsid w:val="005D1A47"/>
    <w:rsid w:val="005F4701"/>
    <w:rsid w:val="006014C9"/>
    <w:rsid w:val="00606E79"/>
    <w:rsid w:val="006110AE"/>
    <w:rsid w:val="0061239E"/>
    <w:rsid w:val="006141E6"/>
    <w:rsid w:val="0062466B"/>
    <w:rsid w:val="00637AB9"/>
    <w:rsid w:val="00641B1B"/>
    <w:rsid w:val="00643052"/>
    <w:rsid w:val="006508C4"/>
    <w:rsid w:val="00657A28"/>
    <w:rsid w:val="0066107B"/>
    <w:rsid w:val="00666892"/>
    <w:rsid w:val="00672CC8"/>
    <w:rsid w:val="00696A51"/>
    <w:rsid w:val="00696FEE"/>
    <w:rsid w:val="006C08BC"/>
    <w:rsid w:val="006C63FD"/>
    <w:rsid w:val="006D36C8"/>
    <w:rsid w:val="006E33F7"/>
    <w:rsid w:val="00700C27"/>
    <w:rsid w:val="00702B7D"/>
    <w:rsid w:val="00704C88"/>
    <w:rsid w:val="007275CF"/>
    <w:rsid w:val="00727B25"/>
    <w:rsid w:val="00731659"/>
    <w:rsid w:val="007368E2"/>
    <w:rsid w:val="00753ED8"/>
    <w:rsid w:val="00770B96"/>
    <w:rsid w:val="00772D8F"/>
    <w:rsid w:val="00775FBD"/>
    <w:rsid w:val="00786455"/>
    <w:rsid w:val="00790A8E"/>
    <w:rsid w:val="00792B94"/>
    <w:rsid w:val="0079772A"/>
    <w:rsid w:val="007B1953"/>
    <w:rsid w:val="007B2C31"/>
    <w:rsid w:val="007F0146"/>
    <w:rsid w:val="007F6C64"/>
    <w:rsid w:val="00802F60"/>
    <w:rsid w:val="00814579"/>
    <w:rsid w:val="00816E8C"/>
    <w:rsid w:val="008307B5"/>
    <w:rsid w:val="00832D38"/>
    <w:rsid w:val="008362F6"/>
    <w:rsid w:val="00836556"/>
    <w:rsid w:val="008366A3"/>
    <w:rsid w:val="00847050"/>
    <w:rsid w:val="00860B66"/>
    <w:rsid w:val="00862E63"/>
    <w:rsid w:val="00873E08"/>
    <w:rsid w:val="008836D1"/>
    <w:rsid w:val="00892292"/>
    <w:rsid w:val="008B2E83"/>
    <w:rsid w:val="008C5C0D"/>
    <w:rsid w:val="008C6B9D"/>
    <w:rsid w:val="008D01CF"/>
    <w:rsid w:val="008D1A7E"/>
    <w:rsid w:val="008F14C4"/>
    <w:rsid w:val="008F36F4"/>
    <w:rsid w:val="00902BEC"/>
    <w:rsid w:val="009054A8"/>
    <w:rsid w:val="0095647E"/>
    <w:rsid w:val="00957A91"/>
    <w:rsid w:val="00966603"/>
    <w:rsid w:val="00972247"/>
    <w:rsid w:val="00976437"/>
    <w:rsid w:val="009800B0"/>
    <w:rsid w:val="009970A0"/>
    <w:rsid w:val="009A4448"/>
    <w:rsid w:val="009A7614"/>
    <w:rsid w:val="009B6ACE"/>
    <w:rsid w:val="009B7DA1"/>
    <w:rsid w:val="009D0E59"/>
    <w:rsid w:val="009D452E"/>
    <w:rsid w:val="009F0A0B"/>
    <w:rsid w:val="009F16FF"/>
    <w:rsid w:val="009F2E4D"/>
    <w:rsid w:val="00A03801"/>
    <w:rsid w:val="00A11221"/>
    <w:rsid w:val="00A158FB"/>
    <w:rsid w:val="00A1629F"/>
    <w:rsid w:val="00A23729"/>
    <w:rsid w:val="00A2448D"/>
    <w:rsid w:val="00A25290"/>
    <w:rsid w:val="00A30256"/>
    <w:rsid w:val="00A376C6"/>
    <w:rsid w:val="00A42BD9"/>
    <w:rsid w:val="00A5136D"/>
    <w:rsid w:val="00A55722"/>
    <w:rsid w:val="00A5793B"/>
    <w:rsid w:val="00A60905"/>
    <w:rsid w:val="00A60E79"/>
    <w:rsid w:val="00A6283D"/>
    <w:rsid w:val="00A77CE7"/>
    <w:rsid w:val="00A81500"/>
    <w:rsid w:val="00A82202"/>
    <w:rsid w:val="00A87101"/>
    <w:rsid w:val="00A91B41"/>
    <w:rsid w:val="00AB659C"/>
    <w:rsid w:val="00AD2761"/>
    <w:rsid w:val="00AD70A0"/>
    <w:rsid w:val="00AE11DE"/>
    <w:rsid w:val="00AF1ED4"/>
    <w:rsid w:val="00AF232A"/>
    <w:rsid w:val="00B061D3"/>
    <w:rsid w:val="00B15647"/>
    <w:rsid w:val="00B22F9F"/>
    <w:rsid w:val="00B27675"/>
    <w:rsid w:val="00B32E0B"/>
    <w:rsid w:val="00B50074"/>
    <w:rsid w:val="00B65376"/>
    <w:rsid w:val="00BA67F0"/>
    <w:rsid w:val="00BB2115"/>
    <w:rsid w:val="00BB2345"/>
    <w:rsid w:val="00BB2F0F"/>
    <w:rsid w:val="00BC5423"/>
    <w:rsid w:val="00BD021C"/>
    <w:rsid w:val="00BD0287"/>
    <w:rsid w:val="00BD2289"/>
    <w:rsid w:val="00BD55DB"/>
    <w:rsid w:val="00BD62F9"/>
    <w:rsid w:val="00BD70E8"/>
    <w:rsid w:val="00BD7C8B"/>
    <w:rsid w:val="00BF0C7F"/>
    <w:rsid w:val="00C01FCE"/>
    <w:rsid w:val="00C218C8"/>
    <w:rsid w:val="00C53C96"/>
    <w:rsid w:val="00C73D24"/>
    <w:rsid w:val="00C95323"/>
    <w:rsid w:val="00C9656F"/>
    <w:rsid w:val="00CA17DC"/>
    <w:rsid w:val="00CB5704"/>
    <w:rsid w:val="00CD6650"/>
    <w:rsid w:val="00CE3E56"/>
    <w:rsid w:val="00CE456A"/>
    <w:rsid w:val="00CE6C51"/>
    <w:rsid w:val="00D10F59"/>
    <w:rsid w:val="00D22CCB"/>
    <w:rsid w:val="00D4143D"/>
    <w:rsid w:val="00D505AD"/>
    <w:rsid w:val="00D67788"/>
    <w:rsid w:val="00D70A54"/>
    <w:rsid w:val="00D874AA"/>
    <w:rsid w:val="00D9318E"/>
    <w:rsid w:val="00D942C8"/>
    <w:rsid w:val="00DB3BF5"/>
    <w:rsid w:val="00DB41F9"/>
    <w:rsid w:val="00DB48A3"/>
    <w:rsid w:val="00DC3E6E"/>
    <w:rsid w:val="00DF6759"/>
    <w:rsid w:val="00E203CD"/>
    <w:rsid w:val="00E318E3"/>
    <w:rsid w:val="00E31A24"/>
    <w:rsid w:val="00E35DE7"/>
    <w:rsid w:val="00E41FED"/>
    <w:rsid w:val="00E5113B"/>
    <w:rsid w:val="00E63AC3"/>
    <w:rsid w:val="00E66263"/>
    <w:rsid w:val="00E70840"/>
    <w:rsid w:val="00E717AB"/>
    <w:rsid w:val="00E830F0"/>
    <w:rsid w:val="00E84BA9"/>
    <w:rsid w:val="00E97570"/>
    <w:rsid w:val="00EA1757"/>
    <w:rsid w:val="00EA7A82"/>
    <w:rsid w:val="00ED2A32"/>
    <w:rsid w:val="00EE0D34"/>
    <w:rsid w:val="00EE297E"/>
    <w:rsid w:val="00EE2D2C"/>
    <w:rsid w:val="00EE5B09"/>
    <w:rsid w:val="00EE6B92"/>
    <w:rsid w:val="00EF3D6A"/>
    <w:rsid w:val="00F30BA1"/>
    <w:rsid w:val="00F30BDA"/>
    <w:rsid w:val="00F34959"/>
    <w:rsid w:val="00F453FE"/>
    <w:rsid w:val="00F51AA7"/>
    <w:rsid w:val="00F56C76"/>
    <w:rsid w:val="00F6733A"/>
    <w:rsid w:val="00F74FA6"/>
    <w:rsid w:val="00F81727"/>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9F2E4D"/>
    <w:pPr>
      <w:keepNext/>
      <w:keepLines/>
      <w:tabs>
        <w:tab w:val="left" w:pos="907"/>
      </w:tabs>
      <w:spacing w:before="240" w:after="120" w:line="280" w:lineRule="exact"/>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A91B41"/>
    <w:rPr>
      <w:color w:val="605E5C"/>
      <w:shd w:val="clear" w:color="auto" w:fill="E1DFDD"/>
    </w:rPr>
  </w:style>
  <w:style w:type="character" w:customStyle="1" w:styleId="FootnoteTextChar">
    <w:name w:val="Footnote Text Char"/>
    <w:aliases w:val="APVMA_Footnote Char,DAR001 Char"/>
    <w:basedOn w:val="DefaultParagraphFont"/>
    <w:link w:val="FootnoteText"/>
    <w:rsid w:val="00727B25"/>
    <w:rPr>
      <w:rFonts w:ascii="Arial" w:hAnsi="Arial" w:cs="Arial"/>
      <w:spacing w:val="6"/>
      <w:kern w:val="20"/>
      <w:sz w:val="16"/>
      <w:u w:color="000000"/>
      <w:lang w:eastAsia="en-US"/>
    </w:rPr>
  </w:style>
  <w:style w:type="character" w:customStyle="1" w:styleId="APVMATextChar">
    <w:name w:val="APVMA_Text Char"/>
    <w:basedOn w:val="DefaultParagraphFont"/>
    <w:link w:val="APVMAText"/>
    <w:locked/>
    <w:rsid w:val="00727B25"/>
    <w:rPr>
      <w:rFonts w:ascii="Arial" w:hAnsi="Arial" w:cs="Arial"/>
      <w:szCs w:val="24"/>
      <w:u w:color="000000"/>
      <w:lang w:eastAsia="en-US"/>
    </w:rPr>
  </w:style>
  <w:style w:type="paragraph" w:customStyle="1" w:styleId="BODYTEXT">
    <w:name w:val="BODYTEXT"/>
    <w:rsid w:val="00696FE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www.apvma.gov.au/residues"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pvma.gov.au" TargetMode="Externa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2.xm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apvma.gov.au/node/1017" TargetMode="External"/><Relationship Id="rId7" Type="http://schemas.openxmlformats.org/officeDocument/2006/relationships/hyperlink" Target="https://www.ema.europa.eu/en" TargetMode="External"/><Relationship Id="rId2" Type="http://schemas.openxmlformats.org/officeDocument/2006/relationships/hyperlink" Target="https://portal.apvma.gov.au/pubcris" TargetMode="External"/><Relationship Id="rId1" Type="http://schemas.openxmlformats.org/officeDocument/2006/relationships/hyperlink" Target="https://apvma.gov.au/node/14121" TargetMode="External"/><Relationship Id="rId6" Type="http://schemas.openxmlformats.org/officeDocument/2006/relationships/hyperlink" Target="https://apvma.gov.au/node/743" TargetMode="External"/><Relationship Id="rId5" Type="http://schemas.openxmlformats.org/officeDocument/2006/relationships/hyperlink" Target="https://www.agriculture.gov.au/about/news/australian-sheepmeat-export-snapshot" TargetMode="External"/><Relationship Id="rId4" Type="http://schemas.openxmlformats.org/officeDocument/2006/relationships/hyperlink" Target="https://www.austrade.gov.au/en/news-and-analysis/analysis/australian-exporters-to-benefit-from-growing-global-appetite-for-sheepmea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A3115996</value>
    </field>
    <field name="Objective-Title">
      <value order="0">Trisolfen TAN_88635_136867</value>
    </field>
    <field name="Objective-Description">
      <value order="0"/>
    </field>
    <field name="Objective-CreationStamp">
      <value order="0">2023-08-24T02:06:42Z</value>
    </field>
    <field name="Objective-IsApproved">
      <value order="0">false</value>
    </field>
    <field name="Objective-IsPublished">
      <value order="0">false</value>
    </field>
    <field name="Objective-DatePublished">
      <value order="0"/>
    </field>
    <field name="Objective-ModificationStamp">
      <value order="0">2023-09-26T22:47:25Z</value>
    </field>
    <field name="Objective-Owner">
      <value order="0">Sameer Tiwari</value>
    </field>
    <field name="Objective-Path">
      <value order="0">APVMA:SCIENTIFIC ASSESSMENT:Scientific Assessment - Residues and Trade:Scientific Assessment - Residues and Trade - Evaluations:Scientific Assessment - Residues and Trade - Evaluations - K-R:SA - R&amp;T - Evaluations - Lignocaine:Residues - Trisolfen - Sheep - 88635-136867</value>
    </field>
    <field name="Objective-Parent">
      <value order="0">Residues - Trisolfen - Sheep - 88635-136867</value>
    </field>
    <field name="Objective-State">
      <value order="0">Being Edited</value>
    </field>
    <field name="Objective-VersionId">
      <value order="0">vA4642236</value>
    </field>
    <field name="Objective-Version">
      <value order="0">0.23</value>
    </field>
    <field name="Objective-VersionNumber">
      <value order="0">23</value>
    </field>
    <field name="Objective-VersionComment">
      <value order="0"/>
    </field>
    <field name="Objective-FileNumber">
      <value order="0">2023\2031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TotalTime>
  <Pages>17</Pages>
  <Words>4857</Words>
  <Characters>28432</Characters>
  <Application>Microsoft Office Word</Application>
  <DocSecurity>0</DocSecurity>
  <Lines>498</Lines>
  <Paragraphs>279</Paragraphs>
  <ScaleCrop>false</ScaleCrop>
  <HeadingPairs>
    <vt:vector size="2" baseType="variant">
      <vt:variant>
        <vt:lpstr>Title</vt:lpstr>
      </vt:variant>
      <vt:variant>
        <vt:i4>1</vt:i4>
      </vt:variant>
    </vt:vector>
  </HeadingPairs>
  <TitlesOfParts>
    <vt:vector size="1" baseType="lpstr">
      <vt:lpstr>Trade Advice Notice on lignocaine and bupivacaine in the product Tri-Solfen Wound Anaesthetic &amp; Antiseptic Solution for use on sheep</vt:lpstr>
    </vt:vector>
  </TitlesOfParts>
  <Manager/>
  <Company>Australian Pesticides and Veterinary Medicines Authority</Company>
  <LinksUpToDate>false</LinksUpToDate>
  <CharactersWithSpaces>33010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lignocaine and bupivacaine in the product Tri-Solfen Wound Anaesthetic &amp; Antiseptic Solution for use on sheep</dc:title>
  <dc:subject/>
  <dc:creator>APVMA</dc:creator>
  <cp:keywords/>
  <dc:description/>
  <cp:lastModifiedBy>ELLIOTT, Amy</cp:lastModifiedBy>
  <cp:revision>3</cp:revision>
  <cp:lastPrinted>2019-04-25T12:55:00Z</cp:lastPrinted>
  <dcterms:created xsi:type="dcterms:W3CDTF">2023-09-26T22:50:00Z</dcterms:created>
  <dcterms:modified xsi:type="dcterms:W3CDTF">2023-09-26T22:51:00Z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A3115996</vt:lpwstr>
  </property>
  <property fmtid="{D5CDD505-2E9C-101B-9397-08002B2CF9AE}" pid="4" name="Objective-Title">
    <vt:lpwstr>Trisolfen TAN_88635_136867</vt:lpwstr>
  </property>
  <property fmtid="{D5CDD505-2E9C-101B-9397-08002B2CF9AE}" pid="5" name="Objective-Comment">
    <vt:lpwstr/>
  </property>
  <property fmtid="{D5CDD505-2E9C-101B-9397-08002B2CF9AE}" pid="6" name="Objective-CreationStamp">
    <vt:filetime>2023-08-24T21:34:22Z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2023-09-26T22:47:25Z</vt:filetime>
  </property>
  <property fmtid="{D5CDD505-2E9C-101B-9397-08002B2CF9AE}" pid="11" name="Objective-Owner">
    <vt:lpwstr>Sameer Tiwari</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Lignocaine:Residues - Trisolfen - Sheep - 88635-136867:</vt:lpwstr>
  </property>
  <property fmtid="{D5CDD505-2E9C-101B-9397-08002B2CF9AE}" pid="13" name="Objective-Parent">
    <vt:lpwstr>Residues - Trisolfen - Sheep - 88635-136867</vt:lpwstr>
  </property>
  <property fmtid="{D5CDD505-2E9C-101B-9397-08002B2CF9AE}" pid="14" name="Objective-State">
    <vt:lpwstr>Being Edited</vt:lpwstr>
  </property>
  <property fmtid="{D5CDD505-2E9C-101B-9397-08002B2CF9AE}" pid="15" name="Objective-Version">
    <vt:lpwstr>0.23</vt:lpwstr>
  </property>
  <property fmtid="{D5CDD505-2E9C-101B-9397-08002B2CF9AE}" pid="16" name="Objective-VersionNumber">
    <vt:r8>23</vt:r8>
  </property>
  <property fmtid="{D5CDD505-2E9C-101B-9397-08002B2CF9AE}" pid="17" name="Objective-VersionComment">
    <vt:lpwstr/>
  </property>
  <property fmtid="{D5CDD505-2E9C-101B-9397-08002B2CF9AE}" pid="18" name="Objective-FileNumber">
    <vt:lpwstr>2023\2031</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vA4642236</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