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6CC96947" w:rsidR="003C0891" w:rsidRDefault="006D36C8" w:rsidP="00193533">
      <w:pPr>
        <w:pStyle w:val="APVMACoverSubtitle"/>
        <w:jc w:val="center"/>
      </w:pPr>
      <w:r>
        <w:t xml:space="preserve">on </w:t>
      </w:r>
      <w:proofErr w:type="spellStart"/>
      <w:r w:rsidR="00CE62D2">
        <w:t>c</w:t>
      </w:r>
      <w:r w:rsidR="00140517">
        <w:t>yclaniliprole</w:t>
      </w:r>
      <w:proofErr w:type="spellEnd"/>
      <w:r>
        <w:t xml:space="preserve"> in the product </w:t>
      </w:r>
      <w:r w:rsidR="00FF3898">
        <w:t>Teppan 50SL Insecticide</w:t>
      </w:r>
      <w:r w:rsidR="00A07058">
        <w:br/>
      </w:r>
      <w:r>
        <w:t xml:space="preserve">for use on </w:t>
      </w:r>
      <w:r w:rsidR="00FF3898">
        <w:t xml:space="preserve">pome fruit, tree nuts </w:t>
      </w:r>
      <w:r w:rsidR="00F619CF">
        <w:t>and</w:t>
      </w:r>
      <w:r w:rsidR="00FF3898">
        <w:t xml:space="preserve"> vegetables</w:t>
      </w:r>
    </w:p>
    <w:p w14:paraId="7FB897BF" w14:textId="63B2EDED" w:rsidR="006D36C8" w:rsidRDefault="006D36C8" w:rsidP="00193533">
      <w:pPr>
        <w:pStyle w:val="APVMACoverSubtitle"/>
        <w:jc w:val="center"/>
      </w:pPr>
      <w:r>
        <w:t xml:space="preserve">APVMA product number </w:t>
      </w:r>
      <w:r w:rsidR="00FF3898">
        <w:t>68689</w:t>
      </w:r>
    </w:p>
    <w:p w14:paraId="5C6E8565" w14:textId="213020A1" w:rsidR="00193533" w:rsidRPr="00E41FED" w:rsidRDefault="00292A28"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September</w:t>
      </w:r>
      <w:r w:rsidR="00FF3898">
        <w:t xml:space="preserve"> 2023</w:t>
      </w:r>
    </w:p>
    <w:p w14:paraId="170061D7" w14:textId="307C041C" w:rsidR="00862E63" w:rsidRPr="005C0ACC" w:rsidRDefault="00862E63" w:rsidP="00021A6A">
      <w:pPr>
        <w:pStyle w:val="Copyrightpage"/>
      </w:pPr>
      <w:r w:rsidRPr="005C0ACC">
        <w:lastRenderedPageBreak/>
        <w:t xml:space="preserve">© Australian Pesticides and Veterinary Medicines Authority </w:t>
      </w:r>
      <w:r w:rsidR="00FF3898" w:rsidRPr="00CE62D2">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7777777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16586394" w14:textId="5231A80E" w:rsidR="00594363"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44373539" w:history="1">
        <w:r w:rsidR="00594363" w:rsidRPr="006E2BDA">
          <w:rPr>
            <w:rStyle w:val="Hyperlink"/>
          </w:rPr>
          <w:t>Preface</w:t>
        </w:r>
        <w:r w:rsidR="00594363">
          <w:rPr>
            <w:webHidden/>
          </w:rPr>
          <w:tab/>
        </w:r>
        <w:r w:rsidR="00594363">
          <w:rPr>
            <w:webHidden/>
          </w:rPr>
          <w:fldChar w:fldCharType="begin"/>
        </w:r>
        <w:r w:rsidR="00594363">
          <w:rPr>
            <w:webHidden/>
          </w:rPr>
          <w:instrText xml:space="preserve"> PAGEREF _Toc144373539 \h </w:instrText>
        </w:r>
        <w:r w:rsidR="00594363">
          <w:rPr>
            <w:webHidden/>
          </w:rPr>
        </w:r>
        <w:r w:rsidR="00594363">
          <w:rPr>
            <w:webHidden/>
          </w:rPr>
          <w:fldChar w:fldCharType="separate"/>
        </w:r>
        <w:r w:rsidR="00594363">
          <w:rPr>
            <w:webHidden/>
          </w:rPr>
          <w:t>1</w:t>
        </w:r>
        <w:r w:rsidR="00594363">
          <w:rPr>
            <w:webHidden/>
          </w:rPr>
          <w:fldChar w:fldCharType="end"/>
        </w:r>
      </w:hyperlink>
    </w:p>
    <w:p w14:paraId="57F0E521" w14:textId="363E225B"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40" w:history="1">
        <w:r w:rsidRPr="006E2BDA">
          <w:rPr>
            <w:rStyle w:val="Hyperlink"/>
          </w:rPr>
          <w:t>About this document</w:t>
        </w:r>
        <w:r>
          <w:rPr>
            <w:webHidden/>
          </w:rPr>
          <w:tab/>
        </w:r>
        <w:r>
          <w:rPr>
            <w:webHidden/>
          </w:rPr>
          <w:fldChar w:fldCharType="begin"/>
        </w:r>
        <w:r>
          <w:rPr>
            <w:webHidden/>
          </w:rPr>
          <w:instrText xml:space="preserve"> PAGEREF _Toc144373540 \h </w:instrText>
        </w:r>
        <w:r>
          <w:rPr>
            <w:webHidden/>
          </w:rPr>
        </w:r>
        <w:r>
          <w:rPr>
            <w:webHidden/>
          </w:rPr>
          <w:fldChar w:fldCharType="separate"/>
        </w:r>
        <w:r>
          <w:rPr>
            <w:webHidden/>
          </w:rPr>
          <w:t>1</w:t>
        </w:r>
        <w:r>
          <w:rPr>
            <w:webHidden/>
          </w:rPr>
          <w:fldChar w:fldCharType="end"/>
        </w:r>
      </w:hyperlink>
    </w:p>
    <w:p w14:paraId="4F92FDF3" w14:textId="5E58625A"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41" w:history="1">
        <w:r w:rsidRPr="006E2BDA">
          <w:rPr>
            <w:rStyle w:val="Hyperlink"/>
          </w:rPr>
          <w:t>Making a submission</w:t>
        </w:r>
        <w:r>
          <w:rPr>
            <w:webHidden/>
          </w:rPr>
          <w:tab/>
        </w:r>
        <w:r>
          <w:rPr>
            <w:webHidden/>
          </w:rPr>
          <w:fldChar w:fldCharType="begin"/>
        </w:r>
        <w:r>
          <w:rPr>
            <w:webHidden/>
          </w:rPr>
          <w:instrText xml:space="preserve"> PAGEREF _Toc144373541 \h </w:instrText>
        </w:r>
        <w:r>
          <w:rPr>
            <w:webHidden/>
          </w:rPr>
        </w:r>
        <w:r>
          <w:rPr>
            <w:webHidden/>
          </w:rPr>
          <w:fldChar w:fldCharType="separate"/>
        </w:r>
        <w:r>
          <w:rPr>
            <w:webHidden/>
          </w:rPr>
          <w:t>1</w:t>
        </w:r>
        <w:r>
          <w:rPr>
            <w:webHidden/>
          </w:rPr>
          <w:fldChar w:fldCharType="end"/>
        </w:r>
      </w:hyperlink>
    </w:p>
    <w:p w14:paraId="552540BF" w14:textId="5F3A1100"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42" w:history="1">
        <w:r w:rsidRPr="006E2BDA">
          <w:rPr>
            <w:rStyle w:val="Hyperlink"/>
          </w:rPr>
          <w:t>Further information</w:t>
        </w:r>
        <w:r>
          <w:rPr>
            <w:webHidden/>
          </w:rPr>
          <w:tab/>
        </w:r>
        <w:r>
          <w:rPr>
            <w:webHidden/>
          </w:rPr>
          <w:fldChar w:fldCharType="begin"/>
        </w:r>
        <w:r>
          <w:rPr>
            <w:webHidden/>
          </w:rPr>
          <w:instrText xml:space="preserve"> PAGEREF _Toc144373542 \h </w:instrText>
        </w:r>
        <w:r>
          <w:rPr>
            <w:webHidden/>
          </w:rPr>
        </w:r>
        <w:r>
          <w:rPr>
            <w:webHidden/>
          </w:rPr>
          <w:fldChar w:fldCharType="separate"/>
        </w:r>
        <w:r>
          <w:rPr>
            <w:webHidden/>
          </w:rPr>
          <w:t>2</w:t>
        </w:r>
        <w:r>
          <w:rPr>
            <w:webHidden/>
          </w:rPr>
          <w:fldChar w:fldCharType="end"/>
        </w:r>
      </w:hyperlink>
    </w:p>
    <w:p w14:paraId="1131C7B1" w14:textId="5B2692E3" w:rsidR="00594363" w:rsidRDefault="00594363">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4373543" w:history="1">
        <w:r w:rsidRPr="006E2BDA">
          <w:rPr>
            <w:rStyle w:val="Hyperlink"/>
          </w:rPr>
          <w:t>Introduction</w:t>
        </w:r>
        <w:r>
          <w:rPr>
            <w:webHidden/>
          </w:rPr>
          <w:tab/>
        </w:r>
        <w:r>
          <w:rPr>
            <w:webHidden/>
          </w:rPr>
          <w:fldChar w:fldCharType="begin"/>
        </w:r>
        <w:r>
          <w:rPr>
            <w:webHidden/>
          </w:rPr>
          <w:instrText xml:space="preserve"> PAGEREF _Toc144373543 \h </w:instrText>
        </w:r>
        <w:r>
          <w:rPr>
            <w:webHidden/>
          </w:rPr>
        </w:r>
        <w:r>
          <w:rPr>
            <w:webHidden/>
          </w:rPr>
          <w:fldChar w:fldCharType="separate"/>
        </w:r>
        <w:r>
          <w:rPr>
            <w:webHidden/>
          </w:rPr>
          <w:t>3</w:t>
        </w:r>
        <w:r>
          <w:rPr>
            <w:webHidden/>
          </w:rPr>
          <w:fldChar w:fldCharType="end"/>
        </w:r>
      </w:hyperlink>
    </w:p>
    <w:p w14:paraId="3DC67EC8" w14:textId="4C050817" w:rsidR="00594363" w:rsidRDefault="00594363">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4373544" w:history="1">
        <w:r w:rsidRPr="006E2BDA">
          <w:rPr>
            <w:rStyle w:val="Hyperlink"/>
          </w:rPr>
          <w:t>Trade considerations</w:t>
        </w:r>
        <w:r>
          <w:rPr>
            <w:webHidden/>
          </w:rPr>
          <w:tab/>
        </w:r>
        <w:r>
          <w:rPr>
            <w:webHidden/>
          </w:rPr>
          <w:fldChar w:fldCharType="begin"/>
        </w:r>
        <w:r>
          <w:rPr>
            <w:webHidden/>
          </w:rPr>
          <w:instrText xml:space="preserve"> PAGEREF _Toc144373544 \h </w:instrText>
        </w:r>
        <w:r>
          <w:rPr>
            <w:webHidden/>
          </w:rPr>
        </w:r>
        <w:r>
          <w:rPr>
            <w:webHidden/>
          </w:rPr>
          <w:fldChar w:fldCharType="separate"/>
        </w:r>
        <w:r>
          <w:rPr>
            <w:webHidden/>
          </w:rPr>
          <w:t>4</w:t>
        </w:r>
        <w:r>
          <w:rPr>
            <w:webHidden/>
          </w:rPr>
          <w:fldChar w:fldCharType="end"/>
        </w:r>
      </w:hyperlink>
    </w:p>
    <w:p w14:paraId="02FAA251" w14:textId="0D5A0D01"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45" w:history="1">
        <w:r w:rsidRPr="006E2BDA">
          <w:rPr>
            <w:rStyle w:val="Hyperlink"/>
          </w:rPr>
          <w:t>Commodities exported</w:t>
        </w:r>
        <w:r>
          <w:rPr>
            <w:webHidden/>
          </w:rPr>
          <w:tab/>
        </w:r>
        <w:r>
          <w:rPr>
            <w:webHidden/>
          </w:rPr>
          <w:fldChar w:fldCharType="begin"/>
        </w:r>
        <w:r>
          <w:rPr>
            <w:webHidden/>
          </w:rPr>
          <w:instrText xml:space="preserve"> PAGEREF _Toc144373545 \h </w:instrText>
        </w:r>
        <w:r>
          <w:rPr>
            <w:webHidden/>
          </w:rPr>
        </w:r>
        <w:r>
          <w:rPr>
            <w:webHidden/>
          </w:rPr>
          <w:fldChar w:fldCharType="separate"/>
        </w:r>
        <w:r>
          <w:rPr>
            <w:webHidden/>
          </w:rPr>
          <w:t>4</w:t>
        </w:r>
        <w:r>
          <w:rPr>
            <w:webHidden/>
          </w:rPr>
          <w:fldChar w:fldCharType="end"/>
        </w:r>
      </w:hyperlink>
    </w:p>
    <w:p w14:paraId="6431A0DD" w14:textId="76F0BB71"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46" w:history="1">
        <w:r w:rsidRPr="006E2BDA">
          <w:rPr>
            <w:rStyle w:val="Hyperlink"/>
          </w:rPr>
          <w:t>Destination and value of exports</w:t>
        </w:r>
        <w:r>
          <w:rPr>
            <w:webHidden/>
          </w:rPr>
          <w:tab/>
        </w:r>
        <w:r>
          <w:rPr>
            <w:webHidden/>
          </w:rPr>
          <w:fldChar w:fldCharType="begin"/>
        </w:r>
        <w:r>
          <w:rPr>
            <w:webHidden/>
          </w:rPr>
          <w:instrText xml:space="preserve"> PAGEREF _Toc144373546 \h </w:instrText>
        </w:r>
        <w:r>
          <w:rPr>
            <w:webHidden/>
          </w:rPr>
        </w:r>
        <w:r>
          <w:rPr>
            <w:webHidden/>
          </w:rPr>
          <w:fldChar w:fldCharType="separate"/>
        </w:r>
        <w:r>
          <w:rPr>
            <w:webHidden/>
          </w:rPr>
          <w:t>4</w:t>
        </w:r>
        <w:r>
          <w:rPr>
            <w:webHidden/>
          </w:rPr>
          <w:fldChar w:fldCharType="end"/>
        </w:r>
      </w:hyperlink>
    </w:p>
    <w:p w14:paraId="5EF53B44" w14:textId="675B3554"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47" w:history="1">
        <w:r w:rsidRPr="006E2BDA">
          <w:rPr>
            <w:rStyle w:val="Hyperlink"/>
          </w:rPr>
          <w:t>Proposed Australian use pattern</w:t>
        </w:r>
        <w:r>
          <w:rPr>
            <w:webHidden/>
          </w:rPr>
          <w:tab/>
        </w:r>
        <w:r>
          <w:rPr>
            <w:webHidden/>
          </w:rPr>
          <w:fldChar w:fldCharType="begin"/>
        </w:r>
        <w:r>
          <w:rPr>
            <w:webHidden/>
          </w:rPr>
          <w:instrText xml:space="preserve"> PAGEREF _Toc144373547 \h </w:instrText>
        </w:r>
        <w:r>
          <w:rPr>
            <w:webHidden/>
          </w:rPr>
        </w:r>
        <w:r>
          <w:rPr>
            <w:webHidden/>
          </w:rPr>
          <w:fldChar w:fldCharType="separate"/>
        </w:r>
        <w:r>
          <w:rPr>
            <w:webHidden/>
          </w:rPr>
          <w:t>4</w:t>
        </w:r>
        <w:r>
          <w:rPr>
            <w:webHidden/>
          </w:rPr>
          <w:fldChar w:fldCharType="end"/>
        </w:r>
      </w:hyperlink>
    </w:p>
    <w:p w14:paraId="00EF8FA6" w14:textId="17CCB41E"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48" w:history="1">
        <w:r w:rsidRPr="006E2BDA">
          <w:rPr>
            <w:rStyle w:val="Hyperlink"/>
          </w:rPr>
          <w:t>Withholding periods</w:t>
        </w:r>
        <w:r>
          <w:rPr>
            <w:webHidden/>
          </w:rPr>
          <w:tab/>
        </w:r>
        <w:r>
          <w:rPr>
            <w:webHidden/>
          </w:rPr>
          <w:fldChar w:fldCharType="begin"/>
        </w:r>
        <w:r>
          <w:rPr>
            <w:webHidden/>
          </w:rPr>
          <w:instrText xml:space="preserve"> PAGEREF _Toc144373548 \h </w:instrText>
        </w:r>
        <w:r>
          <w:rPr>
            <w:webHidden/>
          </w:rPr>
        </w:r>
        <w:r>
          <w:rPr>
            <w:webHidden/>
          </w:rPr>
          <w:fldChar w:fldCharType="separate"/>
        </w:r>
        <w:r>
          <w:rPr>
            <w:webHidden/>
          </w:rPr>
          <w:t>7</w:t>
        </w:r>
        <w:r>
          <w:rPr>
            <w:webHidden/>
          </w:rPr>
          <w:fldChar w:fldCharType="end"/>
        </w:r>
      </w:hyperlink>
    </w:p>
    <w:p w14:paraId="01669505" w14:textId="4E4D681D" w:rsidR="00594363" w:rsidRDefault="00594363">
      <w:pPr>
        <w:pStyle w:val="TOC3"/>
        <w:rPr>
          <w:rFonts w:asciiTheme="minorHAnsi" w:eastAsiaTheme="minorEastAsia" w:hAnsiTheme="minorHAnsi" w:cstheme="minorBidi"/>
          <w:kern w:val="2"/>
          <w:sz w:val="22"/>
          <w:szCs w:val="22"/>
          <w:lang w:eastAsia="en-AU"/>
          <w14:ligatures w14:val="standardContextual"/>
        </w:rPr>
      </w:pPr>
      <w:hyperlink w:anchor="_Toc144373549" w:history="1">
        <w:r w:rsidRPr="006E2BDA">
          <w:rPr>
            <w:rStyle w:val="Hyperlink"/>
          </w:rPr>
          <w:t>Harvest</w:t>
        </w:r>
        <w:r>
          <w:rPr>
            <w:webHidden/>
          </w:rPr>
          <w:tab/>
        </w:r>
        <w:r>
          <w:rPr>
            <w:webHidden/>
          </w:rPr>
          <w:fldChar w:fldCharType="begin"/>
        </w:r>
        <w:r>
          <w:rPr>
            <w:webHidden/>
          </w:rPr>
          <w:instrText xml:space="preserve"> PAGEREF _Toc144373549 \h </w:instrText>
        </w:r>
        <w:r>
          <w:rPr>
            <w:webHidden/>
          </w:rPr>
        </w:r>
        <w:r>
          <w:rPr>
            <w:webHidden/>
          </w:rPr>
          <w:fldChar w:fldCharType="separate"/>
        </w:r>
        <w:r>
          <w:rPr>
            <w:webHidden/>
          </w:rPr>
          <w:t>7</w:t>
        </w:r>
        <w:r>
          <w:rPr>
            <w:webHidden/>
          </w:rPr>
          <w:fldChar w:fldCharType="end"/>
        </w:r>
      </w:hyperlink>
    </w:p>
    <w:p w14:paraId="576F9FC2" w14:textId="381AAE7F" w:rsidR="00594363" w:rsidRDefault="00594363">
      <w:pPr>
        <w:pStyle w:val="TOC3"/>
        <w:rPr>
          <w:rFonts w:asciiTheme="minorHAnsi" w:eastAsiaTheme="minorEastAsia" w:hAnsiTheme="minorHAnsi" w:cstheme="minorBidi"/>
          <w:kern w:val="2"/>
          <w:sz w:val="22"/>
          <w:szCs w:val="22"/>
          <w:lang w:eastAsia="en-AU"/>
          <w14:ligatures w14:val="standardContextual"/>
        </w:rPr>
      </w:pPr>
      <w:hyperlink w:anchor="_Toc144373550" w:history="1">
        <w:r w:rsidRPr="006E2BDA">
          <w:rPr>
            <w:rStyle w:val="Hyperlink"/>
          </w:rPr>
          <w:t>Grazing</w:t>
        </w:r>
        <w:r>
          <w:rPr>
            <w:webHidden/>
          </w:rPr>
          <w:tab/>
        </w:r>
        <w:r>
          <w:rPr>
            <w:webHidden/>
          </w:rPr>
          <w:fldChar w:fldCharType="begin"/>
        </w:r>
        <w:r>
          <w:rPr>
            <w:webHidden/>
          </w:rPr>
          <w:instrText xml:space="preserve"> PAGEREF _Toc144373550 \h </w:instrText>
        </w:r>
        <w:r>
          <w:rPr>
            <w:webHidden/>
          </w:rPr>
        </w:r>
        <w:r>
          <w:rPr>
            <w:webHidden/>
          </w:rPr>
          <w:fldChar w:fldCharType="separate"/>
        </w:r>
        <w:r>
          <w:rPr>
            <w:webHidden/>
          </w:rPr>
          <w:t>7</w:t>
        </w:r>
        <w:r>
          <w:rPr>
            <w:webHidden/>
          </w:rPr>
          <w:fldChar w:fldCharType="end"/>
        </w:r>
      </w:hyperlink>
    </w:p>
    <w:p w14:paraId="7050AAA1" w14:textId="0FD7FA70"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51" w:history="1">
        <w:r w:rsidRPr="006E2BDA">
          <w:rPr>
            <w:rStyle w:val="Hyperlink"/>
          </w:rPr>
          <w:t>Restraints</w:t>
        </w:r>
        <w:r>
          <w:rPr>
            <w:webHidden/>
          </w:rPr>
          <w:tab/>
        </w:r>
        <w:r>
          <w:rPr>
            <w:webHidden/>
          </w:rPr>
          <w:fldChar w:fldCharType="begin"/>
        </w:r>
        <w:r>
          <w:rPr>
            <w:webHidden/>
          </w:rPr>
          <w:instrText xml:space="preserve"> PAGEREF _Toc144373551 \h </w:instrText>
        </w:r>
        <w:r>
          <w:rPr>
            <w:webHidden/>
          </w:rPr>
        </w:r>
        <w:r>
          <w:rPr>
            <w:webHidden/>
          </w:rPr>
          <w:fldChar w:fldCharType="separate"/>
        </w:r>
        <w:r>
          <w:rPr>
            <w:webHidden/>
          </w:rPr>
          <w:t>8</w:t>
        </w:r>
        <w:r>
          <w:rPr>
            <w:webHidden/>
          </w:rPr>
          <w:fldChar w:fldCharType="end"/>
        </w:r>
      </w:hyperlink>
    </w:p>
    <w:p w14:paraId="61AEC937" w14:textId="1DF001B9"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52" w:history="1">
        <w:r w:rsidRPr="006E2BDA">
          <w:rPr>
            <w:rStyle w:val="Hyperlink"/>
          </w:rPr>
          <w:t>Export of treated produce</w:t>
        </w:r>
        <w:r>
          <w:rPr>
            <w:webHidden/>
          </w:rPr>
          <w:tab/>
        </w:r>
        <w:r>
          <w:rPr>
            <w:webHidden/>
          </w:rPr>
          <w:fldChar w:fldCharType="begin"/>
        </w:r>
        <w:r>
          <w:rPr>
            <w:webHidden/>
          </w:rPr>
          <w:instrText xml:space="preserve"> PAGEREF _Toc144373552 \h </w:instrText>
        </w:r>
        <w:r>
          <w:rPr>
            <w:webHidden/>
          </w:rPr>
        </w:r>
        <w:r>
          <w:rPr>
            <w:webHidden/>
          </w:rPr>
          <w:fldChar w:fldCharType="separate"/>
        </w:r>
        <w:r>
          <w:rPr>
            <w:webHidden/>
          </w:rPr>
          <w:t>8</w:t>
        </w:r>
        <w:r>
          <w:rPr>
            <w:webHidden/>
          </w:rPr>
          <w:fldChar w:fldCharType="end"/>
        </w:r>
      </w:hyperlink>
    </w:p>
    <w:p w14:paraId="096A1E06" w14:textId="1CBAA00D"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53" w:history="1">
        <w:r w:rsidRPr="006E2BDA">
          <w:rPr>
            <w:rStyle w:val="Hyperlink"/>
          </w:rPr>
          <w:t>Results from residues trials presented to the APVMA</w:t>
        </w:r>
        <w:r>
          <w:rPr>
            <w:webHidden/>
          </w:rPr>
          <w:tab/>
        </w:r>
        <w:r>
          <w:rPr>
            <w:webHidden/>
          </w:rPr>
          <w:fldChar w:fldCharType="begin"/>
        </w:r>
        <w:r>
          <w:rPr>
            <w:webHidden/>
          </w:rPr>
          <w:instrText xml:space="preserve"> PAGEREF _Toc144373553 \h </w:instrText>
        </w:r>
        <w:r>
          <w:rPr>
            <w:webHidden/>
          </w:rPr>
        </w:r>
        <w:r>
          <w:rPr>
            <w:webHidden/>
          </w:rPr>
          <w:fldChar w:fldCharType="separate"/>
        </w:r>
        <w:r>
          <w:rPr>
            <w:webHidden/>
          </w:rPr>
          <w:t>8</w:t>
        </w:r>
        <w:r>
          <w:rPr>
            <w:webHidden/>
          </w:rPr>
          <w:fldChar w:fldCharType="end"/>
        </w:r>
      </w:hyperlink>
    </w:p>
    <w:p w14:paraId="470E73E4" w14:textId="203E5D7E" w:rsidR="00594363" w:rsidRDefault="00594363">
      <w:pPr>
        <w:pStyle w:val="TOC3"/>
        <w:rPr>
          <w:rFonts w:asciiTheme="minorHAnsi" w:eastAsiaTheme="minorEastAsia" w:hAnsiTheme="minorHAnsi" w:cstheme="minorBidi"/>
          <w:kern w:val="2"/>
          <w:sz w:val="22"/>
          <w:szCs w:val="22"/>
          <w:lang w:eastAsia="en-AU"/>
          <w14:ligatures w14:val="standardContextual"/>
        </w:rPr>
      </w:pPr>
      <w:hyperlink w:anchor="_Toc144373554" w:history="1">
        <w:r w:rsidRPr="006E2BDA">
          <w:rPr>
            <w:rStyle w:val="Hyperlink"/>
          </w:rPr>
          <w:t>Pome fruit</w:t>
        </w:r>
        <w:r>
          <w:rPr>
            <w:webHidden/>
          </w:rPr>
          <w:tab/>
        </w:r>
        <w:r>
          <w:rPr>
            <w:webHidden/>
          </w:rPr>
          <w:fldChar w:fldCharType="begin"/>
        </w:r>
        <w:r>
          <w:rPr>
            <w:webHidden/>
          </w:rPr>
          <w:instrText xml:space="preserve"> PAGEREF _Toc144373554 \h </w:instrText>
        </w:r>
        <w:r>
          <w:rPr>
            <w:webHidden/>
          </w:rPr>
        </w:r>
        <w:r>
          <w:rPr>
            <w:webHidden/>
          </w:rPr>
          <w:fldChar w:fldCharType="separate"/>
        </w:r>
        <w:r>
          <w:rPr>
            <w:webHidden/>
          </w:rPr>
          <w:t>8</w:t>
        </w:r>
        <w:r>
          <w:rPr>
            <w:webHidden/>
          </w:rPr>
          <w:fldChar w:fldCharType="end"/>
        </w:r>
      </w:hyperlink>
    </w:p>
    <w:p w14:paraId="1080D603" w14:textId="2DB8D9E5" w:rsidR="00594363" w:rsidRDefault="00594363">
      <w:pPr>
        <w:pStyle w:val="TOC3"/>
        <w:rPr>
          <w:rFonts w:asciiTheme="minorHAnsi" w:eastAsiaTheme="minorEastAsia" w:hAnsiTheme="minorHAnsi" w:cstheme="minorBidi"/>
          <w:kern w:val="2"/>
          <w:sz w:val="22"/>
          <w:szCs w:val="22"/>
          <w:lang w:eastAsia="en-AU"/>
          <w14:ligatures w14:val="standardContextual"/>
        </w:rPr>
      </w:pPr>
      <w:hyperlink w:anchor="_Toc144373555" w:history="1">
        <w:r w:rsidRPr="006E2BDA">
          <w:rPr>
            <w:rStyle w:val="Hyperlink"/>
          </w:rPr>
          <w:t>Almond Hulls</w:t>
        </w:r>
        <w:r>
          <w:rPr>
            <w:webHidden/>
          </w:rPr>
          <w:tab/>
        </w:r>
        <w:r>
          <w:rPr>
            <w:webHidden/>
          </w:rPr>
          <w:fldChar w:fldCharType="begin"/>
        </w:r>
        <w:r>
          <w:rPr>
            <w:webHidden/>
          </w:rPr>
          <w:instrText xml:space="preserve"> PAGEREF _Toc144373555 \h </w:instrText>
        </w:r>
        <w:r>
          <w:rPr>
            <w:webHidden/>
          </w:rPr>
        </w:r>
        <w:r>
          <w:rPr>
            <w:webHidden/>
          </w:rPr>
          <w:fldChar w:fldCharType="separate"/>
        </w:r>
        <w:r>
          <w:rPr>
            <w:webHidden/>
          </w:rPr>
          <w:t>9</w:t>
        </w:r>
        <w:r>
          <w:rPr>
            <w:webHidden/>
          </w:rPr>
          <w:fldChar w:fldCharType="end"/>
        </w:r>
      </w:hyperlink>
    </w:p>
    <w:p w14:paraId="399EDEF2" w14:textId="37B0D5EF" w:rsidR="00594363" w:rsidRDefault="00594363">
      <w:pPr>
        <w:pStyle w:val="TOC3"/>
        <w:rPr>
          <w:rFonts w:asciiTheme="minorHAnsi" w:eastAsiaTheme="minorEastAsia" w:hAnsiTheme="minorHAnsi" w:cstheme="minorBidi"/>
          <w:kern w:val="2"/>
          <w:sz w:val="22"/>
          <w:szCs w:val="22"/>
          <w:lang w:eastAsia="en-AU"/>
          <w14:ligatures w14:val="standardContextual"/>
        </w:rPr>
      </w:pPr>
      <w:hyperlink w:anchor="_Toc144373556" w:history="1">
        <w:r w:rsidRPr="006E2BDA">
          <w:rPr>
            <w:rStyle w:val="Hyperlink"/>
          </w:rPr>
          <w:t>Animal commodities</w:t>
        </w:r>
        <w:r>
          <w:rPr>
            <w:webHidden/>
          </w:rPr>
          <w:tab/>
        </w:r>
        <w:r>
          <w:rPr>
            <w:webHidden/>
          </w:rPr>
          <w:fldChar w:fldCharType="begin"/>
        </w:r>
        <w:r>
          <w:rPr>
            <w:webHidden/>
          </w:rPr>
          <w:instrText xml:space="preserve"> PAGEREF _Toc144373556 \h </w:instrText>
        </w:r>
        <w:r>
          <w:rPr>
            <w:webHidden/>
          </w:rPr>
        </w:r>
        <w:r>
          <w:rPr>
            <w:webHidden/>
          </w:rPr>
          <w:fldChar w:fldCharType="separate"/>
        </w:r>
        <w:r>
          <w:rPr>
            <w:webHidden/>
          </w:rPr>
          <w:t>10</w:t>
        </w:r>
        <w:r>
          <w:rPr>
            <w:webHidden/>
          </w:rPr>
          <w:fldChar w:fldCharType="end"/>
        </w:r>
      </w:hyperlink>
    </w:p>
    <w:p w14:paraId="1EDBCA0D" w14:textId="4EA9A836"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57" w:history="1">
        <w:r w:rsidRPr="006E2BDA">
          <w:rPr>
            <w:rStyle w:val="Hyperlink"/>
          </w:rPr>
          <w:t>Codex Alimentarius Commission and overseas MRLs</w:t>
        </w:r>
        <w:r>
          <w:rPr>
            <w:webHidden/>
          </w:rPr>
          <w:tab/>
        </w:r>
        <w:r>
          <w:rPr>
            <w:webHidden/>
          </w:rPr>
          <w:fldChar w:fldCharType="begin"/>
        </w:r>
        <w:r>
          <w:rPr>
            <w:webHidden/>
          </w:rPr>
          <w:instrText xml:space="preserve"> PAGEREF _Toc144373557 \h </w:instrText>
        </w:r>
        <w:r>
          <w:rPr>
            <w:webHidden/>
          </w:rPr>
        </w:r>
        <w:r>
          <w:rPr>
            <w:webHidden/>
          </w:rPr>
          <w:fldChar w:fldCharType="separate"/>
        </w:r>
        <w:r>
          <w:rPr>
            <w:webHidden/>
          </w:rPr>
          <w:t>11</w:t>
        </w:r>
        <w:r>
          <w:rPr>
            <w:webHidden/>
          </w:rPr>
          <w:fldChar w:fldCharType="end"/>
        </w:r>
      </w:hyperlink>
    </w:p>
    <w:p w14:paraId="70E309EB" w14:textId="0165E1FF"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58" w:history="1">
        <w:r w:rsidRPr="006E2BDA">
          <w:rPr>
            <w:rStyle w:val="Hyperlink"/>
          </w:rPr>
          <w:t>Current and proposed Australian MRLs for cyclaniliprole</w:t>
        </w:r>
        <w:r>
          <w:rPr>
            <w:webHidden/>
          </w:rPr>
          <w:tab/>
        </w:r>
        <w:r>
          <w:rPr>
            <w:webHidden/>
          </w:rPr>
          <w:fldChar w:fldCharType="begin"/>
        </w:r>
        <w:r>
          <w:rPr>
            <w:webHidden/>
          </w:rPr>
          <w:instrText xml:space="preserve"> PAGEREF _Toc144373558 \h </w:instrText>
        </w:r>
        <w:r>
          <w:rPr>
            <w:webHidden/>
          </w:rPr>
        </w:r>
        <w:r>
          <w:rPr>
            <w:webHidden/>
          </w:rPr>
          <w:fldChar w:fldCharType="separate"/>
        </w:r>
        <w:r>
          <w:rPr>
            <w:webHidden/>
          </w:rPr>
          <w:t>13</w:t>
        </w:r>
        <w:r>
          <w:rPr>
            <w:webHidden/>
          </w:rPr>
          <w:fldChar w:fldCharType="end"/>
        </w:r>
      </w:hyperlink>
    </w:p>
    <w:p w14:paraId="51007B39" w14:textId="129DC64E" w:rsidR="00594363" w:rsidRDefault="00594363">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373559" w:history="1">
        <w:r w:rsidRPr="006E2BDA">
          <w:rPr>
            <w:rStyle w:val="Hyperlink"/>
          </w:rPr>
          <w:t>Potential risk to trade</w:t>
        </w:r>
        <w:r>
          <w:rPr>
            <w:webHidden/>
          </w:rPr>
          <w:tab/>
        </w:r>
        <w:r>
          <w:rPr>
            <w:webHidden/>
          </w:rPr>
          <w:fldChar w:fldCharType="begin"/>
        </w:r>
        <w:r>
          <w:rPr>
            <w:webHidden/>
          </w:rPr>
          <w:instrText xml:space="preserve"> PAGEREF _Toc144373559 \h </w:instrText>
        </w:r>
        <w:r>
          <w:rPr>
            <w:webHidden/>
          </w:rPr>
        </w:r>
        <w:r>
          <w:rPr>
            <w:webHidden/>
          </w:rPr>
          <w:fldChar w:fldCharType="separate"/>
        </w:r>
        <w:r>
          <w:rPr>
            <w:webHidden/>
          </w:rPr>
          <w:t>14</w:t>
        </w:r>
        <w:r>
          <w:rPr>
            <w:webHidden/>
          </w:rPr>
          <w:fldChar w:fldCharType="end"/>
        </w:r>
      </w:hyperlink>
    </w:p>
    <w:p w14:paraId="1A84277B" w14:textId="30D91DDB" w:rsidR="00594363" w:rsidRDefault="00594363">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4373560" w:history="1">
        <w:r w:rsidRPr="006E2BDA">
          <w:rPr>
            <w:rStyle w:val="Hyperlink"/>
          </w:rPr>
          <w:t>Conclusion</w:t>
        </w:r>
        <w:r>
          <w:rPr>
            <w:webHidden/>
          </w:rPr>
          <w:tab/>
        </w:r>
        <w:r>
          <w:rPr>
            <w:webHidden/>
          </w:rPr>
          <w:fldChar w:fldCharType="begin"/>
        </w:r>
        <w:r>
          <w:rPr>
            <w:webHidden/>
          </w:rPr>
          <w:instrText xml:space="preserve"> PAGEREF _Toc144373560 \h </w:instrText>
        </w:r>
        <w:r>
          <w:rPr>
            <w:webHidden/>
          </w:rPr>
        </w:r>
        <w:r>
          <w:rPr>
            <w:webHidden/>
          </w:rPr>
          <w:fldChar w:fldCharType="separate"/>
        </w:r>
        <w:r>
          <w:rPr>
            <w:webHidden/>
          </w:rPr>
          <w:t>16</w:t>
        </w:r>
        <w:r>
          <w:rPr>
            <w:webHidden/>
          </w:rPr>
          <w:fldChar w:fldCharType="end"/>
        </w:r>
      </w:hyperlink>
    </w:p>
    <w:p w14:paraId="5B483FB5" w14:textId="77777777" w:rsidR="00594363"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7DC0E5A8" w14:textId="17CFDFE3"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1" w:history="1">
        <w:r w:rsidRPr="005E049A">
          <w:rPr>
            <w:rStyle w:val="Hyperlink"/>
          </w:rPr>
          <w:t>Table 1:</w:t>
        </w:r>
        <w:r>
          <w:rPr>
            <w:rFonts w:asciiTheme="minorHAnsi" w:eastAsiaTheme="minorEastAsia" w:hAnsiTheme="minorHAnsi" w:cstheme="minorBidi"/>
            <w:kern w:val="2"/>
            <w:sz w:val="22"/>
            <w:szCs w:val="22"/>
            <w:lang w:eastAsia="en-AU"/>
            <w14:ligatures w14:val="standardContextual"/>
          </w:rPr>
          <w:tab/>
        </w:r>
        <w:r w:rsidRPr="005E049A">
          <w:rPr>
            <w:rStyle w:val="Hyperlink"/>
          </w:rPr>
          <w:t>Proposed use pattern for Teppan 50 SL Insecticide (50 g/L cyclaniliprole)</w:t>
        </w:r>
        <w:r>
          <w:rPr>
            <w:webHidden/>
          </w:rPr>
          <w:tab/>
        </w:r>
        <w:r>
          <w:rPr>
            <w:webHidden/>
          </w:rPr>
          <w:fldChar w:fldCharType="begin"/>
        </w:r>
        <w:r>
          <w:rPr>
            <w:webHidden/>
          </w:rPr>
          <w:instrText xml:space="preserve"> PAGEREF _Toc144373561 \h </w:instrText>
        </w:r>
        <w:r>
          <w:rPr>
            <w:webHidden/>
          </w:rPr>
        </w:r>
        <w:r>
          <w:rPr>
            <w:webHidden/>
          </w:rPr>
          <w:fldChar w:fldCharType="separate"/>
        </w:r>
        <w:r>
          <w:rPr>
            <w:webHidden/>
          </w:rPr>
          <w:t>4</w:t>
        </w:r>
        <w:r>
          <w:rPr>
            <w:webHidden/>
          </w:rPr>
          <w:fldChar w:fldCharType="end"/>
        </w:r>
      </w:hyperlink>
    </w:p>
    <w:p w14:paraId="6C37553D" w14:textId="040F7694"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2" w:history="1">
        <w:r w:rsidRPr="005E049A">
          <w:rPr>
            <w:rStyle w:val="Hyperlink"/>
          </w:rPr>
          <w:t>Table 2:</w:t>
        </w:r>
        <w:r>
          <w:rPr>
            <w:rFonts w:asciiTheme="minorHAnsi" w:eastAsiaTheme="minorEastAsia" w:hAnsiTheme="minorHAnsi" w:cstheme="minorBidi"/>
            <w:kern w:val="2"/>
            <w:sz w:val="22"/>
            <w:szCs w:val="22"/>
            <w:lang w:eastAsia="en-AU"/>
            <w14:ligatures w14:val="standardContextual"/>
          </w:rPr>
          <w:tab/>
        </w:r>
        <w:r w:rsidRPr="005E049A">
          <w:rPr>
            <w:rStyle w:val="Hyperlink"/>
          </w:rPr>
          <w:t>Estimated dietary burden for beef cattle (for MRLs)</w:t>
        </w:r>
        <w:r>
          <w:rPr>
            <w:webHidden/>
          </w:rPr>
          <w:tab/>
        </w:r>
        <w:r>
          <w:rPr>
            <w:webHidden/>
          </w:rPr>
          <w:fldChar w:fldCharType="begin"/>
        </w:r>
        <w:r>
          <w:rPr>
            <w:webHidden/>
          </w:rPr>
          <w:instrText xml:space="preserve"> PAGEREF _Toc144373562 \h </w:instrText>
        </w:r>
        <w:r>
          <w:rPr>
            <w:webHidden/>
          </w:rPr>
        </w:r>
        <w:r>
          <w:rPr>
            <w:webHidden/>
          </w:rPr>
          <w:fldChar w:fldCharType="separate"/>
        </w:r>
        <w:r>
          <w:rPr>
            <w:webHidden/>
          </w:rPr>
          <w:t>10</w:t>
        </w:r>
        <w:r>
          <w:rPr>
            <w:webHidden/>
          </w:rPr>
          <w:fldChar w:fldCharType="end"/>
        </w:r>
      </w:hyperlink>
    </w:p>
    <w:p w14:paraId="21CE0511" w14:textId="518C42BC"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3" w:history="1">
        <w:r w:rsidRPr="005E049A">
          <w:rPr>
            <w:rStyle w:val="Hyperlink"/>
          </w:rPr>
          <w:t>Table 3:</w:t>
        </w:r>
        <w:r>
          <w:rPr>
            <w:rFonts w:asciiTheme="minorHAnsi" w:eastAsiaTheme="minorEastAsia" w:hAnsiTheme="minorHAnsi" w:cstheme="minorBidi"/>
            <w:kern w:val="2"/>
            <w:sz w:val="22"/>
            <w:szCs w:val="22"/>
            <w:lang w:eastAsia="en-AU"/>
            <w14:ligatures w14:val="standardContextual"/>
          </w:rPr>
          <w:tab/>
        </w:r>
        <w:r w:rsidRPr="005E049A">
          <w:rPr>
            <w:rStyle w:val="Hyperlink"/>
          </w:rPr>
          <w:t>Estimated dietary burden for dairy cattle (for MRLs)</w:t>
        </w:r>
        <w:r>
          <w:rPr>
            <w:webHidden/>
          </w:rPr>
          <w:tab/>
        </w:r>
        <w:r>
          <w:rPr>
            <w:webHidden/>
          </w:rPr>
          <w:fldChar w:fldCharType="begin"/>
        </w:r>
        <w:r>
          <w:rPr>
            <w:webHidden/>
          </w:rPr>
          <w:instrText xml:space="preserve"> PAGEREF _Toc144373563 \h </w:instrText>
        </w:r>
        <w:r>
          <w:rPr>
            <w:webHidden/>
          </w:rPr>
        </w:r>
        <w:r>
          <w:rPr>
            <w:webHidden/>
          </w:rPr>
          <w:fldChar w:fldCharType="separate"/>
        </w:r>
        <w:r>
          <w:rPr>
            <w:webHidden/>
          </w:rPr>
          <w:t>10</w:t>
        </w:r>
        <w:r>
          <w:rPr>
            <w:webHidden/>
          </w:rPr>
          <w:fldChar w:fldCharType="end"/>
        </w:r>
      </w:hyperlink>
    </w:p>
    <w:p w14:paraId="77A5130C" w14:textId="5877DB40"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4" w:history="1">
        <w:r w:rsidRPr="005E049A">
          <w:rPr>
            <w:rStyle w:val="Hyperlink"/>
          </w:rPr>
          <w:t>Table 4:</w:t>
        </w:r>
        <w:r>
          <w:rPr>
            <w:rFonts w:asciiTheme="minorHAnsi" w:eastAsiaTheme="minorEastAsia" w:hAnsiTheme="minorHAnsi" w:cstheme="minorBidi"/>
            <w:kern w:val="2"/>
            <w:sz w:val="22"/>
            <w:szCs w:val="22"/>
            <w:lang w:eastAsia="en-AU"/>
            <w14:ligatures w14:val="standardContextual"/>
          </w:rPr>
          <w:tab/>
        </w:r>
        <w:r w:rsidRPr="005E049A">
          <w:rPr>
            <w:rStyle w:val="Hyperlink"/>
          </w:rPr>
          <w:t>Estimated residues in milk and tissues and required MRLs</w:t>
        </w:r>
        <w:r>
          <w:rPr>
            <w:webHidden/>
          </w:rPr>
          <w:tab/>
        </w:r>
        <w:r>
          <w:rPr>
            <w:webHidden/>
          </w:rPr>
          <w:fldChar w:fldCharType="begin"/>
        </w:r>
        <w:r>
          <w:rPr>
            <w:webHidden/>
          </w:rPr>
          <w:instrText xml:space="preserve"> PAGEREF _Toc144373564 \h </w:instrText>
        </w:r>
        <w:r>
          <w:rPr>
            <w:webHidden/>
          </w:rPr>
        </w:r>
        <w:r>
          <w:rPr>
            <w:webHidden/>
          </w:rPr>
          <w:fldChar w:fldCharType="separate"/>
        </w:r>
        <w:r>
          <w:rPr>
            <w:webHidden/>
          </w:rPr>
          <w:t>10</w:t>
        </w:r>
        <w:r>
          <w:rPr>
            <w:webHidden/>
          </w:rPr>
          <w:fldChar w:fldCharType="end"/>
        </w:r>
      </w:hyperlink>
    </w:p>
    <w:p w14:paraId="12D8A434" w14:textId="637C8056"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5" w:history="1">
        <w:r w:rsidRPr="005E049A">
          <w:rPr>
            <w:rStyle w:val="Hyperlink"/>
          </w:rPr>
          <w:t>Table 5:</w:t>
        </w:r>
        <w:r>
          <w:rPr>
            <w:rFonts w:asciiTheme="minorHAnsi" w:eastAsiaTheme="minorEastAsia" w:hAnsiTheme="minorHAnsi" w:cstheme="minorBidi"/>
            <w:kern w:val="2"/>
            <w:sz w:val="22"/>
            <w:szCs w:val="22"/>
            <w:lang w:eastAsia="en-AU"/>
            <w14:ligatures w14:val="standardContextual"/>
          </w:rPr>
          <w:tab/>
        </w:r>
        <w:r w:rsidRPr="005E049A">
          <w:rPr>
            <w:rStyle w:val="Hyperlink"/>
          </w:rPr>
          <w:t>Codex and International MRLs for cyclaniliprole</w:t>
        </w:r>
        <w:r>
          <w:rPr>
            <w:webHidden/>
          </w:rPr>
          <w:tab/>
        </w:r>
        <w:r>
          <w:rPr>
            <w:webHidden/>
          </w:rPr>
          <w:fldChar w:fldCharType="begin"/>
        </w:r>
        <w:r>
          <w:rPr>
            <w:webHidden/>
          </w:rPr>
          <w:instrText xml:space="preserve"> PAGEREF _Toc144373565 \h </w:instrText>
        </w:r>
        <w:r>
          <w:rPr>
            <w:webHidden/>
          </w:rPr>
        </w:r>
        <w:r>
          <w:rPr>
            <w:webHidden/>
          </w:rPr>
          <w:fldChar w:fldCharType="separate"/>
        </w:r>
        <w:r>
          <w:rPr>
            <w:webHidden/>
          </w:rPr>
          <w:t>12</w:t>
        </w:r>
        <w:r>
          <w:rPr>
            <w:webHidden/>
          </w:rPr>
          <w:fldChar w:fldCharType="end"/>
        </w:r>
      </w:hyperlink>
    </w:p>
    <w:p w14:paraId="1C2027A6" w14:textId="34AC2E5B"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6" w:history="1">
        <w:r w:rsidRPr="005E049A">
          <w:rPr>
            <w:rStyle w:val="Hyperlink"/>
          </w:rPr>
          <w:t>Table 6:</w:t>
        </w:r>
        <w:r>
          <w:rPr>
            <w:rFonts w:asciiTheme="minorHAnsi" w:eastAsiaTheme="minorEastAsia" w:hAnsiTheme="minorHAnsi" w:cstheme="minorBidi"/>
            <w:kern w:val="2"/>
            <w:sz w:val="22"/>
            <w:szCs w:val="22"/>
            <w:lang w:eastAsia="en-AU"/>
            <w14:ligatures w14:val="standardContextual"/>
          </w:rPr>
          <w:tab/>
        </w:r>
        <w:r w:rsidRPr="005E049A">
          <w:rPr>
            <w:rStyle w:val="Hyperlink"/>
          </w:rPr>
          <w:t>Current MRL Standard – Table 1</w:t>
        </w:r>
        <w:r>
          <w:rPr>
            <w:webHidden/>
          </w:rPr>
          <w:tab/>
        </w:r>
        <w:r>
          <w:rPr>
            <w:webHidden/>
          </w:rPr>
          <w:fldChar w:fldCharType="begin"/>
        </w:r>
        <w:r>
          <w:rPr>
            <w:webHidden/>
          </w:rPr>
          <w:instrText xml:space="preserve"> PAGEREF _Toc144373566 \h </w:instrText>
        </w:r>
        <w:r>
          <w:rPr>
            <w:webHidden/>
          </w:rPr>
        </w:r>
        <w:r>
          <w:rPr>
            <w:webHidden/>
          </w:rPr>
          <w:fldChar w:fldCharType="separate"/>
        </w:r>
        <w:r>
          <w:rPr>
            <w:webHidden/>
          </w:rPr>
          <w:t>13</w:t>
        </w:r>
        <w:r>
          <w:rPr>
            <w:webHidden/>
          </w:rPr>
          <w:fldChar w:fldCharType="end"/>
        </w:r>
      </w:hyperlink>
    </w:p>
    <w:p w14:paraId="189DCD18" w14:textId="6E247B56"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7" w:history="1">
        <w:r w:rsidRPr="005E049A">
          <w:rPr>
            <w:rStyle w:val="Hyperlink"/>
          </w:rPr>
          <w:t>Table 7:</w:t>
        </w:r>
        <w:r>
          <w:rPr>
            <w:rFonts w:asciiTheme="minorHAnsi" w:eastAsiaTheme="minorEastAsia" w:hAnsiTheme="minorHAnsi" w:cstheme="minorBidi"/>
            <w:kern w:val="2"/>
            <w:sz w:val="22"/>
            <w:szCs w:val="22"/>
            <w:lang w:eastAsia="en-AU"/>
            <w14:ligatures w14:val="standardContextual"/>
          </w:rPr>
          <w:tab/>
        </w:r>
        <w:r w:rsidRPr="005E049A">
          <w:rPr>
            <w:rStyle w:val="Hyperlink"/>
          </w:rPr>
          <w:t>Current MRL Standard – Table 4</w:t>
        </w:r>
        <w:r>
          <w:rPr>
            <w:webHidden/>
          </w:rPr>
          <w:tab/>
        </w:r>
        <w:r>
          <w:rPr>
            <w:webHidden/>
          </w:rPr>
          <w:fldChar w:fldCharType="begin"/>
        </w:r>
        <w:r>
          <w:rPr>
            <w:webHidden/>
          </w:rPr>
          <w:instrText xml:space="preserve"> PAGEREF _Toc144373567 \h </w:instrText>
        </w:r>
        <w:r>
          <w:rPr>
            <w:webHidden/>
          </w:rPr>
        </w:r>
        <w:r>
          <w:rPr>
            <w:webHidden/>
          </w:rPr>
          <w:fldChar w:fldCharType="separate"/>
        </w:r>
        <w:r>
          <w:rPr>
            <w:webHidden/>
          </w:rPr>
          <w:t>13</w:t>
        </w:r>
        <w:r>
          <w:rPr>
            <w:webHidden/>
          </w:rPr>
          <w:fldChar w:fldCharType="end"/>
        </w:r>
      </w:hyperlink>
    </w:p>
    <w:p w14:paraId="78D1D7A0" w14:textId="797D9EB1"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8" w:history="1">
        <w:r w:rsidRPr="005E049A">
          <w:rPr>
            <w:rStyle w:val="Hyperlink"/>
          </w:rPr>
          <w:t>Table 8:</w:t>
        </w:r>
        <w:r>
          <w:rPr>
            <w:rFonts w:asciiTheme="minorHAnsi" w:eastAsiaTheme="minorEastAsia" w:hAnsiTheme="minorHAnsi" w:cstheme="minorBidi"/>
            <w:kern w:val="2"/>
            <w:sz w:val="22"/>
            <w:szCs w:val="22"/>
            <w:lang w:eastAsia="en-AU"/>
            <w14:ligatures w14:val="standardContextual"/>
          </w:rPr>
          <w:tab/>
        </w:r>
        <w:r w:rsidRPr="005E049A">
          <w:rPr>
            <w:rStyle w:val="Hyperlink"/>
          </w:rPr>
          <w:t>Proposed MRL Standard – Table 1</w:t>
        </w:r>
        <w:r>
          <w:rPr>
            <w:webHidden/>
          </w:rPr>
          <w:tab/>
        </w:r>
        <w:r>
          <w:rPr>
            <w:webHidden/>
          </w:rPr>
          <w:fldChar w:fldCharType="begin"/>
        </w:r>
        <w:r>
          <w:rPr>
            <w:webHidden/>
          </w:rPr>
          <w:instrText xml:space="preserve"> PAGEREF _Toc144373568 \h </w:instrText>
        </w:r>
        <w:r>
          <w:rPr>
            <w:webHidden/>
          </w:rPr>
        </w:r>
        <w:r>
          <w:rPr>
            <w:webHidden/>
          </w:rPr>
          <w:fldChar w:fldCharType="separate"/>
        </w:r>
        <w:r>
          <w:rPr>
            <w:webHidden/>
          </w:rPr>
          <w:t>13</w:t>
        </w:r>
        <w:r>
          <w:rPr>
            <w:webHidden/>
          </w:rPr>
          <w:fldChar w:fldCharType="end"/>
        </w:r>
      </w:hyperlink>
    </w:p>
    <w:p w14:paraId="254A0106" w14:textId="374FCF67" w:rsidR="00594363" w:rsidRDefault="00594363">
      <w:pPr>
        <w:pStyle w:val="TableofFigures"/>
        <w:rPr>
          <w:rFonts w:asciiTheme="minorHAnsi" w:eastAsiaTheme="minorEastAsia" w:hAnsiTheme="minorHAnsi" w:cstheme="minorBidi"/>
          <w:kern w:val="2"/>
          <w:sz w:val="22"/>
          <w:szCs w:val="22"/>
          <w:lang w:eastAsia="en-AU"/>
          <w14:ligatures w14:val="standardContextual"/>
        </w:rPr>
      </w:pPr>
      <w:hyperlink w:anchor="_Toc144373569" w:history="1">
        <w:r w:rsidRPr="005E049A">
          <w:rPr>
            <w:rStyle w:val="Hyperlink"/>
          </w:rPr>
          <w:t>Table 9:</w:t>
        </w:r>
        <w:r>
          <w:rPr>
            <w:rFonts w:asciiTheme="minorHAnsi" w:eastAsiaTheme="minorEastAsia" w:hAnsiTheme="minorHAnsi" w:cstheme="minorBidi"/>
            <w:kern w:val="2"/>
            <w:sz w:val="22"/>
            <w:szCs w:val="22"/>
            <w:lang w:eastAsia="en-AU"/>
            <w14:ligatures w14:val="standardContextual"/>
          </w:rPr>
          <w:tab/>
        </w:r>
        <w:r w:rsidRPr="005E049A">
          <w:rPr>
            <w:rStyle w:val="Hyperlink"/>
          </w:rPr>
          <w:t>Proposed MRL Standard – Table 4</w:t>
        </w:r>
        <w:r>
          <w:rPr>
            <w:webHidden/>
          </w:rPr>
          <w:tab/>
        </w:r>
        <w:r>
          <w:rPr>
            <w:webHidden/>
          </w:rPr>
          <w:fldChar w:fldCharType="begin"/>
        </w:r>
        <w:r>
          <w:rPr>
            <w:webHidden/>
          </w:rPr>
          <w:instrText xml:space="preserve"> PAGEREF _Toc144373569 \h </w:instrText>
        </w:r>
        <w:r>
          <w:rPr>
            <w:webHidden/>
          </w:rPr>
        </w:r>
        <w:r>
          <w:rPr>
            <w:webHidden/>
          </w:rPr>
          <w:fldChar w:fldCharType="separate"/>
        </w:r>
        <w:r>
          <w:rPr>
            <w:webHidden/>
          </w:rPr>
          <w:t>14</w:t>
        </w:r>
        <w:r>
          <w:rPr>
            <w:webHidden/>
          </w:rPr>
          <w:fldChar w:fldCharType="end"/>
        </w:r>
      </w:hyperlink>
    </w:p>
    <w:p w14:paraId="16215860" w14:textId="177E08BE" w:rsidR="00116540" w:rsidRDefault="005D00D1" w:rsidP="00A07058">
      <w:pPr>
        <w:pStyle w:val="NormalText"/>
        <w:rPr>
          <w:rFonts w:ascii="Trebuchet MS" w:hAnsi="Trebuchet M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CE62D2" w:rsidRDefault="002E20AC" w:rsidP="00CE62D2">
      <w:pPr>
        <w:pStyle w:val="APVMAPreliminariesH1"/>
      </w:pPr>
      <w:bookmarkStart w:id="1" w:name="_Toc234063054"/>
      <w:bookmarkStart w:id="2" w:name="_Toc414373831"/>
      <w:bookmarkStart w:id="3" w:name="_Toc144373539"/>
      <w:r w:rsidRPr="00CE62D2">
        <w:lastRenderedPageBreak/>
        <w:t>Preface</w:t>
      </w:r>
      <w:bookmarkEnd w:id="1"/>
      <w:bookmarkEnd w:id="2"/>
      <w:bookmarkEnd w:id="3"/>
    </w:p>
    <w:p w14:paraId="3C65F9F1" w14:textId="77777777" w:rsidR="006D36C8" w:rsidRPr="00CE62D2" w:rsidRDefault="006D36C8" w:rsidP="00CE62D2">
      <w:pPr>
        <w:pStyle w:val="APVMAText"/>
      </w:pPr>
      <w:r w:rsidRPr="00CE62D2">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CE62D2" w:rsidRDefault="006D36C8" w:rsidP="00CE62D2">
      <w:pPr>
        <w:pStyle w:val="APVMAText"/>
      </w:pPr>
      <w:r w:rsidRPr="00CE62D2">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CE62D2" w:rsidRDefault="006D36C8" w:rsidP="00CE62D2">
      <w:pPr>
        <w:pStyle w:val="APVMAText"/>
      </w:pPr>
      <w:r w:rsidRPr="00CE62D2">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CE62D2" w:rsidRDefault="006D36C8" w:rsidP="00CE62D2">
      <w:pPr>
        <w:pStyle w:val="APVMAPreliminariesH2"/>
      </w:pPr>
      <w:bookmarkStart w:id="4" w:name="_Toc414373832"/>
      <w:bookmarkStart w:id="5" w:name="_Toc144373540"/>
      <w:r w:rsidRPr="00CE62D2">
        <w:t>About this document</w:t>
      </w:r>
      <w:bookmarkEnd w:id="4"/>
      <w:bookmarkEnd w:id="5"/>
    </w:p>
    <w:p w14:paraId="29EE149D" w14:textId="27ADACAB" w:rsidR="00E63AC3" w:rsidRPr="00AF692F" w:rsidRDefault="006D36C8" w:rsidP="00AF692F">
      <w:pPr>
        <w:pStyle w:val="APVMAText"/>
      </w:pPr>
      <w:r w:rsidRPr="00AF692F">
        <w:t xml:space="preserve">This </w:t>
      </w:r>
      <w:r w:rsidR="00F74FA6" w:rsidRPr="00AF692F">
        <w:t>T</w:t>
      </w:r>
      <w:r w:rsidRPr="00AF692F">
        <w:t xml:space="preserve">rade </w:t>
      </w:r>
      <w:r w:rsidR="00F74FA6" w:rsidRPr="00AF692F">
        <w:t>Advice N</w:t>
      </w:r>
      <w:r w:rsidRPr="00AF692F">
        <w:t>otice indicates that the APVMA is considering an application to vary the use of an existing registered agric</w:t>
      </w:r>
      <w:r w:rsidR="00E63AC3" w:rsidRPr="00AF692F">
        <w:t>ultural chemical.</w:t>
      </w:r>
    </w:p>
    <w:p w14:paraId="2D999D62" w14:textId="77777777" w:rsidR="006D36C8" w:rsidRPr="00AF692F" w:rsidRDefault="006D36C8" w:rsidP="00AF692F">
      <w:pPr>
        <w:pStyle w:val="APVMAText"/>
      </w:pPr>
      <w:r w:rsidRPr="00AF692F">
        <w:t>It provides a summary of the APVMA’s residue and trade assessment.</w:t>
      </w:r>
    </w:p>
    <w:p w14:paraId="793783FA" w14:textId="77777777" w:rsidR="006D36C8" w:rsidRPr="00AF692F" w:rsidRDefault="006D36C8" w:rsidP="00AF692F">
      <w:pPr>
        <w:pStyle w:val="APVMAText"/>
      </w:pPr>
      <w:r w:rsidRPr="00AF692F">
        <w:t>Comment is sought from industry groups and stakeholders on the information contained within this document.</w:t>
      </w:r>
    </w:p>
    <w:p w14:paraId="61CF03AE" w14:textId="77777777" w:rsidR="006D36C8" w:rsidRPr="00AF692F" w:rsidRDefault="006D36C8" w:rsidP="00AF692F">
      <w:pPr>
        <w:pStyle w:val="APVMAPreliminariesH2"/>
      </w:pPr>
      <w:bookmarkStart w:id="6" w:name="_Toc144373541"/>
      <w:r w:rsidRPr="00AF692F">
        <w:t>Making a submission</w:t>
      </w:r>
      <w:bookmarkEnd w:id="6"/>
    </w:p>
    <w:p w14:paraId="5DCD1FC6" w14:textId="36E3A799" w:rsidR="006D36C8" w:rsidRPr="00AF692F" w:rsidRDefault="006D36C8" w:rsidP="00AF692F">
      <w:pPr>
        <w:pStyle w:val="APVMAText"/>
      </w:pPr>
      <w:r w:rsidRPr="00AF692F">
        <w:t xml:space="preserve">The APVMA invites any person to submit a relevant written submission as to whether the application to vary the registration of </w:t>
      </w:r>
      <w:r w:rsidR="00FF3898" w:rsidRPr="00AF692F">
        <w:t>Teppan 50SL Insecticide</w:t>
      </w:r>
      <w:r w:rsidR="007B1953" w:rsidRPr="00AF692F">
        <w:t xml:space="preserve"> </w:t>
      </w:r>
      <w:r w:rsidRPr="00AF692F">
        <w:t>should be granted.</w:t>
      </w:r>
      <w:r w:rsidR="00BA67F0" w:rsidRPr="00AF692F">
        <w:t xml:space="preserve"> </w:t>
      </w:r>
      <w:r w:rsidRPr="00AF692F">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30B8F6F1" w:rsidR="006D36C8" w:rsidRPr="00AF692F" w:rsidRDefault="006D36C8" w:rsidP="00AF692F">
      <w:pPr>
        <w:pStyle w:val="APVMAText"/>
      </w:pPr>
      <w:r w:rsidRPr="00AF692F">
        <w:t xml:space="preserve">Submissions must be received by the APVMA by close of business on </w:t>
      </w:r>
      <w:r w:rsidR="002F70A8" w:rsidRPr="00AF692F">
        <w:t>Friday 29 September 2023</w:t>
      </w:r>
      <w:r w:rsidRPr="00AF692F">
        <w:t xml:space="preserve"> and be directed to the contact listed below. All submissions to the APVMA will be acknowledged in writing via email or by post.</w:t>
      </w:r>
    </w:p>
    <w:p w14:paraId="00425FA1" w14:textId="152F7C75" w:rsidR="00CE62D2" w:rsidRPr="00AF692F" w:rsidRDefault="006D36C8" w:rsidP="00AF692F">
      <w:pPr>
        <w:pStyle w:val="APVMAText"/>
      </w:pPr>
      <w:r w:rsidRPr="00AF692F">
        <w:t>Relevant comments will be taken into account by the APVMA in deciding whether to grant the application and in determining appropriate conditions of registration and product labelling.</w:t>
      </w:r>
      <w:r w:rsidR="00CE62D2" w:rsidRPr="00AF692F">
        <w:br w:type="page"/>
      </w:r>
    </w:p>
    <w:p w14:paraId="0D5B62E2" w14:textId="77777777" w:rsidR="006D36C8" w:rsidRPr="00CE62D2" w:rsidRDefault="006D36C8" w:rsidP="00CE62D2">
      <w:pPr>
        <w:pStyle w:val="APVMAText"/>
      </w:pPr>
      <w:r w:rsidRPr="00CE62D2">
        <w:lastRenderedPageBreak/>
        <w:t>When making a submission please include:</w:t>
      </w:r>
    </w:p>
    <w:p w14:paraId="05ED1ED8" w14:textId="77777777" w:rsidR="006D36C8" w:rsidRPr="00CE62D2" w:rsidRDefault="00BA67F0" w:rsidP="00CE62D2">
      <w:pPr>
        <w:pStyle w:val="Bullet1"/>
      </w:pPr>
      <w:r w:rsidRPr="00CE62D2">
        <w:t>c</w:t>
      </w:r>
      <w:r w:rsidR="006D36C8" w:rsidRPr="00CE62D2">
        <w:t>ontact name</w:t>
      </w:r>
    </w:p>
    <w:p w14:paraId="74C502CA" w14:textId="006BD998" w:rsidR="006D36C8" w:rsidRPr="00CE62D2" w:rsidRDefault="00BA67F0" w:rsidP="00CE62D2">
      <w:pPr>
        <w:pStyle w:val="Bullet1"/>
      </w:pPr>
      <w:r w:rsidRPr="00CE62D2">
        <w:t>c</w:t>
      </w:r>
      <w:r w:rsidR="006D36C8" w:rsidRPr="00CE62D2">
        <w:t xml:space="preserve">ompany or </w:t>
      </w:r>
      <w:r w:rsidR="00641B1B" w:rsidRPr="00CE62D2">
        <w:t xml:space="preserve">organisation </w:t>
      </w:r>
      <w:r w:rsidR="006D36C8" w:rsidRPr="00CE62D2">
        <w:t>name (if relevant)</w:t>
      </w:r>
    </w:p>
    <w:p w14:paraId="4508E5DE" w14:textId="77777777" w:rsidR="006D36C8" w:rsidRPr="00CE62D2" w:rsidRDefault="008836D1" w:rsidP="00CE62D2">
      <w:pPr>
        <w:pStyle w:val="Bullet1"/>
      </w:pPr>
      <w:r w:rsidRPr="00CE62D2">
        <w:t xml:space="preserve">email or </w:t>
      </w:r>
      <w:r w:rsidR="00BA67F0" w:rsidRPr="00CE62D2">
        <w:t>p</w:t>
      </w:r>
      <w:r w:rsidR="006D36C8" w:rsidRPr="00CE62D2">
        <w:t xml:space="preserve">ostal </w:t>
      </w:r>
      <w:r w:rsidR="00BA67F0" w:rsidRPr="00CE62D2">
        <w:t>a</w:t>
      </w:r>
      <w:r w:rsidR="006D36C8" w:rsidRPr="00CE62D2">
        <w:t>ddress</w:t>
      </w:r>
      <w:r w:rsidRPr="00CE62D2">
        <w:t xml:space="preserve"> (if available)</w:t>
      </w:r>
    </w:p>
    <w:p w14:paraId="719B1483" w14:textId="34100990" w:rsidR="006D36C8" w:rsidRPr="00CE62D2" w:rsidRDefault="008836D1" w:rsidP="00CE62D2">
      <w:pPr>
        <w:pStyle w:val="Bullet1"/>
      </w:pPr>
      <w:r w:rsidRPr="00CE62D2">
        <w:t xml:space="preserve">the date you made the </w:t>
      </w:r>
      <w:r w:rsidR="0024289A" w:rsidRPr="00CE62D2">
        <w:t>submission</w:t>
      </w:r>
      <w:r w:rsidR="006D36C8" w:rsidRPr="00CE62D2">
        <w:t>.</w:t>
      </w:r>
    </w:p>
    <w:p w14:paraId="5B2156FE" w14:textId="0C37EB72" w:rsidR="00F34959" w:rsidRPr="00CE62D2" w:rsidRDefault="00F34959" w:rsidP="00CE62D2">
      <w:pPr>
        <w:pStyle w:val="APVMAText"/>
      </w:pPr>
      <w:r w:rsidRPr="00CE62D2">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CE62D2">
          <w:rPr>
            <w:rStyle w:val="Hyperlink"/>
          </w:rPr>
          <w:t>public consultation coversheet</w:t>
        </w:r>
      </w:hyperlink>
      <w:r w:rsidRPr="00CE62D2">
        <w:t>)</w:t>
      </w:r>
      <w:r w:rsidR="007B1953" w:rsidRPr="00CE62D2">
        <w:t>.</w:t>
      </w:r>
    </w:p>
    <w:p w14:paraId="272FA43D" w14:textId="7BB19674" w:rsidR="008D01CF" w:rsidRPr="00CE62D2" w:rsidRDefault="008D01CF" w:rsidP="00CE62D2">
      <w:pPr>
        <w:pStyle w:val="APVMAText"/>
      </w:pPr>
      <w:r w:rsidRPr="00CE62D2">
        <w:t xml:space="preserve">Please lodge your submission using the </w:t>
      </w:r>
      <w:hyperlink r:id="rId20" w:history="1">
        <w:r w:rsidRPr="00CE62D2">
          <w:rPr>
            <w:rStyle w:val="Hyperlink"/>
          </w:rPr>
          <w:t>public consultation coversheet</w:t>
        </w:r>
      </w:hyperlink>
      <w:r w:rsidRPr="00CE62D2">
        <w:t>, which provides options for how your submission will be published.</w:t>
      </w:r>
    </w:p>
    <w:p w14:paraId="30632674" w14:textId="54A84E6D" w:rsidR="0066107B" w:rsidRPr="00CE62D2" w:rsidRDefault="0066107B" w:rsidP="00CE62D2">
      <w:pPr>
        <w:pStyle w:val="APVMAText"/>
      </w:pPr>
      <w:r w:rsidRPr="00CE62D2">
        <w:t xml:space="preserve">Note that all APVMA documents are subject to the access provisions of the </w:t>
      </w:r>
      <w:r w:rsidRPr="00AF692F">
        <w:rPr>
          <w:i/>
          <w:iCs/>
        </w:rPr>
        <w:t>Freedom of Information Act 1982</w:t>
      </w:r>
      <w:r w:rsidRPr="00CE62D2">
        <w:t xml:space="preserve"> and may be required to be released under that Act should a request for access be made.</w:t>
      </w:r>
    </w:p>
    <w:p w14:paraId="69BC7EE4" w14:textId="5B019BD8" w:rsidR="008D01CF" w:rsidRPr="00CE62D2" w:rsidRDefault="008D01CF" w:rsidP="00CE62D2">
      <w:pPr>
        <w:pStyle w:val="APVMAText"/>
      </w:pPr>
      <w:r w:rsidRPr="00CE62D2">
        <w:t>Unless you request for your submission to remain confident</w:t>
      </w:r>
      <w:r w:rsidR="00382B7C" w:rsidRPr="00CE62D2">
        <w:t>ial</w:t>
      </w:r>
      <w:r w:rsidRPr="00CE62D2">
        <w:t>, the APVMA may release your submission to the applicant for comment.</w:t>
      </w:r>
    </w:p>
    <w:p w14:paraId="7F5CDCA5" w14:textId="77777777" w:rsidR="008D01CF" w:rsidRPr="00CE62D2" w:rsidRDefault="008D01CF" w:rsidP="00CE62D2">
      <w:pPr>
        <w:pStyle w:val="APVMAText"/>
      </w:pPr>
      <w:r w:rsidRPr="00CE62D2">
        <w:t>Written submissions should be addressed to:</w:t>
      </w:r>
    </w:p>
    <w:p w14:paraId="4C26F201" w14:textId="7BA2EB44" w:rsidR="006D36C8" w:rsidRPr="00CE62D2" w:rsidRDefault="008836D1" w:rsidP="00CE62D2">
      <w:pPr>
        <w:pStyle w:val="APVMAAddress"/>
        <w:ind w:left="0"/>
      </w:pPr>
      <w:r w:rsidRPr="00CE62D2">
        <w:t>Executive Dire</w:t>
      </w:r>
      <w:r w:rsidR="00FF3898" w:rsidRPr="00CE62D2">
        <w:t>ctor, Risk Assessment Capability</w:t>
      </w:r>
    </w:p>
    <w:p w14:paraId="0D1EE87B" w14:textId="77777777" w:rsidR="006D36C8" w:rsidRPr="00CE62D2" w:rsidRDefault="006D36C8" w:rsidP="00CE62D2">
      <w:pPr>
        <w:pStyle w:val="APVMAAddress"/>
        <w:ind w:left="0"/>
      </w:pPr>
      <w:r w:rsidRPr="00CE62D2">
        <w:t>Australian Pesticides and Veterinary Medicines Authority</w:t>
      </w:r>
    </w:p>
    <w:p w14:paraId="75C98189" w14:textId="77777777" w:rsidR="006D36C8" w:rsidRPr="00CE62D2" w:rsidRDefault="00BD0287" w:rsidP="00CE62D2">
      <w:pPr>
        <w:pStyle w:val="APVMAAddress"/>
        <w:ind w:left="0"/>
      </w:pPr>
      <w:r w:rsidRPr="00CE62D2">
        <w:t>GPO Box 3262</w:t>
      </w:r>
    </w:p>
    <w:p w14:paraId="4E7B5037" w14:textId="77777777" w:rsidR="006D36C8" w:rsidRPr="00CE62D2" w:rsidRDefault="00BD0287" w:rsidP="00CE62D2">
      <w:pPr>
        <w:pStyle w:val="APVMAAddress"/>
        <w:ind w:left="0"/>
      </w:pPr>
      <w:r w:rsidRPr="00CE62D2">
        <w:t>Sydney NSW 2001</w:t>
      </w:r>
    </w:p>
    <w:p w14:paraId="6BC13A1A" w14:textId="77777777" w:rsidR="006D36C8" w:rsidRPr="00CE62D2" w:rsidRDefault="006D36C8" w:rsidP="00CE62D2">
      <w:pPr>
        <w:pStyle w:val="APVMAAddress"/>
        <w:tabs>
          <w:tab w:val="clear" w:pos="1361"/>
          <w:tab w:val="left" w:pos="851"/>
        </w:tabs>
        <w:spacing w:before="240"/>
        <w:ind w:left="0"/>
      </w:pPr>
      <w:r w:rsidRPr="00CE62D2">
        <w:t>Phone:</w:t>
      </w:r>
      <w:r w:rsidRPr="00CE62D2">
        <w:tab/>
        <w:t xml:space="preserve">+61 2 </w:t>
      </w:r>
      <w:r w:rsidR="00BD0287" w:rsidRPr="00CE62D2">
        <w:t>6770 2300</w:t>
      </w:r>
    </w:p>
    <w:p w14:paraId="6EDED567" w14:textId="622EB31B" w:rsidR="006D36C8" w:rsidRPr="00CE62D2" w:rsidRDefault="006D36C8" w:rsidP="00CE62D2">
      <w:pPr>
        <w:pStyle w:val="APVMAAddress"/>
        <w:tabs>
          <w:tab w:val="clear" w:pos="1361"/>
          <w:tab w:val="left" w:pos="709"/>
        </w:tabs>
        <w:ind w:left="0"/>
      </w:pPr>
      <w:r w:rsidRPr="00CE62D2">
        <w:t>Email:</w:t>
      </w:r>
      <w:r w:rsidRPr="00CE62D2">
        <w:tab/>
      </w:r>
      <w:hyperlink r:id="rId21" w:history="1">
        <w:r w:rsidR="00FF3898" w:rsidRPr="00AF692F">
          <w:rPr>
            <w:rStyle w:val="Hyperlink"/>
          </w:rPr>
          <w:t>enquiries@apvma.gov.au</w:t>
        </w:r>
      </w:hyperlink>
    </w:p>
    <w:p w14:paraId="75ADC83A" w14:textId="77777777" w:rsidR="006D36C8" w:rsidRPr="00CE62D2" w:rsidRDefault="006D36C8" w:rsidP="00CE62D2">
      <w:pPr>
        <w:pStyle w:val="APVMAPreliminariesH2"/>
      </w:pPr>
      <w:bookmarkStart w:id="7" w:name="_Toc2243844"/>
      <w:bookmarkStart w:id="8" w:name="_Toc144373542"/>
      <w:r w:rsidRPr="00CE62D2">
        <w:t>Further information</w:t>
      </w:r>
      <w:bookmarkEnd w:id="7"/>
      <w:bookmarkEnd w:id="8"/>
    </w:p>
    <w:p w14:paraId="26E743FF" w14:textId="77777777" w:rsidR="006D36C8" w:rsidRPr="00CE62D2" w:rsidRDefault="006D36C8" w:rsidP="00CE62D2">
      <w:pPr>
        <w:pStyle w:val="APVMAText"/>
      </w:pPr>
      <w:r w:rsidRPr="00CE62D2">
        <w:t>Further information can be obtained via the contact details provided above.</w:t>
      </w:r>
    </w:p>
    <w:p w14:paraId="112848E8" w14:textId="7DA8B83E" w:rsidR="00D22CCB" w:rsidRPr="00CE62D2" w:rsidRDefault="006D36C8" w:rsidP="00CE62D2">
      <w:pPr>
        <w:pStyle w:val="APVMAText"/>
        <w:sectPr w:rsidR="00D22CCB" w:rsidRPr="00CE62D2">
          <w:headerReference w:type="even" r:id="rId22"/>
          <w:headerReference w:type="default" r:id="rId23"/>
          <w:pgSz w:w="11906" w:h="16838" w:code="9"/>
          <w:pgMar w:top="2835" w:right="1134" w:bottom="1134" w:left="1134" w:header="1701" w:footer="680" w:gutter="0"/>
          <w:pgNumType w:start="1"/>
          <w:cols w:space="708"/>
          <w:docGrid w:linePitch="360"/>
        </w:sectPr>
      </w:pPr>
      <w:r w:rsidRPr="00CE62D2">
        <w:t xml:space="preserve">Further information on </w:t>
      </w:r>
      <w:r w:rsidR="007B1953" w:rsidRPr="00CE62D2">
        <w:t>Trade Advice Notices</w:t>
      </w:r>
      <w:r w:rsidRPr="00CE62D2">
        <w:t xml:space="preserve"> can be found on the APVMA website: </w:t>
      </w:r>
      <w:hyperlink r:id="rId24" w:history="1">
        <w:r w:rsidRPr="00CE62D2">
          <w:rPr>
            <w:rStyle w:val="Hyperlink"/>
          </w:rPr>
          <w:t>apvma.gov.au</w:t>
        </w:r>
      </w:hyperlink>
      <w:r w:rsidRPr="00CE62D2">
        <w:rPr>
          <w:rStyle w:val="Hyperlink"/>
          <w:color w:val="auto"/>
          <w:u w:val="none"/>
        </w:rPr>
        <w:t>.</w:t>
      </w:r>
    </w:p>
    <w:p w14:paraId="5181B9C2" w14:textId="70DA256D" w:rsidR="002E20AC" w:rsidRPr="00CE62D2" w:rsidRDefault="007B1953" w:rsidP="00CE62D2">
      <w:pPr>
        <w:pStyle w:val="Heading1"/>
      </w:pPr>
      <w:bookmarkStart w:id="9" w:name="_Toc144373543"/>
      <w:r w:rsidRPr="00CE62D2">
        <w:lastRenderedPageBreak/>
        <w:t>I</w:t>
      </w:r>
      <w:r w:rsidR="006D36C8" w:rsidRPr="00CE62D2">
        <w:t>ntroduction</w:t>
      </w:r>
      <w:bookmarkEnd w:id="9"/>
    </w:p>
    <w:p w14:paraId="7CBCBE40" w14:textId="1B2B4A15" w:rsidR="00704C88" w:rsidRPr="00CE62D2" w:rsidRDefault="006D36C8" w:rsidP="00CE62D2">
      <w:pPr>
        <w:pStyle w:val="APVMAText"/>
      </w:pPr>
      <w:bookmarkStart w:id="10" w:name="_Toc414373835"/>
      <w:r w:rsidRPr="00CE62D2">
        <w:t xml:space="preserve">The APVMA has before it an application from </w:t>
      </w:r>
      <w:r w:rsidR="00FF3898" w:rsidRPr="00CE62D2">
        <w:t>Ishihara Sangyo Kaisha, Ltd</w:t>
      </w:r>
      <w:r w:rsidRPr="00CE62D2">
        <w:t xml:space="preserve"> to vary the registration of </w:t>
      </w:r>
      <w:r w:rsidR="00FF3898" w:rsidRPr="00CE62D2">
        <w:t>Teppan 50SL Insecticide</w:t>
      </w:r>
      <w:r w:rsidRPr="00CE62D2">
        <w:t xml:space="preserve"> </w:t>
      </w:r>
      <w:r w:rsidR="00856864" w:rsidRPr="00CE62D2">
        <w:t xml:space="preserve">(P68689) </w:t>
      </w:r>
      <w:r w:rsidR="00FF3898" w:rsidRPr="00CE62D2">
        <w:t>containing cyclaniliprole as its active ingredient</w:t>
      </w:r>
      <w:r w:rsidR="000124F2" w:rsidRPr="00CE62D2">
        <w:t>.</w:t>
      </w:r>
      <w:bookmarkEnd w:id="10"/>
      <w:r w:rsidR="00FF3898" w:rsidRPr="00CE62D2">
        <w:t xml:space="preserve"> Ishihara Sangyo Kaisha wish</w:t>
      </w:r>
      <w:r w:rsidR="00A07058">
        <w:t>es</w:t>
      </w:r>
      <w:r w:rsidR="00FF3898" w:rsidRPr="00CE62D2">
        <w:t xml:space="preserve"> to modify the </w:t>
      </w:r>
      <w:r w:rsidR="0068622C" w:rsidRPr="00CE62D2">
        <w:t xml:space="preserve">currently registered </w:t>
      </w:r>
      <w:r w:rsidR="00FF3898" w:rsidRPr="00CE62D2">
        <w:t>use on apples to include all pome fruit with a shorter harvest withholding period and add uses on tree nuts</w:t>
      </w:r>
      <w:r w:rsidR="00DA37CC" w:rsidRPr="00CE62D2">
        <w:t xml:space="preserve"> (almonds, macadamias and walnuts)</w:t>
      </w:r>
      <w:r w:rsidR="00FF3898" w:rsidRPr="00CE62D2">
        <w:t>, fruiting vegetables other than cucurbits (protected cropping only), brassica vegetables and leafy vegetables.</w:t>
      </w:r>
    </w:p>
    <w:p w14:paraId="60054CAD" w14:textId="4DB2E070" w:rsidR="00DA37CC" w:rsidRPr="00CE62D2" w:rsidRDefault="00DA37CC" w:rsidP="00CE62D2">
      <w:pPr>
        <w:pStyle w:val="APVMAText"/>
      </w:pPr>
      <w:r w:rsidRPr="00CE62D2">
        <w:t>Teppan is currently registered on apples with up to 2 applications at up to 4</w:t>
      </w:r>
      <w:r w:rsidR="00AF692F">
        <w:t> </w:t>
      </w:r>
      <w:r w:rsidRPr="00CE62D2">
        <w:t>g</w:t>
      </w:r>
      <w:r w:rsidR="00AF692F">
        <w:t> </w:t>
      </w:r>
      <w:r w:rsidRPr="00CE62D2">
        <w:t>ai/100</w:t>
      </w:r>
      <w:r w:rsidR="00AF692F">
        <w:t> </w:t>
      </w:r>
      <w:r w:rsidRPr="00CE62D2">
        <w:t xml:space="preserve">L allowed per crop with a </w:t>
      </w:r>
      <w:r w:rsidR="00AF692F" w:rsidRPr="00CE62D2">
        <w:t>10-day</w:t>
      </w:r>
      <w:r w:rsidRPr="00CE62D2">
        <w:t xml:space="preserve"> minimum interval between treatment. The current harvest withholding period for apples is 28</w:t>
      </w:r>
      <w:r w:rsidR="00A07058">
        <w:t> </w:t>
      </w:r>
      <w:r w:rsidRPr="00CE62D2">
        <w:t>days.</w:t>
      </w:r>
      <w:r w:rsidR="006E241A" w:rsidRPr="00CE62D2">
        <w:t xml:space="preserve"> A </w:t>
      </w:r>
      <w:r w:rsidR="00AF692F" w:rsidRPr="00CE62D2">
        <w:t>7-day</w:t>
      </w:r>
      <w:r w:rsidR="006E241A" w:rsidRPr="00CE62D2">
        <w:t xml:space="preserve"> harvest withholding period is proposed here for all pome fruit</w:t>
      </w:r>
      <w:r w:rsidR="00715B77" w:rsidRPr="00CE62D2">
        <w:t xml:space="preserve"> </w:t>
      </w:r>
      <w:bookmarkStart w:id="11" w:name="_Hlk127961774"/>
      <w:r w:rsidR="00715B77" w:rsidRPr="00CE62D2">
        <w:t>with up to 3 applications proposed at up to 4</w:t>
      </w:r>
      <w:r w:rsidR="00AF692F">
        <w:t> </w:t>
      </w:r>
      <w:r w:rsidR="00715B77" w:rsidRPr="00CE62D2">
        <w:t>g</w:t>
      </w:r>
      <w:r w:rsidR="00AF692F">
        <w:t> </w:t>
      </w:r>
      <w:r w:rsidR="00715B77" w:rsidRPr="00CE62D2">
        <w:t>ai/100</w:t>
      </w:r>
      <w:r w:rsidR="00AF692F">
        <w:t> </w:t>
      </w:r>
      <w:r w:rsidR="00715B77" w:rsidRPr="00CE62D2">
        <w:t xml:space="preserve">L with a minimum </w:t>
      </w:r>
      <w:r w:rsidR="00AF692F" w:rsidRPr="00CE62D2">
        <w:t>14-day</w:t>
      </w:r>
      <w:r w:rsidR="00715B77" w:rsidRPr="00CE62D2">
        <w:t xml:space="preserve"> retreatment interval</w:t>
      </w:r>
      <w:r w:rsidR="006E241A" w:rsidRPr="00CE62D2">
        <w:t>.</w:t>
      </w:r>
    </w:p>
    <w:bookmarkEnd w:id="11"/>
    <w:p w14:paraId="2FF1D50D" w14:textId="67EF5A7A" w:rsidR="00DA37CC" w:rsidRPr="00CE62D2" w:rsidRDefault="00DA37CC" w:rsidP="00CE62D2">
      <w:pPr>
        <w:pStyle w:val="APVMAText"/>
        <w:sectPr w:rsidR="00DA37CC" w:rsidRPr="00CE62D2">
          <w:pgSz w:w="11906" w:h="16838" w:code="9"/>
          <w:pgMar w:top="2835" w:right="1134" w:bottom="1134" w:left="1134" w:header="1701" w:footer="680" w:gutter="0"/>
          <w:cols w:space="708"/>
          <w:docGrid w:linePitch="360"/>
        </w:sectPr>
      </w:pPr>
      <w:r w:rsidRPr="00CE62D2">
        <w:t>Of the crops considered here, only pome</w:t>
      </w:r>
      <w:r w:rsidR="00D635A8" w:rsidRPr="00CE62D2">
        <w:t xml:space="preserve"> fruit</w:t>
      </w:r>
      <w:r w:rsidRPr="00CE62D2">
        <w:t xml:space="preserve"> </w:t>
      </w:r>
      <w:r w:rsidR="008A33D7" w:rsidRPr="00CE62D2">
        <w:t>are</w:t>
      </w:r>
      <w:r w:rsidRPr="00CE62D2">
        <w:t xml:space="preserve"> listed</w:t>
      </w:r>
      <w:r w:rsidR="00AE506A" w:rsidRPr="00CE62D2">
        <w:t xml:space="preserve"> in </w:t>
      </w:r>
      <w:r w:rsidR="00C957DB" w:rsidRPr="00CE62D2">
        <w:t xml:space="preserve">the </w:t>
      </w:r>
      <w:r w:rsidR="00AE506A" w:rsidRPr="00CE62D2">
        <w:t xml:space="preserve">APVMA </w:t>
      </w:r>
      <w:r w:rsidR="00C957DB" w:rsidRPr="00CE62D2">
        <w:t xml:space="preserve">Part 5B </w:t>
      </w:r>
      <w:r w:rsidR="00AE506A" w:rsidRPr="00CE62D2">
        <w:t>guideline</w:t>
      </w:r>
      <w:r w:rsidRPr="00CE62D2">
        <w:t xml:space="preserve"> as a major export commodity</w:t>
      </w:r>
      <w:r w:rsidRPr="00AF692F">
        <w:rPr>
          <w:rStyle w:val="FootnoteReference"/>
        </w:rPr>
        <w:footnoteReference w:id="2"/>
      </w:r>
      <w:r w:rsidRPr="00CE62D2">
        <w:t xml:space="preserve">, while both apple pomace and almond hulls are feeds for livestock. Only these commodities require consideration with respect to trade and are discussed in </w:t>
      </w:r>
      <w:r w:rsidR="00E328EA" w:rsidRPr="00CE62D2">
        <w:t xml:space="preserve">detail in </w:t>
      </w:r>
      <w:r w:rsidRPr="00CE62D2">
        <w:t>this document.</w:t>
      </w:r>
      <w:r w:rsidR="00856864" w:rsidRPr="00CE62D2">
        <w:t xml:space="preserve"> It is noted that Teppan will only be used on tomatoes </w:t>
      </w:r>
      <w:r w:rsidR="00C957DB" w:rsidRPr="00CE62D2">
        <w:t xml:space="preserve">grown </w:t>
      </w:r>
      <w:r w:rsidR="00856864" w:rsidRPr="00CE62D2">
        <w:t>in protected cropping situations which are normally destined for the fresh vegetable market. Th</w:t>
      </w:r>
      <w:r w:rsidR="00715B77" w:rsidRPr="00CE62D2">
        <w:t>erefore</w:t>
      </w:r>
      <w:r w:rsidR="00856864" w:rsidRPr="00CE62D2">
        <w:t>, since Teppan will not be used on tomatoes intended for processing, a livestock feed MRL for cyclaniliprole on tomato pomace is not required</w:t>
      </w:r>
      <w:r w:rsidR="00B73405" w:rsidRPr="00CE62D2">
        <w:t xml:space="preserve"> at this time</w:t>
      </w:r>
      <w:r w:rsidR="00856864" w:rsidRPr="00CE62D2">
        <w:t>.</w:t>
      </w:r>
    </w:p>
    <w:p w14:paraId="6FDBA0BF" w14:textId="1F2CDA12" w:rsidR="006D36C8" w:rsidRPr="00CE62D2" w:rsidRDefault="006D36C8" w:rsidP="00CE62D2">
      <w:pPr>
        <w:pStyle w:val="Heading1"/>
      </w:pPr>
      <w:bookmarkStart w:id="12" w:name="_Toc2243846"/>
      <w:bookmarkStart w:id="13" w:name="_Toc144373544"/>
      <w:r w:rsidRPr="00CE62D2">
        <w:lastRenderedPageBreak/>
        <w:t>Trade</w:t>
      </w:r>
      <w:r w:rsidR="007B1953" w:rsidRPr="00CE62D2">
        <w:t xml:space="preserve"> c</w:t>
      </w:r>
      <w:r w:rsidRPr="00CE62D2">
        <w:t>onsiderations</w:t>
      </w:r>
      <w:bookmarkEnd w:id="12"/>
      <w:bookmarkEnd w:id="13"/>
    </w:p>
    <w:p w14:paraId="57B2B732" w14:textId="77777777" w:rsidR="006D36C8" w:rsidRPr="00CE62D2" w:rsidRDefault="006D36C8" w:rsidP="00CE62D2">
      <w:pPr>
        <w:pStyle w:val="Heading2"/>
      </w:pPr>
      <w:bookmarkStart w:id="14" w:name="_Toc2243847"/>
      <w:bookmarkStart w:id="15" w:name="_Toc144373545"/>
      <w:r w:rsidRPr="00CE62D2">
        <w:t>Commodities exported</w:t>
      </w:r>
      <w:bookmarkEnd w:id="14"/>
      <w:bookmarkEnd w:id="15"/>
    </w:p>
    <w:p w14:paraId="7E2AE415" w14:textId="6FE62ECC" w:rsidR="006D36C8" w:rsidRPr="00CE62D2" w:rsidRDefault="00682F9C" w:rsidP="00CE62D2">
      <w:pPr>
        <w:pStyle w:val="APVMAText"/>
      </w:pPr>
      <w:r w:rsidRPr="00CE62D2">
        <w:t>Pome fruit are considered to be major export commodities, as are commodities of animal origin, such as meat, offal and dairy products, which may be derived from livestock fed feeds produced from treated apple pomace and almond hulls.</w:t>
      </w:r>
      <w:r w:rsidR="008A33D7" w:rsidRPr="00AF692F">
        <w:rPr>
          <w:vertAlign w:val="superscript"/>
        </w:rPr>
        <w:t>1</w:t>
      </w:r>
      <w:r w:rsidRPr="00CE62D2">
        <w:t xml:space="preserve"> Residues in these commodities resulting from the use of Teppan 50SL Insecticide may have the potential to unduly prejudice trade</w:t>
      </w:r>
      <w:r w:rsidR="007B1953" w:rsidRPr="00CE62D2">
        <w:t>.</w:t>
      </w:r>
      <w:r w:rsidR="0068622C" w:rsidRPr="00CE62D2">
        <w:t xml:space="preserve"> </w:t>
      </w:r>
      <w:r w:rsidR="00E33F8B" w:rsidRPr="00CE62D2">
        <w:t>Quantifiable</w:t>
      </w:r>
      <w:r w:rsidR="0068622C" w:rsidRPr="00CE62D2">
        <w:t xml:space="preserve"> residues are not expected to occur in milk so the risk to trade in dairy products does not require further consideration at this time.</w:t>
      </w:r>
    </w:p>
    <w:p w14:paraId="4E7D018C" w14:textId="5D3775E8" w:rsidR="006D36C8" w:rsidRPr="00CE62D2" w:rsidRDefault="006D36C8" w:rsidP="00CE62D2">
      <w:pPr>
        <w:pStyle w:val="Heading2"/>
      </w:pPr>
      <w:bookmarkStart w:id="16" w:name="_Toc231889745"/>
      <w:bookmarkStart w:id="17" w:name="_Toc2243848"/>
      <w:bookmarkStart w:id="18" w:name="_Toc144373546"/>
      <w:r w:rsidRPr="00CE62D2">
        <w:t>Destination and value of exports</w:t>
      </w:r>
      <w:bookmarkEnd w:id="16"/>
      <w:bookmarkEnd w:id="17"/>
      <w:bookmarkEnd w:id="18"/>
    </w:p>
    <w:p w14:paraId="33B33C7E" w14:textId="355CE0D9" w:rsidR="00682F9C" w:rsidRPr="00CE62D2" w:rsidRDefault="00682F9C" w:rsidP="00CE62D2">
      <w:pPr>
        <w:pStyle w:val="APVMAText"/>
      </w:pPr>
      <w:r w:rsidRPr="00CE62D2">
        <w:t>In 2021 Australia exported 2,147</w:t>
      </w:r>
      <w:r w:rsidR="00AF692F">
        <w:t> </w:t>
      </w:r>
      <w:r w:rsidRPr="00CE62D2">
        <w:t>t of fresh apples valued at $5.9</w:t>
      </w:r>
      <w:r w:rsidR="00AF692F">
        <w:t> </w:t>
      </w:r>
      <w:r w:rsidRPr="00CE62D2">
        <w:t>million. Major export markets were P</w:t>
      </w:r>
      <w:r w:rsidR="00D635A8" w:rsidRPr="00CE62D2">
        <w:t xml:space="preserve">apua </w:t>
      </w:r>
      <w:r w:rsidRPr="00CE62D2">
        <w:t>N</w:t>
      </w:r>
      <w:r w:rsidR="00D635A8" w:rsidRPr="00CE62D2">
        <w:t xml:space="preserve">ew </w:t>
      </w:r>
      <w:r w:rsidRPr="00CE62D2">
        <w:t>G</w:t>
      </w:r>
      <w:r w:rsidR="00D635A8" w:rsidRPr="00CE62D2">
        <w:t>uinea</w:t>
      </w:r>
      <w:r w:rsidR="008A33D7" w:rsidRPr="00CE62D2">
        <w:t xml:space="preserve"> (PNG)</w:t>
      </w:r>
      <w:r w:rsidRPr="00CE62D2">
        <w:t>, Italy, Hong Kong, Thailand and India. In 2021 Australia exported 8,229</w:t>
      </w:r>
      <w:r w:rsidR="00AF692F">
        <w:t> </w:t>
      </w:r>
      <w:r w:rsidRPr="00CE62D2">
        <w:t>t of fresh pears valued at $13.5</w:t>
      </w:r>
      <w:r w:rsidR="00AF692F">
        <w:t> </w:t>
      </w:r>
      <w:r w:rsidRPr="00CE62D2">
        <w:t>million. Major export markets were New Zealand, Canada, Singapore, Indonesia and the U</w:t>
      </w:r>
      <w:r w:rsidR="00D635A8" w:rsidRPr="00CE62D2">
        <w:t xml:space="preserve">nited </w:t>
      </w:r>
      <w:r w:rsidRPr="00CE62D2">
        <w:t>S</w:t>
      </w:r>
      <w:r w:rsidR="00D635A8" w:rsidRPr="00CE62D2">
        <w:t xml:space="preserve">tates of </w:t>
      </w:r>
      <w:r w:rsidRPr="00CE62D2">
        <w:t>A</w:t>
      </w:r>
      <w:r w:rsidR="00D635A8" w:rsidRPr="00CE62D2">
        <w:t>merica</w:t>
      </w:r>
      <w:r w:rsidR="008A33D7" w:rsidRPr="00CE62D2">
        <w:t xml:space="preserve"> (USA)</w:t>
      </w:r>
      <w:r w:rsidRPr="00CE62D2">
        <w:t>.</w:t>
      </w:r>
      <w:r w:rsidRPr="00AF692F">
        <w:rPr>
          <w:vertAlign w:val="superscript"/>
        </w:rPr>
        <w:footnoteReference w:id="3"/>
      </w:r>
    </w:p>
    <w:p w14:paraId="5A65045A" w14:textId="0D6714CA" w:rsidR="00682F9C" w:rsidRPr="00CE62D2" w:rsidRDefault="00682F9C" w:rsidP="00CE62D2">
      <w:pPr>
        <w:pStyle w:val="APVMAText"/>
      </w:pPr>
      <w:r w:rsidRPr="00CE62D2">
        <w:t xml:space="preserve">The significant export markets for Australian beef, sheep, pig meat and offal are listed in the APVMA Regulatory Guidelines – Data Guidelines: Agricultural </w:t>
      </w:r>
      <w:r w:rsidR="00AF692F">
        <w:t>–</w:t>
      </w:r>
      <w:r w:rsidRPr="00CE62D2">
        <w:t xml:space="preserve"> Overseas trade (Part 5B).</w:t>
      </w:r>
      <w:r w:rsidR="008A33D7" w:rsidRPr="00AF692F">
        <w:rPr>
          <w:vertAlign w:val="superscript"/>
        </w:rPr>
        <w:t>1</w:t>
      </w:r>
    </w:p>
    <w:p w14:paraId="3EC6D648" w14:textId="4F3CD01D" w:rsidR="006D36C8" w:rsidRPr="00CE62D2" w:rsidRDefault="007B1953" w:rsidP="00CE62D2">
      <w:pPr>
        <w:pStyle w:val="Heading2"/>
      </w:pPr>
      <w:bookmarkStart w:id="19" w:name="_Toc231889746"/>
      <w:bookmarkStart w:id="20" w:name="_Toc2243849"/>
      <w:bookmarkStart w:id="21" w:name="_Toc144373547"/>
      <w:r w:rsidRPr="00CE62D2">
        <w:t xml:space="preserve">Proposed Australian use </w:t>
      </w:r>
      <w:r w:rsidR="006D36C8" w:rsidRPr="00CE62D2">
        <w:t>pattern</w:t>
      </w:r>
      <w:bookmarkEnd w:id="19"/>
      <w:bookmarkEnd w:id="20"/>
      <w:bookmarkEnd w:id="21"/>
    </w:p>
    <w:p w14:paraId="3AED2408" w14:textId="04D49B3E" w:rsidR="006D36C8" w:rsidRPr="00CE62D2" w:rsidRDefault="006D36C8" w:rsidP="00CE62D2">
      <w:pPr>
        <w:pStyle w:val="Caption"/>
      </w:pPr>
      <w:bookmarkStart w:id="22" w:name="_Toc252955168"/>
      <w:bookmarkStart w:id="23" w:name="_Toc144373561"/>
      <w:r w:rsidRPr="00CE62D2">
        <w:t xml:space="preserve">Table </w:t>
      </w:r>
      <w:bookmarkStart w:id="24" w:name="_Hlk126313831"/>
      <w:r w:rsidR="00CE62D2" w:rsidRPr="003E6099">
        <w:fldChar w:fldCharType="begin"/>
      </w:r>
      <w:r w:rsidR="00CE62D2" w:rsidRPr="003E6099">
        <w:instrText xml:space="preserve"> SEQ Table \* ARABIC </w:instrText>
      </w:r>
      <w:r w:rsidR="00CE62D2" w:rsidRPr="003E6099">
        <w:fldChar w:fldCharType="separate"/>
      </w:r>
      <w:r w:rsidR="00CE62D2">
        <w:rPr>
          <w:noProof/>
        </w:rPr>
        <w:t>1</w:t>
      </w:r>
      <w:r w:rsidR="00CE62D2" w:rsidRPr="003E6099">
        <w:fldChar w:fldCharType="end"/>
      </w:r>
      <w:bookmarkEnd w:id="24"/>
      <w:r w:rsidR="00CE62D2" w:rsidRPr="003E6099">
        <w:t>:</w:t>
      </w:r>
      <w:r w:rsidRPr="00CE62D2">
        <w:tab/>
        <w:t>Proposed use pattern</w:t>
      </w:r>
      <w:bookmarkEnd w:id="22"/>
      <w:r w:rsidR="00A07058">
        <w:t xml:space="preserve"> for </w:t>
      </w:r>
      <w:r w:rsidR="00A07058" w:rsidRPr="00A07058">
        <w:t xml:space="preserve">Teppan 50 SL Insecticide (50 g/L </w:t>
      </w:r>
      <w:proofErr w:type="spellStart"/>
      <w:r w:rsidR="00A07058" w:rsidRPr="00A07058">
        <w:t>cyclaniliprole</w:t>
      </w:r>
      <w:proofErr w:type="spellEnd"/>
      <w:r w:rsidR="00A07058" w:rsidRPr="00A07058">
        <w: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2066"/>
        <w:gridCol w:w="1598"/>
        <w:gridCol w:w="634"/>
        <w:gridCol w:w="3766"/>
      </w:tblGrid>
      <w:tr w:rsidR="00682F9C" w14:paraId="0B8DF388" w14:textId="77777777" w:rsidTr="00A07058">
        <w:trPr>
          <w:tblHeader/>
        </w:trPr>
        <w:tc>
          <w:tcPr>
            <w:tcW w:w="0" w:type="auto"/>
            <w:tcBorders>
              <w:left w:val="nil"/>
              <w:bottom w:val="single" w:sz="4" w:space="0" w:color="auto"/>
              <w:right w:val="nil"/>
            </w:tcBorders>
            <w:shd w:val="clear" w:color="auto" w:fill="00686E" w:themeFill="background2" w:themeFillShade="E6"/>
          </w:tcPr>
          <w:p w14:paraId="25A31D43" w14:textId="77777777" w:rsidR="00682F9C" w:rsidRPr="00CE62D2" w:rsidRDefault="00682F9C" w:rsidP="00CE62D2">
            <w:pPr>
              <w:pStyle w:val="APVMATableHead"/>
            </w:pPr>
            <w:r w:rsidRPr="00CE62D2">
              <w:t>Crop</w:t>
            </w:r>
          </w:p>
        </w:tc>
        <w:tc>
          <w:tcPr>
            <w:tcW w:w="0" w:type="auto"/>
            <w:tcBorders>
              <w:left w:val="nil"/>
              <w:bottom w:val="single" w:sz="4" w:space="0" w:color="auto"/>
              <w:right w:val="nil"/>
            </w:tcBorders>
            <w:shd w:val="clear" w:color="auto" w:fill="00686E" w:themeFill="background2" w:themeFillShade="E6"/>
          </w:tcPr>
          <w:p w14:paraId="7DA66B3A" w14:textId="77777777" w:rsidR="00682F9C" w:rsidRPr="00CE62D2" w:rsidRDefault="00682F9C" w:rsidP="00CE62D2">
            <w:pPr>
              <w:pStyle w:val="APVMATableHead"/>
            </w:pPr>
            <w:r w:rsidRPr="00CE62D2">
              <w:t>Pest</w:t>
            </w:r>
          </w:p>
        </w:tc>
        <w:tc>
          <w:tcPr>
            <w:tcW w:w="0" w:type="auto"/>
            <w:tcBorders>
              <w:left w:val="nil"/>
              <w:bottom w:val="single" w:sz="4" w:space="0" w:color="auto"/>
              <w:right w:val="nil"/>
            </w:tcBorders>
            <w:shd w:val="clear" w:color="auto" w:fill="00686E" w:themeFill="background2" w:themeFillShade="E6"/>
          </w:tcPr>
          <w:p w14:paraId="746C92BE" w14:textId="77777777" w:rsidR="00682F9C" w:rsidRPr="00CE62D2" w:rsidRDefault="00682F9C" w:rsidP="00A07058">
            <w:pPr>
              <w:pStyle w:val="APVMATableHead"/>
            </w:pPr>
            <w:r w:rsidRPr="00CE62D2">
              <w:t>Rate</w:t>
            </w:r>
          </w:p>
        </w:tc>
        <w:tc>
          <w:tcPr>
            <w:tcW w:w="0" w:type="auto"/>
            <w:tcBorders>
              <w:left w:val="nil"/>
              <w:bottom w:val="single" w:sz="4" w:space="0" w:color="auto"/>
              <w:right w:val="nil"/>
            </w:tcBorders>
            <w:shd w:val="clear" w:color="auto" w:fill="00686E" w:themeFill="background2" w:themeFillShade="E6"/>
          </w:tcPr>
          <w:p w14:paraId="04467AD6" w14:textId="77777777" w:rsidR="00682F9C" w:rsidRPr="00CE62D2" w:rsidRDefault="00682F9C" w:rsidP="00A07058">
            <w:pPr>
              <w:pStyle w:val="APVMATableHead"/>
            </w:pPr>
            <w:r w:rsidRPr="00CE62D2">
              <w:t>WHP</w:t>
            </w:r>
          </w:p>
        </w:tc>
        <w:tc>
          <w:tcPr>
            <w:tcW w:w="0" w:type="auto"/>
            <w:tcBorders>
              <w:left w:val="nil"/>
              <w:bottom w:val="single" w:sz="4" w:space="0" w:color="auto"/>
              <w:right w:val="nil"/>
            </w:tcBorders>
            <w:shd w:val="clear" w:color="auto" w:fill="00686E" w:themeFill="background2" w:themeFillShade="E6"/>
          </w:tcPr>
          <w:p w14:paraId="1EE3284E" w14:textId="0D6A8DCD" w:rsidR="00682F9C" w:rsidRPr="00CE62D2" w:rsidRDefault="00682F9C" w:rsidP="00CE62D2">
            <w:pPr>
              <w:pStyle w:val="APVMATableHead"/>
            </w:pPr>
            <w:r w:rsidRPr="00CE62D2">
              <w:t xml:space="preserve">Critical </w:t>
            </w:r>
            <w:r w:rsidR="00AF692F">
              <w:t>c</w:t>
            </w:r>
            <w:r w:rsidRPr="00CE62D2">
              <w:t>omments</w:t>
            </w:r>
          </w:p>
        </w:tc>
      </w:tr>
      <w:tr w:rsidR="00682F9C" w14:paraId="60519B8C" w14:textId="77777777" w:rsidTr="00682F9C">
        <w:tc>
          <w:tcPr>
            <w:tcW w:w="0" w:type="auto"/>
            <w:gridSpan w:val="5"/>
            <w:tcBorders>
              <w:left w:val="nil"/>
              <w:right w:val="nil"/>
            </w:tcBorders>
          </w:tcPr>
          <w:p w14:paraId="5FC46EEA" w14:textId="0921E05B" w:rsidR="00682F9C" w:rsidRPr="00CE62D2" w:rsidRDefault="00AF692F" w:rsidP="00A07058">
            <w:pPr>
              <w:pStyle w:val="APVMATableSubHead"/>
            </w:pPr>
            <w:r w:rsidRPr="00CE62D2">
              <w:t>Tree crops</w:t>
            </w:r>
          </w:p>
          <w:p w14:paraId="0DDFDDEE" w14:textId="77777777" w:rsidR="00682F9C" w:rsidRPr="00682F9C" w:rsidRDefault="00682F9C" w:rsidP="00CE62D2">
            <w:pPr>
              <w:pStyle w:val="APVMATableText"/>
            </w:pPr>
            <w:r w:rsidRPr="00CE62D2">
              <w:t>Apply by dilute or concentrate spraying equipment. Rates listed are for dilute spraying. Apply the same total amount of product to the target crop whether applying this product by dilute or concentrate spraying methods. Refer to the Application section of the label.</w:t>
            </w:r>
          </w:p>
        </w:tc>
      </w:tr>
      <w:tr w:rsidR="00682F9C" w14:paraId="7EF55EF1" w14:textId="77777777" w:rsidTr="00A07058">
        <w:tc>
          <w:tcPr>
            <w:tcW w:w="0" w:type="auto"/>
            <w:vMerge w:val="restart"/>
            <w:tcBorders>
              <w:left w:val="nil"/>
              <w:right w:val="nil"/>
            </w:tcBorders>
          </w:tcPr>
          <w:p w14:paraId="35C92A85" w14:textId="77777777" w:rsidR="00682F9C" w:rsidRPr="00C771D3" w:rsidRDefault="00682F9C" w:rsidP="00C771D3">
            <w:pPr>
              <w:pStyle w:val="APVMATableText"/>
            </w:pPr>
            <w:r w:rsidRPr="00C771D3">
              <w:t>Pome fruit</w:t>
            </w:r>
          </w:p>
        </w:tc>
        <w:tc>
          <w:tcPr>
            <w:tcW w:w="0" w:type="auto"/>
            <w:tcBorders>
              <w:left w:val="nil"/>
              <w:bottom w:val="single" w:sz="4" w:space="0" w:color="auto"/>
              <w:right w:val="nil"/>
            </w:tcBorders>
          </w:tcPr>
          <w:p w14:paraId="64B15F77" w14:textId="68318F35" w:rsidR="00682F9C" w:rsidRPr="00C771D3" w:rsidRDefault="00682F9C" w:rsidP="00AF692F">
            <w:pPr>
              <w:pStyle w:val="APVMATableText"/>
            </w:pPr>
            <w:r w:rsidRPr="00C771D3">
              <w:t>Codling moth</w:t>
            </w:r>
            <w:r w:rsidR="00AF692F">
              <w:t xml:space="preserve"> </w:t>
            </w:r>
            <w:r w:rsidRPr="00C771D3">
              <w:t>(</w:t>
            </w:r>
            <w:r w:rsidRPr="00AF692F">
              <w:rPr>
                <w:i/>
                <w:iCs/>
              </w:rPr>
              <w:t>Cydia pomonella</w:t>
            </w:r>
            <w:r w:rsidRPr="00C771D3">
              <w:t>)</w:t>
            </w:r>
          </w:p>
        </w:tc>
        <w:tc>
          <w:tcPr>
            <w:tcW w:w="0" w:type="auto"/>
            <w:tcBorders>
              <w:left w:val="nil"/>
              <w:bottom w:val="single" w:sz="4" w:space="0" w:color="auto"/>
              <w:right w:val="nil"/>
            </w:tcBorders>
          </w:tcPr>
          <w:p w14:paraId="69F412E0" w14:textId="73AEA9BC" w:rsidR="00682F9C" w:rsidRPr="00C771D3" w:rsidRDefault="00682F9C" w:rsidP="00A07058">
            <w:pPr>
              <w:pStyle w:val="APVMATableText"/>
            </w:pPr>
            <w:r w:rsidRPr="00C771D3">
              <w:t>60</w:t>
            </w:r>
            <w:r w:rsidR="00AF692F">
              <w:t xml:space="preserve"> to </w:t>
            </w:r>
            <w:r w:rsidRPr="00C771D3">
              <w:t>80 mL/100</w:t>
            </w:r>
            <w:r w:rsidR="00AF692F">
              <w:t> </w:t>
            </w:r>
            <w:r w:rsidRPr="00C771D3">
              <w:t>L water</w:t>
            </w:r>
            <w:r w:rsidR="00AF692F">
              <w:t xml:space="preserve"> </w:t>
            </w:r>
            <w:r w:rsidRPr="00C771D3">
              <w:t>(up to 4</w:t>
            </w:r>
            <w:r w:rsidR="00AF692F">
              <w:t> </w:t>
            </w:r>
            <w:r w:rsidRPr="00C771D3">
              <w:t>g</w:t>
            </w:r>
            <w:r w:rsidR="00AF692F">
              <w:t> </w:t>
            </w:r>
            <w:r w:rsidRPr="00C771D3">
              <w:t>ai/100</w:t>
            </w:r>
            <w:r w:rsidR="00AF692F">
              <w:t> </w:t>
            </w:r>
            <w:r w:rsidRPr="00C771D3">
              <w:t>L)</w:t>
            </w:r>
          </w:p>
        </w:tc>
        <w:tc>
          <w:tcPr>
            <w:tcW w:w="0" w:type="auto"/>
            <w:vMerge w:val="restart"/>
            <w:tcBorders>
              <w:left w:val="nil"/>
              <w:right w:val="nil"/>
            </w:tcBorders>
          </w:tcPr>
          <w:p w14:paraId="53850A6B" w14:textId="77777777" w:rsidR="00682F9C" w:rsidRPr="00C771D3" w:rsidRDefault="00682F9C" w:rsidP="00A07058">
            <w:pPr>
              <w:pStyle w:val="APVMATableText"/>
            </w:pPr>
            <w:r w:rsidRPr="00C771D3">
              <w:t>7 days</w:t>
            </w:r>
          </w:p>
        </w:tc>
        <w:tc>
          <w:tcPr>
            <w:tcW w:w="0" w:type="auto"/>
            <w:tcBorders>
              <w:left w:val="nil"/>
              <w:bottom w:val="single" w:sz="4" w:space="0" w:color="auto"/>
              <w:right w:val="nil"/>
            </w:tcBorders>
          </w:tcPr>
          <w:p w14:paraId="31ED8C0E" w14:textId="1BCA4E4C" w:rsidR="00682F9C" w:rsidRPr="00C771D3" w:rsidRDefault="00682F9C" w:rsidP="00C771D3">
            <w:pPr>
              <w:pStyle w:val="APVMATableText"/>
            </w:pPr>
            <w:r w:rsidRPr="00C771D3">
              <w:t>Thorough coverage is essential to achieve best results. Select a spray volume appropriate for the size of trees and density of foliage. For best results apply 1</w:t>
            </w:r>
            <w:r w:rsidR="00A07058">
              <w:t>,</w:t>
            </w:r>
            <w:r w:rsidRPr="00C771D3">
              <w:t>500</w:t>
            </w:r>
            <w:r w:rsidR="00AF692F">
              <w:t xml:space="preserve"> to </w:t>
            </w:r>
            <w:r w:rsidRPr="00C771D3">
              <w:t>2</w:t>
            </w:r>
            <w:r w:rsidR="00A07058">
              <w:t>,</w:t>
            </w:r>
            <w:r w:rsidRPr="00C771D3">
              <w:t>000 litres of water per hectare.</w:t>
            </w:r>
          </w:p>
          <w:p w14:paraId="0122BF1F" w14:textId="6207A373" w:rsidR="00682F9C" w:rsidRPr="00C771D3" w:rsidRDefault="00682F9C" w:rsidP="00C771D3">
            <w:pPr>
              <w:pStyle w:val="APVMATableText"/>
            </w:pPr>
            <w:r w:rsidRPr="00C771D3">
              <w:t xml:space="preserve">Make no more than 3 applications/crop with a </w:t>
            </w:r>
            <w:r w:rsidR="00AF692F" w:rsidRPr="00C771D3">
              <w:t>14-day</w:t>
            </w:r>
            <w:r w:rsidRPr="00C771D3">
              <w:t xml:space="preserve"> minimum interval between treatments.</w:t>
            </w:r>
          </w:p>
          <w:p w14:paraId="2D0AA70F" w14:textId="77777777" w:rsidR="00682F9C" w:rsidRPr="00C771D3" w:rsidRDefault="00682F9C" w:rsidP="00C771D3">
            <w:pPr>
              <w:pStyle w:val="APVMATableText"/>
            </w:pPr>
            <w:r w:rsidRPr="00C771D3">
              <w:t>Use the high rate for heavy infestations and the low rate for mild infestations.</w:t>
            </w:r>
          </w:p>
          <w:p w14:paraId="0CB7B708" w14:textId="4A9D8999" w:rsidR="00682F9C" w:rsidRPr="00C771D3" w:rsidRDefault="00682F9C" w:rsidP="00C771D3">
            <w:pPr>
              <w:pStyle w:val="APVMATableText"/>
            </w:pPr>
            <w:r w:rsidRPr="00C771D3">
              <w:t xml:space="preserve">Make first application just prior to or at the beginning of egg hatch. Use trap catches and local degree day-based spray timing advisories to determine the development of each codling moth generation. For effective </w:t>
            </w:r>
            <w:r w:rsidRPr="00C771D3">
              <w:lastRenderedPageBreak/>
              <w:t>resistance management make applications of Teppan® 50SL Insecticide in one codling moth generation before rotating to an insecticide with a different mode of action (</w:t>
            </w:r>
            <w:r w:rsidR="00AF692F" w:rsidRPr="00C771D3">
              <w:t>non-Group</w:t>
            </w:r>
            <w:r w:rsidRPr="00C771D3">
              <w:t xml:space="preserve"> 28) in the next generation.</w:t>
            </w:r>
          </w:p>
        </w:tc>
      </w:tr>
      <w:tr w:rsidR="00682F9C" w14:paraId="0BE5BA7D" w14:textId="77777777" w:rsidTr="00A07058">
        <w:tc>
          <w:tcPr>
            <w:tcW w:w="0" w:type="auto"/>
            <w:vMerge/>
            <w:tcBorders>
              <w:left w:val="nil"/>
              <w:right w:val="nil"/>
            </w:tcBorders>
          </w:tcPr>
          <w:p w14:paraId="2648527A" w14:textId="77777777" w:rsidR="00682F9C" w:rsidRPr="00C771D3" w:rsidRDefault="00682F9C" w:rsidP="00C771D3">
            <w:pPr>
              <w:pStyle w:val="APVMATableText"/>
            </w:pPr>
          </w:p>
        </w:tc>
        <w:tc>
          <w:tcPr>
            <w:tcW w:w="0" w:type="auto"/>
            <w:tcBorders>
              <w:left w:val="nil"/>
              <w:right w:val="nil"/>
            </w:tcBorders>
          </w:tcPr>
          <w:p w14:paraId="35A3F3DC" w14:textId="45122652" w:rsidR="00682F9C" w:rsidRPr="00C771D3" w:rsidRDefault="00682F9C" w:rsidP="00AF692F">
            <w:pPr>
              <w:pStyle w:val="APVMATableText"/>
            </w:pPr>
            <w:r w:rsidRPr="00C771D3">
              <w:t>Apple looper</w:t>
            </w:r>
            <w:r w:rsidR="00AF692F">
              <w:t xml:space="preserve"> </w:t>
            </w:r>
            <w:r w:rsidRPr="00C771D3">
              <w:t>(</w:t>
            </w:r>
            <w:proofErr w:type="spellStart"/>
            <w:r w:rsidRPr="00AF692F">
              <w:rPr>
                <w:i/>
                <w:iCs/>
              </w:rPr>
              <w:t>Phrissogonus</w:t>
            </w:r>
            <w:proofErr w:type="spellEnd"/>
            <w:r w:rsidRPr="00AF692F">
              <w:rPr>
                <w:i/>
                <w:iCs/>
              </w:rPr>
              <w:t xml:space="preserve"> </w:t>
            </w:r>
            <w:proofErr w:type="spellStart"/>
            <w:r w:rsidRPr="00AF692F">
              <w:rPr>
                <w:i/>
                <w:iCs/>
              </w:rPr>
              <w:t>laticostata</w:t>
            </w:r>
            <w:proofErr w:type="spellEnd"/>
            <w:r w:rsidRPr="00C771D3">
              <w:t>)</w:t>
            </w:r>
          </w:p>
        </w:tc>
        <w:tc>
          <w:tcPr>
            <w:tcW w:w="0" w:type="auto"/>
            <w:tcBorders>
              <w:left w:val="nil"/>
              <w:bottom w:val="single" w:sz="4" w:space="0" w:color="auto"/>
              <w:right w:val="nil"/>
            </w:tcBorders>
          </w:tcPr>
          <w:p w14:paraId="6DCF1B28" w14:textId="03F58D5E" w:rsidR="00682F9C" w:rsidRPr="00C771D3" w:rsidRDefault="00682F9C" w:rsidP="00A07058">
            <w:pPr>
              <w:pStyle w:val="APVMATableText"/>
            </w:pPr>
            <w:r w:rsidRPr="00C771D3">
              <w:t>60</w:t>
            </w:r>
            <w:r w:rsidR="00AF692F">
              <w:t> </w:t>
            </w:r>
            <w:r w:rsidRPr="00C771D3">
              <w:t>mL/100</w:t>
            </w:r>
            <w:r w:rsidR="00AF692F">
              <w:t> </w:t>
            </w:r>
            <w:r w:rsidRPr="00C771D3">
              <w:t>L water</w:t>
            </w:r>
          </w:p>
        </w:tc>
        <w:tc>
          <w:tcPr>
            <w:tcW w:w="0" w:type="auto"/>
            <w:vMerge/>
            <w:tcBorders>
              <w:left w:val="nil"/>
              <w:right w:val="nil"/>
            </w:tcBorders>
          </w:tcPr>
          <w:p w14:paraId="3D51BE60" w14:textId="77777777" w:rsidR="00682F9C" w:rsidRPr="00C771D3" w:rsidRDefault="00682F9C" w:rsidP="00A07058">
            <w:pPr>
              <w:pStyle w:val="APVMATableText"/>
            </w:pPr>
          </w:p>
        </w:tc>
        <w:tc>
          <w:tcPr>
            <w:tcW w:w="0" w:type="auto"/>
            <w:vMerge w:val="restart"/>
            <w:tcBorders>
              <w:left w:val="nil"/>
              <w:right w:val="nil"/>
            </w:tcBorders>
          </w:tcPr>
          <w:p w14:paraId="040131A2" w14:textId="6601BF1C" w:rsidR="00682F9C" w:rsidRPr="00C771D3" w:rsidRDefault="00682F9C" w:rsidP="00C771D3">
            <w:pPr>
              <w:pStyle w:val="APVMATableText"/>
            </w:pPr>
            <w:r w:rsidRPr="00C771D3">
              <w:t>Thorough coverage is essential to achieve best results. Select a spray volume appropriate for the size of trees and density of foliage. For best results apply 1500</w:t>
            </w:r>
            <w:r w:rsidR="00AF692F">
              <w:t xml:space="preserve"> to </w:t>
            </w:r>
            <w:r w:rsidRPr="00C771D3">
              <w:t>2000 litres of water per hectare.</w:t>
            </w:r>
          </w:p>
          <w:p w14:paraId="3CD9D5A4" w14:textId="24ED966B" w:rsidR="00682F9C" w:rsidRPr="00C771D3" w:rsidRDefault="00682F9C" w:rsidP="00C771D3">
            <w:pPr>
              <w:pStyle w:val="APVMATableText"/>
            </w:pPr>
            <w:r w:rsidRPr="00C771D3">
              <w:t xml:space="preserve">Make no more than 3 applications/crop with a </w:t>
            </w:r>
            <w:r w:rsidR="00AF692F" w:rsidRPr="00C771D3">
              <w:t>14-day</w:t>
            </w:r>
            <w:r w:rsidRPr="00C771D3">
              <w:t xml:space="preserve"> minimum interval between treatments.</w:t>
            </w:r>
          </w:p>
        </w:tc>
      </w:tr>
      <w:tr w:rsidR="00682F9C" w14:paraId="18B373A4" w14:textId="77777777" w:rsidTr="00A07058">
        <w:tc>
          <w:tcPr>
            <w:tcW w:w="0" w:type="auto"/>
            <w:vMerge/>
            <w:tcBorders>
              <w:left w:val="nil"/>
              <w:right w:val="nil"/>
            </w:tcBorders>
          </w:tcPr>
          <w:p w14:paraId="073012F3" w14:textId="77777777" w:rsidR="00682F9C" w:rsidRPr="00C771D3" w:rsidRDefault="00682F9C" w:rsidP="00C771D3">
            <w:pPr>
              <w:pStyle w:val="APVMATableText"/>
            </w:pPr>
          </w:p>
        </w:tc>
        <w:tc>
          <w:tcPr>
            <w:tcW w:w="0" w:type="auto"/>
            <w:tcBorders>
              <w:left w:val="nil"/>
              <w:right w:val="nil"/>
            </w:tcBorders>
          </w:tcPr>
          <w:p w14:paraId="53D385C1" w14:textId="53EDD52E" w:rsidR="00682F9C" w:rsidRPr="00C771D3" w:rsidRDefault="00682F9C" w:rsidP="00AF692F">
            <w:pPr>
              <w:pStyle w:val="APVMATableText"/>
            </w:pPr>
            <w:r w:rsidRPr="00C771D3">
              <w:t>Light brown apple moth</w:t>
            </w:r>
            <w:r w:rsidR="00AF692F">
              <w:t xml:space="preserve"> </w:t>
            </w:r>
            <w:r w:rsidRPr="00C771D3">
              <w:t>(</w:t>
            </w:r>
            <w:proofErr w:type="spellStart"/>
            <w:r w:rsidRPr="00AF692F">
              <w:rPr>
                <w:i/>
                <w:iCs/>
              </w:rPr>
              <w:t>Epiphyas</w:t>
            </w:r>
            <w:proofErr w:type="spellEnd"/>
            <w:r w:rsidRPr="00AF692F">
              <w:rPr>
                <w:i/>
                <w:iCs/>
              </w:rPr>
              <w:t xml:space="preserve"> </w:t>
            </w:r>
            <w:proofErr w:type="spellStart"/>
            <w:r w:rsidRPr="00AF692F">
              <w:rPr>
                <w:i/>
                <w:iCs/>
              </w:rPr>
              <w:t>postvittana</w:t>
            </w:r>
            <w:proofErr w:type="spellEnd"/>
            <w:r w:rsidRPr="00C771D3">
              <w:t>)</w:t>
            </w:r>
          </w:p>
        </w:tc>
        <w:tc>
          <w:tcPr>
            <w:tcW w:w="0" w:type="auto"/>
            <w:tcBorders>
              <w:left w:val="nil"/>
              <w:bottom w:val="single" w:sz="4" w:space="0" w:color="auto"/>
              <w:right w:val="nil"/>
            </w:tcBorders>
          </w:tcPr>
          <w:p w14:paraId="74BF18E6" w14:textId="77777777" w:rsidR="00682F9C" w:rsidRPr="00C771D3" w:rsidRDefault="00682F9C" w:rsidP="00A07058">
            <w:pPr>
              <w:pStyle w:val="APVMATableText"/>
            </w:pPr>
            <w:r w:rsidRPr="00C771D3">
              <w:t>40 mL/100 L water</w:t>
            </w:r>
          </w:p>
        </w:tc>
        <w:tc>
          <w:tcPr>
            <w:tcW w:w="0" w:type="auto"/>
            <w:vMerge/>
            <w:tcBorders>
              <w:left w:val="nil"/>
              <w:bottom w:val="single" w:sz="4" w:space="0" w:color="auto"/>
              <w:right w:val="nil"/>
            </w:tcBorders>
          </w:tcPr>
          <w:p w14:paraId="622B1CF3" w14:textId="77777777" w:rsidR="00682F9C" w:rsidRPr="00C771D3" w:rsidRDefault="00682F9C" w:rsidP="00A07058">
            <w:pPr>
              <w:pStyle w:val="APVMATableText"/>
            </w:pPr>
          </w:p>
        </w:tc>
        <w:tc>
          <w:tcPr>
            <w:tcW w:w="0" w:type="auto"/>
            <w:vMerge/>
            <w:tcBorders>
              <w:left w:val="nil"/>
              <w:bottom w:val="single" w:sz="4" w:space="0" w:color="auto"/>
              <w:right w:val="nil"/>
            </w:tcBorders>
          </w:tcPr>
          <w:p w14:paraId="2B02779C" w14:textId="77777777" w:rsidR="00682F9C" w:rsidRPr="00C771D3" w:rsidRDefault="00682F9C" w:rsidP="00C771D3">
            <w:pPr>
              <w:pStyle w:val="APVMATableText"/>
            </w:pPr>
          </w:p>
        </w:tc>
      </w:tr>
      <w:tr w:rsidR="00682F9C" w14:paraId="175CB2FC" w14:textId="77777777" w:rsidTr="00A07058">
        <w:tc>
          <w:tcPr>
            <w:tcW w:w="0" w:type="auto"/>
            <w:vMerge w:val="restart"/>
            <w:tcBorders>
              <w:left w:val="nil"/>
              <w:right w:val="nil"/>
            </w:tcBorders>
          </w:tcPr>
          <w:p w14:paraId="3768177F" w14:textId="77777777" w:rsidR="00682F9C" w:rsidRPr="00C771D3" w:rsidRDefault="00682F9C" w:rsidP="00C771D3">
            <w:pPr>
              <w:pStyle w:val="APVMATableText"/>
            </w:pPr>
            <w:r w:rsidRPr="00C771D3">
              <w:t>Macadamia</w:t>
            </w:r>
          </w:p>
        </w:tc>
        <w:tc>
          <w:tcPr>
            <w:tcW w:w="0" w:type="auto"/>
            <w:tcBorders>
              <w:left w:val="nil"/>
              <w:right w:val="nil"/>
            </w:tcBorders>
          </w:tcPr>
          <w:p w14:paraId="32020A17" w14:textId="6454E377" w:rsidR="00682F9C" w:rsidRPr="00C771D3" w:rsidRDefault="00682F9C" w:rsidP="00C771D3">
            <w:pPr>
              <w:pStyle w:val="APVMATableText"/>
            </w:pPr>
            <w:r w:rsidRPr="00C771D3">
              <w:t>Macadamia seed weevil (</w:t>
            </w:r>
            <w:proofErr w:type="spellStart"/>
            <w:r w:rsidRPr="00AF692F">
              <w:rPr>
                <w:i/>
                <w:iCs/>
              </w:rPr>
              <w:t>Kuschelorhynchus</w:t>
            </w:r>
            <w:proofErr w:type="spellEnd"/>
            <w:r w:rsidRPr="00AF692F">
              <w:rPr>
                <w:i/>
                <w:iCs/>
              </w:rPr>
              <w:t xml:space="preserve"> </w:t>
            </w:r>
            <w:proofErr w:type="spellStart"/>
            <w:r w:rsidRPr="00AF692F">
              <w:rPr>
                <w:i/>
                <w:iCs/>
              </w:rPr>
              <w:t>macadamiae</w:t>
            </w:r>
            <w:proofErr w:type="spellEnd"/>
            <w:r w:rsidRPr="00C771D3">
              <w:t>)</w:t>
            </w:r>
          </w:p>
          <w:p w14:paraId="1349EB6D" w14:textId="77777777" w:rsidR="00682F9C" w:rsidRPr="00C771D3" w:rsidRDefault="00682F9C" w:rsidP="00C771D3">
            <w:pPr>
              <w:pStyle w:val="APVMATableText"/>
            </w:pPr>
            <w:r w:rsidRPr="00C771D3">
              <w:t>Fruit spotting bug (</w:t>
            </w:r>
            <w:proofErr w:type="spellStart"/>
            <w:r w:rsidRPr="00AF692F">
              <w:rPr>
                <w:i/>
                <w:iCs/>
              </w:rPr>
              <w:t>Amblypelta</w:t>
            </w:r>
            <w:proofErr w:type="spellEnd"/>
            <w:r w:rsidRPr="00AF692F">
              <w:rPr>
                <w:i/>
                <w:iCs/>
              </w:rPr>
              <w:t xml:space="preserve"> nitida</w:t>
            </w:r>
            <w:r w:rsidRPr="00C771D3">
              <w:t>)</w:t>
            </w:r>
          </w:p>
          <w:p w14:paraId="50DC2E2D" w14:textId="550CF3F3" w:rsidR="00682F9C" w:rsidRPr="00C771D3" w:rsidRDefault="00682F9C" w:rsidP="00AF692F">
            <w:pPr>
              <w:pStyle w:val="APVMATableText"/>
            </w:pPr>
            <w:r w:rsidRPr="00C771D3">
              <w:t>Banana spotting bug</w:t>
            </w:r>
            <w:r w:rsidR="00AF692F">
              <w:t xml:space="preserve"> </w:t>
            </w:r>
            <w:r w:rsidRPr="00C771D3">
              <w:t>(</w:t>
            </w:r>
            <w:r w:rsidRPr="00AF692F">
              <w:rPr>
                <w:i/>
                <w:iCs/>
              </w:rPr>
              <w:t xml:space="preserve">A. </w:t>
            </w:r>
            <w:proofErr w:type="spellStart"/>
            <w:r w:rsidRPr="00AF692F">
              <w:rPr>
                <w:i/>
                <w:iCs/>
              </w:rPr>
              <w:t>lutescens</w:t>
            </w:r>
            <w:proofErr w:type="spellEnd"/>
            <w:r w:rsidRPr="00AF692F">
              <w:rPr>
                <w:i/>
                <w:iCs/>
              </w:rPr>
              <w:t xml:space="preserve"> </w:t>
            </w:r>
            <w:proofErr w:type="spellStart"/>
            <w:r w:rsidRPr="00AF692F">
              <w:rPr>
                <w:i/>
                <w:iCs/>
              </w:rPr>
              <w:t>lutescens</w:t>
            </w:r>
            <w:proofErr w:type="spellEnd"/>
            <w:r w:rsidRPr="00C771D3">
              <w:t>)</w:t>
            </w:r>
          </w:p>
        </w:tc>
        <w:tc>
          <w:tcPr>
            <w:tcW w:w="0" w:type="auto"/>
            <w:tcBorders>
              <w:left w:val="nil"/>
              <w:bottom w:val="single" w:sz="4" w:space="0" w:color="auto"/>
              <w:right w:val="nil"/>
            </w:tcBorders>
          </w:tcPr>
          <w:p w14:paraId="29E45B13" w14:textId="66BBF584" w:rsidR="00682F9C" w:rsidRPr="00C771D3" w:rsidRDefault="00682F9C" w:rsidP="00A07058">
            <w:pPr>
              <w:pStyle w:val="APVMATableText"/>
            </w:pPr>
            <w:r w:rsidRPr="00C771D3">
              <w:t>100</w:t>
            </w:r>
            <w:r w:rsidR="00AF692F">
              <w:t> </w:t>
            </w:r>
            <w:r w:rsidRPr="00C771D3">
              <w:t>mL/100</w:t>
            </w:r>
            <w:r w:rsidR="00AF692F">
              <w:t> </w:t>
            </w:r>
            <w:r w:rsidRPr="00C771D3">
              <w:t>L water</w:t>
            </w:r>
          </w:p>
          <w:p w14:paraId="3886C2DE" w14:textId="078F2BBF" w:rsidR="00682F9C" w:rsidRPr="00C771D3" w:rsidRDefault="00682F9C" w:rsidP="00A07058">
            <w:pPr>
              <w:pStyle w:val="APVMATableText"/>
            </w:pPr>
            <w:r w:rsidRPr="00C771D3">
              <w:t>(5</w:t>
            </w:r>
            <w:r w:rsidR="00AF692F">
              <w:t> </w:t>
            </w:r>
            <w:r w:rsidRPr="00C771D3">
              <w:t>g ai/100</w:t>
            </w:r>
            <w:r w:rsidR="00AF692F">
              <w:t> </w:t>
            </w:r>
            <w:r w:rsidRPr="00C771D3">
              <w:t>L)</w:t>
            </w:r>
          </w:p>
        </w:tc>
        <w:tc>
          <w:tcPr>
            <w:tcW w:w="0" w:type="auto"/>
            <w:vMerge w:val="restart"/>
            <w:tcBorders>
              <w:left w:val="nil"/>
              <w:right w:val="nil"/>
            </w:tcBorders>
          </w:tcPr>
          <w:p w14:paraId="24EE85C2" w14:textId="77777777" w:rsidR="00682F9C" w:rsidRPr="00C771D3" w:rsidRDefault="00682F9C" w:rsidP="00A07058">
            <w:pPr>
              <w:pStyle w:val="APVMATableText"/>
            </w:pPr>
            <w:r w:rsidRPr="00C771D3">
              <w:t>14 days</w:t>
            </w:r>
          </w:p>
        </w:tc>
        <w:tc>
          <w:tcPr>
            <w:tcW w:w="0" w:type="auto"/>
            <w:vMerge w:val="restart"/>
            <w:tcBorders>
              <w:left w:val="nil"/>
              <w:right w:val="nil"/>
            </w:tcBorders>
          </w:tcPr>
          <w:p w14:paraId="6D8E2569" w14:textId="6AB4AD10" w:rsidR="00682F9C" w:rsidRPr="00C771D3" w:rsidRDefault="00682F9C" w:rsidP="00C771D3">
            <w:pPr>
              <w:pStyle w:val="APVMATableText"/>
            </w:pPr>
            <w:r w:rsidRPr="00C771D3">
              <w:t>For best results, apply with a non-ionic adjuvant, such as Activator at 50</w:t>
            </w:r>
            <w:r w:rsidR="00AF692F">
              <w:t> </w:t>
            </w:r>
            <w:r w:rsidRPr="00C771D3">
              <w:t>mL/100</w:t>
            </w:r>
            <w:r w:rsidR="00AF692F">
              <w:t> </w:t>
            </w:r>
            <w:r w:rsidRPr="00C771D3">
              <w:t>L.</w:t>
            </w:r>
          </w:p>
          <w:p w14:paraId="013E275B" w14:textId="096D71FD" w:rsidR="00682F9C" w:rsidRPr="00C771D3" w:rsidRDefault="00682F9C" w:rsidP="00C771D3">
            <w:pPr>
              <w:pStyle w:val="APVMATableText"/>
            </w:pPr>
            <w:r w:rsidRPr="00C771D3">
              <w:t xml:space="preserve">Make no more than 3 applications/crop with a </w:t>
            </w:r>
            <w:r w:rsidR="00AF692F" w:rsidRPr="00C771D3">
              <w:t>14-day</w:t>
            </w:r>
            <w:r w:rsidRPr="00C771D3">
              <w:t xml:space="preserve"> minimum interval between treatments.</w:t>
            </w:r>
          </w:p>
          <w:p w14:paraId="5389A55F" w14:textId="4A607DE3" w:rsidR="00682F9C" w:rsidRPr="00C771D3" w:rsidRDefault="00682F9C" w:rsidP="00C771D3">
            <w:pPr>
              <w:pStyle w:val="APVMATableText"/>
            </w:pPr>
            <w:r w:rsidRPr="00C771D3">
              <w:t>Alternate to a different mode of action (</w:t>
            </w:r>
            <w:r w:rsidR="00AF692F" w:rsidRPr="00C771D3">
              <w:t>non-Group</w:t>
            </w:r>
            <w:r w:rsidRPr="00C771D3">
              <w:t xml:space="preserve"> 28) between each Teppan® 50SL Insecticide application.</w:t>
            </w:r>
          </w:p>
          <w:p w14:paraId="629A0B78" w14:textId="77777777" w:rsidR="00682F9C" w:rsidRPr="00C771D3" w:rsidRDefault="00682F9C" w:rsidP="00C771D3">
            <w:pPr>
              <w:pStyle w:val="APVMATableText"/>
            </w:pPr>
            <w:r w:rsidRPr="00C771D3">
              <w:t>Macadamia seed weevil:</w:t>
            </w:r>
          </w:p>
          <w:p w14:paraId="67788486" w14:textId="72CA5397" w:rsidR="00682F9C" w:rsidRPr="00C771D3" w:rsidRDefault="00682F9C" w:rsidP="00C771D3">
            <w:pPr>
              <w:pStyle w:val="APVMATableText"/>
            </w:pPr>
            <w:r w:rsidRPr="00C771D3">
              <w:t>Monitor macadamia seed weevil populations and once petal fall has finished, commence applications as part of a program until shell hardening.</w:t>
            </w:r>
          </w:p>
          <w:p w14:paraId="1580EB83" w14:textId="3B58CA9B" w:rsidR="00682F9C" w:rsidRPr="00C771D3" w:rsidRDefault="00682F9C" w:rsidP="00C771D3">
            <w:pPr>
              <w:pStyle w:val="APVMATableText"/>
            </w:pPr>
            <w:r w:rsidRPr="00C771D3">
              <w:t xml:space="preserve">Fruit </w:t>
            </w:r>
            <w:r w:rsidR="00C77D9B">
              <w:t>and</w:t>
            </w:r>
            <w:r w:rsidRPr="00C771D3">
              <w:t xml:space="preserve"> banana spotting bugs:</w:t>
            </w:r>
          </w:p>
          <w:p w14:paraId="2A7F3B2E" w14:textId="56F5B7CC" w:rsidR="00682F9C" w:rsidRPr="00C771D3" w:rsidRDefault="00682F9C" w:rsidP="00C771D3">
            <w:pPr>
              <w:pStyle w:val="APVMATableText"/>
            </w:pPr>
            <w:r w:rsidRPr="00C771D3">
              <w:t>Monitor orchards and apply once economic thresholds are reached, beginning from early nut set. Apply to the point of runoff and ensure thorough coverage as this is critical for control.</w:t>
            </w:r>
          </w:p>
          <w:p w14:paraId="6E0E2887" w14:textId="77777777" w:rsidR="00682F9C" w:rsidRPr="00C771D3" w:rsidRDefault="00682F9C" w:rsidP="00C771D3">
            <w:pPr>
              <w:pStyle w:val="APVMATableText"/>
            </w:pPr>
            <w:r w:rsidRPr="00C771D3">
              <w:t>Macadamia nut borer:</w:t>
            </w:r>
          </w:p>
          <w:p w14:paraId="3035B490" w14:textId="77777777" w:rsidR="00682F9C" w:rsidRPr="00C771D3" w:rsidRDefault="00682F9C" w:rsidP="00C771D3">
            <w:pPr>
              <w:pStyle w:val="APVMATableText"/>
            </w:pPr>
            <w:r w:rsidRPr="00C771D3">
              <w:t>Clean up fallen nuts to reduce carry over populations to the next season. Monitor macadamia nut borer populations until they reach economic thresholds, then target eggs and newly hatched larvae. Apply to the point of runoff and ensure thorough coverage as this is critical for control.</w:t>
            </w:r>
          </w:p>
        </w:tc>
      </w:tr>
      <w:tr w:rsidR="00682F9C" w14:paraId="30B4DD7C" w14:textId="77777777" w:rsidTr="00A07058">
        <w:tc>
          <w:tcPr>
            <w:tcW w:w="0" w:type="auto"/>
            <w:vMerge/>
            <w:tcBorders>
              <w:left w:val="nil"/>
              <w:right w:val="nil"/>
            </w:tcBorders>
          </w:tcPr>
          <w:p w14:paraId="5A4B29A3" w14:textId="77777777" w:rsidR="00682F9C" w:rsidRPr="00C771D3" w:rsidRDefault="00682F9C" w:rsidP="00C771D3">
            <w:pPr>
              <w:pStyle w:val="APVMATableText"/>
            </w:pPr>
          </w:p>
        </w:tc>
        <w:tc>
          <w:tcPr>
            <w:tcW w:w="0" w:type="auto"/>
            <w:tcBorders>
              <w:left w:val="nil"/>
              <w:right w:val="nil"/>
            </w:tcBorders>
          </w:tcPr>
          <w:p w14:paraId="7D4E7A02" w14:textId="6EC65966" w:rsidR="00682F9C" w:rsidRPr="00C771D3" w:rsidRDefault="00682F9C" w:rsidP="00AF692F">
            <w:pPr>
              <w:pStyle w:val="APVMATableText"/>
            </w:pPr>
            <w:r w:rsidRPr="00C771D3">
              <w:t>Macadamia nut borer</w:t>
            </w:r>
            <w:r w:rsidR="00AF692F">
              <w:t xml:space="preserve"> </w:t>
            </w:r>
            <w:r w:rsidRPr="00C771D3">
              <w:t>(</w:t>
            </w:r>
            <w:proofErr w:type="spellStart"/>
            <w:r w:rsidRPr="00AF692F">
              <w:rPr>
                <w:i/>
                <w:iCs/>
              </w:rPr>
              <w:t>Cryptophlebia</w:t>
            </w:r>
            <w:proofErr w:type="spellEnd"/>
            <w:r w:rsidRPr="00AF692F">
              <w:rPr>
                <w:i/>
                <w:iCs/>
              </w:rPr>
              <w:t xml:space="preserve"> </w:t>
            </w:r>
            <w:proofErr w:type="spellStart"/>
            <w:r w:rsidRPr="00AF692F">
              <w:rPr>
                <w:i/>
                <w:iCs/>
              </w:rPr>
              <w:t>ombrodelta</w:t>
            </w:r>
            <w:proofErr w:type="spellEnd"/>
            <w:r w:rsidRPr="00C771D3">
              <w:t>)</w:t>
            </w:r>
          </w:p>
        </w:tc>
        <w:tc>
          <w:tcPr>
            <w:tcW w:w="0" w:type="auto"/>
            <w:tcBorders>
              <w:left w:val="nil"/>
              <w:bottom w:val="single" w:sz="4" w:space="0" w:color="auto"/>
              <w:right w:val="nil"/>
            </w:tcBorders>
          </w:tcPr>
          <w:p w14:paraId="46AB9809" w14:textId="59B4114E" w:rsidR="00682F9C" w:rsidRPr="00C771D3" w:rsidRDefault="00682F9C" w:rsidP="00A07058">
            <w:pPr>
              <w:pStyle w:val="APVMATableText"/>
            </w:pPr>
            <w:r w:rsidRPr="00C771D3">
              <w:t>80</w:t>
            </w:r>
            <w:r w:rsidR="00AF692F">
              <w:t> </w:t>
            </w:r>
            <w:r w:rsidRPr="00C771D3">
              <w:t>mL/100</w:t>
            </w:r>
            <w:r w:rsidR="00AF692F">
              <w:t> </w:t>
            </w:r>
            <w:r w:rsidRPr="00C771D3">
              <w:t>L water</w:t>
            </w:r>
          </w:p>
        </w:tc>
        <w:tc>
          <w:tcPr>
            <w:tcW w:w="0" w:type="auto"/>
            <w:vMerge/>
            <w:tcBorders>
              <w:left w:val="nil"/>
              <w:bottom w:val="single" w:sz="4" w:space="0" w:color="auto"/>
              <w:right w:val="nil"/>
            </w:tcBorders>
          </w:tcPr>
          <w:p w14:paraId="3FF46E1B" w14:textId="77777777" w:rsidR="00682F9C" w:rsidRPr="00C771D3" w:rsidRDefault="00682F9C" w:rsidP="00A07058">
            <w:pPr>
              <w:pStyle w:val="APVMATableText"/>
            </w:pPr>
          </w:p>
        </w:tc>
        <w:tc>
          <w:tcPr>
            <w:tcW w:w="0" w:type="auto"/>
            <w:vMerge/>
            <w:tcBorders>
              <w:left w:val="nil"/>
              <w:bottom w:val="single" w:sz="4" w:space="0" w:color="auto"/>
              <w:right w:val="nil"/>
            </w:tcBorders>
          </w:tcPr>
          <w:p w14:paraId="1F30DDAC" w14:textId="77777777" w:rsidR="00682F9C" w:rsidRPr="00C771D3" w:rsidRDefault="00682F9C" w:rsidP="00C771D3">
            <w:pPr>
              <w:pStyle w:val="APVMATableText"/>
            </w:pPr>
          </w:p>
        </w:tc>
      </w:tr>
      <w:tr w:rsidR="00682F9C" w14:paraId="510ED797" w14:textId="77777777" w:rsidTr="00A07058">
        <w:tc>
          <w:tcPr>
            <w:tcW w:w="0" w:type="auto"/>
            <w:tcBorders>
              <w:left w:val="nil"/>
              <w:right w:val="nil"/>
            </w:tcBorders>
          </w:tcPr>
          <w:p w14:paraId="25A1BB42" w14:textId="77777777" w:rsidR="00682F9C" w:rsidRPr="00C771D3" w:rsidRDefault="00682F9C" w:rsidP="00C771D3">
            <w:pPr>
              <w:pStyle w:val="APVMATableText"/>
            </w:pPr>
            <w:r w:rsidRPr="00C771D3">
              <w:t>Almonds</w:t>
            </w:r>
          </w:p>
        </w:tc>
        <w:tc>
          <w:tcPr>
            <w:tcW w:w="0" w:type="auto"/>
            <w:tcBorders>
              <w:left w:val="nil"/>
              <w:right w:val="nil"/>
            </w:tcBorders>
          </w:tcPr>
          <w:p w14:paraId="32824429" w14:textId="7C606601" w:rsidR="00682F9C" w:rsidRPr="00C771D3" w:rsidRDefault="00682F9C" w:rsidP="00C771D3">
            <w:pPr>
              <w:pStyle w:val="APVMATableText"/>
            </w:pPr>
            <w:r w:rsidRPr="00C771D3">
              <w:t>Carob moth</w:t>
            </w:r>
            <w:r w:rsidR="00AF692F">
              <w:t xml:space="preserve"> </w:t>
            </w:r>
            <w:r w:rsidRPr="00C771D3">
              <w:t>(</w:t>
            </w:r>
            <w:proofErr w:type="spellStart"/>
            <w:r w:rsidRPr="00AF692F">
              <w:rPr>
                <w:i/>
                <w:iCs/>
              </w:rPr>
              <w:t>Ectomyelois</w:t>
            </w:r>
            <w:proofErr w:type="spellEnd"/>
            <w:r w:rsidRPr="00AF692F">
              <w:rPr>
                <w:i/>
                <w:iCs/>
              </w:rPr>
              <w:t xml:space="preserve"> </w:t>
            </w:r>
            <w:proofErr w:type="spellStart"/>
            <w:r w:rsidRPr="00AF692F">
              <w:rPr>
                <w:i/>
                <w:iCs/>
              </w:rPr>
              <w:t>ceratoniae</w:t>
            </w:r>
            <w:proofErr w:type="spellEnd"/>
            <w:r w:rsidRPr="00C771D3">
              <w:t>)</w:t>
            </w:r>
          </w:p>
          <w:p w14:paraId="5061A8F2" w14:textId="4D01CDA6" w:rsidR="00682F9C" w:rsidRPr="00C771D3" w:rsidRDefault="00682F9C" w:rsidP="00AF692F">
            <w:pPr>
              <w:pStyle w:val="APVMATableText"/>
            </w:pPr>
            <w:proofErr w:type="spellStart"/>
            <w:r w:rsidRPr="00C771D3">
              <w:t>Carpophilus</w:t>
            </w:r>
            <w:proofErr w:type="spellEnd"/>
            <w:r w:rsidRPr="00C771D3">
              <w:t xml:space="preserve"> beetle</w:t>
            </w:r>
            <w:r w:rsidR="00AF692F">
              <w:t xml:space="preserve"> </w:t>
            </w:r>
            <w:r w:rsidRPr="00C771D3">
              <w:t>(</w:t>
            </w:r>
            <w:proofErr w:type="spellStart"/>
            <w:r w:rsidRPr="00AF692F">
              <w:rPr>
                <w:i/>
                <w:iCs/>
              </w:rPr>
              <w:t>Carpophilus</w:t>
            </w:r>
            <w:proofErr w:type="spellEnd"/>
            <w:r w:rsidRPr="00C771D3">
              <w:t xml:space="preserve"> </w:t>
            </w:r>
            <w:proofErr w:type="spellStart"/>
            <w:r w:rsidRPr="00C771D3">
              <w:t>spp</w:t>
            </w:r>
            <w:proofErr w:type="spellEnd"/>
            <w:r w:rsidRPr="00C771D3">
              <w:t>)</w:t>
            </w:r>
          </w:p>
        </w:tc>
        <w:tc>
          <w:tcPr>
            <w:tcW w:w="0" w:type="auto"/>
            <w:vMerge w:val="restart"/>
            <w:tcBorders>
              <w:left w:val="nil"/>
              <w:right w:val="nil"/>
            </w:tcBorders>
          </w:tcPr>
          <w:p w14:paraId="5634B591" w14:textId="367FB3AD" w:rsidR="00682F9C" w:rsidRPr="00C771D3" w:rsidRDefault="00682F9C" w:rsidP="00A07058">
            <w:pPr>
              <w:pStyle w:val="APVMATableText"/>
            </w:pPr>
            <w:r w:rsidRPr="00C771D3">
              <w:t>80</w:t>
            </w:r>
            <w:r w:rsidR="00AF692F">
              <w:t> </w:t>
            </w:r>
            <w:r w:rsidRPr="00C771D3">
              <w:t>mL/100</w:t>
            </w:r>
            <w:r w:rsidR="00AF692F">
              <w:t> </w:t>
            </w:r>
            <w:r w:rsidRPr="00C771D3">
              <w:t>L water</w:t>
            </w:r>
            <w:r w:rsidR="00AF692F">
              <w:t xml:space="preserve"> </w:t>
            </w:r>
            <w:r w:rsidRPr="00C771D3">
              <w:t>(4</w:t>
            </w:r>
            <w:r w:rsidR="00AF692F">
              <w:t> </w:t>
            </w:r>
            <w:r w:rsidRPr="00C771D3">
              <w:t>g</w:t>
            </w:r>
            <w:r w:rsidR="00AF692F">
              <w:t> </w:t>
            </w:r>
            <w:r w:rsidRPr="00C771D3">
              <w:t>ai/100</w:t>
            </w:r>
            <w:r w:rsidR="00AF692F">
              <w:t> </w:t>
            </w:r>
            <w:r w:rsidRPr="00C771D3">
              <w:t>L)</w:t>
            </w:r>
          </w:p>
        </w:tc>
        <w:tc>
          <w:tcPr>
            <w:tcW w:w="0" w:type="auto"/>
            <w:vMerge w:val="restart"/>
            <w:tcBorders>
              <w:left w:val="nil"/>
              <w:right w:val="nil"/>
            </w:tcBorders>
          </w:tcPr>
          <w:p w14:paraId="3F265717" w14:textId="77777777" w:rsidR="00682F9C" w:rsidRPr="00C771D3" w:rsidRDefault="00682F9C" w:rsidP="00A07058">
            <w:pPr>
              <w:pStyle w:val="APVMATableText"/>
            </w:pPr>
            <w:r w:rsidRPr="00C771D3">
              <w:t>7 days</w:t>
            </w:r>
          </w:p>
        </w:tc>
        <w:tc>
          <w:tcPr>
            <w:tcW w:w="0" w:type="auto"/>
            <w:vMerge w:val="restart"/>
            <w:tcBorders>
              <w:left w:val="nil"/>
              <w:right w:val="nil"/>
            </w:tcBorders>
          </w:tcPr>
          <w:p w14:paraId="3CE7D7E9" w14:textId="23DD3FCA" w:rsidR="00682F9C" w:rsidRPr="00C771D3" w:rsidRDefault="00682F9C" w:rsidP="00C771D3">
            <w:pPr>
              <w:pStyle w:val="APVMATableText"/>
            </w:pPr>
            <w:r w:rsidRPr="00C771D3">
              <w:t>For best results, apply with a non-ionic adjuvant, such as Activator at 50</w:t>
            </w:r>
            <w:r w:rsidR="00AF692F">
              <w:t> </w:t>
            </w:r>
            <w:r w:rsidRPr="00C771D3">
              <w:t>mL/100</w:t>
            </w:r>
            <w:r w:rsidR="00AF692F">
              <w:t> </w:t>
            </w:r>
            <w:r w:rsidRPr="00C771D3">
              <w:t>L.</w:t>
            </w:r>
          </w:p>
          <w:p w14:paraId="75CA9B6F" w14:textId="2B98F556" w:rsidR="00682F9C" w:rsidRPr="00C771D3" w:rsidRDefault="00682F9C" w:rsidP="00C771D3">
            <w:pPr>
              <w:pStyle w:val="APVMATableText"/>
            </w:pPr>
            <w:r w:rsidRPr="00C771D3">
              <w:t xml:space="preserve">Make no more than 3 applications/crop with a </w:t>
            </w:r>
            <w:r w:rsidR="00AF692F" w:rsidRPr="00C771D3">
              <w:t>14-day</w:t>
            </w:r>
            <w:r w:rsidRPr="00C771D3">
              <w:t xml:space="preserve"> minimum interval between treatments.</w:t>
            </w:r>
          </w:p>
          <w:p w14:paraId="78B9E636" w14:textId="77777777" w:rsidR="00682F9C" w:rsidRPr="00C771D3" w:rsidRDefault="00682F9C" w:rsidP="00C771D3">
            <w:pPr>
              <w:pStyle w:val="APVMATableText"/>
            </w:pPr>
            <w:r w:rsidRPr="00C771D3">
              <w:t>IPM statement:</w:t>
            </w:r>
          </w:p>
          <w:p w14:paraId="32546575" w14:textId="095E026C" w:rsidR="00682F9C" w:rsidRPr="00C771D3" w:rsidRDefault="00682F9C" w:rsidP="00C771D3">
            <w:pPr>
              <w:pStyle w:val="APVMATableText"/>
            </w:pPr>
            <w:r w:rsidRPr="00C771D3">
              <w:lastRenderedPageBreak/>
              <w:t>Practice good IPM by shaking mummy nuts off the tree during winter to reduce carob moth infestation.</w:t>
            </w:r>
          </w:p>
          <w:p w14:paraId="6AC4FC7D" w14:textId="77777777" w:rsidR="00682F9C" w:rsidRPr="00C771D3" w:rsidRDefault="00682F9C" w:rsidP="00C771D3">
            <w:pPr>
              <w:pStyle w:val="APVMATableText"/>
            </w:pPr>
            <w:r w:rsidRPr="00C771D3">
              <w:t>Carob moth:</w:t>
            </w:r>
          </w:p>
          <w:p w14:paraId="22173016" w14:textId="77777777" w:rsidR="00682F9C" w:rsidRPr="00C771D3" w:rsidRDefault="00682F9C" w:rsidP="00C771D3">
            <w:pPr>
              <w:pStyle w:val="APVMATableText"/>
            </w:pPr>
            <w:r w:rsidRPr="00C771D3">
              <w:t>1st generation</w:t>
            </w:r>
          </w:p>
          <w:p w14:paraId="6E9C8C63" w14:textId="77777777" w:rsidR="00682F9C" w:rsidRPr="00C771D3" w:rsidRDefault="00682F9C" w:rsidP="00C771D3">
            <w:pPr>
              <w:pStyle w:val="APVMATableText"/>
            </w:pPr>
            <w:r w:rsidRPr="00C771D3">
              <w:t>Monitor traps for adult carob moth and eggs and larvae in mummy nuts on the tree after flowering in spring. Apply from September to the end of November</w:t>
            </w:r>
          </w:p>
          <w:p w14:paraId="06C2AE5A" w14:textId="77777777" w:rsidR="00682F9C" w:rsidRPr="00C771D3" w:rsidRDefault="00682F9C" w:rsidP="00C771D3">
            <w:pPr>
              <w:pStyle w:val="APVMATableText"/>
            </w:pPr>
            <w:r w:rsidRPr="00C771D3">
              <w:t>2nd generation</w:t>
            </w:r>
          </w:p>
          <w:p w14:paraId="2F4A1737" w14:textId="768FA45A" w:rsidR="00682F9C" w:rsidRPr="00C771D3" w:rsidRDefault="00682F9C" w:rsidP="00C771D3">
            <w:pPr>
              <w:pStyle w:val="APVMATableText"/>
            </w:pPr>
            <w:r w:rsidRPr="00C771D3">
              <w:t xml:space="preserve">Target early hull split (1 </w:t>
            </w:r>
            <w:r w:rsidR="00AF692F">
              <w:t>to</w:t>
            </w:r>
            <w:r w:rsidRPr="00C771D3">
              <w:t xml:space="preserve"> 5%) ensuring thorough coverage of the hull.</w:t>
            </w:r>
          </w:p>
          <w:p w14:paraId="48695440" w14:textId="77777777" w:rsidR="00682F9C" w:rsidRPr="00C771D3" w:rsidRDefault="00682F9C" w:rsidP="00C771D3">
            <w:pPr>
              <w:pStyle w:val="APVMATableText"/>
            </w:pPr>
            <w:proofErr w:type="spellStart"/>
            <w:r w:rsidRPr="00C771D3">
              <w:t>Carpophilus</w:t>
            </w:r>
            <w:proofErr w:type="spellEnd"/>
            <w:r w:rsidRPr="00C771D3">
              <w:t xml:space="preserve"> beetle:</w:t>
            </w:r>
          </w:p>
          <w:p w14:paraId="0ED9FA5F" w14:textId="7FA0F698" w:rsidR="00682F9C" w:rsidRPr="00C771D3" w:rsidRDefault="00682F9C" w:rsidP="00C771D3">
            <w:pPr>
              <w:pStyle w:val="APVMATableText"/>
            </w:pPr>
            <w:r w:rsidRPr="00C771D3">
              <w:t xml:space="preserve">Before and during hull split, monitor for </w:t>
            </w:r>
            <w:proofErr w:type="spellStart"/>
            <w:r w:rsidRPr="00C771D3">
              <w:t>carpophilus</w:t>
            </w:r>
            <w:proofErr w:type="spellEnd"/>
            <w:r w:rsidRPr="00C771D3">
              <w:t xml:space="preserve"> beetle in the orchard. Apply once economic thresholds are reached. Apply at 10 </w:t>
            </w:r>
            <w:r w:rsidR="00AF692F">
              <w:t>to</w:t>
            </w:r>
            <w:r w:rsidRPr="00C771D3">
              <w:t xml:space="preserve"> 50% hull split, prior to shell split. Ensure thorough coverage of the hulls is critical for control.</w:t>
            </w:r>
          </w:p>
          <w:p w14:paraId="5B66B6F9" w14:textId="77777777" w:rsidR="00682F9C" w:rsidRPr="00C771D3" w:rsidRDefault="00682F9C" w:rsidP="00C771D3">
            <w:pPr>
              <w:pStyle w:val="APVMATableText"/>
            </w:pPr>
            <w:r w:rsidRPr="00C771D3">
              <w:t>Codling moth (walnuts only):</w:t>
            </w:r>
          </w:p>
          <w:p w14:paraId="0E864B99" w14:textId="109E2F9D" w:rsidR="00682F9C" w:rsidRPr="00C771D3" w:rsidRDefault="00682F9C" w:rsidP="00C771D3">
            <w:pPr>
              <w:pStyle w:val="APVMATableText"/>
            </w:pPr>
            <w:r w:rsidRPr="00C771D3">
              <w:t>Make first application just prior to or at the beginning of egg hatch. Use trap catches and local degree day-based spray timing advisories to determine the development of each codling moth generation. For effective resistance management make applications of Teppan® 50SL Insecticide in one codling moth generation before rotating to an insecticide with a different mode of action (</w:t>
            </w:r>
            <w:r w:rsidR="00AF692F" w:rsidRPr="00C771D3">
              <w:t>non-Group</w:t>
            </w:r>
            <w:r w:rsidRPr="00C771D3">
              <w:t xml:space="preserve"> 28) in the next generation.</w:t>
            </w:r>
          </w:p>
        </w:tc>
      </w:tr>
      <w:tr w:rsidR="00682F9C" w14:paraId="4407D024" w14:textId="77777777" w:rsidTr="00A07058">
        <w:tc>
          <w:tcPr>
            <w:tcW w:w="0" w:type="auto"/>
            <w:tcBorders>
              <w:left w:val="nil"/>
              <w:right w:val="nil"/>
            </w:tcBorders>
          </w:tcPr>
          <w:p w14:paraId="41719FBC" w14:textId="77777777" w:rsidR="00682F9C" w:rsidRPr="00C771D3" w:rsidRDefault="00682F9C" w:rsidP="00C771D3">
            <w:pPr>
              <w:pStyle w:val="APVMATableText"/>
            </w:pPr>
            <w:r w:rsidRPr="00C771D3">
              <w:t>Walnuts</w:t>
            </w:r>
          </w:p>
        </w:tc>
        <w:tc>
          <w:tcPr>
            <w:tcW w:w="0" w:type="auto"/>
            <w:tcBorders>
              <w:left w:val="nil"/>
              <w:right w:val="nil"/>
            </w:tcBorders>
          </w:tcPr>
          <w:p w14:paraId="406EAF42" w14:textId="151979D6" w:rsidR="00682F9C" w:rsidRPr="00C771D3" w:rsidRDefault="00682F9C" w:rsidP="00C771D3">
            <w:pPr>
              <w:pStyle w:val="APVMATableText"/>
            </w:pPr>
            <w:r w:rsidRPr="00C771D3">
              <w:t>Codling moth</w:t>
            </w:r>
            <w:r w:rsidR="00AF692F">
              <w:t xml:space="preserve"> </w:t>
            </w:r>
            <w:r w:rsidRPr="00C771D3">
              <w:t>(</w:t>
            </w:r>
            <w:r w:rsidRPr="00AF692F">
              <w:rPr>
                <w:i/>
                <w:iCs/>
              </w:rPr>
              <w:t>Cydia pomonella</w:t>
            </w:r>
            <w:r w:rsidRPr="00C771D3">
              <w:t>),</w:t>
            </w:r>
            <w:r w:rsidR="00AF692F">
              <w:t xml:space="preserve"> </w:t>
            </w:r>
            <w:r w:rsidRPr="00C771D3">
              <w:t xml:space="preserve">Carob </w:t>
            </w:r>
            <w:r w:rsidRPr="00C771D3">
              <w:lastRenderedPageBreak/>
              <w:t>moth</w:t>
            </w:r>
            <w:r w:rsidR="00AF692F">
              <w:t xml:space="preserve"> </w:t>
            </w:r>
            <w:r w:rsidRPr="00C771D3">
              <w:t>(</w:t>
            </w:r>
            <w:proofErr w:type="spellStart"/>
            <w:r w:rsidRPr="00AF692F">
              <w:rPr>
                <w:i/>
                <w:iCs/>
              </w:rPr>
              <w:t>Ectomyelois</w:t>
            </w:r>
            <w:proofErr w:type="spellEnd"/>
            <w:r w:rsidRPr="00AF692F">
              <w:rPr>
                <w:i/>
                <w:iCs/>
              </w:rPr>
              <w:t xml:space="preserve"> </w:t>
            </w:r>
            <w:proofErr w:type="spellStart"/>
            <w:r w:rsidRPr="00AF692F">
              <w:rPr>
                <w:i/>
                <w:iCs/>
              </w:rPr>
              <w:t>ceratoniae</w:t>
            </w:r>
            <w:proofErr w:type="spellEnd"/>
            <w:r w:rsidRPr="00C771D3">
              <w:t>)</w:t>
            </w:r>
          </w:p>
          <w:p w14:paraId="3018E4CD" w14:textId="45592E9C" w:rsidR="00682F9C" w:rsidRPr="00C771D3" w:rsidRDefault="00682F9C" w:rsidP="00AF692F">
            <w:pPr>
              <w:pStyle w:val="APVMATableText"/>
            </w:pPr>
            <w:proofErr w:type="spellStart"/>
            <w:r w:rsidRPr="00C771D3">
              <w:t>Carpophilus</w:t>
            </w:r>
            <w:proofErr w:type="spellEnd"/>
            <w:r w:rsidRPr="00C771D3">
              <w:t xml:space="preserve"> beetle</w:t>
            </w:r>
            <w:r w:rsidR="00AF692F">
              <w:t xml:space="preserve"> </w:t>
            </w:r>
            <w:r w:rsidRPr="00C771D3">
              <w:t>(</w:t>
            </w:r>
            <w:proofErr w:type="spellStart"/>
            <w:r w:rsidRPr="00AF692F">
              <w:rPr>
                <w:i/>
                <w:iCs/>
              </w:rPr>
              <w:t>Carpophilus</w:t>
            </w:r>
            <w:proofErr w:type="spellEnd"/>
            <w:r w:rsidRPr="00C771D3">
              <w:t xml:space="preserve"> </w:t>
            </w:r>
            <w:proofErr w:type="spellStart"/>
            <w:r w:rsidRPr="00C771D3">
              <w:t>spp</w:t>
            </w:r>
            <w:proofErr w:type="spellEnd"/>
            <w:r w:rsidRPr="00C771D3">
              <w:t>)</w:t>
            </w:r>
          </w:p>
        </w:tc>
        <w:tc>
          <w:tcPr>
            <w:tcW w:w="0" w:type="auto"/>
            <w:vMerge/>
            <w:tcBorders>
              <w:left w:val="nil"/>
              <w:right w:val="nil"/>
            </w:tcBorders>
          </w:tcPr>
          <w:p w14:paraId="460E4A97" w14:textId="77777777" w:rsidR="00682F9C" w:rsidRPr="00C771D3" w:rsidRDefault="00682F9C" w:rsidP="00A07058">
            <w:pPr>
              <w:pStyle w:val="APVMATableText"/>
            </w:pPr>
          </w:p>
        </w:tc>
        <w:tc>
          <w:tcPr>
            <w:tcW w:w="0" w:type="auto"/>
            <w:vMerge/>
            <w:tcBorders>
              <w:left w:val="nil"/>
              <w:right w:val="nil"/>
            </w:tcBorders>
          </w:tcPr>
          <w:p w14:paraId="2D504C96" w14:textId="77777777" w:rsidR="00682F9C" w:rsidRPr="00C771D3" w:rsidRDefault="00682F9C" w:rsidP="00A07058">
            <w:pPr>
              <w:pStyle w:val="APVMATableText"/>
            </w:pPr>
          </w:p>
        </w:tc>
        <w:tc>
          <w:tcPr>
            <w:tcW w:w="0" w:type="auto"/>
            <w:vMerge/>
            <w:tcBorders>
              <w:left w:val="nil"/>
              <w:right w:val="nil"/>
            </w:tcBorders>
          </w:tcPr>
          <w:p w14:paraId="7C96E623" w14:textId="77777777" w:rsidR="00682F9C" w:rsidRPr="00C771D3" w:rsidRDefault="00682F9C" w:rsidP="00C771D3">
            <w:pPr>
              <w:pStyle w:val="APVMATableText"/>
            </w:pPr>
          </w:p>
        </w:tc>
      </w:tr>
      <w:tr w:rsidR="00682F9C" w:rsidRPr="00B01AEB" w14:paraId="026C796E" w14:textId="77777777" w:rsidTr="00A07058">
        <w:tc>
          <w:tcPr>
            <w:tcW w:w="0" w:type="auto"/>
            <w:gridSpan w:val="5"/>
            <w:tcBorders>
              <w:left w:val="nil"/>
            </w:tcBorders>
          </w:tcPr>
          <w:p w14:paraId="7AC8BFA1" w14:textId="1C20D2AD" w:rsidR="00682F9C" w:rsidRPr="00C771D3" w:rsidRDefault="00C77D9B" w:rsidP="00A07058">
            <w:pPr>
              <w:pStyle w:val="APVMATableSubHead"/>
            </w:pPr>
            <w:r w:rsidRPr="00C771D3">
              <w:t>Vegetable crops</w:t>
            </w:r>
          </w:p>
        </w:tc>
      </w:tr>
      <w:tr w:rsidR="00682F9C" w14:paraId="3BA2880F" w14:textId="77777777" w:rsidTr="00A07058">
        <w:tc>
          <w:tcPr>
            <w:tcW w:w="0" w:type="auto"/>
            <w:tcBorders>
              <w:left w:val="nil"/>
              <w:right w:val="nil"/>
            </w:tcBorders>
          </w:tcPr>
          <w:p w14:paraId="167B20D8" w14:textId="77777777" w:rsidR="00682F9C" w:rsidRPr="00C771D3" w:rsidRDefault="00682F9C" w:rsidP="00C771D3">
            <w:pPr>
              <w:pStyle w:val="APVMATableText"/>
            </w:pPr>
            <w:r w:rsidRPr="00C771D3">
              <w:t>Fruiting Vegetables other than Cucurbits (protected cropping)</w:t>
            </w:r>
          </w:p>
        </w:tc>
        <w:tc>
          <w:tcPr>
            <w:tcW w:w="0" w:type="auto"/>
            <w:tcBorders>
              <w:left w:val="nil"/>
              <w:right w:val="nil"/>
            </w:tcBorders>
          </w:tcPr>
          <w:p w14:paraId="0CA7B493" w14:textId="77777777" w:rsidR="00682F9C" w:rsidRPr="00C771D3" w:rsidRDefault="00682F9C" w:rsidP="00C771D3">
            <w:pPr>
              <w:pStyle w:val="APVMATableText"/>
            </w:pPr>
            <w:r w:rsidRPr="00C771D3">
              <w:t>Heliothis (</w:t>
            </w:r>
            <w:r w:rsidRPr="00AF692F">
              <w:rPr>
                <w:i/>
                <w:iCs/>
              </w:rPr>
              <w:t>Helicoverpa armigera</w:t>
            </w:r>
            <w:r w:rsidRPr="00C771D3">
              <w:t>)</w:t>
            </w:r>
          </w:p>
          <w:p w14:paraId="18C71511" w14:textId="77777777" w:rsidR="00682F9C" w:rsidRPr="00C771D3" w:rsidRDefault="00682F9C" w:rsidP="00C771D3">
            <w:pPr>
              <w:pStyle w:val="APVMATableText"/>
            </w:pPr>
            <w:r w:rsidRPr="00C771D3">
              <w:t>Armyworms (</w:t>
            </w:r>
            <w:r w:rsidRPr="00AF692F">
              <w:rPr>
                <w:i/>
                <w:iCs/>
              </w:rPr>
              <w:t>Spodoptera</w:t>
            </w:r>
            <w:r w:rsidRPr="00C771D3">
              <w:t xml:space="preserve"> sp.)</w:t>
            </w:r>
          </w:p>
        </w:tc>
        <w:tc>
          <w:tcPr>
            <w:tcW w:w="0" w:type="auto"/>
            <w:tcBorders>
              <w:left w:val="nil"/>
              <w:bottom w:val="single" w:sz="4" w:space="0" w:color="auto"/>
              <w:right w:val="nil"/>
            </w:tcBorders>
          </w:tcPr>
          <w:p w14:paraId="287FE05B" w14:textId="77777777" w:rsidR="00682F9C" w:rsidRPr="00C771D3" w:rsidRDefault="00682F9C" w:rsidP="00A07058">
            <w:pPr>
              <w:pStyle w:val="APVMATableText"/>
            </w:pPr>
            <w:r w:rsidRPr="00C771D3">
              <w:t>80 mL/100 L water or 800 mL/ha</w:t>
            </w:r>
          </w:p>
          <w:p w14:paraId="4CCEB8DB" w14:textId="77777777" w:rsidR="00682F9C" w:rsidRPr="00C771D3" w:rsidRDefault="00682F9C" w:rsidP="00A07058">
            <w:pPr>
              <w:pStyle w:val="APVMATableText"/>
            </w:pPr>
            <w:r w:rsidRPr="00C771D3">
              <w:t>(4 g ai/100 L or 40 g ai/ha)</w:t>
            </w:r>
          </w:p>
        </w:tc>
        <w:tc>
          <w:tcPr>
            <w:tcW w:w="0" w:type="auto"/>
            <w:tcBorders>
              <w:left w:val="nil"/>
              <w:bottom w:val="single" w:sz="4" w:space="0" w:color="auto"/>
              <w:right w:val="nil"/>
            </w:tcBorders>
          </w:tcPr>
          <w:p w14:paraId="3196936F" w14:textId="77777777" w:rsidR="00682F9C" w:rsidRPr="00C771D3" w:rsidRDefault="00682F9C" w:rsidP="00A07058">
            <w:pPr>
              <w:pStyle w:val="APVMATableText"/>
            </w:pPr>
            <w:r w:rsidRPr="00C771D3">
              <w:t>1 day</w:t>
            </w:r>
          </w:p>
        </w:tc>
        <w:tc>
          <w:tcPr>
            <w:tcW w:w="0" w:type="auto"/>
            <w:tcBorders>
              <w:left w:val="nil"/>
              <w:bottom w:val="single" w:sz="4" w:space="0" w:color="auto"/>
              <w:right w:val="nil"/>
            </w:tcBorders>
          </w:tcPr>
          <w:p w14:paraId="78A2D60C" w14:textId="2606F37B" w:rsidR="00682F9C" w:rsidRPr="00C771D3" w:rsidRDefault="00682F9C" w:rsidP="00C771D3">
            <w:pPr>
              <w:pStyle w:val="APVMATableText"/>
            </w:pPr>
            <w:r w:rsidRPr="00C771D3">
              <w:t>For best results, apply with a non-ionic adjuvant at label rate, such as Activator at 50</w:t>
            </w:r>
            <w:r w:rsidR="00AF692F">
              <w:t> </w:t>
            </w:r>
            <w:r w:rsidRPr="00C771D3">
              <w:t>mL/100</w:t>
            </w:r>
            <w:r w:rsidR="00AF692F">
              <w:t> </w:t>
            </w:r>
            <w:r w:rsidRPr="00C771D3">
              <w:t>L.</w:t>
            </w:r>
          </w:p>
          <w:p w14:paraId="19FA8A90" w14:textId="3C2D7EE3" w:rsidR="00682F9C" w:rsidRPr="00C771D3" w:rsidRDefault="00682F9C" w:rsidP="00C771D3">
            <w:pPr>
              <w:pStyle w:val="APVMATableText"/>
            </w:pPr>
            <w:r w:rsidRPr="00C771D3">
              <w:t xml:space="preserve">Make no more than 3 applications/crop with a </w:t>
            </w:r>
            <w:r w:rsidR="00AF692F" w:rsidRPr="00C771D3">
              <w:t>14-day</w:t>
            </w:r>
            <w:r w:rsidRPr="00C771D3">
              <w:t xml:space="preserve"> minimum interval between treatments.</w:t>
            </w:r>
          </w:p>
        </w:tc>
      </w:tr>
      <w:tr w:rsidR="00682F9C" w14:paraId="6389BA77" w14:textId="77777777" w:rsidTr="00A07058">
        <w:tc>
          <w:tcPr>
            <w:tcW w:w="0" w:type="auto"/>
            <w:tcBorders>
              <w:left w:val="nil"/>
              <w:right w:val="nil"/>
            </w:tcBorders>
          </w:tcPr>
          <w:p w14:paraId="7748DA4D" w14:textId="5BD36FE9" w:rsidR="00682F9C" w:rsidRPr="00C771D3" w:rsidRDefault="00682F9C" w:rsidP="00AF692F">
            <w:pPr>
              <w:pStyle w:val="APVMATableText"/>
            </w:pPr>
            <w:r w:rsidRPr="00C771D3">
              <w:t>Brassica vegetables</w:t>
            </w:r>
            <w:r w:rsidR="00AF692F">
              <w:t xml:space="preserve"> </w:t>
            </w:r>
            <w:r w:rsidRPr="00C771D3">
              <w:t>(including broccoli, Brussel sprouts, cabbage and cauliflower)</w:t>
            </w:r>
          </w:p>
        </w:tc>
        <w:tc>
          <w:tcPr>
            <w:tcW w:w="0" w:type="auto"/>
            <w:tcBorders>
              <w:left w:val="nil"/>
              <w:right w:val="nil"/>
            </w:tcBorders>
          </w:tcPr>
          <w:p w14:paraId="40EBAE77" w14:textId="77777777" w:rsidR="00682F9C" w:rsidRPr="00C771D3" w:rsidRDefault="00682F9C" w:rsidP="00C771D3">
            <w:pPr>
              <w:pStyle w:val="APVMATableText"/>
            </w:pPr>
            <w:r w:rsidRPr="00C771D3">
              <w:t>Diamondback moth (</w:t>
            </w:r>
            <w:proofErr w:type="spellStart"/>
            <w:r w:rsidRPr="00AF692F">
              <w:rPr>
                <w:i/>
                <w:iCs/>
              </w:rPr>
              <w:t>Plutella</w:t>
            </w:r>
            <w:proofErr w:type="spellEnd"/>
            <w:r w:rsidRPr="00AF692F">
              <w:rPr>
                <w:i/>
                <w:iCs/>
              </w:rPr>
              <w:t xml:space="preserve"> </w:t>
            </w:r>
            <w:proofErr w:type="spellStart"/>
            <w:r w:rsidRPr="00AF692F">
              <w:rPr>
                <w:i/>
                <w:iCs/>
              </w:rPr>
              <w:t>xylostella</w:t>
            </w:r>
            <w:proofErr w:type="spellEnd"/>
            <w:r w:rsidRPr="00C771D3">
              <w:t>)</w:t>
            </w:r>
          </w:p>
          <w:p w14:paraId="2C90D3B0" w14:textId="77777777" w:rsidR="00682F9C" w:rsidRPr="00C771D3" w:rsidRDefault="00682F9C" w:rsidP="00C771D3">
            <w:pPr>
              <w:pStyle w:val="APVMATableText"/>
            </w:pPr>
            <w:r w:rsidRPr="00C771D3">
              <w:t>Cluster caterpillar (</w:t>
            </w:r>
            <w:r w:rsidRPr="00AF692F">
              <w:rPr>
                <w:i/>
                <w:iCs/>
              </w:rPr>
              <w:t xml:space="preserve">Spodoptera </w:t>
            </w:r>
            <w:proofErr w:type="spellStart"/>
            <w:r w:rsidRPr="00AF692F">
              <w:rPr>
                <w:i/>
                <w:iCs/>
              </w:rPr>
              <w:t>litura</w:t>
            </w:r>
            <w:proofErr w:type="spellEnd"/>
            <w:r w:rsidRPr="00C771D3">
              <w:t>)</w:t>
            </w:r>
          </w:p>
          <w:p w14:paraId="4B15D337" w14:textId="77777777" w:rsidR="00682F9C" w:rsidRPr="00C771D3" w:rsidRDefault="00682F9C" w:rsidP="00C771D3">
            <w:pPr>
              <w:pStyle w:val="APVMATableText"/>
            </w:pPr>
            <w:r w:rsidRPr="00C771D3">
              <w:t>Cabbage Cluster Caterpillar (</w:t>
            </w:r>
            <w:proofErr w:type="spellStart"/>
            <w:r w:rsidRPr="00AF692F">
              <w:rPr>
                <w:i/>
                <w:iCs/>
              </w:rPr>
              <w:t>Crocidolomia</w:t>
            </w:r>
            <w:proofErr w:type="spellEnd"/>
            <w:r w:rsidRPr="00AF692F">
              <w:rPr>
                <w:i/>
                <w:iCs/>
              </w:rPr>
              <w:t xml:space="preserve"> </w:t>
            </w:r>
            <w:proofErr w:type="spellStart"/>
            <w:r w:rsidRPr="00AF692F">
              <w:rPr>
                <w:i/>
                <w:iCs/>
              </w:rPr>
              <w:t>pavonana</w:t>
            </w:r>
            <w:proofErr w:type="spellEnd"/>
            <w:r w:rsidRPr="00C771D3">
              <w:t>)</w:t>
            </w:r>
          </w:p>
          <w:p w14:paraId="1F54BB60" w14:textId="77777777" w:rsidR="00682F9C" w:rsidRPr="00C771D3" w:rsidRDefault="00682F9C" w:rsidP="00C771D3">
            <w:pPr>
              <w:pStyle w:val="APVMATableText"/>
            </w:pPr>
            <w:r w:rsidRPr="00C771D3">
              <w:t>Cabbage white (</w:t>
            </w:r>
            <w:r w:rsidRPr="00AF692F">
              <w:rPr>
                <w:i/>
                <w:iCs/>
              </w:rPr>
              <w:t xml:space="preserve">Pieris </w:t>
            </w:r>
            <w:proofErr w:type="spellStart"/>
            <w:r w:rsidRPr="00AF692F">
              <w:rPr>
                <w:i/>
                <w:iCs/>
              </w:rPr>
              <w:t>rapae</w:t>
            </w:r>
            <w:proofErr w:type="spellEnd"/>
            <w:r w:rsidRPr="00C771D3">
              <w:t>)</w:t>
            </w:r>
          </w:p>
          <w:p w14:paraId="10A515EA" w14:textId="77777777" w:rsidR="00682F9C" w:rsidRPr="00C771D3" w:rsidRDefault="00682F9C" w:rsidP="00C771D3">
            <w:pPr>
              <w:pStyle w:val="APVMATableText"/>
            </w:pPr>
            <w:r w:rsidRPr="00C771D3">
              <w:lastRenderedPageBreak/>
              <w:t>Cabbage Centre Grub (</w:t>
            </w:r>
            <w:proofErr w:type="spellStart"/>
            <w:r w:rsidRPr="00AF692F">
              <w:rPr>
                <w:i/>
                <w:iCs/>
              </w:rPr>
              <w:t>Hellula</w:t>
            </w:r>
            <w:proofErr w:type="spellEnd"/>
            <w:r w:rsidRPr="00AF692F">
              <w:rPr>
                <w:i/>
                <w:iCs/>
              </w:rPr>
              <w:t xml:space="preserve"> hydrates</w:t>
            </w:r>
            <w:r w:rsidRPr="00C771D3">
              <w:t>)</w:t>
            </w:r>
          </w:p>
        </w:tc>
        <w:tc>
          <w:tcPr>
            <w:tcW w:w="0" w:type="auto"/>
            <w:tcBorders>
              <w:left w:val="nil"/>
              <w:bottom w:val="single" w:sz="4" w:space="0" w:color="auto"/>
              <w:right w:val="nil"/>
            </w:tcBorders>
          </w:tcPr>
          <w:p w14:paraId="284662CA" w14:textId="3981D3C1" w:rsidR="00682F9C" w:rsidRPr="00C771D3" w:rsidRDefault="00682F9C" w:rsidP="00A07058">
            <w:pPr>
              <w:pStyle w:val="APVMATableText"/>
            </w:pPr>
            <w:r w:rsidRPr="00C771D3">
              <w:lastRenderedPageBreak/>
              <w:t>40</w:t>
            </w:r>
            <w:r w:rsidR="00AF692F">
              <w:t> </w:t>
            </w:r>
            <w:r w:rsidRPr="00C771D3">
              <w:t>mL/100</w:t>
            </w:r>
            <w:r w:rsidR="00AF692F">
              <w:t> </w:t>
            </w:r>
            <w:r w:rsidRPr="00C771D3">
              <w:t>L water or 400</w:t>
            </w:r>
            <w:r w:rsidR="00AF692F">
              <w:t> </w:t>
            </w:r>
            <w:r w:rsidRPr="00C771D3">
              <w:t>mL/ha</w:t>
            </w:r>
          </w:p>
          <w:p w14:paraId="2F489C60" w14:textId="31261B5A" w:rsidR="00682F9C" w:rsidRPr="00C771D3" w:rsidRDefault="00682F9C" w:rsidP="00A07058">
            <w:pPr>
              <w:pStyle w:val="APVMATableText"/>
            </w:pPr>
            <w:r w:rsidRPr="00C771D3">
              <w:t>(2</w:t>
            </w:r>
            <w:r w:rsidR="00AF692F">
              <w:t> </w:t>
            </w:r>
            <w:r w:rsidRPr="00C771D3">
              <w:t>g ai/100</w:t>
            </w:r>
            <w:r w:rsidR="00AF692F">
              <w:t> </w:t>
            </w:r>
            <w:r w:rsidRPr="00C771D3">
              <w:t>L or 20</w:t>
            </w:r>
            <w:r w:rsidR="00AF692F">
              <w:t> </w:t>
            </w:r>
            <w:r w:rsidRPr="00C771D3">
              <w:t>g</w:t>
            </w:r>
            <w:r w:rsidR="00AF692F">
              <w:t> </w:t>
            </w:r>
            <w:r w:rsidRPr="00C771D3">
              <w:t>ai/ha)</w:t>
            </w:r>
          </w:p>
        </w:tc>
        <w:tc>
          <w:tcPr>
            <w:tcW w:w="0" w:type="auto"/>
            <w:tcBorders>
              <w:left w:val="nil"/>
              <w:bottom w:val="single" w:sz="4" w:space="0" w:color="auto"/>
              <w:right w:val="nil"/>
            </w:tcBorders>
          </w:tcPr>
          <w:p w14:paraId="0FA3E32C" w14:textId="77777777" w:rsidR="00682F9C" w:rsidRPr="00C771D3" w:rsidRDefault="00682F9C" w:rsidP="00A07058">
            <w:pPr>
              <w:pStyle w:val="APVMATableText"/>
            </w:pPr>
            <w:r w:rsidRPr="00C771D3">
              <w:t>1 day</w:t>
            </w:r>
          </w:p>
        </w:tc>
        <w:tc>
          <w:tcPr>
            <w:tcW w:w="0" w:type="auto"/>
            <w:tcBorders>
              <w:left w:val="nil"/>
              <w:bottom w:val="single" w:sz="4" w:space="0" w:color="auto"/>
              <w:right w:val="nil"/>
            </w:tcBorders>
          </w:tcPr>
          <w:p w14:paraId="1D4ECFBA" w14:textId="03DB0814" w:rsidR="00682F9C" w:rsidRPr="00C771D3" w:rsidRDefault="00682F9C" w:rsidP="00C771D3">
            <w:pPr>
              <w:pStyle w:val="APVMATableText"/>
            </w:pPr>
            <w:r w:rsidRPr="00C771D3">
              <w:t>For best results, apply with a non-ionic adjuvant at label rate, such as Activator at 50</w:t>
            </w:r>
            <w:r w:rsidR="00AF692F">
              <w:t> </w:t>
            </w:r>
            <w:r w:rsidRPr="00C771D3">
              <w:t>mL/100</w:t>
            </w:r>
            <w:r w:rsidR="00AF692F">
              <w:t> </w:t>
            </w:r>
            <w:r w:rsidRPr="00C771D3">
              <w:t>L.</w:t>
            </w:r>
          </w:p>
          <w:p w14:paraId="20F5902C" w14:textId="77777777" w:rsidR="00682F9C" w:rsidRPr="00C771D3" w:rsidRDefault="00682F9C" w:rsidP="00C771D3">
            <w:pPr>
              <w:pStyle w:val="APVMATableText"/>
            </w:pPr>
            <w:r w:rsidRPr="00C771D3">
              <w:t>Time sprays to target newly hatched eggs and early larval stages once they reach threshold numbers and before they become entrenched in the plant.</w:t>
            </w:r>
          </w:p>
          <w:p w14:paraId="6CD93316" w14:textId="0F70123C" w:rsidR="00682F9C" w:rsidRPr="00C771D3" w:rsidRDefault="00682F9C" w:rsidP="00C771D3">
            <w:pPr>
              <w:pStyle w:val="APVMATableText"/>
            </w:pPr>
            <w:r w:rsidRPr="00C771D3">
              <w:t xml:space="preserve">Make no more than 3 applications/crop with a </w:t>
            </w:r>
            <w:r w:rsidR="00AF692F" w:rsidRPr="00C771D3">
              <w:t>7-day</w:t>
            </w:r>
            <w:r w:rsidRPr="00C771D3">
              <w:t xml:space="preserve"> minimum interval, only using successive applications within a single pest generation (please refer to </w:t>
            </w:r>
            <w:r w:rsidR="00AF692F" w:rsidRPr="00AF692F">
              <w:rPr>
                <w:i/>
                <w:iCs/>
              </w:rPr>
              <w:t xml:space="preserve">insecticide </w:t>
            </w:r>
            <w:r w:rsidR="00AF692F" w:rsidRPr="00AF692F">
              <w:rPr>
                <w:i/>
                <w:iCs/>
              </w:rPr>
              <w:lastRenderedPageBreak/>
              <w:t>resistance management</w:t>
            </w:r>
            <w:r w:rsidRPr="00C771D3">
              <w:t xml:space="preserve"> section for guidance)</w:t>
            </w:r>
          </w:p>
        </w:tc>
      </w:tr>
      <w:tr w:rsidR="00682F9C" w14:paraId="7DC54D32" w14:textId="77777777" w:rsidTr="00A07058">
        <w:tc>
          <w:tcPr>
            <w:tcW w:w="0" w:type="auto"/>
            <w:tcBorders>
              <w:left w:val="nil"/>
              <w:right w:val="nil"/>
            </w:tcBorders>
          </w:tcPr>
          <w:p w14:paraId="2383A916" w14:textId="54F3EFDC" w:rsidR="00682F9C" w:rsidRPr="00C771D3" w:rsidRDefault="00682F9C" w:rsidP="00AF692F">
            <w:pPr>
              <w:pStyle w:val="APVMATableText"/>
            </w:pPr>
            <w:r w:rsidRPr="00C771D3">
              <w:lastRenderedPageBreak/>
              <w:t xml:space="preserve">Leafy </w:t>
            </w:r>
            <w:r w:rsidR="00AF692F">
              <w:t>v</w:t>
            </w:r>
            <w:r w:rsidRPr="00C771D3">
              <w:t>egetables</w:t>
            </w:r>
            <w:r w:rsidR="00AF692F">
              <w:t xml:space="preserve"> </w:t>
            </w:r>
            <w:r w:rsidRPr="00C771D3">
              <w:t>(including Brassica leafy vegetables)</w:t>
            </w:r>
          </w:p>
        </w:tc>
        <w:tc>
          <w:tcPr>
            <w:tcW w:w="0" w:type="auto"/>
            <w:tcBorders>
              <w:left w:val="nil"/>
              <w:right w:val="nil"/>
            </w:tcBorders>
          </w:tcPr>
          <w:p w14:paraId="0CFA728F" w14:textId="77777777" w:rsidR="00682F9C" w:rsidRPr="00C771D3" w:rsidRDefault="00682F9C" w:rsidP="00C771D3">
            <w:pPr>
              <w:pStyle w:val="APVMATableText"/>
            </w:pPr>
            <w:r w:rsidRPr="00C771D3">
              <w:t>Diamondback moth (</w:t>
            </w:r>
            <w:proofErr w:type="spellStart"/>
            <w:r w:rsidRPr="00AF692F">
              <w:rPr>
                <w:i/>
                <w:iCs/>
              </w:rPr>
              <w:t>Plutella</w:t>
            </w:r>
            <w:proofErr w:type="spellEnd"/>
            <w:r w:rsidRPr="00AF692F">
              <w:rPr>
                <w:i/>
                <w:iCs/>
              </w:rPr>
              <w:t xml:space="preserve"> </w:t>
            </w:r>
            <w:proofErr w:type="spellStart"/>
            <w:r w:rsidRPr="00AF692F">
              <w:rPr>
                <w:i/>
                <w:iCs/>
              </w:rPr>
              <w:t>xylostella</w:t>
            </w:r>
            <w:proofErr w:type="spellEnd"/>
            <w:r w:rsidRPr="00C771D3">
              <w:t>)</w:t>
            </w:r>
          </w:p>
          <w:p w14:paraId="7F0988F3" w14:textId="77777777" w:rsidR="00682F9C" w:rsidRPr="00C771D3" w:rsidRDefault="00682F9C" w:rsidP="00C771D3">
            <w:pPr>
              <w:pStyle w:val="APVMATableText"/>
            </w:pPr>
            <w:r w:rsidRPr="00C771D3">
              <w:t>Cluster caterpillar (</w:t>
            </w:r>
            <w:r w:rsidRPr="00AF692F">
              <w:rPr>
                <w:i/>
                <w:iCs/>
              </w:rPr>
              <w:t xml:space="preserve">Spodoptera </w:t>
            </w:r>
            <w:proofErr w:type="spellStart"/>
            <w:r w:rsidRPr="00AF692F">
              <w:rPr>
                <w:i/>
                <w:iCs/>
              </w:rPr>
              <w:t>litura</w:t>
            </w:r>
            <w:proofErr w:type="spellEnd"/>
            <w:r w:rsidRPr="00C771D3">
              <w:t>)</w:t>
            </w:r>
          </w:p>
          <w:p w14:paraId="2BD7CA8A" w14:textId="77777777" w:rsidR="00682F9C" w:rsidRPr="00C771D3" w:rsidRDefault="00682F9C" w:rsidP="00C771D3">
            <w:pPr>
              <w:pStyle w:val="APVMATableText"/>
            </w:pPr>
            <w:r w:rsidRPr="00C771D3">
              <w:t>Cabbage cluster caterpillar (</w:t>
            </w:r>
            <w:proofErr w:type="spellStart"/>
            <w:r w:rsidRPr="00AF692F">
              <w:rPr>
                <w:i/>
                <w:iCs/>
              </w:rPr>
              <w:t>Crocidolomia</w:t>
            </w:r>
            <w:proofErr w:type="spellEnd"/>
            <w:r w:rsidRPr="00AF692F">
              <w:rPr>
                <w:i/>
                <w:iCs/>
              </w:rPr>
              <w:t xml:space="preserve"> </w:t>
            </w:r>
            <w:proofErr w:type="spellStart"/>
            <w:r w:rsidRPr="00AF692F">
              <w:rPr>
                <w:i/>
                <w:iCs/>
              </w:rPr>
              <w:t>pavonana</w:t>
            </w:r>
            <w:proofErr w:type="spellEnd"/>
            <w:r w:rsidRPr="00C771D3">
              <w:t>)</w:t>
            </w:r>
          </w:p>
          <w:p w14:paraId="1081D824" w14:textId="77777777" w:rsidR="00682F9C" w:rsidRPr="00C771D3" w:rsidRDefault="00682F9C" w:rsidP="00C771D3">
            <w:pPr>
              <w:pStyle w:val="APVMATableText"/>
            </w:pPr>
            <w:r w:rsidRPr="00C771D3">
              <w:t>Cabbage white (</w:t>
            </w:r>
            <w:r w:rsidRPr="00AF692F">
              <w:rPr>
                <w:i/>
                <w:iCs/>
              </w:rPr>
              <w:t xml:space="preserve">Pieris </w:t>
            </w:r>
            <w:proofErr w:type="spellStart"/>
            <w:r w:rsidRPr="00AF692F">
              <w:rPr>
                <w:i/>
                <w:iCs/>
              </w:rPr>
              <w:t>rapae</w:t>
            </w:r>
            <w:proofErr w:type="spellEnd"/>
            <w:r w:rsidRPr="00C771D3">
              <w:t>)</w:t>
            </w:r>
          </w:p>
          <w:p w14:paraId="604DA5E8" w14:textId="77777777" w:rsidR="00682F9C" w:rsidRPr="00C771D3" w:rsidRDefault="00682F9C" w:rsidP="00C771D3">
            <w:pPr>
              <w:pStyle w:val="APVMATableText"/>
            </w:pPr>
            <w:r w:rsidRPr="00C771D3">
              <w:t>Cabbage Centre Grub (</w:t>
            </w:r>
            <w:proofErr w:type="spellStart"/>
            <w:r w:rsidRPr="00AF692F">
              <w:rPr>
                <w:i/>
                <w:iCs/>
              </w:rPr>
              <w:t>Hellula</w:t>
            </w:r>
            <w:proofErr w:type="spellEnd"/>
            <w:r w:rsidRPr="00AF692F">
              <w:rPr>
                <w:i/>
                <w:iCs/>
              </w:rPr>
              <w:t xml:space="preserve"> hydrates</w:t>
            </w:r>
            <w:r w:rsidRPr="00C771D3">
              <w:t>)</w:t>
            </w:r>
          </w:p>
          <w:p w14:paraId="1DE2A467" w14:textId="77777777" w:rsidR="00682F9C" w:rsidRPr="00C771D3" w:rsidRDefault="00682F9C" w:rsidP="00C771D3">
            <w:pPr>
              <w:pStyle w:val="APVMATableText"/>
            </w:pPr>
            <w:r w:rsidRPr="00AF692F">
              <w:rPr>
                <w:i/>
                <w:iCs/>
              </w:rPr>
              <w:t>Spodoptera</w:t>
            </w:r>
            <w:r w:rsidRPr="00C771D3">
              <w:t xml:space="preserve"> sp</w:t>
            </w:r>
          </w:p>
        </w:tc>
        <w:tc>
          <w:tcPr>
            <w:tcW w:w="0" w:type="auto"/>
            <w:tcBorders>
              <w:left w:val="nil"/>
              <w:right w:val="nil"/>
            </w:tcBorders>
          </w:tcPr>
          <w:p w14:paraId="499F4829" w14:textId="453B6A88" w:rsidR="00682F9C" w:rsidRPr="00C771D3" w:rsidRDefault="00682F9C" w:rsidP="00A07058">
            <w:pPr>
              <w:pStyle w:val="APVMATableText"/>
            </w:pPr>
            <w:r w:rsidRPr="00C771D3">
              <w:t>40</w:t>
            </w:r>
            <w:r w:rsidR="00AF692F">
              <w:t> </w:t>
            </w:r>
            <w:r w:rsidRPr="00C771D3">
              <w:t>mL/100</w:t>
            </w:r>
            <w:r w:rsidR="00AF692F">
              <w:t> </w:t>
            </w:r>
            <w:r w:rsidRPr="00C771D3">
              <w:t>L water or 400</w:t>
            </w:r>
            <w:r w:rsidR="00AF692F">
              <w:t> </w:t>
            </w:r>
            <w:r w:rsidRPr="00C771D3">
              <w:t>mL/ha</w:t>
            </w:r>
            <w:r w:rsidR="00AF692F">
              <w:t xml:space="preserve"> </w:t>
            </w:r>
            <w:r w:rsidRPr="00C771D3">
              <w:t>(2</w:t>
            </w:r>
            <w:r w:rsidR="00AF692F">
              <w:t> </w:t>
            </w:r>
            <w:r w:rsidRPr="00C771D3">
              <w:t>g</w:t>
            </w:r>
            <w:r w:rsidR="00AF692F">
              <w:t> </w:t>
            </w:r>
            <w:r w:rsidRPr="00C771D3">
              <w:t>ai/100</w:t>
            </w:r>
            <w:r w:rsidR="00AF692F">
              <w:t> </w:t>
            </w:r>
            <w:r w:rsidRPr="00C771D3">
              <w:t>L or 20</w:t>
            </w:r>
            <w:r w:rsidR="00AF692F">
              <w:t> </w:t>
            </w:r>
            <w:r w:rsidRPr="00C771D3">
              <w:t>g</w:t>
            </w:r>
            <w:r w:rsidR="00AF692F">
              <w:t> </w:t>
            </w:r>
            <w:r w:rsidRPr="00C771D3">
              <w:t>ai/ha)</w:t>
            </w:r>
          </w:p>
        </w:tc>
        <w:tc>
          <w:tcPr>
            <w:tcW w:w="0" w:type="auto"/>
            <w:tcBorders>
              <w:left w:val="nil"/>
              <w:right w:val="nil"/>
            </w:tcBorders>
          </w:tcPr>
          <w:p w14:paraId="7EA038CA" w14:textId="77777777" w:rsidR="00682F9C" w:rsidRPr="00C771D3" w:rsidRDefault="00682F9C" w:rsidP="00A07058">
            <w:pPr>
              <w:pStyle w:val="APVMATableText"/>
            </w:pPr>
            <w:r w:rsidRPr="00C771D3">
              <w:t>1 day</w:t>
            </w:r>
          </w:p>
        </w:tc>
        <w:tc>
          <w:tcPr>
            <w:tcW w:w="0" w:type="auto"/>
            <w:tcBorders>
              <w:left w:val="nil"/>
              <w:right w:val="nil"/>
            </w:tcBorders>
          </w:tcPr>
          <w:p w14:paraId="63AF8CCD" w14:textId="6905F0F9" w:rsidR="00682F9C" w:rsidRPr="00C771D3" w:rsidRDefault="00682F9C" w:rsidP="00C771D3">
            <w:pPr>
              <w:pStyle w:val="APVMATableText"/>
            </w:pPr>
            <w:r w:rsidRPr="00C771D3">
              <w:t>For best results, apply with a non-ionic adjuvant at label rate, such as Activator at 50</w:t>
            </w:r>
            <w:r w:rsidR="00AF692F">
              <w:t> </w:t>
            </w:r>
            <w:r w:rsidRPr="00C771D3">
              <w:t>mL/100</w:t>
            </w:r>
            <w:r w:rsidR="00AF692F">
              <w:t> </w:t>
            </w:r>
            <w:r w:rsidRPr="00C771D3">
              <w:t>L.</w:t>
            </w:r>
          </w:p>
          <w:p w14:paraId="455F3E02" w14:textId="77777777" w:rsidR="00682F9C" w:rsidRPr="00C771D3" w:rsidRDefault="00682F9C" w:rsidP="00C771D3">
            <w:pPr>
              <w:pStyle w:val="APVMATableText"/>
            </w:pPr>
            <w:r w:rsidRPr="00C771D3">
              <w:t>Time sprays to target newly hatched eggs and early larval stages once they reach threshold numbers and before they become entrenched in the plant.</w:t>
            </w:r>
          </w:p>
          <w:p w14:paraId="6F6B2DB4" w14:textId="74899DF8" w:rsidR="00682F9C" w:rsidRPr="00C771D3" w:rsidRDefault="00682F9C" w:rsidP="00C771D3">
            <w:pPr>
              <w:pStyle w:val="APVMATableText"/>
            </w:pPr>
            <w:r w:rsidRPr="00C771D3">
              <w:t xml:space="preserve">Make no more than 3 applications/crop with a </w:t>
            </w:r>
            <w:r w:rsidR="00AF692F" w:rsidRPr="00C771D3">
              <w:t>7-day</w:t>
            </w:r>
            <w:r w:rsidRPr="00C771D3">
              <w:t xml:space="preserve"> minimum interval, only using successive applications within a single pest generation (please refer to </w:t>
            </w:r>
            <w:r w:rsidR="00AF692F" w:rsidRPr="00AF692F">
              <w:rPr>
                <w:i/>
                <w:iCs/>
              </w:rPr>
              <w:t>insecticide resistance management</w:t>
            </w:r>
            <w:r w:rsidR="00AF692F" w:rsidRPr="00C771D3">
              <w:t xml:space="preserve"> </w:t>
            </w:r>
            <w:r w:rsidRPr="00C771D3">
              <w:t>section for guidance)</w:t>
            </w:r>
          </w:p>
        </w:tc>
      </w:tr>
    </w:tbl>
    <w:p w14:paraId="751A9E5E" w14:textId="356A8AE5" w:rsidR="006D36C8" w:rsidRDefault="006D36C8" w:rsidP="00C771D3">
      <w:pPr>
        <w:pStyle w:val="Heading2"/>
      </w:pPr>
      <w:bookmarkStart w:id="25" w:name="_Toc144373548"/>
      <w:r>
        <w:t>Withholding periods</w:t>
      </w:r>
      <w:bookmarkEnd w:id="25"/>
    </w:p>
    <w:p w14:paraId="7FD6E100" w14:textId="535F4D08" w:rsidR="002E5969" w:rsidRDefault="002E5969" w:rsidP="00C771D3">
      <w:pPr>
        <w:pStyle w:val="Heading3"/>
      </w:pPr>
      <w:bookmarkStart w:id="26" w:name="_Toc144373549"/>
      <w:r>
        <w:t>Harvest</w:t>
      </w:r>
      <w:bookmarkEnd w:id="26"/>
    </w:p>
    <w:p w14:paraId="6E206A3A" w14:textId="77777777" w:rsidR="00C771D3" w:rsidRDefault="002E5969" w:rsidP="00C771D3">
      <w:pPr>
        <w:pStyle w:val="Heading4"/>
      </w:pPr>
      <w:r>
        <w:t>Macadamias</w:t>
      </w:r>
    </w:p>
    <w:p w14:paraId="3CF8045D" w14:textId="48CFFCC2" w:rsidR="002E5969" w:rsidRDefault="002E5969" w:rsidP="002E5969">
      <w:pPr>
        <w:pStyle w:val="APVMAText"/>
      </w:pPr>
      <w:r>
        <w:t>Do not harvest for 14 days after application</w:t>
      </w:r>
      <w:r w:rsidR="00753C45">
        <w:t>.</w:t>
      </w:r>
    </w:p>
    <w:p w14:paraId="658CB6E0" w14:textId="77777777" w:rsidR="00C771D3" w:rsidRDefault="002E5969" w:rsidP="00C771D3">
      <w:pPr>
        <w:pStyle w:val="Heading4"/>
      </w:pPr>
      <w:r>
        <w:t>Pome fruit, almonds, walnuts</w:t>
      </w:r>
    </w:p>
    <w:p w14:paraId="62510136" w14:textId="23E00E2E" w:rsidR="002E5969" w:rsidRDefault="002E5969" w:rsidP="002E5969">
      <w:pPr>
        <w:pStyle w:val="APVMAText"/>
      </w:pPr>
      <w:r>
        <w:t>Do not harvest for 7 days after application</w:t>
      </w:r>
      <w:r w:rsidR="00753C45">
        <w:t>.</w:t>
      </w:r>
    </w:p>
    <w:p w14:paraId="0A267A10" w14:textId="77777777" w:rsidR="00C771D3" w:rsidRDefault="002E5969" w:rsidP="00C771D3">
      <w:pPr>
        <w:pStyle w:val="Heading4"/>
      </w:pPr>
      <w:r>
        <w:t>Brassica vegetables</w:t>
      </w:r>
    </w:p>
    <w:p w14:paraId="5C8D3AE6" w14:textId="703B08AD" w:rsidR="002E5969" w:rsidRDefault="00C771D3" w:rsidP="002E5969">
      <w:pPr>
        <w:pStyle w:val="APVMAText"/>
      </w:pPr>
      <w:r>
        <w:t xml:space="preserve">Brassica vegetables </w:t>
      </w:r>
      <w:r w:rsidR="002E5969">
        <w:t xml:space="preserve">(including broccoli, </w:t>
      </w:r>
      <w:r w:rsidR="00E328EA">
        <w:t>B</w:t>
      </w:r>
      <w:r w:rsidR="002E5969">
        <w:t>russel</w:t>
      </w:r>
      <w:r w:rsidR="00E328EA">
        <w:t>s</w:t>
      </w:r>
      <w:r w:rsidR="002E5969">
        <w:t xml:space="preserve"> sprouts, cabbage and cauliflower), Leafy vegetables (including brassica leafy vegetables), Fruiting vegetables, other than cucurbits (protected cropping)</w:t>
      </w:r>
      <w:r>
        <w:t xml:space="preserve"> – </w:t>
      </w:r>
      <w:r w:rsidR="002E5969">
        <w:t xml:space="preserve">Do not harvest for </w:t>
      </w:r>
      <w:r w:rsidR="00A07058">
        <w:t>one</w:t>
      </w:r>
      <w:r w:rsidR="002E5969">
        <w:t xml:space="preserve"> day after application</w:t>
      </w:r>
      <w:r w:rsidR="00753C45">
        <w:t>.</w:t>
      </w:r>
    </w:p>
    <w:p w14:paraId="31196B1D" w14:textId="3E8491C2" w:rsidR="002E5969" w:rsidRDefault="002E5969" w:rsidP="00C771D3">
      <w:pPr>
        <w:pStyle w:val="Heading3"/>
      </w:pPr>
      <w:bookmarkStart w:id="27" w:name="_Toc144373550"/>
      <w:r>
        <w:t>Grazing</w:t>
      </w:r>
      <w:bookmarkEnd w:id="27"/>
    </w:p>
    <w:p w14:paraId="516B9EAF" w14:textId="77777777" w:rsidR="00C771D3" w:rsidRDefault="002E5969" w:rsidP="00C771D3">
      <w:pPr>
        <w:pStyle w:val="Heading4"/>
      </w:pPr>
      <w:r>
        <w:t>Almonds, macadamias, pome fruit, walnuts</w:t>
      </w:r>
    </w:p>
    <w:p w14:paraId="20D4C2EA" w14:textId="56E60571" w:rsidR="002E5969" w:rsidRDefault="002E5969" w:rsidP="002E5969">
      <w:pPr>
        <w:pStyle w:val="APVMAText"/>
      </w:pPr>
      <w:r>
        <w:t>Do not allow livestock to graze treated orchards</w:t>
      </w:r>
      <w:r w:rsidR="00753C45">
        <w:t>.</w:t>
      </w:r>
    </w:p>
    <w:p w14:paraId="1ACD8575" w14:textId="77777777" w:rsidR="00C771D3" w:rsidRDefault="00C771D3" w:rsidP="00C771D3">
      <w:pPr>
        <w:pStyle w:val="Heading4"/>
      </w:pPr>
      <w:r>
        <w:t>Brassica vegetables</w:t>
      </w:r>
    </w:p>
    <w:p w14:paraId="4AD5C75A" w14:textId="526C81CC" w:rsidR="008A33D7" w:rsidRDefault="002E5969" w:rsidP="002E5969">
      <w:pPr>
        <w:pStyle w:val="APVMAText"/>
      </w:pPr>
      <w:r>
        <w:t xml:space="preserve">Brassica vegetables (including broccoli, </w:t>
      </w:r>
      <w:r w:rsidR="00E328EA">
        <w:t>B</w:t>
      </w:r>
      <w:r>
        <w:t>russel</w:t>
      </w:r>
      <w:r w:rsidR="00E328EA">
        <w:t>s</w:t>
      </w:r>
      <w:r>
        <w:t xml:space="preserve"> sprouts, cabbage</w:t>
      </w:r>
      <w:r w:rsidR="008A33D7">
        <w:t xml:space="preserve"> </w:t>
      </w:r>
      <w:r>
        <w:t>and cauliflower), Leafy vegetables (including brassica leafy vegetables), Fruiting vegetables, other than cucurbits (protected cropping):</w:t>
      </w:r>
      <w:r w:rsidR="00753C45">
        <w:t xml:space="preserve"> </w:t>
      </w:r>
      <w:r>
        <w:t>Do not allow livestock to graze treated crops or cut for stockfood</w:t>
      </w:r>
      <w:r w:rsidR="00753C45">
        <w:t>.</w:t>
      </w:r>
    </w:p>
    <w:p w14:paraId="7ACF97E9" w14:textId="59859718" w:rsidR="002E5969" w:rsidRDefault="002E5969" w:rsidP="00C771D3">
      <w:pPr>
        <w:pStyle w:val="Heading2"/>
      </w:pPr>
      <w:bookmarkStart w:id="28" w:name="_Toc144373551"/>
      <w:r>
        <w:lastRenderedPageBreak/>
        <w:t>Restraints</w:t>
      </w:r>
      <w:bookmarkEnd w:id="28"/>
    </w:p>
    <w:p w14:paraId="0903BC2F" w14:textId="77777777" w:rsidR="002E5969" w:rsidRDefault="002E5969" w:rsidP="002E5969">
      <w:pPr>
        <w:pStyle w:val="APVMAText"/>
      </w:pPr>
      <w:r>
        <w:t>DO NOT apply by aircraft.</w:t>
      </w:r>
    </w:p>
    <w:p w14:paraId="6F571856" w14:textId="3BDF0CF4" w:rsidR="002E5969" w:rsidRDefault="002E5969" w:rsidP="002E5969">
      <w:pPr>
        <w:pStyle w:val="APVMAText"/>
      </w:pPr>
      <w:r>
        <w:t xml:space="preserve">DO NOT apply if heavy rains or storms that are likely to cause runoff are forecast within </w:t>
      </w:r>
      <w:r w:rsidR="00A07058">
        <w:t>one</w:t>
      </w:r>
      <w:r>
        <w:t xml:space="preserve"> day.</w:t>
      </w:r>
    </w:p>
    <w:p w14:paraId="7B4D7D18" w14:textId="59EAA093" w:rsidR="002E5969" w:rsidRDefault="002E5969" w:rsidP="002E5969">
      <w:pPr>
        <w:pStyle w:val="APVMAText"/>
      </w:pPr>
      <w:r>
        <w:t xml:space="preserve">DO NOT irrigate to the point of runoff for at least </w:t>
      </w:r>
      <w:r w:rsidR="00A07058">
        <w:t>one</w:t>
      </w:r>
      <w:r>
        <w:t xml:space="preserve"> day after application.</w:t>
      </w:r>
    </w:p>
    <w:p w14:paraId="3B04B337" w14:textId="49B65960" w:rsidR="001F4E9A" w:rsidRDefault="002E5969" w:rsidP="006D36C8">
      <w:pPr>
        <w:pStyle w:val="APVMAText"/>
      </w:pPr>
      <w:r>
        <w:t>DO NOT apply more than 1.6 L product per hectare at a time.</w:t>
      </w:r>
    </w:p>
    <w:p w14:paraId="067065C2" w14:textId="1BFD6BDF" w:rsidR="001F4E9A" w:rsidRPr="00C771D3" w:rsidRDefault="001F4E9A" w:rsidP="00C771D3">
      <w:pPr>
        <w:pStyle w:val="Heading2"/>
      </w:pPr>
      <w:bookmarkStart w:id="29" w:name="_Toc144373552"/>
      <w:r w:rsidRPr="00C771D3">
        <w:t xml:space="preserve">Export of </w:t>
      </w:r>
      <w:r w:rsidR="00C771D3" w:rsidRPr="00C771D3">
        <w:t>treated produce</w:t>
      </w:r>
      <w:bookmarkEnd w:id="29"/>
    </w:p>
    <w:p w14:paraId="44AEE675" w14:textId="20FC863D" w:rsidR="001F4E9A" w:rsidRDefault="001F4E9A" w:rsidP="001F4E9A">
      <w:pPr>
        <w:pStyle w:val="APVMAText"/>
      </w:pPr>
      <w:r>
        <w:t xml:space="preserve">Growers should note that suitable MRLs or import tolerances DO NOT exist in all markets for produce treated with Teppan® 50SL Insecticide. In some situations, export requirements may be met by limiting application number and/or imposing a longer withholding period than specified above. If you are growing produce for export, please check with </w:t>
      </w:r>
      <w:r w:rsidRPr="00E8072C">
        <w:t>Nufarm Australia Limited</w:t>
      </w:r>
      <w:r>
        <w:t xml:space="preserve"> or your industry body for the latest information on any potential trade issues and their management before using Teppan® 50SL Insecticide.</w:t>
      </w:r>
    </w:p>
    <w:p w14:paraId="28529C15" w14:textId="77777777" w:rsidR="006D36C8" w:rsidRPr="00C771D3" w:rsidRDefault="006D36C8" w:rsidP="00C771D3">
      <w:pPr>
        <w:pStyle w:val="Heading2"/>
      </w:pPr>
      <w:bookmarkStart w:id="30" w:name="_Toc231889747"/>
      <w:bookmarkStart w:id="31" w:name="_Toc2243850"/>
      <w:bookmarkStart w:id="32" w:name="_Toc144373553"/>
      <w:r w:rsidRPr="00C771D3">
        <w:t>Results from residues trials presented to the APVMA</w:t>
      </w:r>
      <w:bookmarkEnd w:id="30"/>
      <w:bookmarkEnd w:id="31"/>
      <w:bookmarkEnd w:id="32"/>
    </w:p>
    <w:p w14:paraId="043A87A8" w14:textId="5C73833F" w:rsidR="006D36C8" w:rsidRPr="00AF692F" w:rsidRDefault="001F4E9A" w:rsidP="00AF692F">
      <w:pPr>
        <w:pStyle w:val="Heading3"/>
      </w:pPr>
      <w:bookmarkStart w:id="33" w:name="_Toc144373554"/>
      <w:r w:rsidRPr="00AF692F">
        <w:t>Pome fruit</w:t>
      </w:r>
      <w:bookmarkEnd w:id="33"/>
    </w:p>
    <w:p w14:paraId="7E6495B2" w14:textId="77777777" w:rsidR="001F4E9A" w:rsidRPr="00AF692F" w:rsidRDefault="001F4E9A" w:rsidP="00AF692F">
      <w:pPr>
        <w:pStyle w:val="APVMAText"/>
      </w:pPr>
      <w:r w:rsidRPr="00AF692F">
        <w:t>Australian residue trials on apples (6) and pears (2) are supported by European trials on apples (13) and North American trials on apples (17) and pears (10).</w:t>
      </w:r>
    </w:p>
    <w:p w14:paraId="73CFB8F5" w14:textId="3547690B" w:rsidR="001F4E9A" w:rsidRPr="00AF692F" w:rsidRDefault="00634C52" w:rsidP="00AF692F">
      <w:pPr>
        <w:pStyle w:val="APVMAText"/>
      </w:pPr>
      <w:r w:rsidRPr="00AF692F">
        <w:t>The proposed use on pome fruit is for 3 applications at 4</w:t>
      </w:r>
      <w:r w:rsidR="00AF692F">
        <w:t> </w:t>
      </w:r>
      <w:r w:rsidRPr="00AF692F">
        <w:t>g ai/100</w:t>
      </w:r>
      <w:r w:rsidR="00AF692F">
        <w:t> </w:t>
      </w:r>
      <w:r w:rsidRPr="00AF692F">
        <w:t xml:space="preserve">L with a </w:t>
      </w:r>
      <w:r w:rsidR="00C771D3" w:rsidRPr="00AF692F">
        <w:t>14-day</w:t>
      </w:r>
      <w:r w:rsidRPr="00AF692F">
        <w:t xml:space="preserve"> minimum re-treatment interval and a </w:t>
      </w:r>
      <w:r w:rsidR="00AF692F" w:rsidRPr="00AF692F">
        <w:t>7-day</w:t>
      </w:r>
      <w:r w:rsidRPr="00AF692F">
        <w:t xml:space="preserve"> harvest withholding period. It is noted that the overseas trials targeted a rate/ha. The draft label recommends spray volumes to pome fruit of 1</w:t>
      </w:r>
      <w:r w:rsidR="00A07058">
        <w:t>,</w:t>
      </w:r>
      <w:r w:rsidRPr="00AF692F">
        <w:t xml:space="preserve">500 </w:t>
      </w:r>
      <w:r w:rsidR="00AF692F">
        <w:t>to</w:t>
      </w:r>
      <w:r w:rsidRPr="00AF692F">
        <w:t xml:space="preserve"> 2</w:t>
      </w:r>
      <w:r w:rsidR="00A07058">
        <w:t>,</w:t>
      </w:r>
      <w:r w:rsidRPr="00AF692F">
        <w:t>000</w:t>
      </w:r>
      <w:r w:rsidR="00AF692F">
        <w:t> </w:t>
      </w:r>
      <w:r w:rsidRPr="00AF692F">
        <w:t>L/</w:t>
      </w:r>
      <w:r w:rsidR="00A07058" w:rsidRPr="00AF692F">
        <w:t>ha;</w:t>
      </w:r>
      <w:r w:rsidRPr="00AF692F">
        <w:t xml:space="preserve"> therefore an application concentration of 4</w:t>
      </w:r>
      <w:r w:rsidR="00AF692F">
        <w:t> </w:t>
      </w:r>
      <w:r w:rsidRPr="00AF692F">
        <w:t>g</w:t>
      </w:r>
      <w:r w:rsidR="00AF692F">
        <w:t> </w:t>
      </w:r>
      <w:r w:rsidRPr="00AF692F">
        <w:t>ai/100</w:t>
      </w:r>
      <w:r w:rsidR="00AF692F">
        <w:t> </w:t>
      </w:r>
      <w:r w:rsidRPr="00AF692F">
        <w:t>L would correspond to a maximum rate/ha of 80</w:t>
      </w:r>
      <w:r w:rsidR="00AF692F">
        <w:t> </w:t>
      </w:r>
      <w:r w:rsidRPr="00AF692F">
        <w:t>g</w:t>
      </w:r>
      <w:r w:rsidR="00AF692F">
        <w:t> </w:t>
      </w:r>
      <w:r w:rsidRPr="00AF692F">
        <w:t>ai/ha</w:t>
      </w:r>
      <w:r w:rsidR="001F4E9A" w:rsidRPr="00AF692F">
        <w:t>.</w:t>
      </w:r>
    </w:p>
    <w:p w14:paraId="02F79368" w14:textId="5B1FFF99" w:rsidR="001F4E9A" w:rsidRPr="00AF692F" w:rsidRDefault="001F4E9A" w:rsidP="00AF692F">
      <w:pPr>
        <w:pStyle w:val="APVMAText"/>
      </w:pPr>
      <w:r w:rsidRPr="00AF692F">
        <w:t>In the Australian trials, residues of parent cyclaniliprole in apples and pears at 5</w:t>
      </w:r>
      <w:r w:rsidR="00AF692F">
        <w:t xml:space="preserve"> to </w:t>
      </w:r>
      <w:r w:rsidRPr="00AF692F">
        <w:t>8 days after the last of 2</w:t>
      </w:r>
      <w:r w:rsidR="00A07058">
        <w:t> </w:t>
      </w:r>
      <w:r w:rsidR="00AF692F">
        <w:t xml:space="preserve">to </w:t>
      </w:r>
      <w:r w:rsidRPr="00AF692F">
        <w:t xml:space="preserve">3 applications at 3.9 </w:t>
      </w:r>
      <w:r w:rsidR="00AF692F">
        <w:t>to</w:t>
      </w:r>
      <w:r w:rsidRPr="00AF692F">
        <w:t xml:space="preserve"> 5</w:t>
      </w:r>
      <w:r w:rsidR="00AF692F">
        <w:t> </w:t>
      </w:r>
      <w:r w:rsidRPr="00AF692F">
        <w:t>g ai/100 L (~1× proposed) were 0.03, 0.05, 0.05, 0.0</w:t>
      </w:r>
      <w:r w:rsidR="007A0D78" w:rsidRPr="00AF692F">
        <w:t>6</w:t>
      </w:r>
      <w:r w:rsidRPr="00AF692F">
        <w:t xml:space="preserve"> and 0.07</w:t>
      </w:r>
      <w:r w:rsidR="00AF692F">
        <w:t> </w:t>
      </w:r>
      <w:r w:rsidRPr="00AF692F">
        <w:t>mg/kg.</w:t>
      </w:r>
    </w:p>
    <w:p w14:paraId="13D06978" w14:textId="6B7E8E13" w:rsidR="009B77DB" w:rsidRPr="00AF692F" w:rsidRDefault="009B77DB" w:rsidP="00AF692F">
      <w:pPr>
        <w:pStyle w:val="APVMAText"/>
      </w:pPr>
      <w:r w:rsidRPr="00AF692F">
        <w:t>In the European trials, residues of parent cyclaniliprole in apples at 7 days after the last of 2 applications at 40</w:t>
      </w:r>
      <w:r w:rsidR="00AF692F">
        <w:t> </w:t>
      </w:r>
      <w:r w:rsidRPr="00AF692F">
        <w:t>g</w:t>
      </w:r>
      <w:r w:rsidR="00AF692F">
        <w:t> </w:t>
      </w:r>
      <w:r w:rsidRPr="00AF692F">
        <w:t>ai/ha (0.5× proposed) were &lt;0.01, &lt;0.01, &lt;0.01, 0.01, 0.02, 0.03, 0.03 and 0.03</w:t>
      </w:r>
      <w:r w:rsidR="00AF692F">
        <w:t> </w:t>
      </w:r>
      <w:r w:rsidRPr="00AF692F">
        <w:t>mg/kg. Scaled for application rate residues were &lt;0.02, &lt;0.02, &lt;0.02, 0.02, 0.04, 0.06, 0.06 and 0.06</w:t>
      </w:r>
      <w:r w:rsidR="00AF692F">
        <w:t> </w:t>
      </w:r>
      <w:r w:rsidRPr="00AF692F">
        <w:t>mg/kg.</w:t>
      </w:r>
    </w:p>
    <w:p w14:paraId="3D6AD232" w14:textId="0C28EB04" w:rsidR="009B77DB" w:rsidRPr="00AF692F" w:rsidRDefault="009B77DB" w:rsidP="00AF692F">
      <w:pPr>
        <w:pStyle w:val="APVMAText"/>
      </w:pPr>
      <w:r w:rsidRPr="00AF692F">
        <w:t>In the North American trials, residues of parent cyclaniliprole in apples and pears at approximately 7 days after the last of 3 applications at 100</w:t>
      </w:r>
      <w:r w:rsidR="00AF692F">
        <w:t> </w:t>
      </w:r>
      <w:r w:rsidRPr="00AF692F">
        <w:t>g</w:t>
      </w:r>
      <w:r w:rsidR="00AF692F">
        <w:t> </w:t>
      </w:r>
      <w:r w:rsidRPr="00AF692F">
        <w:t>ai/ha (1.25× proposed) were 0.01, 0.02, 0.02, 0.03, 0.04, 0.04, 0.04, 0.05, 0.05, 0.06, 0.06, 0.06, 0.06, 0.07, 0.07, 0.0</w:t>
      </w:r>
      <w:r w:rsidR="00E4099C" w:rsidRPr="00AF692F">
        <w:t>8</w:t>
      </w:r>
      <w:r w:rsidRPr="00AF692F">
        <w:t>, 0.0</w:t>
      </w:r>
      <w:r w:rsidR="00E4099C" w:rsidRPr="00AF692F">
        <w:t>8</w:t>
      </w:r>
      <w:r w:rsidRPr="00AF692F">
        <w:t>, 0.10, 0.1</w:t>
      </w:r>
      <w:r w:rsidR="00E4099C" w:rsidRPr="00AF692F">
        <w:t>1</w:t>
      </w:r>
      <w:r w:rsidRPr="00AF692F">
        <w:t>, 0.1</w:t>
      </w:r>
      <w:r w:rsidR="00E4099C" w:rsidRPr="00AF692F">
        <w:t>1</w:t>
      </w:r>
      <w:r w:rsidRPr="00AF692F">
        <w:t>, 0.1</w:t>
      </w:r>
      <w:r w:rsidR="00E4099C" w:rsidRPr="00AF692F">
        <w:t>1</w:t>
      </w:r>
      <w:r w:rsidRPr="00AF692F">
        <w:t>, 0.11, 0.1</w:t>
      </w:r>
      <w:r w:rsidR="00E4099C" w:rsidRPr="00AF692F">
        <w:t>3</w:t>
      </w:r>
      <w:r w:rsidRPr="00AF692F">
        <w:t>, 0.1</w:t>
      </w:r>
      <w:r w:rsidR="00E4099C" w:rsidRPr="00AF692F">
        <w:t>4</w:t>
      </w:r>
      <w:r w:rsidRPr="00AF692F">
        <w:t>, 0.1</w:t>
      </w:r>
      <w:r w:rsidR="00E4099C" w:rsidRPr="00AF692F">
        <w:t>4</w:t>
      </w:r>
      <w:r w:rsidRPr="00AF692F">
        <w:t xml:space="preserve"> and 0.15</w:t>
      </w:r>
      <w:r w:rsidR="00AF692F">
        <w:t> </w:t>
      </w:r>
      <w:r w:rsidRPr="00AF692F">
        <w:t>mg/kg. These results will not be scaled for application rate.</w:t>
      </w:r>
    </w:p>
    <w:p w14:paraId="4F539AE2" w14:textId="79F80272" w:rsidR="009B77DB" w:rsidRPr="00AF692F" w:rsidRDefault="009B77DB" w:rsidP="00AF692F">
      <w:pPr>
        <w:pStyle w:val="APVMAText"/>
      </w:pPr>
      <w:r w:rsidRPr="00AF692F">
        <w:t>The combined dataset for pome fruit based on the enforcement definition of parent compound is &lt;0.02, &lt;0.02, &lt;0.02, 0.01, 0.0</w:t>
      </w:r>
      <w:r w:rsidR="00E4099C" w:rsidRPr="00AF692F">
        <w:t>2</w:t>
      </w:r>
      <w:r w:rsidRPr="00AF692F">
        <w:t>, 0.02, 0.02, 0.03, 0.03, 0.0</w:t>
      </w:r>
      <w:r w:rsidR="00E4099C" w:rsidRPr="00AF692F">
        <w:t>4</w:t>
      </w:r>
      <w:r w:rsidRPr="00AF692F">
        <w:t>, 0.0</w:t>
      </w:r>
      <w:r w:rsidR="00E4099C" w:rsidRPr="00AF692F">
        <w:t>4</w:t>
      </w:r>
      <w:r w:rsidRPr="00AF692F">
        <w:t>, 0.04, 0.04, 0.05, 0.05, 0.0</w:t>
      </w:r>
      <w:r w:rsidR="00E4099C" w:rsidRPr="00AF692F">
        <w:t>5</w:t>
      </w:r>
      <w:r w:rsidRPr="00AF692F">
        <w:t>, 0.05, 0.0</w:t>
      </w:r>
      <w:r w:rsidR="00E4099C" w:rsidRPr="00AF692F">
        <w:t>6</w:t>
      </w:r>
      <w:r w:rsidRPr="00AF692F">
        <w:t>, 0.0</w:t>
      </w:r>
      <w:r w:rsidR="00E4099C" w:rsidRPr="00AF692F">
        <w:t>6</w:t>
      </w:r>
      <w:r w:rsidRPr="00AF692F">
        <w:t>, 0.0</w:t>
      </w:r>
      <w:r w:rsidR="00E4099C" w:rsidRPr="00AF692F">
        <w:t>6</w:t>
      </w:r>
      <w:r w:rsidRPr="00AF692F">
        <w:t>, 0.06, 0.06, 0.06, 0.06, 0.06, 0.0</w:t>
      </w:r>
      <w:r w:rsidR="00E4099C" w:rsidRPr="00AF692F">
        <w:t>7</w:t>
      </w:r>
      <w:r w:rsidRPr="00AF692F">
        <w:t>, 0.07, 0.07, 0.0</w:t>
      </w:r>
      <w:r w:rsidR="00E4099C" w:rsidRPr="00AF692F">
        <w:t>8</w:t>
      </w:r>
      <w:r w:rsidRPr="00AF692F">
        <w:t>, 0.0</w:t>
      </w:r>
      <w:r w:rsidR="00E4099C" w:rsidRPr="00AF692F">
        <w:t>8</w:t>
      </w:r>
      <w:r w:rsidRPr="00AF692F">
        <w:t>, 0.10, 0.1</w:t>
      </w:r>
      <w:r w:rsidR="00E4099C" w:rsidRPr="00AF692F">
        <w:t>1</w:t>
      </w:r>
      <w:r w:rsidRPr="00AF692F">
        <w:t>, 0.1</w:t>
      </w:r>
      <w:r w:rsidR="00E4099C" w:rsidRPr="00AF692F">
        <w:t>1</w:t>
      </w:r>
      <w:r w:rsidRPr="00AF692F">
        <w:t>, 0.1</w:t>
      </w:r>
      <w:r w:rsidR="00E4099C" w:rsidRPr="00AF692F">
        <w:t>1</w:t>
      </w:r>
      <w:r w:rsidRPr="00AF692F">
        <w:t>, 0.11, 0.1</w:t>
      </w:r>
      <w:r w:rsidR="00E4099C" w:rsidRPr="00AF692F">
        <w:t>3</w:t>
      </w:r>
      <w:r w:rsidRPr="00AF692F">
        <w:t>, 0.1</w:t>
      </w:r>
      <w:r w:rsidR="00E4099C" w:rsidRPr="00AF692F">
        <w:t>4</w:t>
      </w:r>
      <w:r w:rsidRPr="00AF692F">
        <w:t>, 0.1</w:t>
      </w:r>
      <w:r w:rsidR="00E4099C" w:rsidRPr="00AF692F">
        <w:t>4</w:t>
      </w:r>
      <w:r w:rsidRPr="00AF692F">
        <w:t xml:space="preserve"> and 0.15</w:t>
      </w:r>
      <w:r w:rsidR="00AF692F">
        <w:t> </w:t>
      </w:r>
      <w:r w:rsidRPr="00AF692F">
        <w:t>mg/kg.</w:t>
      </w:r>
    </w:p>
    <w:p w14:paraId="1A1F5114" w14:textId="18CCA171" w:rsidR="001F4E9A" w:rsidRPr="00AF692F" w:rsidRDefault="001F4E9A" w:rsidP="00AF692F">
      <w:pPr>
        <w:pStyle w:val="APVMAText"/>
      </w:pPr>
      <w:r w:rsidRPr="00AF692F">
        <w:lastRenderedPageBreak/>
        <w:t xml:space="preserve">The </w:t>
      </w:r>
      <w:r w:rsidR="00380221" w:rsidRPr="00AF692F">
        <w:t>Organisation for Economic Co-operation and Development (</w:t>
      </w:r>
      <w:r w:rsidRPr="00AF692F">
        <w:t>OECD</w:t>
      </w:r>
      <w:r w:rsidR="00380221" w:rsidRPr="00AF692F">
        <w:t>) Maximum Residue Limit</w:t>
      </w:r>
      <w:r w:rsidRPr="00AF692F">
        <w:t xml:space="preserve"> </w:t>
      </w:r>
      <w:r w:rsidR="00380221" w:rsidRPr="00AF692F">
        <w:t>(</w:t>
      </w:r>
      <w:r w:rsidRPr="00AF692F">
        <w:t>MRL</w:t>
      </w:r>
      <w:r w:rsidR="00380221" w:rsidRPr="00AF692F">
        <w:t>)</w:t>
      </w:r>
      <w:r w:rsidRPr="00AF692F">
        <w:t xml:space="preserve"> Calculator recommends an MRL of 0.</w:t>
      </w:r>
      <w:r w:rsidR="009B77DB" w:rsidRPr="00AF692F">
        <w:t>3</w:t>
      </w:r>
      <w:r w:rsidR="00AF692F">
        <w:t> </w:t>
      </w:r>
      <w:r w:rsidRPr="00AF692F">
        <w:t>mg/kg (</w:t>
      </w:r>
      <w:r w:rsidR="00380221" w:rsidRPr="00AF692F">
        <w:t>Supervised Trial Median Residue (</w:t>
      </w:r>
      <w:r w:rsidRPr="00AF692F">
        <w:t>STMR</w:t>
      </w:r>
      <w:r w:rsidR="00380221" w:rsidRPr="00AF692F">
        <w:t>)</w:t>
      </w:r>
      <w:r w:rsidRPr="00AF692F">
        <w:t>= 0.0</w:t>
      </w:r>
      <w:r w:rsidR="009B77DB" w:rsidRPr="00AF692F">
        <w:t>59</w:t>
      </w:r>
      <w:r w:rsidR="00AF692F">
        <w:t> </w:t>
      </w:r>
      <w:r w:rsidRPr="00AF692F">
        <w:t>mg/kg</w:t>
      </w:r>
      <w:r w:rsidR="00793730" w:rsidRPr="00AF692F">
        <w:t xml:space="preserve"> (unrounded)</w:t>
      </w:r>
      <w:r w:rsidRPr="00AF692F">
        <w:t>, n= 39).</w:t>
      </w:r>
    </w:p>
    <w:p w14:paraId="596DE57F" w14:textId="44AEBAF9" w:rsidR="001F4E9A" w:rsidRPr="00AF692F" w:rsidRDefault="001F4E9A" w:rsidP="00AF692F">
      <w:pPr>
        <w:pStyle w:val="APVMAText"/>
      </w:pPr>
      <w:r w:rsidRPr="00AF692F">
        <w:t>It is recommended that the current MRL of 0.1</w:t>
      </w:r>
      <w:r w:rsidR="00AF692F">
        <w:t> </w:t>
      </w:r>
      <w:r w:rsidRPr="00AF692F">
        <w:t>mg/kg for cyclaniliprole on FP 0226 Apple be replaced with an MRL of 0.</w:t>
      </w:r>
      <w:r w:rsidR="009B77DB" w:rsidRPr="00AF692F">
        <w:t>3</w:t>
      </w:r>
      <w:r w:rsidR="00AF692F">
        <w:t> </w:t>
      </w:r>
      <w:r w:rsidRPr="00AF692F">
        <w:t xml:space="preserve">mg/kg for FP 009 Pome fruits to cover the new use pattern with a </w:t>
      </w:r>
      <w:r w:rsidR="00AF692F" w:rsidRPr="00AF692F">
        <w:t>7-day</w:t>
      </w:r>
      <w:r w:rsidRPr="00AF692F">
        <w:t xml:space="preserve"> </w:t>
      </w:r>
      <w:r w:rsidR="00201748" w:rsidRPr="00AF692F">
        <w:t xml:space="preserve">harvest </w:t>
      </w:r>
      <w:r w:rsidRPr="00AF692F">
        <w:t>withholding period.</w:t>
      </w:r>
    </w:p>
    <w:p w14:paraId="378F725A" w14:textId="52BD8B59" w:rsidR="001F4E9A" w:rsidRPr="00AF692F" w:rsidRDefault="001F4E9A" w:rsidP="00AF692F">
      <w:pPr>
        <w:pStyle w:val="APVMAText"/>
      </w:pPr>
      <w:r w:rsidRPr="00AF692F">
        <w:t xml:space="preserve">The processing factor for parent in dry </w:t>
      </w:r>
      <w:r w:rsidR="00D62959" w:rsidRPr="00AF692F">
        <w:t xml:space="preserve">apple </w:t>
      </w:r>
      <w:r w:rsidRPr="00AF692F">
        <w:t>pomace from</w:t>
      </w:r>
      <w:r w:rsidR="000F0F96" w:rsidRPr="00AF692F">
        <w:t xml:space="preserve"> the</w:t>
      </w:r>
      <w:r w:rsidRPr="00AF692F">
        <w:t xml:space="preserve"> European trials was at least 6×</w:t>
      </w:r>
      <w:r w:rsidR="000F0F96" w:rsidRPr="00AF692F">
        <w:t xml:space="preserve"> (</w:t>
      </w:r>
      <w:r w:rsidR="00231377" w:rsidRPr="00AF692F">
        <w:t xml:space="preserve">as </w:t>
      </w:r>
      <w:r w:rsidR="000F0F96" w:rsidRPr="00AF692F">
        <w:t>residues were &lt;Limit of Quantitation (LOQ) in fruit before processing)</w:t>
      </w:r>
      <w:r w:rsidRPr="00AF692F">
        <w:t>. For the North American trials, the processing factor for wet apple pomace was 3.2×. The OECD Feed Calculator indicates wet apple pomace consists of 40% dry matter, to give an estimated processing factor for dry pomace of 8×.</w:t>
      </w:r>
    </w:p>
    <w:p w14:paraId="657B5302" w14:textId="5DC7A3F0" w:rsidR="001F4E9A" w:rsidRPr="00AF692F" w:rsidRDefault="001F4E9A" w:rsidP="00AF692F">
      <w:pPr>
        <w:pStyle w:val="APVMAText"/>
      </w:pPr>
      <w:r w:rsidRPr="00AF692F">
        <w:t xml:space="preserve">Based on a processing factor of 8× for parent in dry apple pomace from the North American trials and a </w:t>
      </w:r>
      <w:r w:rsidR="005A7C54" w:rsidRPr="00AF692F">
        <w:t>High Residue (</w:t>
      </w:r>
      <w:r w:rsidRPr="00AF692F">
        <w:t>HR</w:t>
      </w:r>
      <w:r w:rsidR="005A7C54" w:rsidRPr="00AF692F">
        <w:t>)</w:t>
      </w:r>
      <w:r w:rsidRPr="00AF692F">
        <w:t xml:space="preserve"> </w:t>
      </w:r>
      <w:r w:rsidR="00D065CF" w:rsidRPr="00AF692F">
        <w:t xml:space="preserve">in fruit </w:t>
      </w:r>
      <w:r w:rsidRPr="00AF692F">
        <w:t>of 0.</w:t>
      </w:r>
      <w:r w:rsidR="009B77DB" w:rsidRPr="00AF692F">
        <w:t>15</w:t>
      </w:r>
      <w:r w:rsidRPr="00AF692F">
        <w:t xml:space="preserve"> mg/kg the </w:t>
      </w:r>
      <w:r w:rsidR="005A7C54" w:rsidRPr="00AF692F">
        <w:t>High Residue-Processed (</w:t>
      </w:r>
      <w:r w:rsidRPr="00AF692F">
        <w:t>HR-P</w:t>
      </w:r>
      <w:r w:rsidR="005A7C54" w:rsidRPr="00AF692F">
        <w:t>)</w:t>
      </w:r>
      <w:r w:rsidRPr="00AF692F">
        <w:t xml:space="preserve"> in apple pomace is </w:t>
      </w:r>
      <w:r w:rsidR="009B77DB" w:rsidRPr="00AF692F">
        <w:t>1</w:t>
      </w:r>
      <w:r w:rsidRPr="00AF692F">
        <w:t>.2</w:t>
      </w:r>
      <w:r w:rsidR="00AF692F">
        <w:t> </w:t>
      </w:r>
      <w:r w:rsidRPr="00AF692F">
        <w:t>mg/kg. The current MRL of 0.7</w:t>
      </w:r>
      <w:r w:rsidR="00AF692F">
        <w:t> </w:t>
      </w:r>
      <w:r w:rsidRPr="00AF692F">
        <w:t xml:space="preserve">mg/kg for cyclaniliprole on AB 0226 Apple pomace, dry should be increased to </w:t>
      </w:r>
      <w:r w:rsidR="009B77DB" w:rsidRPr="00AF692F">
        <w:t>2</w:t>
      </w:r>
      <w:r w:rsidR="00AF692F">
        <w:t> </w:t>
      </w:r>
      <w:r w:rsidRPr="00AF692F">
        <w:t>mg/kg. The STMR-P is 0.0</w:t>
      </w:r>
      <w:r w:rsidR="009B77DB" w:rsidRPr="00AF692F">
        <w:t>59</w:t>
      </w:r>
      <w:r w:rsidRPr="00AF692F">
        <w:t xml:space="preserve"> × 8= 0.</w:t>
      </w:r>
      <w:r w:rsidR="009B77DB" w:rsidRPr="00AF692F">
        <w:t>472</w:t>
      </w:r>
      <w:r w:rsidR="00AF692F">
        <w:t> </w:t>
      </w:r>
      <w:r w:rsidRPr="00AF692F">
        <w:t>mg/kg.</w:t>
      </w:r>
    </w:p>
    <w:p w14:paraId="5FF7691F" w14:textId="300BFA3C" w:rsidR="001F4E9A" w:rsidRPr="00AF692F" w:rsidRDefault="001F4E9A" w:rsidP="00AF692F">
      <w:pPr>
        <w:pStyle w:val="Heading3"/>
      </w:pPr>
      <w:bookmarkStart w:id="34" w:name="_Toc144373555"/>
      <w:r w:rsidRPr="00AF692F">
        <w:t>Almond Hulls</w:t>
      </w:r>
      <w:bookmarkEnd w:id="34"/>
    </w:p>
    <w:p w14:paraId="7F75B16E" w14:textId="2B392C34" w:rsidR="00AF692F" w:rsidRDefault="00DE498D" w:rsidP="00AF692F">
      <w:pPr>
        <w:pStyle w:val="APVMAText"/>
        <w:sectPr w:rsidR="00AF692F">
          <w:headerReference w:type="even" r:id="rId25"/>
          <w:pgSz w:w="11906" w:h="16838" w:code="9"/>
          <w:pgMar w:top="2835" w:right="1134" w:bottom="1134" w:left="1134" w:header="1701" w:footer="680" w:gutter="0"/>
          <w:cols w:space="708"/>
          <w:docGrid w:linePitch="360"/>
        </w:sectPr>
      </w:pPr>
      <w:r w:rsidRPr="00AF692F">
        <w:t>Residues of parent cyclaniliprole in almond hulls at 7 days after the last of 3 applications at 5</w:t>
      </w:r>
      <w:r w:rsidR="00AF692F">
        <w:t> </w:t>
      </w:r>
      <w:r w:rsidRPr="00AF692F">
        <w:t>g ai/100</w:t>
      </w:r>
      <w:r w:rsidR="00AF692F">
        <w:t> </w:t>
      </w:r>
      <w:r w:rsidRPr="00AF692F">
        <w:t>L (1.3× proposed) were 1.5, 2.7, 3.0 and 3.2</w:t>
      </w:r>
      <w:r w:rsidR="00AF692F">
        <w:t> </w:t>
      </w:r>
      <w:r w:rsidRPr="00AF692F">
        <w:t>mg/kg. The OECD Feed Calculator indicates almon</w:t>
      </w:r>
      <w:r w:rsidR="005A7C54" w:rsidRPr="00AF692F">
        <w:t>d</w:t>
      </w:r>
      <w:r w:rsidRPr="00AF692F">
        <w:t xml:space="preserve"> hulls consist of 90% dry matter. On a dry weight basis residues were 1.7, 3.0, 3.3 and 3.6</w:t>
      </w:r>
      <w:r w:rsidR="00AF692F">
        <w:t> </w:t>
      </w:r>
      <w:r w:rsidRPr="00AF692F">
        <w:t>mg/kg. The OECD MRL Calculator recommends an MRL of 9</w:t>
      </w:r>
      <w:r w:rsidR="00AF692F">
        <w:t> </w:t>
      </w:r>
      <w:r w:rsidRPr="00AF692F">
        <w:t>mg/kg (STMR= 3.15</w:t>
      </w:r>
      <w:r w:rsidR="00AF692F">
        <w:t> </w:t>
      </w:r>
      <w:r w:rsidRPr="00AF692F">
        <w:t>mg/kg, n= 4). An MRL of 9</w:t>
      </w:r>
      <w:r w:rsidR="00AF692F">
        <w:t> </w:t>
      </w:r>
      <w:r w:rsidRPr="00AF692F">
        <w:t>mg/kg is recommended for cyclaniliprole on Almond hulls.</w:t>
      </w:r>
    </w:p>
    <w:p w14:paraId="7FF365D8" w14:textId="084C3EDD" w:rsidR="001F4E9A" w:rsidRPr="00AF692F" w:rsidRDefault="00DE498D" w:rsidP="00AF692F">
      <w:pPr>
        <w:pStyle w:val="Heading3"/>
      </w:pPr>
      <w:bookmarkStart w:id="35" w:name="_Toc144373556"/>
      <w:r w:rsidRPr="00AF692F">
        <w:lastRenderedPageBreak/>
        <w:t>Animal commodities</w:t>
      </w:r>
      <w:bookmarkEnd w:id="35"/>
    </w:p>
    <w:p w14:paraId="289FC346" w14:textId="07C37574" w:rsidR="00DE498D" w:rsidRPr="00AF692F" w:rsidRDefault="006E7ED8" w:rsidP="00AF692F">
      <w:pPr>
        <w:pStyle w:val="APVMAText"/>
      </w:pPr>
      <w:bookmarkStart w:id="36" w:name="_Hlk127254279"/>
      <w:r w:rsidRPr="00AF692F">
        <w:t xml:space="preserve">There is a </w:t>
      </w:r>
      <w:r w:rsidR="00812F4D" w:rsidRPr="00AF692F">
        <w:t>label r</w:t>
      </w:r>
      <w:r w:rsidRPr="00AF692F">
        <w:t xml:space="preserve">estraint </w:t>
      </w:r>
      <w:r w:rsidR="00C575D6" w:rsidRPr="00AF692F">
        <w:t>preventing</w:t>
      </w:r>
      <w:r w:rsidRPr="00AF692F">
        <w:t xml:space="preserve"> feeding </w:t>
      </w:r>
      <w:r w:rsidR="00C575D6" w:rsidRPr="00AF692F">
        <w:t xml:space="preserve">of </w:t>
      </w:r>
      <w:r w:rsidRPr="00AF692F">
        <w:t xml:space="preserve">treated </w:t>
      </w:r>
      <w:r w:rsidR="007361E5" w:rsidRPr="00AF692F">
        <w:t xml:space="preserve">vegetable </w:t>
      </w:r>
      <w:r w:rsidRPr="00AF692F">
        <w:t xml:space="preserve">crops to livestock or grazing treated orchards. </w:t>
      </w:r>
      <w:r w:rsidR="00B26E44" w:rsidRPr="00AF692F">
        <w:t xml:space="preserve">Livestock will </w:t>
      </w:r>
      <w:r w:rsidR="00812F4D" w:rsidRPr="00AF692F">
        <w:t xml:space="preserve">therefore </w:t>
      </w:r>
      <w:r w:rsidR="00B26E44" w:rsidRPr="00AF692F">
        <w:t>only be exposed to cyclaniliprole residues in a</w:t>
      </w:r>
      <w:r w:rsidR="00DE498D" w:rsidRPr="00AF692F">
        <w:t>pple pomace and almond hulls</w:t>
      </w:r>
      <w:r w:rsidR="00B26E44" w:rsidRPr="00AF692F">
        <w:t xml:space="preserve"> which</w:t>
      </w:r>
      <w:r w:rsidR="00DE498D" w:rsidRPr="00AF692F">
        <w:t xml:space="preserve"> are considered to be feeds for cattle in Australia</w:t>
      </w:r>
      <w:r w:rsidR="009E057F" w:rsidRPr="00AF692F">
        <w:t>, noting the use on tomatoes is in protected cropping situations only so no tomato pomace MRL has been recommended</w:t>
      </w:r>
      <w:r w:rsidR="00DE498D" w:rsidRPr="00AF692F">
        <w:t>. The estimated livestock dietary burden</w:t>
      </w:r>
      <w:r w:rsidR="00087C03" w:rsidRPr="00AF692F">
        <w:t>s</w:t>
      </w:r>
      <w:r w:rsidR="00DE498D" w:rsidRPr="00AF692F">
        <w:t xml:space="preserve"> </w:t>
      </w:r>
      <w:r w:rsidR="00087C03" w:rsidRPr="00AF692F">
        <w:t>for beef and dairy cattle are</w:t>
      </w:r>
      <w:r w:rsidR="00DE498D" w:rsidRPr="00AF692F">
        <w:t xml:space="preserve"> calculated below</w:t>
      </w:r>
      <w:r w:rsidR="00087C03" w:rsidRPr="00AF692F">
        <w:t xml:space="preserve"> using the OECD Feed Calculator</w:t>
      </w:r>
      <w:r w:rsidR="00DE498D" w:rsidRPr="00AF692F">
        <w:t>:</w:t>
      </w:r>
    </w:p>
    <w:p w14:paraId="14131805" w14:textId="47D7C78B" w:rsidR="00DE498D" w:rsidRDefault="00380221" w:rsidP="00380221">
      <w:pPr>
        <w:pStyle w:val="Caption"/>
      </w:pPr>
      <w:bookmarkStart w:id="37" w:name="_Toc144373562"/>
      <w:bookmarkEnd w:id="36"/>
      <w:r>
        <w:t xml:space="preserve">Table </w:t>
      </w:r>
      <w:fldSimple w:instr=" SEQ Table \* ARABIC ">
        <w:r w:rsidR="00AF692F">
          <w:rPr>
            <w:noProof/>
          </w:rPr>
          <w:t>2</w:t>
        </w:r>
      </w:fldSimple>
      <w:r w:rsidR="00D07715">
        <w:rPr>
          <w:noProof/>
        </w:rPr>
        <w:t>:</w:t>
      </w:r>
      <w:r>
        <w:tab/>
        <w:t>Estimated dietary burden for beef cattle</w:t>
      </w:r>
      <w:r w:rsidR="00A07058">
        <w:t xml:space="preserve"> (for MRLs)</w:t>
      </w:r>
      <w:bookmarkEnd w:id="37"/>
    </w:p>
    <w:tbl>
      <w:tblPr>
        <w:tblStyle w:val="TableGrid"/>
        <w:tblW w:w="0" w:type="auto"/>
        <w:tblInd w:w="5" w:type="dxa"/>
        <w:tblBorders>
          <w:top w:val="none" w:sz="0" w:space="0" w:color="auto"/>
          <w:bottom w:val="none" w:sz="0" w:space="0" w:color="auto"/>
        </w:tblBorders>
        <w:tblLook w:val="04A0" w:firstRow="1" w:lastRow="0" w:firstColumn="1" w:lastColumn="0" w:noHBand="0" w:noVBand="1"/>
      </w:tblPr>
      <w:tblGrid>
        <w:gridCol w:w="1203"/>
        <w:gridCol w:w="1201"/>
        <w:gridCol w:w="1202"/>
        <w:gridCol w:w="1201"/>
        <w:gridCol w:w="1201"/>
        <w:gridCol w:w="1203"/>
        <w:gridCol w:w="1202"/>
        <w:gridCol w:w="1215"/>
      </w:tblGrid>
      <w:tr w:rsidR="00AF692F" w:rsidRPr="00AF692F" w14:paraId="08F174DE" w14:textId="77777777" w:rsidTr="00A07058">
        <w:tc>
          <w:tcPr>
            <w:tcW w:w="1203" w:type="dxa"/>
            <w:tcBorders>
              <w:top w:val="single" w:sz="4" w:space="0" w:color="auto"/>
              <w:left w:val="nil"/>
              <w:bottom w:val="single" w:sz="4" w:space="0" w:color="auto"/>
              <w:right w:val="nil"/>
            </w:tcBorders>
            <w:shd w:val="clear" w:color="auto" w:fill="00747A"/>
          </w:tcPr>
          <w:p w14:paraId="76566981" w14:textId="549C1BE9" w:rsidR="00AF692F" w:rsidRPr="00AF692F" w:rsidRDefault="00AF692F" w:rsidP="00A07058">
            <w:pPr>
              <w:pStyle w:val="APVMATableHead"/>
            </w:pPr>
            <w:r>
              <w:t>Commodity</w:t>
            </w:r>
          </w:p>
        </w:tc>
        <w:tc>
          <w:tcPr>
            <w:tcW w:w="1201" w:type="dxa"/>
            <w:tcBorders>
              <w:top w:val="single" w:sz="4" w:space="0" w:color="auto"/>
              <w:left w:val="nil"/>
              <w:bottom w:val="single" w:sz="4" w:space="0" w:color="auto"/>
              <w:right w:val="nil"/>
            </w:tcBorders>
            <w:shd w:val="clear" w:color="auto" w:fill="00747A"/>
          </w:tcPr>
          <w:p w14:paraId="6C1A7F15" w14:textId="6B628574" w:rsidR="00AF692F" w:rsidRPr="00AF692F" w:rsidRDefault="00AF692F" w:rsidP="00A07058">
            <w:pPr>
              <w:pStyle w:val="APVMATableHead"/>
            </w:pPr>
            <w:r>
              <w:t>CC</w:t>
            </w:r>
          </w:p>
        </w:tc>
        <w:tc>
          <w:tcPr>
            <w:tcW w:w="1202" w:type="dxa"/>
            <w:tcBorders>
              <w:top w:val="single" w:sz="4" w:space="0" w:color="auto"/>
              <w:left w:val="nil"/>
              <w:bottom w:val="single" w:sz="4" w:space="0" w:color="auto"/>
              <w:right w:val="nil"/>
            </w:tcBorders>
            <w:shd w:val="clear" w:color="auto" w:fill="00747A"/>
          </w:tcPr>
          <w:p w14:paraId="4F8A4755" w14:textId="6560EAF8" w:rsidR="00AF692F" w:rsidRPr="00AF692F" w:rsidRDefault="00AF692F" w:rsidP="00A07058">
            <w:pPr>
              <w:pStyle w:val="APVMATableHead"/>
            </w:pPr>
            <w:r>
              <w:t>Residue (mg/kg)</w:t>
            </w:r>
          </w:p>
        </w:tc>
        <w:tc>
          <w:tcPr>
            <w:tcW w:w="1201" w:type="dxa"/>
            <w:tcBorders>
              <w:top w:val="single" w:sz="4" w:space="0" w:color="auto"/>
              <w:left w:val="nil"/>
              <w:bottom w:val="single" w:sz="4" w:space="0" w:color="auto"/>
              <w:right w:val="nil"/>
            </w:tcBorders>
            <w:shd w:val="clear" w:color="auto" w:fill="00747A"/>
          </w:tcPr>
          <w:p w14:paraId="06DF67B7" w14:textId="29BF3079" w:rsidR="00AF692F" w:rsidRPr="00AF692F" w:rsidRDefault="00AF692F" w:rsidP="00A07058">
            <w:pPr>
              <w:pStyle w:val="APVMATableHead"/>
            </w:pPr>
            <w:r>
              <w:t>Basis</w:t>
            </w:r>
          </w:p>
        </w:tc>
        <w:tc>
          <w:tcPr>
            <w:tcW w:w="1201" w:type="dxa"/>
            <w:tcBorders>
              <w:top w:val="single" w:sz="4" w:space="0" w:color="auto"/>
              <w:left w:val="nil"/>
              <w:bottom w:val="single" w:sz="4" w:space="0" w:color="auto"/>
              <w:right w:val="nil"/>
            </w:tcBorders>
            <w:shd w:val="clear" w:color="auto" w:fill="00747A"/>
          </w:tcPr>
          <w:p w14:paraId="439A972B" w14:textId="0287F353" w:rsidR="00AF692F" w:rsidRPr="00AF692F" w:rsidRDefault="00AF692F" w:rsidP="00A07058">
            <w:pPr>
              <w:pStyle w:val="APVMATableHead"/>
            </w:pPr>
            <w:r>
              <w:t>DM (%)</w:t>
            </w:r>
          </w:p>
        </w:tc>
        <w:tc>
          <w:tcPr>
            <w:tcW w:w="1203" w:type="dxa"/>
            <w:tcBorders>
              <w:top w:val="single" w:sz="4" w:space="0" w:color="auto"/>
              <w:left w:val="nil"/>
              <w:bottom w:val="single" w:sz="4" w:space="0" w:color="auto"/>
              <w:right w:val="nil"/>
            </w:tcBorders>
            <w:shd w:val="clear" w:color="auto" w:fill="00747A"/>
          </w:tcPr>
          <w:p w14:paraId="1CA63599" w14:textId="77665711" w:rsidR="00AF692F" w:rsidRPr="00AF692F" w:rsidRDefault="00AF692F" w:rsidP="00A07058">
            <w:pPr>
              <w:pStyle w:val="APVMATableHead"/>
            </w:pPr>
            <w:r>
              <w:t>Residue dw (mg/kg)</w:t>
            </w:r>
          </w:p>
        </w:tc>
        <w:tc>
          <w:tcPr>
            <w:tcW w:w="1202" w:type="dxa"/>
            <w:tcBorders>
              <w:top w:val="single" w:sz="4" w:space="0" w:color="auto"/>
              <w:left w:val="nil"/>
              <w:bottom w:val="single" w:sz="4" w:space="0" w:color="auto"/>
              <w:right w:val="nil"/>
            </w:tcBorders>
            <w:shd w:val="clear" w:color="auto" w:fill="00747A"/>
          </w:tcPr>
          <w:p w14:paraId="2F62F46B" w14:textId="16C1CE6C" w:rsidR="00AF692F" w:rsidRPr="00AF692F" w:rsidRDefault="00AF692F" w:rsidP="00A07058">
            <w:pPr>
              <w:pStyle w:val="APVMATableHead"/>
            </w:pPr>
            <w:r>
              <w:t>AU diet content</w:t>
            </w:r>
            <w:r w:rsidR="004425FA">
              <w:t xml:space="preserve"> (%)</w:t>
            </w:r>
          </w:p>
        </w:tc>
        <w:tc>
          <w:tcPr>
            <w:tcW w:w="1215" w:type="dxa"/>
            <w:tcBorders>
              <w:top w:val="single" w:sz="4" w:space="0" w:color="auto"/>
              <w:left w:val="nil"/>
              <w:bottom w:val="single" w:sz="4" w:space="0" w:color="auto"/>
              <w:right w:val="nil"/>
            </w:tcBorders>
            <w:shd w:val="clear" w:color="auto" w:fill="00747A"/>
          </w:tcPr>
          <w:p w14:paraId="02476B71" w14:textId="29A68B48" w:rsidR="00AF692F" w:rsidRPr="00AF692F" w:rsidRDefault="00AF692F" w:rsidP="00A07058">
            <w:pPr>
              <w:pStyle w:val="APVMATableHead"/>
            </w:pPr>
            <w:r>
              <w:t>AU residue contribution (ppm)</w:t>
            </w:r>
          </w:p>
        </w:tc>
      </w:tr>
      <w:tr w:rsidR="00AF692F" w:rsidRPr="00AF692F" w14:paraId="461DA7B5" w14:textId="77777777" w:rsidTr="00A07058">
        <w:tc>
          <w:tcPr>
            <w:tcW w:w="1203" w:type="dxa"/>
            <w:tcBorders>
              <w:top w:val="single" w:sz="4" w:space="0" w:color="auto"/>
              <w:left w:val="nil"/>
              <w:bottom w:val="single" w:sz="4" w:space="0" w:color="auto"/>
              <w:right w:val="nil"/>
            </w:tcBorders>
          </w:tcPr>
          <w:p w14:paraId="66906314" w14:textId="76DDC910" w:rsidR="00AF692F" w:rsidRPr="00AF692F" w:rsidRDefault="00AF692F" w:rsidP="00AF692F">
            <w:pPr>
              <w:pStyle w:val="APVMATableText"/>
            </w:pPr>
            <w:r>
              <w:t>Almond hulls</w:t>
            </w:r>
          </w:p>
        </w:tc>
        <w:tc>
          <w:tcPr>
            <w:tcW w:w="1201" w:type="dxa"/>
            <w:tcBorders>
              <w:top w:val="single" w:sz="4" w:space="0" w:color="auto"/>
              <w:left w:val="nil"/>
              <w:bottom w:val="single" w:sz="4" w:space="0" w:color="auto"/>
              <w:right w:val="nil"/>
            </w:tcBorders>
          </w:tcPr>
          <w:p w14:paraId="4C35E768" w14:textId="3A5C5034" w:rsidR="00AF692F" w:rsidRPr="00AF692F" w:rsidRDefault="00AF692F" w:rsidP="00AF692F">
            <w:pPr>
              <w:pStyle w:val="APVMATableText"/>
              <w:jc w:val="right"/>
            </w:pPr>
            <w:r>
              <w:t>AM/AV</w:t>
            </w:r>
          </w:p>
        </w:tc>
        <w:tc>
          <w:tcPr>
            <w:tcW w:w="1202" w:type="dxa"/>
            <w:tcBorders>
              <w:top w:val="single" w:sz="4" w:space="0" w:color="auto"/>
              <w:left w:val="nil"/>
              <w:bottom w:val="single" w:sz="4" w:space="0" w:color="auto"/>
              <w:right w:val="nil"/>
            </w:tcBorders>
          </w:tcPr>
          <w:p w14:paraId="4AFB6542" w14:textId="246FCBB4" w:rsidR="00AF692F" w:rsidRPr="00AF692F" w:rsidRDefault="00AF692F" w:rsidP="00AF692F">
            <w:pPr>
              <w:pStyle w:val="APVMATableText"/>
              <w:jc w:val="right"/>
            </w:pPr>
            <w:r>
              <w:t>3.15</w:t>
            </w:r>
          </w:p>
        </w:tc>
        <w:tc>
          <w:tcPr>
            <w:tcW w:w="1201" w:type="dxa"/>
            <w:tcBorders>
              <w:top w:val="single" w:sz="4" w:space="0" w:color="auto"/>
              <w:left w:val="nil"/>
              <w:bottom w:val="single" w:sz="4" w:space="0" w:color="auto"/>
              <w:right w:val="nil"/>
            </w:tcBorders>
          </w:tcPr>
          <w:p w14:paraId="29688512" w14:textId="02801547" w:rsidR="00AF692F" w:rsidRPr="00AF692F" w:rsidRDefault="00AF692F" w:rsidP="00AF692F">
            <w:pPr>
              <w:pStyle w:val="APVMATableText"/>
              <w:jc w:val="right"/>
            </w:pPr>
            <w:r>
              <w:t>STMR</w:t>
            </w:r>
          </w:p>
        </w:tc>
        <w:tc>
          <w:tcPr>
            <w:tcW w:w="1201" w:type="dxa"/>
            <w:tcBorders>
              <w:top w:val="single" w:sz="4" w:space="0" w:color="auto"/>
              <w:left w:val="nil"/>
              <w:bottom w:val="single" w:sz="4" w:space="0" w:color="auto"/>
              <w:right w:val="nil"/>
            </w:tcBorders>
          </w:tcPr>
          <w:p w14:paraId="29C5D331" w14:textId="3E76953D" w:rsidR="00AF692F" w:rsidRPr="00AF692F" w:rsidRDefault="00AF692F" w:rsidP="00AF692F">
            <w:pPr>
              <w:pStyle w:val="APVMATableText"/>
              <w:jc w:val="right"/>
            </w:pPr>
            <w:r>
              <w:t>100</w:t>
            </w:r>
          </w:p>
        </w:tc>
        <w:tc>
          <w:tcPr>
            <w:tcW w:w="1203" w:type="dxa"/>
            <w:tcBorders>
              <w:top w:val="single" w:sz="4" w:space="0" w:color="auto"/>
              <w:left w:val="nil"/>
              <w:bottom w:val="single" w:sz="4" w:space="0" w:color="auto"/>
              <w:right w:val="nil"/>
            </w:tcBorders>
          </w:tcPr>
          <w:p w14:paraId="2543B580" w14:textId="1D200870" w:rsidR="00AF692F" w:rsidRPr="00AF692F" w:rsidRDefault="00AF692F" w:rsidP="00AF692F">
            <w:pPr>
              <w:pStyle w:val="APVMATableText"/>
              <w:jc w:val="right"/>
            </w:pPr>
            <w:r>
              <w:t>3.2</w:t>
            </w:r>
          </w:p>
        </w:tc>
        <w:tc>
          <w:tcPr>
            <w:tcW w:w="1202" w:type="dxa"/>
            <w:tcBorders>
              <w:top w:val="single" w:sz="4" w:space="0" w:color="auto"/>
              <w:left w:val="nil"/>
              <w:bottom w:val="single" w:sz="4" w:space="0" w:color="auto"/>
              <w:right w:val="nil"/>
            </w:tcBorders>
          </w:tcPr>
          <w:p w14:paraId="3196B9E8" w14:textId="1253829A" w:rsidR="00AF692F" w:rsidRPr="00AF692F" w:rsidRDefault="00AF692F" w:rsidP="00AF692F">
            <w:pPr>
              <w:pStyle w:val="APVMATableText"/>
              <w:jc w:val="right"/>
            </w:pPr>
            <w:r>
              <w:t>10</w:t>
            </w:r>
          </w:p>
        </w:tc>
        <w:tc>
          <w:tcPr>
            <w:tcW w:w="1215" w:type="dxa"/>
            <w:tcBorders>
              <w:top w:val="single" w:sz="4" w:space="0" w:color="auto"/>
              <w:left w:val="nil"/>
              <w:bottom w:val="single" w:sz="4" w:space="0" w:color="auto"/>
              <w:right w:val="nil"/>
            </w:tcBorders>
          </w:tcPr>
          <w:p w14:paraId="7E66BAEA" w14:textId="452C28DA" w:rsidR="00AF692F" w:rsidRPr="00AF692F" w:rsidRDefault="00AF692F" w:rsidP="00AF692F">
            <w:pPr>
              <w:pStyle w:val="APVMATableText"/>
              <w:jc w:val="right"/>
            </w:pPr>
            <w:r>
              <w:t>0.32</w:t>
            </w:r>
          </w:p>
        </w:tc>
      </w:tr>
      <w:tr w:rsidR="00AF692F" w:rsidRPr="00AF692F" w14:paraId="3A5A62FD" w14:textId="77777777" w:rsidTr="00A07058">
        <w:tc>
          <w:tcPr>
            <w:tcW w:w="1203" w:type="dxa"/>
            <w:tcBorders>
              <w:top w:val="single" w:sz="4" w:space="0" w:color="auto"/>
              <w:left w:val="nil"/>
              <w:bottom w:val="single" w:sz="4" w:space="0" w:color="auto"/>
              <w:right w:val="nil"/>
            </w:tcBorders>
          </w:tcPr>
          <w:p w14:paraId="7AB7989A" w14:textId="3B460C54" w:rsidR="00AF692F" w:rsidRPr="00AF692F" w:rsidRDefault="00AF692F" w:rsidP="00AF692F">
            <w:pPr>
              <w:pStyle w:val="APVMATableText"/>
            </w:pPr>
            <w:r>
              <w:t>Apple pomace, wet</w:t>
            </w:r>
          </w:p>
        </w:tc>
        <w:tc>
          <w:tcPr>
            <w:tcW w:w="1201" w:type="dxa"/>
            <w:tcBorders>
              <w:top w:val="single" w:sz="4" w:space="0" w:color="auto"/>
              <w:left w:val="nil"/>
              <w:bottom w:val="single" w:sz="4" w:space="0" w:color="auto"/>
              <w:right w:val="nil"/>
            </w:tcBorders>
          </w:tcPr>
          <w:p w14:paraId="70664195" w14:textId="2D0C6A47" w:rsidR="00AF692F" w:rsidRPr="00AF692F" w:rsidRDefault="00AF692F" w:rsidP="00AF692F">
            <w:pPr>
              <w:pStyle w:val="APVMATableText"/>
              <w:jc w:val="right"/>
            </w:pPr>
            <w:r>
              <w:t>AB</w:t>
            </w:r>
          </w:p>
        </w:tc>
        <w:tc>
          <w:tcPr>
            <w:tcW w:w="1202" w:type="dxa"/>
            <w:tcBorders>
              <w:top w:val="single" w:sz="4" w:space="0" w:color="auto"/>
              <w:left w:val="nil"/>
              <w:bottom w:val="single" w:sz="4" w:space="0" w:color="auto"/>
              <w:right w:val="nil"/>
            </w:tcBorders>
          </w:tcPr>
          <w:p w14:paraId="1DEED1DD" w14:textId="16056170" w:rsidR="00AF692F" w:rsidRPr="00AF692F" w:rsidRDefault="00AF692F" w:rsidP="00AF692F">
            <w:pPr>
              <w:pStyle w:val="APVMATableText"/>
              <w:jc w:val="right"/>
            </w:pPr>
            <w:r>
              <w:t>0.472</w:t>
            </w:r>
          </w:p>
        </w:tc>
        <w:tc>
          <w:tcPr>
            <w:tcW w:w="1201" w:type="dxa"/>
            <w:tcBorders>
              <w:top w:val="single" w:sz="4" w:space="0" w:color="auto"/>
              <w:left w:val="nil"/>
              <w:bottom w:val="single" w:sz="4" w:space="0" w:color="auto"/>
              <w:right w:val="nil"/>
            </w:tcBorders>
          </w:tcPr>
          <w:p w14:paraId="6DF5D1F1" w14:textId="66D0374C" w:rsidR="00AF692F" w:rsidRPr="00D2142F" w:rsidRDefault="00AF692F" w:rsidP="00AF692F">
            <w:pPr>
              <w:jc w:val="right"/>
              <w:rPr>
                <w:sz w:val="17"/>
                <w:szCs w:val="17"/>
              </w:rPr>
            </w:pPr>
            <w:r w:rsidRPr="00D2142F">
              <w:rPr>
                <w:sz w:val="17"/>
                <w:szCs w:val="17"/>
              </w:rPr>
              <w:t>STMR</w:t>
            </w:r>
          </w:p>
        </w:tc>
        <w:tc>
          <w:tcPr>
            <w:tcW w:w="1201" w:type="dxa"/>
            <w:tcBorders>
              <w:top w:val="single" w:sz="4" w:space="0" w:color="auto"/>
              <w:left w:val="nil"/>
              <w:bottom w:val="single" w:sz="4" w:space="0" w:color="auto"/>
              <w:right w:val="nil"/>
            </w:tcBorders>
          </w:tcPr>
          <w:p w14:paraId="0A83EF68" w14:textId="2E1B4DD2" w:rsidR="00AF692F" w:rsidRPr="00AF692F" w:rsidRDefault="00AF692F" w:rsidP="00AF692F">
            <w:pPr>
              <w:pStyle w:val="APVMATableText"/>
              <w:jc w:val="right"/>
            </w:pPr>
            <w:r>
              <w:t>100</w:t>
            </w:r>
          </w:p>
        </w:tc>
        <w:tc>
          <w:tcPr>
            <w:tcW w:w="1203" w:type="dxa"/>
            <w:tcBorders>
              <w:top w:val="single" w:sz="4" w:space="0" w:color="auto"/>
              <w:left w:val="nil"/>
              <w:bottom w:val="single" w:sz="4" w:space="0" w:color="auto"/>
              <w:right w:val="nil"/>
            </w:tcBorders>
          </w:tcPr>
          <w:p w14:paraId="02842F25" w14:textId="48C9A4C9" w:rsidR="00AF692F" w:rsidRPr="00AF692F" w:rsidRDefault="00AF692F" w:rsidP="00AF692F">
            <w:pPr>
              <w:pStyle w:val="APVMATableText"/>
              <w:jc w:val="right"/>
            </w:pPr>
            <w:r>
              <w:t>0.5</w:t>
            </w:r>
          </w:p>
        </w:tc>
        <w:tc>
          <w:tcPr>
            <w:tcW w:w="1202" w:type="dxa"/>
            <w:tcBorders>
              <w:top w:val="single" w:sz="4" w:space="0" w:color="auto"/>
              <w:left w:val="nil"/>
              <w:bottom w:val="single" w:sz="4" w:space="0" w:color="auto"/>
              <w:right w:val="nil"/>
            </w:tcBorders>
          </w:tcPr>
          <w:p w14:paraId="2411410F" w14:textId="61AFA7AC" w:rsidR="00AF692F" w:rsidRPr="00AF692F" w:rsidRDefault="00AF692F" w:rsidP="00AF692F">
            <w:pPr>
              <w:pStyle w:val="APVMATableText"/>
              <w:jc w:val="right"/>
            </w:pPr>
            <w:r>
              <w:t>20</w:t>
            </w:r>
          </w:p>
        </w:tc>
        <w:tc>
          <w:tcPr>
            <w:tcW w:w="1215" w:type="dxa"/>
            <w:tcBorders>
              <w:top w:val="single" w:sz="4" w:space="0" w:color="auto"/>
              <w:left w:val="nil"/>
              <w:bottom w:val="single" w:sz="4" w:space="0" w:color="auto"/>
              <w:right w:val="nil"/>
            </w:tcBorders>
          </w:tcPr>
          <w:p w14:paraId="44F9B325" w14:textId="173C323C" w:rsidR="00AF692F" w:rsidRPr="00AF692F" w:rsidRDefault="00AF692F" w:rsidP="00AF692F">
            <w:pPr>
              <w:pStyle w:val="APVMATableText"/>
              <w:jc w:val="right"/>
            </w:pPr>
            <w:r>
              <w:t>0.09</w:t>
            </w:r>
          </w:p>
        </w:tc>
      </w:tr>
      <w:tr w:rsidR="00AF692F" w:rsidRPr="00AF692F" w14:paraId="6330E8E1" w14:textId="77777777" w:rsidTr="00A07058">
        <w:tc>
          <w:tcPr>
            <w:tcW w:w="1203" w:type="dxa"/>
            <w:tcBorders>
              <w:top w:val="single" w:sz="4" w:space="0" w:color="auto"/>
              <w:left w:val="nil"/>
              <w:bottom w:val="single" w:sz="4" w:space="0" w:color="auto"/>
              <w:right w:val="nil"/>
            </w:tcBorders>
          </w:tcPr>
          <w:p w14:paraId="389467DE" w14:textId="23469E2B" w:rsidR="00AF692F" w:rsidRPr="00AF692F" w:rsidRDefault="00AF692F" w:rsidP="00AF692F">
            <w:pPr>
              <w:pStyle w:val="APVMATableText"/>
            </w:pPr>
            <w:r>
              <w:t>Total</w:t>
            </w:r>
          </w:p>
        </w:tc>
        <w:tc>
          <w:tcPr>
            <w:tcW w:w="1201" w:type="dxa"/>
            <w:tcBorders>
              <w:top w:val="single" w:sz="4" w:space="0" w:color="auto"/>
              <w:left w:val="nil"/>
              <w:bottom w:val="single" w:sz="4" w:space="0" w:color="auto"/>
              <w:right w:val="nil"/>
            </w:tcBorders>
          </w:tcPr>
          <w:p w14:paraId="30616EF7" w14:textId="77777777" w:rsidR="00AF692F" w:rsidRPr="00AF692F" w:rsidRDefault="00AF692F" w:rsidP="00AF692F">
            <w:pPr>
              <w:pStyle w:val="APVMATableText"/>
              <w:jc w:val="right"/>
            </w:pPr>
          </w:p>
        </w:tc>
        <w:tc>
          <w:tcPr>
            <w:tcW w:w="1202" w:type="dxa"/>
            <w:tcBorders>
              <w:top w:val="single" w:sz="4" w:space="0" w:color="auto"/>
              <w:left w:val="nil"/>
              <w:bottom w:val="single" w:sz="4" w:space="0" w:color="auto"/>
              <w:right w:val="nil"/>
            </w:tcBorders>
          </w:tcPr>
          <w:p w14:paraId="24EABFDE" w14:textId="77777777" w:rsidR="00AF692F" w:rsidRPr="00AF692F" w:rsidRDefault="00AF692F" w:rsidP="00AF692F">
            <w:pPr>
              <w:pStyle w:val="APVMATableText"/>
              <w:jc w:val="right"/>
            </w:pPr>
          </w:p>
        </w:tc>
        <w:tc>
          <w:tcPr>
            <w:tcW w:w="1201" w:type="dxa"/>
            <w:tcBorders>
              <w:top w:val="single" w:sz="4" w:space="0" w:color="auto"/>
              <w:left w:val="nil"/>
              <w:bottom w:val="single" w:sz="4" w:space="0" w:color="auto"/>
              <w:right w:val="nil"/>
            </w:tcBorders>
          </w:tcPr>
          <w:p w14:paraId="5CCF5BB9" w14:textId="77777777" w:rsidR="00AF692F" w:rsidRPr="00AF692F" w:rsidRDefault="00AF692F" w:rsidP="00AF692F">
            <w:pPr>
              <w:pStyle w:val="APVMATableText"/>
              <w:jc w:val="right"/>
            </w:pPr>
          </w:p>
        </w:tc>
        <w:tc>
          <w:tcPr>
            <w:tcW w:w="1201" w:type="dxa"/>
            <w:tcBorders>
              <w:top w:val="single" w:sz="4" w:space="0" w:color="auto"/>
              <w:left w:val="nil"/>
              <w:bottom w:val="single" w:sz="4" w:space="0" w:color="auto"/>
              <w:right w:val="nil"/>
            </w:tcBorders>
          </w:tcPr>
          <w:p w14:paraId="19FEAB44" w14:textId="77777777" w:rsidR="00AF692F" w:rsidRPr="00AF692F" w:rsidRDefault="00AF692F" w:rsidP="00AF692F">
            <w:pPr>
              <w:pStyle w:val="APVMATableText"/>
              <w:jc w:val="right"/>
            </w:pPr>
          </w:p>
        </w:tc>
        <w:tc>
          <w:tcPr>
            <w:tcW w:w="1203" w:type="dxa"/>
            <w:tcBorders>
              <w:top w:val="single" w:sz="4" w:space="0" w:color="auto"/>
              <w:left w:val="nil"/>
              <w:bottom w:val="single" w:sz="4" w:space="0" w:color="auto"/>
              <w:right w:val="nil"/>
            </w:tcBorders>
          </w:tcPr>
          <w:p w14:paraId="59FD081F" w14:textId="77777777" w:rsidR="00AF692F" w:rsidRPr="00AF692F" w:rsidRDefault="00AF692F" w:rsidP="00AF692F">
            <w:pPr>
              <w:pStyle w:val="APVMATableText"/>
              <w:jc w:val="right"/>
            </w:pPr>
          </w:p>
        </w:tc>
        <w:tc>
          <w:tcPr>
            <w:tcW w:w="1202" w:type="dxa"/>
            <w:tcBorders>
              <w:top w:val="single" w:sz="4" w:space="0" w:color="auto"/>
              <w:left w:val="nil"/>
              <w:bottom w:val="single" w:sz="4" w:space="0" w:color="auto"/>
              <w:right w:val="nil"/>
            </w:tcBorders>
          </w:tcPr>
          <w:p w14:paraId="5B2D84D9" w14:textId="31667AAD" w:rsidR="00AF692F" w:rsidRPr="00AF692F" w:rsidRDefault="00AF692F" w:rsidP="00AF692F">
            <w:pPr>
              <w:pStyle w:val="APVMATableText"/>
              <w:jc w:val="right"/>
            </w:pPr>
            <w:r>
              <w:t>30</w:t>
            </w:r>
          </w:p>
        </w:tc>
        <w:tc>
          <w:tcPr>
            <w:tcW w:w="1215" w:type="dxa"/>
            <w:tcBorders>
              <w:top w:val="single" w:sz="4" w:space="0" w:color="auto"/>
              <w:left w:val="nil"/>
              <w:bottom w:val="single" w:sz="4" w:space="0" w:color="auto"/>
              <w:right w:val="nil"/>
            </w:tcBorders>
          </w:tcPr>
          <w:p w14:paraId="7C4E4EC5" w14:textId="24BC8262" w:rsidR="00AF692F" w:rsidRPr="00AF692F" w:rsidRDefault="00AF692F" w:rsidP="00AF692F">
            <w:pPr>
              <w:pStyle w:val="APVMATableText"/>
              <w:jc w:val="right"/>
            </w:pPr>
            <w:r>
              <w:t>0.41</w:t>
            </w:r>
          </w:p>
        </w:tc>
      </w:tr>
    </w:tbl>
    <w:p w14:paraId="54925FD5" w14:textId="7415862F" w:rsidR="00AF692F" w:rsidRDefault="00AF692F" w:rsidP="00AF692F">
      <w:pPr>
        <w:pStyle w:val="Caption"/>
      </w:pPr>
      <w:bookmarkStart w:id="38" w:name="_Toc144373563"/>
      <w:r>
        <w:t xml:space="preserve">Table </w:t>
      </w:r>
      <w:fldSimple w:instr=" SEQ Table \* ARABIC ">
        <w:r>
          <w:rPr>
            <w:noProof/>
          </w:rPr>
          <w:t>3</w:t>
        </w:r>
      </w:fldSimple>
      <w:r w:rsidR="00D07715">
        <w:rPr>
          <w:noProof/>
        </w:rPr>
        <w:t>:</w:t>
      </w:r>
      <w:r>
        <w:tab/>
        <w:t>Estimated dietary burden for dairy cattle</w:t>
      </w:r>
      <w:r w:rsidR="00A07058">
        <w:t xml:space="preserve"> (for MRLs)</w:t>
      </w:r>
      <w:bookmarkEnd w:id="38"/>
    </w:p>
    <w:tbl>
      <w:tblPr>
        <w:tblStyle w:val="TableGrid"/>
        <w:tblW w:w="0" w:type="auto"/>
        <w:tblInd w:w="5" w:type="dxa"/>
        <w:tblBorders>
          <w:top w:val="none" w:sz="0" w:space="0" w:color="auto"/>
          <w:bottom w:val="none" w:sz="0" w:space="0" w:color="auto"/>
        </w:tblBorders>
        <w:tblLook w:val="04A0" w:firstRow="1" w:lastRow="0" w:firstColumn="1" w:lastColumn="0" w:noHBand="0" w:noVBand="1"/>
      </w:tblPr>
      <w:tblGrid>
        <w:gridCol w:w="1203"/>
        <w:gridCol w:w="1201"/>
        <w:gridCol w:w="1202"/>
        <w:gridCol w:w="1201"/>
        <w:gridCol w:w="1201"/>
        <w:gridCol w:w="1203"/>
        <w:gridCol w:w="1202"/>
        <w:gridCol w:w="1215"/>
      </w:tblGrid>
      <w:tr w:rsidR="00AF692F" w:rsidRPr="00AF692F" w14:paraId="52B42479" w14:textId="77777777" w:rsidTr="00A07058">
        <w:tc>
          <w:tcPr>
            <w:tcW w:w="1203" w:type="dxa"/>
            <w:tcBorders>
              <w:top w:val="single" w:sz="4" w:space="0" w:color="auto"/>
              <w:left w:val="nil"/>
              <w:bottom w:val="single" w:sz="4" w:space="0" w:color="auto"/>
              <w:right w:val="nil"/>
            </w:tcBorders>
            <w:shd w:val="clear" w:color="auto" w:fill="00747A"/>
          </w:tcPr>
          <w:p w14:paraId="27545D38" w14:textId="77777777" w:rsidR="00AF692F" w:rsidRPr="00AF692F" w:rsidRDefault="00AF692F" w:rsidP="00A07058">
            <w:pPr>
              <w:pStyle w:val="APVMATableHead"/>
            </w:pPr>
            <w:r>
              <w:t>Commodity</w:t>
            </w:r>
          </w:p>
        </w:tc>
        <w:tc>
          <w:tcPr>
            <w:tcW w:w="1201" w:type="dxa"/>
            <w:tcBorders>
              <w:top w:val="single" w:sz="4" w:space="0" w:color="auto"/>
              <w:left w:val="nil"/>
              <w:bottom w:val="single" w:sz="4" w:space="0" w:color="auto"/>
              <w:right w:val="nil"/>
            </w:tcBorders>
            <w:shd w:val="clear" w:color="auto" w:fill="00747A"/>
          </w:tcPr>
          <w:p w14:paraId="6A88F4C0" w14:textId="77777777" w:rsidR="00AF692F" w:rsidRPr="00AF692F" w:rsidRDefault="00AF692F" w:rsidP="00A07058">
            <w:pPr>
              <w:pStyle w:val="APVMATableHead"/>
            </w:pPr>
            <w:r>
              <w:t>CC</w:t>
            </w:r>
          </w:p>
        </w:tc>
        <w:tc>
          <w:tcPr>
            <w:tcW w:w="1202" w:type="dxa"/>
            <w:tcBorders>
              <w:top w:val="single" w:sz="4" w:space="0" w:color="auto"/>
              <w:left w:val="nil"/>
              <w:bottom w:val="single" w:sz="4" w:space="0" w:color="auto"/>
              <w:right w:val="nil"/>
            </w:tcBorders>
            <w:shd w:val="clear" w:color="auto" w:fill="00747A"/>
          </w:tcPr>
          <w:p w14:paraId="23224790" w14:textId="77777777" w:rsidR="00AF692F" w:rsidRPr="00AF692F" w:rsidRDefault="00AF692F" w:rsidP="00A07058">
            <w:pPr>
              <w:pStyle w:val="APVMATableHead"/>
            </w:pPr>
            <w:r>
              <w:t>Residue (mg/kg)</w:t>
            </w:r>
          </w:p>
        </w:tc>
        <w:tc>
          <w:tcPr>
            <w:tcW w:w="1201" w:type="dxa"/>
            <w:tcBorders>
              <w:top w:val="single" w:sz="4" w:space="0" w:color="auto"/>
              <w:left w:val="nil"/>
              <w:bottom w:val="single" w:sz="4" w:space="0" w:color="auto"/>
              <w:right w:val="nil"/>
            </w:tcBorders>
            <w:shd w:val="clear" w:color="auto" w:fill="00747A"/>
          </w:tcPr>
          <w:p w14:paraId="752022AC" w14:textId="77777777" w:rsidR="00AF692F" w:rsidRPr="00AF692F" w:rsidRDefault="00AF692F" w:rsidP="00A07058">
            <w:pPr>
              <w:pStyle w:val="APVMATableHead"/>
            </w:pPr>
            <w:r>
              <w:t>Basis</w:t>
            </w:r>
          </w:p>
        </w:tc>
        <w:tc>
          <w:tcPr>
            <w:tcW w:w="1201" w:type="dxa"/>
            <w:tcBorders>
              <w:top w:val="single" w:sz="4" w:space="0" w:color="auto"/>
              <w:left w:val="nil"/>
              <w:bottom w:val="single" w:sz="4" w:space="0" w:color="auto"/>
              <w:right w:val="nil"/>
            </w:tcBorders>
            <w:shd w:val="clear" w:color="auto" w:fill="00747A"/>
          </w:tcPr>
          <w:p w14:paraId="6CDF05A3" w14:textId="77777777" w:rsidR="00AF692F" w:rsidRPr="00AF692F" w:rsidRDefault="00AF692F" w:rsidP="00A07058">
            <w:pPr>
              <w:pStyle w:val="APVMATableHead"/>
            </w:pPr>
            <w:r>
              <w:t>DM (%)</w:t>
            </w:r>
          </w:p>
        </w:tc>
        <w:tc>
          <w:tcPr>
            <w:tcW w:w="1203" w:type="dxa"/>
            <w:tcBorders>
              <w:top w:val="single" w:sz="4" w:space="0" w:color="auto"/>
              <w:left w:val="nil"/>
              <w:bottom w:val="single" w:sz="4" w:space="0" w:color="auto"/>
              <w:right w:val="nil"/>
            </w:tcBorders>
            <w:shd w:val="clear" w:color="auto" w:fill="00747A"/>
          </w:tcPr>
          <w:p w14:paraId="42E82072" w14:textId="77777777" w:rsidR="00AF692F" w:rsidRPr="00AF692F" w:rsidRDefault="00AF692F" w:rsidP="00A07058">
            <w:pPr>
              <w:pStyle w:val="APVMATableHead"/>
            </w:pPr>
            <w:r>
              <w:t>Residue dw (mg/kg)</w:t>
            </w:r>
          </w:p>
        </w:tc>
        <w:tc>
          <w:tcPr>
            <w:tcW w:w="1202" w:type="dxa"/>
            <w:tcBorders>
              <w:top w:val="single" w:sz="4" w:space="0" w:color="auto"/>
              <w:left w:val="nil"/>
              <w:bottom w:val="single" w:sz="4" w:space="0" w:color="auto"/>
              <w:right w:val="nil"/>
            </w:tcBorders>
            <w:shd w:val="clear" w:color="auto" w:fill="00747A"/>
          </w:tcPr>
          <w:p w14:paraId="5E319459" w14:textId="1D288DDB" w:rsidR="00AF692F" w:rsidRPr="00AF692F" w:rsidRDefault="00AF692F" w:rsidP="00A07058">
            <w:pPr>
              <w:pStyle w:val="APVMATableHead"/>
            </w:pPr>
            <w:r>
              <w:t>AU diet content</w:t>
            </w:r>
            <w:r w:rsidR="004425FA">
              <w:t xml:space="preserve"> (%)</w:t>
            </w:r>
          </w:p>
        </w:tc>
        <w:tc>
          <w:tcPr>
            <w:tcW w:w="1215" w:type="dxa"/>
            <w:tcBorders>
              <w:top w:val="single" w:sz="4" w:space="0" w:color="auto"/>
              <w:left w:val="nil"/>
              <w:bottom w:val="single" w:sz="4" w:space="0" w:color="auto"/>
              <w:right w:val="nil"/>
            </w:tcBorders>
            <w:shd w:val="clear" w:color="auto" w:fill="00747A"/>
          </w:tcPr>
          <w:p w14:paraId="2F14F97E" w14:textId="77777777" w:rsidR="00AF692F" w:rsidRPr="00AF692F" w:rsidRDefault="00AF692F" w:rsidP="00A07058">
            <w:pPr>
              <w:pStyle w:val="APVMATableHead"/>
            </w:pPr>
            <w:r>
              <w:t>AU residue contribution (ppm)</w:t>
            </w:r>
          </w:p>
        </w:tc>
      </w:tr>
      <w:tr w:rsidR="00AF692F" w:rsidRPr="00AF692F" w14:paraId="6204C308" w14:textId="77777777" w:rsidTr="00A07058">
        <w:tc>
          <w:tcPr>
            <w:tcW w:w="1203" w:type="dxa"/>
            <w:tcBorders>
              <w:top w:val="single" w:sz="4" w:space="0" w:color="auto"/>
              <w:left w:val="nil"/>
              <w:bottom w:val="single" w:sz="4" w:space="0" w:color="auto"/>
              <w:right w:val="nil"/>
            </w:tcBorders>
          </w:tcPr>
          <w:p w14:paraId="58DFEB82" w14:textId="77777777" w:rsidR="00AF692F" w:rsidRPr="00AF692F" w:rsidRDefault="00AF692F" w:rsidP="009D33BA">
            <w:pPr>
              <w:pStyle w:val="APVMATableText"/>
            </w:pPr>
            <w:r>
              <w:t>Almond hulls</w:t>
            </w:r>
          </w:p>
        </w:tc>
        <w:tc>
          <w:tcPr>
            <w:tcW w:w="1201" w:type="dxa"/>
            <w:tcBorders>
              <w:top w:val="single" w:sz="4" w:space="0" w:color="auto"/>
              <w:left w:val="nil"/>
              <w:bottom w:val="single" w:sz="4" w:space="0" w:color="auto"/>
              <w:right w:val="nil"/>
            </w:tcBorders>
          </w:tcPr>
          <w:p w14:paraId="215ABE8F" w14:textId="77777777" w:rsidR="00AF692F" w:rsidRPr="00AF692F" w:rsidRDefault="00AF692F" w:rsidP="00AF692F">
            <w:pPr>
              <w:pStyle w:val="APVMATableText"/>
              <w:jc w:val="right"/>
            </w:pPr>
            <w:r>
              <w:t>AM/AV</w:t>
            </w:r>
          </w:p>
        </w:tc>
        <w:tc>
          <w:tcPr>
            <w:tcW w:w="1202" w:type="dxa"/>
            <w:tcBorders>
              <w:top w:val="single" w:sz="4" w:space="0" w:color="auto"/>
              <w:left w:val="nil"/>
              <w:bottom w:val="single" w:sz="4" w:space="0" w:color="auto"/>
              <w:right w:val="nil"/>
            </w:tcBorders>
          </w:tcPr>
          <w:p w14:paraId="314D2FBE" w14:textId="77777777" w:rsidR="00AF692F" w:rsidRPr="00AF692F" w:rsidRDefault="00AF692F" w:rsidP="00AF692F">
            <w:pPr>
              <w:pStyle w:val="APVMATableText"/>
              <w:jc w:val="right"/>
            </w:pPr>
            <w:r>
              <w:t>3.15</w:t>
            </w:r>
          </w:p>
        </w:tc>
        <w:tc>
          <w:tcPr>
            <w:tcW w:w="1201" w:type="dxa"/>
            <w:tcBorders>
              <w:top w:val="single" w:sz="4" w:space="0" w:color="auto"/>
              <w:left w:val="nil"/>
              <w:bottom w:val="single" w:sz="4" w:space="0" w:color="auto"/>
              <w:right w:val="nil"/>
            </w:tcBorders>
          </w:tcPr>
          <w:p w14:paraId="792D63E9" w14:textId="77777777" w:rsidR="00AF692F" w:rsidRPr="00AF692F" w:rsidRDefault="00AF692F" w:rsidP="00AF692F">
            <w:pPr>
              <w:pStyle w:val="APVMATableText"/>
              <w:jc w:val="right"/>
            </w:pPr>
            <w:r>
              <w:t>STMR</w:t>
            </w:r>
          </w:p>
        </w:tc>
        <w:tc>
          <w:tcPr>
            <w:tcW w:w="1201" w:type="dxa"/>
            <w:tcBorders>
              <w:top w:val="single" w:sz="4" w:space="0" w:color="auto"/>
              <w:left w:val="nil"/>
              <w:bottom w:val="single" w:sz="4" w:space="0" w:color="auto"/>
              <w:right w:val="nil"/>
            </w:tcBorders>
          </w:tcPr>
          <w:p w14:paraId="5D5EE451" w14:textId="77777777" w:rsidR="00AF692F" w:rsidRPr="00AF692F" w:rsidRDefault="00AF692F" w:rsidP="00AF692F">
            <w:pPr>
              <w:pStyle w:val="APVMATableText"/>
              <w:jc w:val="right"/>
            </w:pPr>
            <w:r>
              <w:t>100</w:t>
            </w:r>
          </w:p>
        </w:tc>
        <w:tc>
          <w:tcPr>
            <w:tcW w:w="1203" w:type="dxa"/>
            <w:tcBorders>
              <w:top w:val="single" w:sz="4" w:space="0" w:color="auto"/>
              <w:left w:val="nil"/>
              <w:bottom w:val="single" w:sz="4" w:space="0" w:color="auto"/>
              <w:right w:val="nil"/>
            </w:tcBorders>
          </w:tcPr>
          <w:p w14:paraId="1C69EF3D" w14:textId="77777777" w:rsidR="00AF692F" w:rsidRPr="00AF692F" w:rsidRDefault="00AF692F" w:rsidP="00AF692F">
            <w:pPr>
              <w:pStyle w:val="APVMATableText"/>
              <w:jc w:val="right"/>
            </w:pPr>
            <w:r>
              <w:t>3.2</w:t>
            </w:r>
          </w:p>
        </w:tc>
        <w:tc>
          <w:tcPr>
            <w:tcW w:w="1202" w:type="dxa"/>
            <w:tcBorders>
              <w:top w:val="single" w:sz="4" w:space="0" w:color="auto"/>
              <w:left w:val="nil"/>
              <w:bottom w:val="single" w:sz="4" w:space="0" w:color="auto"/>
              <w:right w:val="nil"/>
            </w:tcBorders>
          </w:tcPr>
          <w:p w14:paraId="270BBBA5" w14:textId="77777777" w:rsidR="00AF692F" w:rsidRPr="00AF692F" w:rsidRDefault="00AF692F" w:rsidP="00AF692F">
            <w:pPr>
              <w:pStyle w:val="APVMATableText"/>
              <w:jc w:val="right"/>
            </w:pPr>
            <w:r>
              <w:t>10</w:t>
            </w:r>
          </w:p>
        </w:tc>
        <w:tc>
          <w:tcPr>
            <w:tcW w:w="1215" w:type="dxa"/>
            <w:tcBorders>
              <w:top w:val="single" w:sz="4" w:space="0" w:color="auto"/>
              <w:left w:val="nil"/>
              <w:bottom w:val="single" w:sz="4" w:space="0" w:color="auto"/>
              <w:right w:val="nil"/>
            </w:tcBorders>
          </w:tcPr>
          <w:p w14:paraId="082A8389" w14:textId="77777777" w:rsidR="00AF692F" w:rsidRPr="00AF692F" w:rsidRDefault="00AF692F" w:rsidP="00AF692F">
            <w:pPr>
              <w:pStyle w:val="APVMATableText"/>
              <w:jc w:val="right"/>
            </w:pPr>
            <w:r>
              <w:t>0.32</w:t>
            </w:r>
          </w:p>
        </w:tc>
      </w:tr>
      <w:tr w:rsidR="00AF692F" w:rsidRPr="00AF692F" w14:paraId="5DB61953" w14:textId="77777777" w:rsidTr="00A07058">
        <w:tc>
          <w:tcPr>
            <w:tcW w:w="1203" w:type="dxa"/>
            <w:tcBorders>
              <w:top w:val="single" w:sz="4" w:space="0" w:color="auto"/>
              <w:left w:val="nil"/>
              <w:bottom w:val="single" w:sz="4" w:space="0" w:color="auto"/>
              <w:right w:val="nil"/>
            </w:tcBorders>
          </w:tcPr>
          <w:p w14:paraId="6BBB06CF" w14:textId="77777777" w:rsidR="00AF692F" w:rsidRPr="00AF692F" w:rsidRDefault="00AF692F" w:rsidP="009D33BA">
            <w:pPr>
              <w:pStyle w:val="APVMATableText"/>
            </w:pPr>
            <w:r>
              <w:t>Apple pomace, wet</w:t>
            </w:r>
          </w:p>
        </w:tc>
        <w:tc>
          <w:tcPr>
            <w:tcW w:w="1201" w:type="dxa"/>
            <w:tcBorders>
              <w:top w:val="single" w:sz="4" w:space="0" w:color="auto"/>
              <w:left w:val="nil"/>
              <w:bottom w:val="single" w:sz="4" w:space="0" w:color="auto"/>
              <w:right w:val="nil"/>
            </w:tcBorders>
          </w:tcPr>
          <w:p w14:paraId="01012B8A" w14:textId="77777777" w:rsidR="00AF692F" w:rsidRPr="00AF692F" w:rsidRDefault="00AF692F" w:rsidP="00AF692F">
            <w:pPr>
              <w:pStyle w:val="APVMATableText"/>
              <w:jc w:val="right"/>
            </w:pPr>
            <w:r>
              <w:t>AB</w:t>
            </w:r>
          </w:p>
        </w:tc>
        <w:tc>
          <w:tcPr>
            <w:tcW w:w="1202" w:type="dxa"/>
            <w:tcBorders>
              <w:top w:val="single" w:sz="4" w:space="0" w:color="auto"/>
              <w:left w:val="nil"/>
              <w:bottom w:val="single" w:sz="4" w:space="0" w:color="auto"/>
              <w:right w:val="nil"/>
            </w:tcBorders>
          </w:tcPr>
          <w:p w14:paraId="24EFF5D2" w14:textId="77777777" w:rsidR="00AF692F" w:rsidRPr="00AF692F" w:rsidRDefault="00AF692F" w:rsidP="00AF692F">
            <w:pPr>
              <w:pStyle w:val="APVMATableText"/>
              <w:jc w:val="right"/>
            </w:pPr>
            <w:r>
              <w:t>0.472</w:t>
            </w:r>
          </w:p>
        </w:tc>
        <w:tc>
          <w:tcPr>
            <w:tcW w:w="1201" w:type="dxa"/>
            <w:tcBorders>
              <w:top w:val="single" w:sz="4" w:space="0" w:color="auto"/>
              <w:left w:val="nil"/>
              <w:bottom w:val="single" w:sz="4" w:space="0" w:color="auto"/>
              <w:right w:val="nil"/>
            </w:tcBorders>
          </w:tcPr>
          <w:p w14:paraId="24B644F8" w14:textId="77777777" w:rsidR="00AF692F" w:rsidRPr="00D2142F" w:rsidRDefault="00AF692F" w:rsidP="00AF692F">
            <w:pPr>
              <w:jc w:val="right"/>
              <w:rPr>
                <w:sz w:val="17"/>
                <w:szCs w:val="17"/>
              </w:rPr>
            </w:pPr>
            <w:r w:rsidRPr="00D2142F">
              <w:rPr>
                <w:sz w:val="17"/>
                <w:szCs w:val="17"/>
              </w:rPr>
              <w:t>STMR</w:t>
            </w:r>
          </w:p>
        </w:tc>
        <w:tc>
          <w:tcPr>
            <w:tcW w:w="1201" w:type="dxa"/>
            <w:tcBorders>
              <w:top w:val="single" w:sz="4" w:space="0" w:color="auto"/>
              <w:left w:val="nil"/>
              <w:bottom w:val="single" w:sz="4" w:space="0" w:color="auto"/>
              <w:right w:val="nil"/>
            </w:tcBorders>
          </w:tcPr>
          <w:p w14:paraId="7F80AE9A" w14:textId="77777777" w:rsidR="00AF692F" w:rsidRPr="00AF692F" w:rsidRDefault="00AF692F" w:rsidP="00AF692F">
            <w:pPr>
              <w:pStyle w:val="APVMATableText"/>
              <w:jc w:val="right"/>
            </w:pPr>
            <w:r>
              <w:t>100</w:t>
            </w:r>
          </w:p>
        </w:tc>
        <w:tc>
          <w:tcPr>
            <w:tcW w:w="1203" w:type="dxa"/>
            <w:tcBorders>
              <w:top w:val="single" w:sz="4" w:space="0" w:color="auto"/>
              <w:left w:val="nil"/>
              <w:bottom w:val="single" w:sz="4" w:space="0" w:color="auto"/>
              <w:right w:val="nil"/>
            </w:tcBorders>
          </w:tcPr>
          <w:p w14:paraId="06B73D9A" w14:textId="77777777" w:rsidR="00AF692F" w:rsidRPr="00AF692F" w:rsidRDefault="00AF692F" w:rsidP="00AF692F">
            <w:pPr>
              <w:pStyle w:val="APVMATableText"/>
              <w:jc w:val="right"/>
            </w:pPr>
            <w:r>
              <w:t>0.5</w:t>
            </w:r>
          </w:p>
        </w:tc>
        <w:tc>
          <w:tcPr>
            <w:tcW w:w="1202" w:type="dxa"/>
            <w:tcBorders>
              <w:top w:val="single" w:sz="4" w:space="0" w:color="auto"/>
              <w:left w:val="nil"/>
              <w:bottom w:val="single" w:sz="4" w:space="0" w:color="auto"/>
              <w:right w:val="nil"/>
            </w:tcBorders>
          </w:tcPr>
          <w:p w14:paraId="3EC2EB2D" w14:textId="5BF3BE3E" w:rsidR="00AF692F" w:rsidRPr="00AF692F" w:rsidRDefault="00AF692F" w:rsidP="00AF692F">
            <w:pPr>
              <w:pStyle w:val="APVMATableText"/>
              <w:jc w:val="right"/>
            </w:pPr>
            <w:r>
              <w:t>10</w:t>
            </w:r>
          </w:p>
        </w:tc>
        <w:tc>
          <w:tcPr>
            <w:tcW w:w="1215" w:type="dxa"/>
            <w:tcBorders>
              <w:top w:val="single" w:sz="4" w:space="0" w:color="auto"/>
              <w:left w:val="nil"/>
              <w:bottom w:val="single" w:sz="4" w:space="0" w:color="auto"/>
              <w:right w:val="nil"/>
            </w:tcBorders>
          </w:tcPr>
          <w:p w14:paraId="56C4F9F5" w14:textId="50F45010" w:rsidR="00AF692F" w:rsidRPr="00AF692F" w:rsidRDefault="00AF692F" w:rsidP="00AF692F">
            <w:pPr>
              <w:pStyle w:val="APVMATableText"/>
              <w:jc w:val="right"/>
            </w:pPr>
            <w:r>
              <w:t>0.05</w:t>
            </w:r>
          </w:p>
        </w:tc>
      </w:tr>
      <w:tr w:rsidR="00AF692F" w:rsidRPr="00AF692F" w14:paraId="4832292F" w14:textId="77777777" w:rsidTr="00A07058">
        <w:tc>
          <w:tcPr>
            <w:tcW w:w="1203" w:type="dxa"/>
            <w:tcBorders>
              <w:top w:val="single" w:sz="4" w:space="0" w:color="auto"/>
              <w:left w:val="nil"/>
              <w:bottom w:val="single" w:sz="4" w:space="0" w:color="auto"/>
              <w:right w:val="nil"/>
            </w:tcBorders>
          </w:tcPr>
          <w:p w14:paraId="2DF65F84" w14:textId="77777777" w:rsidR="00AF692F" w:rsidRPr="00AF692F" w:rsidRDefault="00AF692F" w:rsidP="009D33BA">
            <w:pPr>
              <w:pStyle w:val="APVMATableText"/>
            </w:pPr>
            <w:r>
              <w:t>Total</w:t>
            </w:r>
          </w:p>
        </w:tc>
        <w:tc>
          <w:tcPr>
            <w:tcW w:w="1201" w:type="dxa"/>
            <w:tcBorders>
              <w:top w:val="single" w:sz="4" w:space="0" w:color="auto"/>
              <w:left w:val="nil"/>
              <w:bottom w:val="single" w:sz="4" w:space="0" w:color="auto"/>
              <w:right w:val="nil"/>
            </w:tcBorders>
          </w:tcPr>
          <w:p w14:paraId="5FBB270A" w14:textId="77777777" w:rsidR="00AF692F" w:rsidRPr="00AF692F" w:rsidRDefault="00AF692F" w:rsidP="00AF692F">
            <w:pPr>
              <w:pStyle w:val="APVMATableText"/>
              <w:jc w:val="right"/>
            </w:pPr>
          </w:p>
        </w:tc>
        <w:tc>
          <w:tcPr>
            <w:tcW w:w="1202" w:type="dxa"/>
            <w:tcBorders>
              <w:top w:val="single" w:sz="4" w:space="0" w:color="auto"/>
              <w:left w:val="nil"/>
              <w:bottom w:val="single" w:sz="4" w:space="0" w:color="auto"/>
              <w:right w:val="nil"/>
            </w:tcBorders>
          </w:tcPr>
          <w:p w14:paraId="29D58D8A" w14:textId="77777777" w:rsidR="00AF692F" w:rsidRPr="00AF692F" w:rsidRDefault="00AF692F" w:rsidP="00AF692F">
            <w:pPr>
              <w:pStyle w:val="APVMATableText"/>
              <w:jc w:val="right"/>
            </w:pPr>
          </w:p>
        </w:tc>
        <w:tc>
          <w:tcPr>
            <w:tcW w:w="1201" w:type="dxa"/>
            <w:tcBorders>
              <w:top w:val="single" w:sz="4" w:space="0" w:color="auto"/>
              <w:left w:val="nil"/>
              <w:bottom w:val="single" w:sz="4" w:space="0" w:color="auto"/>
              <w:right w:val="nil"/>
            </w:tcBorders>
          </w:tcPr>
          <w:p w14:paraId="00A3B7FC" w14:textId="77777777" w:rsidR="00AF692F" w:rsidRPr="00AF692F" w:rsidRDefault="00AF692F" w:rsidP="00AF692F">
            <w:pPr>
              <w:pStyle w:val="APVMATableText"/>
              <w:jc w:val="right"/>
            </w:pPr>
          </w:p>
        </w:tc>
        <w:tc>
          <w:tcPr>
            <w:tcW w:w="1201" w:type="dxa"/>
            <w:tcBorders>
              <w:top w:val="single" w:sz="4" w:space="0" w:color="auto"/>
              <w:left w:val="nil"/>
              <w:bottom w:val="single" w:sz="4" w:space="0" w:color="auto"/>
              <w:right w:val="nil"/>
            </w:tcBorders>
          </w:tcPr>
          <w:p w14:paraId="23D5F1A6" w14:textId="77777777" w:rsidR="00AF692F" w:rsidRPr="00AF692F" w:rsidRDefault="00AF692F" w:rsidP="00AF692F">
            <w:pPr>
              <w:pStyle w:val="APVMATableText"/>
              <w:jc w:val="right"/>
            </w:pPr>
          </w:p>
        </w:tc>
        <w:tc>
          <w:tcPr>
            <w:tcW w:w="1203" w:type="dxa"/>
            <w:tcBorders>
              <w:top w:val="single" w:sz="4" w:space="0" w:color="auto"/>
              <w:left w:val="nil"/>
              <w:bottom w:val="single" w:sz="4" w:space="0" w:color="auto"/>
              <w:right w:val="nil"/>
            </w:tcBorders>
          </w:tcPr>
          <w:p w14:paraId="61A4427F" w14:textId="77777777" w:rsidR="00AF692F" w:rsidRPr="00AF692F" w:rsidRDefault="00AF692F" w:rsidP="00AF692F">
            <w:pPr>
              <w:pStyle w:val="APVMATableText"/>
              <w:jc w:val="right"/>
            </w:pPr>
          </w:p>
        </w:tc>
        <w:tc>
          <w:tcPr>
            <w:tcW w:w="1202" w:type="dxa"/>
            <w:tcBorders>
              <w:top w:val="single" w:sz="4" w:space="0" w:color="auto"/>
              <w:left w:val="nil"/>
              <w:bottom w:val="single" w:sz="4" w:space="0" w:color="auto"/>
              <w:right w:val="nil"/>
            </w:tcBorders>
          </w:tcPr>
          <w:p w14:paraId="7597FBA1" w14:textId="26853C88" w:rsidR="00AF692F" w:rsidRPr="00AF692F" w:rsidRDefault="00AF692F" w:rsidP="00AF692F">
            <w:pPr>
              <w:pStyle w:val="APVMATableText"/>
              <w:jc w:val="right"/>
            </w:pPr>
            <w:r>
              <w:t>20</w:t>
            </w:r>
          </w:p>
        </w:tc>
        <w:tc>
          <w:tcPr>
            <w:tcW w:w="1215" w:type="dxa"/>
            <w:tcBorders>
              <w:top w:val="single" w:sz="4" w:space="0" w:color="auto"/>
              <w:left w:val="nil"/>
              <w:bottom w:val="single" w:sz="4" w:space="0" w:color="auto"/>
              <w:right w:val="nil"/>
            </w:tcBorders>
          </w:tcPr>
          <w:p w14:paraId="629D50D0" w14:textId="0C693A9F" w:rsidR="00AF692F" w:rsidRPr="00AF692F" w:rsidRDefault="00AF692F" w:rsidP="00AF692F">
            <w:pPr>
              <w:pStyle w:val="APVMATableText"/>
              <w:jc w:val="right"/>
            </w:pPr>
            <w:r>
              <w:t>0.36</w:t>
            </w:r>
          </w:p>
        </w:tc>
      </w:tr>
    </w:tbl>
    <w:p w14:paraId="7210AF2F" w14:textId="0DFCD512" w:rsidR="00DE498D" w:rsidRPr="00AF692F" w:rsidRDefault="00DE498D" w:rsidP="00AF692F">
      <w:pPr>
        <w:pStyle w:val="APVMAText"/>
      </w:pPr>
      <w:r w:rsidRPr="00AF692F">
        <w:t>Estimated residues of parent in milk and tissues from feeding at 0.</w:t>
      </w:r>
      <w:r w:rsidR="009B77DB" w:rsidRPr="00AF692F">
        <w:t>41</w:t>
      </w:r>
      <w:r w:rsidR="00AF692F">
        <w:t> </w:t>
      </w:r>
      <w:r w:rsidRPr="00AF692F">
        <w:t>p</w:t>
      </w:r>
      <w:r w:rsidR="004425FA">
        <w:t>p</w:t>
      </w:r>
      <w:r w:rsidRPr="00AF692F">
        <w:t>m for beef cattle and 0.3</w:t>
      </w:r>
      <w:r w:rsidR="009B77DB" w:rsidRPr="00AF692F">
        <w:t>6</w:t>
      </w:r>
      <w:r w:rsidR="00AF692F">
        <w:t> </w:t>
      </w:r>
      <w:r w:rsidRPr="00AF692F">
        <w:t>ppm for dairy cattle based on residues observed in the transfer study after dosing at 0.6</w:t>
      </w:r>
      <w:r w:rsidR="00AF692F">
        <w:t> </w:t>
      </w:r>
      <w:r w:rsidRPr="00AF692F">
        <w:t>ppm are summarised below:</w:t>
      </w:r>
    </w:p>
    <w:p w14:paraId="051D85C8" w14:textId="36E3CC43" w:rsidR="00DE498D" w:rsidRPr="00AF692F" w:rsidRDefault="00380221" w:rsidP="00AF692F">
      <w:pPr>
        <w:pStyle w:val="Caption"/>
      </w:pPr>
      <w:bookmarkStart w:id="39" w:name="_Toc144373564"/>
      <w:r w:rsidRPr="00AF692F">
        <w:t xml:space="preserve">Table </w:t>
      </w:r>
      <w:bookmarkStart w:id="40" w:name="_Hlk144295651"/>
      <w:r w:rsidR="00C771D3" w:rsidRPr="00AF692F">
        <w:fldChar w:fldCharType="begin"/>
      </w:r>
      <w:r w:rsidR="00C771D3" w:rsidRPr="00AF692F">
        <w:instrText xml:space="preserve"> SEQ Table \* ARABIC </w:instrText>
      </w:r>
      <w:r w:rsidR="00C771D3" w:rsidRPr="00AF692F">
        <w:fldChar w:fldCharType="separate"/>
      </w:r>
      <w:r w:rsidR="00AF692F">
        <w:rPr>
          <w:noProof/>
        </w:rPr>
        <w:t>4</w:t>
      </w:r>
      <w:r w:rsidR="00C771D3" w:rsidRPr="00AF692F">
        <w:fldChar w:fldCharType="end"/>
      </w:r>
      <w:bookmarkEnd w:id="40"/>
      <w:r w:rsidR="00D07715">
        <w:t>:</w:t>
      </w:r>
      <w:r w:rsidR="00C77D9B" w:rsidRPr="00CE62D2">
        <w:tab/>
      </w:r>
      <w:r w:rsidRPr="00AF692F">
        <w:t>Estimated residues in milk and tissues and required MRLs</w:t>
      </w:r>
      <w:bookmarkEnd w:id="39"/>
    </w:p>
    <w:tbl>
      <w:tblPr>
        <w:tblW w:w="5000" w:type="pct"/>
        <w:tblLook w:val="00A0" w:firstRow="1" w:lastRow="0" w:firstColumn="1" w:lastColumn="0" w:noHBand="0" w:noVBand="0"/>
      </w:tblPr>
      <w:tblGrid>
        <w:gridCol w:w="2696"/>
        <w:gridCol w:w="1388"/>
        <w:gridCol w:w="1388"/>
        <w:gridCol w:w="1388"/>
        <w:gridCol w:w="1388"/>
        <w:gridCol w:w="1390"/>
      </w:tblGrid>
      <w:tr w:rsidR="00DE498D" w:rsidRPr="00A54A75" w14:paraId="1FA7601A" w14:textId="77777777" w:rsidTr="00AF692F">
        <w:trPr>
          <w:tblHeader/>
        </w:trPr>
        <w:tc>
          <w:tcPr>
            <w:tcW w:w="1399" w:type="pct"/>
            <w:vMerge w:val="restart"/>
            <w:tcBorders>
              <w:top w:val="single" w:sz="4" w:space="0" w:color="auto"/>
            </w:tcBorders>
            <w:shd w:val="clear" w:color="auto" w:fill="00747A" w:themeFill="background2"/>
            <w:vAlign w:val="center"/>
          </w:tcPr>
          <w:p w14:paraId="58A1FCD5" w14:textId="77777777" w:rsidR="00DE498D" w:rsidRPr="00AF692F" w:rsidRDefault="00DE498D" w:rsidP="00AF692F">
            <w:pPr>
              <w:pStyle w:val="APVMATableHead"/>
            </w:pPr>
            <w:r w:rsidRPr="00AF692F">
              <w:t>Feeding level (ppm)</w:t>
            </w:r>
          </w:p>
        </w:tc>
        <w:tc>
          <w:tcPr>
            <w:tcW w:w="720" w:type="pct"/>
            <w:tcBorders>
              <w:top w:val="single" w:sz="4" w:space="0" w:color="auto"/>
              <w:bottom w:val="single" w:sz="4" w:space="0" w:color="auto"/>
            </w:tcBorders>
            <w:shd w:val="clear" w:color="auto" w:fill="00747A" w:themeFill="background2"/>
          </w:tcPr>
          <w:p w14:paraId="596D538A" w14:textId="77777777" w:rsidR="00DE498D" w:rsidRPr="00AF692F" w:rsidRDefault="00DE498D" w:rsidP="00AF692F">
            <w:pPr>
              <w:pStyle w:val="APVMATableHead"/>
              <w:jc w:val="right"/>
            </w:pPr>
            <w:r w:rsidRPr="00AF692F">
              <w:t>Milk</w:t>
            </w:r>
          </w:p>
        </w:tc>
        <w:tc>
          <w:tcPr>
            <w:tcW w:w="720" w:type="pct"/>
            <w:tcBorders>
              <w:top w:val="single" w:sz="4" w:space="0" w:color="auto"/>
              <w:bottom w:val="single" w:sz="4" w:space="0" w:color="auto"/>
            </w:tcBorders>
            <w:shd w:val="clear" w:color="auto" w:fill="00747A" w:themeFill="background2"/>
          </w:tcPr>
          <w:p w14:paraId="522ABF01" w14:textId="77777777" w:rsidR="00DE498D" w:rsidRPr="00AF692F" w:rsidRDefault="00DE498D" w:rsidP="00AF692F">
            <w:pPr>
              <w:pStyle w:val="APVMATableHead"/>
              <w:jc w:val="right"/>
            </w:pPr>
            <w:r w:rsidRPr="00AF692F">
              <w:t>Muscle</w:t>
            </w:r>
          </w:p>
        </w:tc>
        <w:tc>
          <w:tcPr>
            <w:tcW w:w="720" w:type="pct"/>
            <w:tcBorders>
              <w:top w:val="single" w:sz="4" w:space="0" w:color="auto"/>
              <w:bottom w:val="single" w:sz="4" w:space="0" w:color="auto"/>
            </w:tcBorders>
            <w:shd w:val="clear" w:color="auto" w:fill="00747A" w:themeFill="background2"/>
          </w:tcPr>
          <w:p w14:paraId="4CEE7C74" w14:textId="77777777" w:rsidR="00DE498D" w:rsidRPr="00AF692F" w:rsidRDefault="00DE498D" w:rsidP="00AF692F">
            <w:pPr>
              <w:pStyle w:val="APVMATableHead"/>
              <w:jc w:val="right"/>
            </w:pPr>
            <w:r w:rsidRPr="00AF692F">
              <w:t>Liver</w:t>
            </w:r>
          </w:p>
        </w:tc>
        <w:tc>
          <w:tcPr>
            <w:tcW w:w="720" w:type="pct"/>
            <w:tcBorders>
              <w:top w:val="single" w:sz="4" w:space="0" w:color="auto"/>
              <w:bottom w:val="single" w:sz="4" w:space="0" w:color="auto"/>
            </w:tcBorders>
            <w:shd w:val="clear" w:color="auto" w:fill="00747A" w:themeFill="background2"/>
          </w:tcPr>
          <w:p w14:paraId="742947FA" w14:textId="77777777" w:rsidR="00DE498D" w:rsidRPr="00AF692F" w:rsidRDefault="00DE498D" w:rsidP="00AF692F">
            <w:pPr>
              <w:pStyle w:val="APVMATableHead"/>
              <w:jc w:val="right"/>
            </w:pPr>
            <w:r w:rsidRPr="00AF692F">
              <w:t>Kidney</w:t>
            </w:r>
          </w:p>
        </w:tc>
        <w:tc>
          <w:tcPr>
            <w:tcW w:w="721" w:type="pct"/>
            <w:tcBorders>
              <w:top w:val="single" w:sz="4" w:space="0" w:color="auto"/>
              <w:bottom w:val="single" w:sz="4" w:space="0" w:color="auto"/>
            </w:tcBorders>
            <w:shd w:val="clear" w:color="auto" w:fill="00747A" w:themeFill="background2"/>
          </w:tcPr>
          <w:p w14:paraId="6EBB39DA" w14:textId="77777777" w:rsidR="00DE498D" w:rsidRPr="00AF692F" w:rsidRDefault="00DE498D" w:rsidP="00AF692F">
            <w:pPr>
              <w:pStyle w:val="APVMATableHead"/>
              <w:jc w:val="right"/>
            </w:pPr>
            <w:r w:rsidRPr="00AF692F">
              <w:t>Fat</w:t>
            </w:r>
          </w:p>
        </w:tc>
      </w:tr>
      <w:tr w:rsidR="00DE498D" w:rsidRPr="00A54A75" w14:paraId="54E8F6D2" w14:textId="77777777" w:rsidTr="00AF692F">
        <w:trPr>
          <w:tblHeader/>
        </w:trPr>
        <w:tc>
          <w:tcPr>
            <w:tcW w:w="1399" w:type="pct"/>
            <w:vMerge/>
            <w:tcBorders>
              <w:bottom w:val="single" w:sz="4" w:space="0" w:color="auto"/>
            </w:tcBorders>
            <w:shd w:val="clear" w:color="auto" w:fill="00747A" w:themeFill="background2"/>
          </w:tcPr>
          <w:p w14:paraId="731E7B51" w14:textId="77777777" w:rsidR="00DE498D" w:rsidRPr="00AF692F" w:rsidRDefault="00DE498D" w:rsidP="00AF692F">
            <w:pPr>
              <w:pStyle w:val="APVMATableHead"/>
            </w:pPr>
          </w:p>
        </w:tc>
        <w:tc>
          <w:tcPr>
            <w:tcW w:w="3601" w:type="pct"/>
            <w:gridSpan w:val="5"/>
            <w:tcBorders>
              <w:top w:val="single" w:sz="4" w:space="0" w:color="auto"/>
              <w:bottom w:val="single" w:sz="4" w:space="0" w:color="auto"/>
            </w:tcBorders>
            <w:shd w:val="clear" w:color="auto" w:fill="00747A" w:themeFill="background2"/>
          </w:tcPr>
          <w:p w14:paraId="736DC344" w14:textId="77777777" w:rsidR="00DE498D" w:rsidRPr="00AF692F" w:rsidRDefault="00DE498D" w:rsidP="00AF692F">
            <w:pPr>
              <w:pStyle w:val="APVMATableHead"/>
              <w:jc w:val="right"/>
            </w:pPr>
            <w:r w:rsidRPr="00AF692F">
              <w:t>Cyclaniliprole residue (mg/kg)</w:t>
            </w:r>
          </w:p>
        </w:tc>
      </w:tr>
      <w:tr w:rsidR="00DE498D" w:rsidRPr="00A54A75" w14:paraId="779D4033" w14:textId="77777777" w:rsidTr="00AF692F">
        <w:trPr>
          <w:trHeight w:val="340"/>
        </w:trPr>
        <w:tc>
          <w:tcPr>
            <w:tcW w:w="1399" w:type="pct"/>
            <w:tcBorders>
              <w:top w:val="single" w:sz="4" w:space="0" w:color="auto"/>
              <w:bottom w:val="single" w:sz="4" w:space="0" w:color="auto"/>
            </w:tcBorders>
          </w:tcPr>
          <w:p w14:paraId="0851BE85" w14:textId="77777777" w:rsidR="00DE498D" w:rsidRPr="00AF692F" w:rsidRDefault="00DE498D" w:rsidP="00AF692F">
            <w:pPr>
              <w:pStyle w:val="APVMATableText"/>
            </w:pPr>
            <w:r w:rsidRPr="00AF692F">
              <w:t>0.6</w:t>
            </w:r>
          </w:p>
        </w:tc>
        <w:tc>
          <w:tcPr>
            <w:tcW w:w="720" w:type="pct"/>
            <w:tcBorders>
              <w:top w:val="single" w:sz="4" w:space="0" w:color="auto"/>
              <w:bottom w:val="single" w:sz="4" w:space="0" w:color="auto"/>
            </w:tcBorders>
          </w:tcPr>
          <w:p w14:paraId="43069AD4" w14:textId="77777777" w:rsidR="00DE498D" w:rsidRPr="00AF692F" w:rsidRDefault="00DE498D" w:rsidP="00AF692F">
            <w:pPr>
              <w:pStyle w:val="APVMATableText"/>
              <w:jc w:val="right"/>
            </w:pPr>
            <w:r w:rsidRPr="00AF692F">
              <w:t>&lt;0.01</w:t>
            </w:r>
          </w:p>
        </w:tc>
        <w:tc>
          <w:tcPr>
            <w:tcW w:w="720" w:type="pct"/>
            <w:tcBorders>
              <w:top w:val="single" w:sz="4" w:space="0" w:color="auto"/>
              <w:bottom w:val="single" w:sz="4" w:space="0" w:color="auto"/>
            </w:tcBorders>
          </w:tcPr>
          <w:p w14:paraId="6F6E9ECA" w14:textId="77777777" w:rsidR="00DE498D" w:rsidRPr="00AF692F" w:rsidRDefault="00DE498D" w:rsidP="00AF692F">
            <w:pPr>
              <w:pStyle w:val="APVMATableText"/>
              <w:jc w:val="right"/>
            </w:pPr>
            <w:r w:rsidRPr="00AF692F">
              <w:t>&lt;0.01</w:t>
            </w:r>
          </w:p>
        </w:tc>
        <w:tc>
          <w:tcPr>
            <w:tcW w:w="720" w:type="pct"/>
            <w:tcBorders>
              <w:top w:val="single" w:sz="4" w:space="0" w:color="auto"/>
              <w:bottom w:val="single" w:sz="4" w:space="0" w:color="auto"/>
            </w:tcBorders>
          </w:tcPr>
          <w:p w14:paraId="01CE9B2E" w14:textId="77777777" w:rsidR="00DE498D" w:rsidRPr="00AF692F" w:rsidRDefault="00DE498D" w:rsidP="00AF692F">
            <w:pPr>
              <w:pStyle w:val="APVMATableText"/>
              <w:jc w:val="right"/>
            </w:pPr>
            <w:r w:rsidRPr="00AF692F">
              <w:t>0.040</w:t>
            </w:r>
          </w:p>
        </w:tc>
        <w:tc>
          <w:tcPr>
            <w:tcW w:w="720" w:type="pct"/>
            <w:tcBorders>
              <w:top w:val="single" w:sz="4" w:space="0" w:color="auto"/>
              <w:bottom w:val="single" w:sz="4" w:space="0" w:color="auto"/>
            </w:tcBorders>
          </w:tcPr>
          <w:p w14:paraId="6E23E77C" w14:textId="77777777" w:rsidR="00DE498D" w:rsidRPr="00AF692F" w:rsidRDefault="00DE498D" w:rsidP="00AF692F">
            <w:pPr>
              <w:pStyle w:val="APVMATableText"/>
              <w:jc w:val="right"/>
            </w:pPr>
            <w:r w:rsidRPr="00AF692F">
              <w:t>0.045</w:t>
            </w:r>
          </w:p>
        </w:tc>
        <w:tc>
          <w:tcPr>
            <w:tcW w:w="721" w:type="pct"/>
            <w:tcBorders>
              <w:top w:val="single" w:sz="4" w:space="0" w:color="auto"/>
              <w:bottom w:val="single" w:sz="4" w:space="0" w:color="auto"/>
            </w:tcBorders>
          </w:tcPr>
          <w:p w14:paraId="72746D97" w14:textId="77777777" w:rsidR="00DE498D" w:rsidRPr="00AF692F" w:rsidRDefault="00DE498D" w:rsidP="00AF692F">
            <w:pPr>
              <w:pStyle w:val="APVMATableText"/>
              <w:jc w:val="right"/>
            </w:pPr>
            <w:r w:rsidRPr="00AF692F">
              <w:t>0.045</w:t>
            </w:r>
          </w:p>
        </w:tc>
      </w:tr>
      <w:tr w:rsidR="00DE498D" w:rsidRPr="00A54A75" w14:paraId="6BC0F864" w14:textId="77777777" w:rsidTr="00AF692F">
        <w:trPr>
          <w:trHeight w:val="338"/>
        </w:trPr>
        <w:tc>
          <w:tcPr>
            <w:tcW w:w="1399" w:type="pct"/>
            <w:tcBorders>
              <w:top w:val="single" w:sz="4" w:space="0" w:color="auto"/>
              <w:bottom w:val="single" w:sz="4" w:space="0" w:color="auto"/>
            </w:tcBorders>
          </w:tcPr>
          <w:p w14:paraId="66B4D897" w14:textId="360ED7C7" w:rsidR="00DE498D" w:rsidRPr="00AF692F" w:rsidRDefault="00DE498D" w:rsidP="00AF692F">
            <w:pPr>
              <w:pStyle w:val="APVMATableText"/>
            </w:pPr>
            <w:r w:rsidRPr="00AF692F">
              <w:t>0.</w:t>
            </w:r>
            <w:r w:rsidR="009B77DB" w:rsidRPr="00AF692F">
              <w:t>41</w:t>
            </w:r>
            <w:r w:rsidRPr="00AF692F">
              <w:t xml:space="preserve"> – beef, estimated burden</w:t>
            </w:r>
          </w:p>
        </w:tc>
        <w:tc>
          <w:tcPr>
            <w:tcW w:w="720" w:type="pct"/>
            <w:tcBorders>
              <w:top w:val="single" w:sz="4" w:space="0" w:color="auto"/>
              <w:bottom w:val="single" w:sz="4" w:space="0" w:color="auto"/>
            </w:tcBorders>
          </w:tcPr>
          <w:p w14:paraId="42E600A2" w14:textId="5678BCFA" w:rsidR="00DE498D" w:rsidRPr="00AF692F" w:rsidRDefault="00AF692F" w:rsidP="00AF692F">
            <w:pPr>
              <w:pStyle w:val="APVMATableText"/>
              <w:jc w:val="right"/>
            </w:pPr>
            <w:r>
              <w:t>–</w:t>
            </w:r>
          </w:p>
        </w:tc>
        <w:tc>
          <w:tcPr>
            <w:tcW w:w="720" w:type="pct"/>
            <w:tcBorders>
              <w:top w:val="single" w:sz="4" w:space="0" w:color="auto"/>
              <w:bottom w:val="single" w:sz="4" w:space="0" w:color="auto"/>
            </w:tcBorders>
          </w:tcPr>
          <w:p w14:paraId="0CB31049" w14:textId="77777777" w:rsidR="00DE498D" w:rsidRPr="00AF692F" w:rsidRDefault="00DE498D" w:rsidP="00AF692F">
            <w:pPr>
              <w:pStyle w:val="APVMATableText"/>
              <w:jc w:val="right"/>
            </w:pPr>
            <w:r w:rsidRPr="00AF692F">
              <w:t>&lt;0.01</w:t>
            </w:r>
          </w:p>
        </w:tc>
        <w:tc>
          <w:tcPr>
            <w:tcW w:w="720" w:type="pct"/>
            <w:tcBorders>
              <w:top w:val="single" w:sz="4" w:space="0" w:color="auto"/>
              <w:bottom w:val="single" w:sz="4" w:space="0" w:color="auto"/>
            </w:tcBorders>
          </w:tcPr>
          <w:p w14:paraId="4C84744B" w14:textId="153B55A5" w:rsidR="00DE498D" w:rsidRPr="00AF692F" w:rsidRDefault="00DE498D" w:rsidP="00AF692F">
            <w:pPr>
              <w:pStyle w:val="APVMATableText"/>
              <w:jc w:val="right"/>
            </w:pPr>
            <w:r w:rsidRPr="00AF692F">
              <w:t>0.02</w:t>
            </w:r>
            <w:r w:rsidR="009B77DB" w:rsidRPr="00AF692F">
              <w:t>7</w:t>
            </w:r>
          </w:p>
        </w:tc>
        <w:tc>
          <w:tcPr>
            <w:tcW w:w="720" w:type="pct"/>
            <w:tcBorders>
              <w:top w:val="single" w:sz="4" w:space="0" w:color="auto"/>
              <w:bottom w:val="single" w:sz="4" w:space="0" w:color="auto"/>
            </w:tcBorders>
          </w:tcPr>
          <w:p w14:paraId="106E4ECB" w14:textId="5A7E3EA4" w:rsidR="00DE498D" w:rsidRPr="00AF692F" w:rsidRDefault="00DE498D" w:rsidP="00AF692F">
            <w:pPr>
              <w:pStyle w:val="APVMATableText"/>
              <w:jc w:val="right"/>
            </w:pPr>
            <w:r w:rsidRPr="00AF692F">
              <w:t>0.0</w:t>
            </w:r>
            <w:r w:rsidR="009B77DB" w:rsidRPr="00AF692F">
              <w:t>31</w:t>
            </w:r>
          </w:p>
        </w:tc>
        <w:tc>
          <w:tcPr>
            <w:tcW w:w="721" w:type="pct"/>
            <w:tcBorders>
              <w:top w:val="single" w:sz="4" w:space="0" w:color="auto"/>
              <w:bottom w:val="single" w:sz="4" w:space="0" w:color="auto"/>
            </w:tcBorders>
          </w:tcPr>
          <w:p w14:paraId="72D18AA6" w14:textId="68C3F787" w:rsidR="00DE498D" w:rsidRPr="00AF692F" w:rsidRDefault="00DE498D" w:rsidP="00AF692F">
            <w:pPr>
              <w:pStyle w:val="APVMATableText"/>
              <w:jc w:val="right"/>
            </w:pPr>
            <w:r w:rsidRPr="00AF692F">
              <w:t>0.0</w:t>
            </w:r>
            <w:r w:rsidR="009B77DB" w:rsidRPr="00AF692F">
              <w:t>31</w:t>
            </w:r>
          </w:p>
        </w:tc>
      </w:tr>
      <w:tr w:rsidR="00DE498D" w:rsidRPr="00A54A75" w14:paraId="06AD925C" w14:textId="77777777" w:rsidTr="00AF692F">
        <w:trPr>
          <w:trHeight w:val="338"/>
        </w:trPr>
        <w:tc>
          <w:tcPr>
            <w:tcW w:w="1399" w:type="pct"/>
            <w:tcBorders>
              <w:top w:val="single" w:sz="4" w:space="0" w:color="auto"/>
              <w:bottom w:val="single" w:sz="4" w:space="0" w:color="auto"/>
            </w:tcBorders>
          </w:tcPr>
          <w:p w14:paraId="6505F85B" w14:textId="1FBB46AC" w:rsidR="00DE498D" w:rsidRPr="00AF692F" w:rsidRDefault="00DE498D" w:rsidP="00AF692F">
            <w:pPr>
              <w:pStyle w:val="APVMATableText"/>
            </w:pPr>
            <w:r w:rsidRPr="00AF692F">
              <w:t>0.3</w:t>
            </w:r>
            <w:r w:rsidR="009B77DB" w:rsidRPr="00AF692F">
              <w:t>6</w:t>
            </w:r>
            <w:r w:rsidRPr="00AF692F">
              <w:t xml:space="preserve"> – dairy, estimated burden</w:t>
            </w:r>
          </w:p>
        </w:tc>
        <w:tc>
          <w:tcPr>
            <w:tcW w:w="720" w:type="pct"/>
            <w:tcBorders>
              <w:top w:val="single" w:sz="4" w:space="0" w:color="auto"/>
              <w:bottom w:val="single" w:sz="4" w:space="0" w:color="auto"/>
            </w:tcBorders>
          </w:tcPr>
          <w:p w14:paraId="3115A7C8" w14:textId="77777777" w:rsidR="00DE498D" w:rsidRPr="00AF692F" w:rsidRDefault="00DE498D" w:rsidP="00AF692F">
            <w:pPr>
              <w:pStyle w:val="APVMATableText"/>
              <w:jc w:val="right"/>
            </w:pPr>
            <w:r w:rsidRPr="00AF692F">
              <w:t>&lt;0.01</w:t>
            </w:r>
          </w:p>
        </w:tc>
        <w:tc>
          <w:tcPr>
            <w:tcW w:w="720" w:type="pct"/>
            <w:tcBorders>
              <w:top w:val="single" w:sz="4" w:space="0" w:color="auto"/>
              <w:bottom w:val="single" w:sz="4" w:space="0" w:color="auto"/>
            </w:tcBorders>
          </w:tcPr>
          <w:p w14:paraId="26D26CA3" w14:textId="43D003EF" w:rsidR="00DE498D" w:rsidRPr="00AF692F" w:rsidRDefault="00AF692F" w:rsidP="00AF692F">
            <w:pPr>
              <w:pStyle w:val="APVMATableText"/>
              <w:jc w:val="right"/>
            </w:pPr>
            <w:r>
              <w:t>–</w:t>
            </w:r>
          </w:p>
        </w:tc>
        <w:tc>
          <w:tcPr>
            <w:tcW w:w="720" w:type="pct"/>
            <w:tcBorders>
              <w:top w:val="single" w:sz="4" w:space="0" w:color="auto"/>
              <w:bottom w:val="single" w:sz="4" w:space="0" w:color="auto"/>
            </w:tcBorders>
          </w:tcPr>
          <w:p w14:paraId="719E7FE7" w14:textId="3FB9898A" w:rsidR="00DE498D" w:rsidRPr="00AF692F" w:rsidRDefault="00AF692F" w:rsidP="00AF692F">
            <w:pPr>
              <w:pStyle w:val="APVMATableText"/>
              <w:jc w:val="right"/>
            </w:pPr>
            <w:r>
              <w:t>–</w:t>
            </w:r>
          </w:p>
        </w:tc>
        <w:tc>
          <w:tcPr>
            <w:tcW w:w="720" w:type="pct"/>
            <w:tcBorders>
              <w:top w:val="single" w:sz="4" w:space="0" w:color="auto"/>
              <w:bottom w:val="single" w:sz="4" w:space="0" w:color="auto"/>
            </w:tcBorders>
          </w:tcPr>
          <w:p w14:paraId="689DC730" w14:textId="274AA004" w:rsidR="00DE498D" w:rsidRPr="00AF692F" w:rsidRDefault="00AF692F" w:rsidP="00AF692F">
            <w:pPr>
              <w:pStyle w:val="APVMATableText"/>
              <w:jc w:val="right"/>
            </w:pPr>
            <w:r>
              <w:t>–</w:t>
            </w:r>
          </w:p>
        </w:tc>
        <w:tc>
          <w:tcPr>
            <w:tcW w:w="721" w:type="pct"/>
            <w:tcBorders>
              <w:top w:val="single" w:sz="4" w:space="0" w:color="auto"/>
              <w:bottom w:val="single" w:sz="4" w:space="0" w:color="auto"/>
            </w:tcBorders>
          </w:tcPr>
          <w:p w14:paraId="07EF6976" w14:textId="3AC82F57" w:rsidR="00DE498D" w:rsidRPr="00AF692F" w:rsidRDefault="00AF692F" w:rsidP="00AF692F">
            <w:pPr>
              <w:pStyle w:val="APVMATableText"/>
              <w:jc w:val="right"/>
            </w:pPr>
            <w:r>
              <w:t>–</w:t>
            </w:r>
          </w:p>
        </w:tc>
      </w:tr>
      <w:tr w:rsidR="00DE498D" w:rsidRPr="00A54A75" w14:paraId="6E5F168B" w14:textId="77777777" w:rsidTr="00AF692F">
        <w:trPr>
          <w:trHeight w:val="338"/>
        </w:trPr>
        <w:tc>
          <w:tcPr>
            <w:tcW w:w="1399" w:type="pct"/>
            <w:tcBorders>
              <w:top w:val="single" w:sz="4" w:space="0" w:color="auto"/>
              <w:bottom w:val="single" w:sz="4" w:space="0" w:color="auto"/>
            </w:tcBorders>
          </w:tcPr>
          <w:p w14:paraId="4BD499A1" w14:textId="77777777" w:rsidR="00DE498D" w:rsidRPr="00AF692F" w:rsidRDefault="00DE498D" w:rsidP="00AF692F">
            <w:pPr>
              <w:pStyle w:val="APVMATableText"/>
            </w:pPr>
            <w:r w:rsidRPr="00AF692F">
              <w:lastRenderedPageBreak/>
              <w:t>Established MRLs</w:t>
            </w:r>
          </w:p>
        </w:tc>
        <w:tc>
          <w:tcPr>
            <w:tcW w:w="720" w:type="pct"/>
            <w:tcBorders>
              <w:top w:val="single" w:sz="4" w:space="0" w:color="auto"/>
              <w:bottom w:val="single" w:sz="4" w:space="0" w:color="auto"/>
            </w:tcBorders>
          </w:tcPr>
          <w:p w14:paraId="361696E5" w14:textId="77777777" w:rsidR="00DE498D" w:rsidRPr="00AF692F" w:rsidRDefault="00DE498D" w:rsidP="00AF692F">
            <w:pPr>
              <w:pStyle w:val="APVMATableText"/>
              <w:jc w:val="right"/>
            </w:pPr>
            <w:r w:rsidRPr="00AF692F">
              <w:t>*0.01 (milks)</w:t>
            </w:r>
          </w:p>
        </w:tc>
        <w:tc>
          <w:tcPr>
            <w:tcW w:w="720" w:type="pct"/>
            <w:tcBorders>
              <w:top w:val="single" w:sz="4" w:space="0" w:color="auto"/>
              <w:bottom w:val="single" w:sz="4" w:space="0" w:color="auto"/>
            </w:tcBorders>
          </w:tcPr>
          <w:p w14:paraId="1BA7AE21" w14:textId="77777777" w:rsidR="00DE498D" w:rsidRPr="00AF692F" w:rsidRDefault="00DE498D" w:rsidP="00AF692F">
            <w:pPr>
              <w:pStyle w:val="APVMATableText"/>
              <w:jc w:val="right"/>
            </w:pPr>
            <w:r w:rsidRPr="00AF692F">
              <w:t>*0.01 (meat)</w:t>
            </w:r>
          </w:p>
        </w:tc>
        <w:tc>
          <w:tcPr>
            <w:tcW w:w="1440" w:type="pct"/>
            <w:gridSpan w:val="2"/>
            <w:tcBorders>
              <w:top w:val="single" w:sz="4" w:space="0" w:color="auto"/>
              <w:bottom w:val="single" w:sz="4" w:space="0" w:color="auto"/>
            </w:tcBorders>
          </w:tcPr>
          <w:p w14:paraId="0ACFE0CA" w14:textId="77777777" w:rsidR="00DE498D" w:rsidRPr="00AF692F" w:rsidRDefault="00DE498D" w:rsidP="00AF692F">
            <w:pPr>
              <w:pStyle w:val="APVMATableText"/>
              <w:jc w:val="right"/>
            </w:pPr>
            <w:r w:rsidRPr="00AF692F">
              <w:t>*0.01 (offal)</w:t>
            </w:r>
          </w:p>
        </w:tc>
        <w:tc>
          <w:tcPr>
            <w:tcW w:w="721" w:type="pct"/>
            <w:tcBorders>
              <w:top w:val="single" w:sz="4" w:space="0" w:color="auto"/>
              <w:bottom w:val="single" w:sz="4" w:space="0" w:color="auto"/>
            </w:tcBorders>
          </w:tcPr>
          <w:p w14:paraId="63EF4CB8" w14:textId="4C4B59C7" w:rsidR="00DE498D" w:rsidRPr="00AF692F" w:rsidRDefault="00AF692F" w:rsidP="00AF692F">
            <w:pPr>
              <w:pStyle w:val="APVMATableText"/>
              <w:jc w:val="right"/>
            </w:pPr>
            <w:r>
              <w:t>–</w:t>
            </w:r>
          </w:p>
        </w:tc>
      </w:tr>
      <w:tr w:rsidR="00DE498D" w:rsidRPr="00A54A75" w14:paraId="19B6A527" w14:textId="77777777" w:rsidTr="00AF692F">
        <w:trPr>
          <w:trHeight w:val="338"/>
        </w:trPr>
        <w:tc>
          <w:tcPr>
            <w:tcW w:w="1399" w:type="pct"/>
            <w:tcBorders>
              <w:top w:val="single" w:sz="4" w:space="0" w:color="auto"/>
              <w:bottom w:val="single" w:sz="4" w:space="0" w:color="auto"/>
            </w:tcBorders>
          </w:tcPr>
          <w:p w14:paraId="50F0BB52" w14:textId="77777777" w:rsidR="00DE498D" w:rsidRPr="00AF692F" w:rsidRDefault="00DE498D" w:rsidP="00AF692F">
            <w:pPr>
              <w:pStyle w:val="APVMATableText"/>
            </w:pPr>
            <w:r w:rsidRPr="00AF692F">
              <w:t>Recommended MRLs</w:t>
            </w:r>
          </w:p>
        </w:tc>
        <w:tc>
          <w:tcPr>
            <w:tcW w:w="720" w:type="pct"/>
            <w:tcBorders>
              <w:top w:val="single" w:sz="4" w:space="0" w:color="auto"/>
              <w:bottom w:val="single" w:sz="4" w:space="0" w:color="auto"/>
            </w:tcBorders>
          </w:tcPr>
          <w:p w14:paraId="3E4F1720" w14:textId="77777777" w:rsidR="00DE498D" w:rsidRPr="00AF692F" w:rsidRDefault="00DE498D" w:rsidP="00AF692F">
            <w:pPr>
              <w:pStyle w:val="APVMATableText"/>
              <w:jc w:val="right"/>
            </w:pPr>
            <w:r w:rsidRPr="00AF692F">
              <w:t>No change</w:t>
            </w:r>
          </w:p>
        </w:tc>
        <w:tc>
          <w:tcPr>
            <w:tcW w:w="720" w:type="pct"/>
            <w:tcBorders>
              <w:top w:val="single" w:sz="4" w:space="0" w:color="auto"/>
              <w:bottom w:val="single" w:sz="4" w:space="0" w:color="auto"/>
            </w:tcBorders>
          </w:tcPr>
          <w:p w14:paraId="7B36F466" w14:textId="77777777" w:rsidR="00DE498D" w:rsidRPr="00AF692F" w:rsidRDefault="00DE498D" w:rsidP="00AF692F">
            <w:pPr>
              <w:pStyle w:val="APVMATableText"/>
              <w:jc w:val="right"/>
            </w:pPr>
            <w:r w:rsidRPr="00AF692F">
              <w:t>0.05 (fat)</w:t>
            </w:r>
          </w:p>
        </w:tc>
        <w:tc>
          <w:tcPr>
            <w:tcW w:w="1440" w:type="pct"/>
            <w:gridSpan w:val="2"/>
            <w:tcBorders>
              <w:top w:val="single" w:sz="4" w:space="0" w:color="auto"/>
              <w:bottom w:val="single" w:sz="4" w:space="0" w:color="auto"/>
            </w:tcBorders>
          </w:tcPr>
          <w:p w14:paraId="064ADBBA" w14:textId="77777777" w:rsidR="00DE498D" w:rsidRPr="00AF692F" w:rsidRDefault="00DE498D" w:rsidP="00AF692F">
            <w:pPr>
              <w:pStyle w:val="APVMATableText"/>
              <w:jc w:val="right"/>
            </w:pPr>
            <w:r w:rsidRPr="00AF692F">
              <w:t>0.05 (offal)</w:t>
            </w:r>
          </w:p>
        </w:tc>
        <w:tc>
          <w:tcPr>
            <w:tcW w:w="721" w:type="pct"/>
            <w:tcBorders>
              <w:top w:val="single" w:sz="4" w:space="0" w:color="auto"/>
              <w:bottom w:val="single" w:sz="4" w:space="0" w:color="auto"/>
            </w:tcBorders>
          </w:tcPr>
          <w:p w14:paraId="00DC2CFD" w14:textId="77777777" w:rsidR="00DE498D" w:rsidRPr="00AF692F" w:rsidRDefault="00DE498D" w:rsidP="00AF692F">
            <w:pPr>
              <w:pStyle w:val="APVMATableText"/>
              <w:jc w:val="right"/>
            </w:pPr>
          </w:p>
        </w:tc>
      </w:tr>
    </w:tbl>
    <w:p w14:paraId="5C779765" w14:textId="553A86E8" w:rsidR="00DE498D" w:rsidRPr="00AF692F" w:rsidRDefault="00DE498D" w:rsidP="00AF692F">
      <w:pPr>
        <w:pStyle w:val="APVMAText"/>
      </w:pPr>
      <w:r w:rsidRPr="00AF692F">
        <w:t>The current milk MRL for cyclaniliprole at *0.01 mg/kg remains appropriate. The MRLs at *0.01</w:t>
      </w:r>
      <w:r w:rsidR="00AF692F">
        <w:t> </w:t>
      </w:r>
      <w:r w:rsidRPr="00AF692F">
        <w:t>mg/kg for MO</w:t>
      </w:r>
      <w:r w:rsidR="00AF692F">
        <w:t> </w:t>
      </w:r>
      <w:r w:rsidRPr="00AF692F">
        <w:t>0105 Edible offal (mammalian) and MM0095 Meat (mammalian) should each be replaced with MRLs at 0.05</w:t>
      </w:r>
      <w:r w:rsidR="00AF692F">
        <w:t> </w:t>
      </w:r>
      <w:r w:rsidRPr="00AF692F">
        <w:t>mg/kg, with the meat MRL specifying that the residue is “in the fat”.</w:t>
      </w:r>
    </w:p>
    <w:p w14:paraId="671A2B72" w14:textId="5A5673DC" w:rsidR="00892F7F" w:rsidRPr="00AF692F" w:rsidRDefault="00AC6D68" w:rsidP="00AF692F">
      <w:pPr>
        <w:pStyle w:val="APVMAText"/>
      </w:pPr>
      <w:r w:rsidRPr="00AF692F">
        <w:t xml:space="preserve">Residues of the metabolite NSY-28 </w:t>
      </w:r>
      <w:r w:rsidR="00BA3752" w:rsidRPr="00AF692F">
        <w:t xml:space="preserve">(which is in the animal commodity risk assessment definition) </w:t>
      </w:r>
      <w:r w:rsidRPr="00AF692F">
        <w:t>were all &lt;LOQ in milk and tissues after feeding at 0.6</w:t>
      </w:r>
      <w:r w:rsidR="00AF692F">
        <w:t> </w:t>
      </w:r>
      <w:r w:rsidRPr="00AF692F">
        <w:t>ppm. The residues of parent observed above are therefore also appropriate for dietary risk assessment, noting also that the total residue (parent + NK-1375</w:t>
      </w:r>
      <w:r w:rsidR="009E057F" w:rsidRPr="00AF692F">
        <w:t xml:space="preserve"> metabolite</w:t>
      </w:r>
      <w:r w:rsidRPr="00AF692F">
        <w:t>) in apple pomace and almond hulls was not significantly higher than that for parent.</w:t>
      </w:r>
    </w:p>
    <w:p w14:paraId="0CB29406" w14:textId="12455002" w:rsidR="006D36C8" w:rsidRPr="00AF692F" w:rsidRDefault="00957A91" w:rsidP="00AF692F">
      <w:pPr>
        <w:pStyle w:val="Heading2"/>
      </w:pPr>
      <w:bookmarkStart w:id="41" w:name="_Toc231889749"/>
      <w:bookmarkStart w:id="42" w:name="_Toc2243852"/>
      <w:bookmarkStart w:id="43" w:name="_Toc144373557"/>
      <w:r w:rsidRPr="00AF692F">
        <w:t>Codex Alimentarius C</w:t>
      </w:r>
      <w:r w:rsidR="006D36C8" w:rsidRPr="00AF692F">
        <w:t>ommission and overseas MRLs</w:t>
      </w:r>
      <w:bookmarkEnd w:id="41"/>
      <w:bookmarkEnd w:id="42"/>
      <w:bookmarkEnd w:id="43"/>
    </w:p>
    <w:p w14:paraId="293512F1" w14:textId="12832D91" w:rsidR="002A3194" w:rsidRDefault="006D36C8" w:rsidP="006D36C8">
      <w:pPr>
        <w:pStyle w:val="APVMAText"/>
        <w:sectPr w:rsidR="002A3194">
          <w:headerReference w:type="even" r:id="rId26"/>
          <w:pgSz w:w="11906" w:h="16838" w:code="9"/>
          <w:pgMar w:top="2835" w:right="1134" w:bottom="1134" w:left="1134" w:header="1701" w:footer="680" w:gutter="0"/>
          <w:cols w:space="708"/>
          <w:docGrid w:linePitch="360"/>
        </w:sectPr>
      </w:pPr>
      <w:r w:rsidRPr="00AF692F">
        <w:t>The Codex Alimentarius Commission (Codex) is responsible for establishing Codex Maximum Residue Limits (CXLs) for pesticides</w:t>
      </w:r>
      <w:r w:rsidR="00B061D3" w:rsidRPr="00AF692F">
        <w:t xml:space="preserve"> and veterinary medicines</w:t>
      </w:r>
      <w:r w:rsidRPr="00AF692F">
        <w:t xml:space="preserve">. Codex CXLs are primarily intended to facilitate international </w:t>
      </w:r>
      <w:r w:rsidR="00C427E8" w:rsidRPr="00AF692F">
        <w:t>trade and</w:t>
      </w:r>
      <w:r w:rsidRPr="00AF692F">
        <w:t xml:space="preserve"> accommodate differences in Good Agricultural Practice (GAP) employed by various countries. Some countries may accept Codex CXLs when importing foods. </w:t>
      </w:r>
      <w:r w:rsidR="00DE498D" w:rsidRPr="00AF692F">
        <w:t>Cyclaniliprole</w:t>
      </w:r>
      <w:r w:rsidRPr="00AF692F">
        <w:t xml:space="preserve"> has</w:t>
      </w:r>
      <w:r w:rsidR="00021A6A" w:rsidRPr="00AF692F">
        <w:t xml:space="preserve"> been</w:t>
      </w:r>
      <w:r w:rsidRPr="00AF692F">
        <w:t xml:space="preserve"> considered by Codex.</w:t>
      </w:r>
      <w:r w:rsidR="00BA67F0" w:rsidRPr="00AF692F">
        <w:t xml:space="preserve"> </w:t>
      </w:r>
      <w:r w:rsidRPr="00AF692F">
        <w:t>The following relevant Codex CXLs</w:t>
      </w:r>
      <w:r w:rsidR="00DE498D" w:rsidRPr="00AF692F">
        <w:t xml:space="preserve"> and International MRLs</w:t>
      </w:r>
      <w:r w:rsidRPr="00AF692F">
        <w:t xml:space="preserve"> have been established for </w:t>
      </w:r>
      <w:r w:rsidR="00AF692F" w:rsidRPr="00AF692F">
        <w:t>cyclaniliprole</w:t>
      </w:r>
      <w:r w:rsidRPr="00AF692F">
        <w:t>.</w:t>
      </w:r>
    </w:p>
    <w:p w14:paraId="3237E5D2" w14:textId="63937F11" w:rsidR="006D36C8" w:rsidRPr="00AF692F" w:rsidRDefault="006D36C8" w:rsidP="00AF692F">
      <w:pPr>
        <w:pStyle w:val="Caption"/>
      </w:pPr>
      <w:bookmarkStart w:id="44" w:name="_Toc252955169"/>
      <w:bookmarkStart w:id="45" w:name="_Toc144373565"/>
      <w:r w:rsidRPr="00AF692F">
        <w:lastRenderedPageBreak/>
        <w:t xml:space="preserve">Table </w:t>
      </w:r>
      <w:fldSimple w:instr=" SEQ Table \* ARABIC ">
        <w:r w:rsidR="00AF692F">
          <w:rPr>
            <w:noProof/>
          </w:rPr>
          <w:t>5</w:t>
        </w:r>
      </w:fldSimple>
      <w:r w:rsidRPr="00AF692F">
        <w:t>:</w:t>
      </w:r>
      <w:r w:rsidRPr="00AF692F">
        <w:tab/>
        <w:t xml:space="preserve">Codex </w:t>
      </w:r>
      <w:bookmarkEnd w:id="44"/>
      <w:r w:rsidR="002A3194" w:rsidRPr="00AF692F">
        <w:t xml:space="preserve">and International MRLs for </w:t>
      </w:r>
      <w:r w:rsidR="00AF692F" w:rsidRPr="00AF692F">
        <w:t>cyclaniliprole</w:t>
      </w:r>
      <w:bookmarkEnd w:id="45"/>
    </w:p>
    <w:tbl>
      <w:tblPr>
        <w:tblW w:w="5000" w:type="pct"/>
        <w:tblLook w:val="04A0" w:firstRow="1" w:lastRow="0" w:firstColumn="1" w:lastColumn="0" w:noHBand="0" w:noVBand="1"/>
      </w:tblPr>
      <w:tblGrid>
        <w:gridCol w:w="2259"/>
        <w:gridCol w:w="1705"/>
        <w:gridCol w:w="757"/>
        <w:gridCol w:w="1311"/>
        <w:gridCol w:w="2199"/>
        <w:gridCol w:w="2204"/>
        <w:gridCol w:w="797"/>
        <w:gridCol w:w="871"/>
        <w:gridCol w:w="2467"/>
      </w:tblGrid>
      <w:tr w:rsidR="002A3194" w:rsidRPr="004D3DFC" w14:paraId="71BDD92F" w14:textId="77777777" w:rsidTr="00AF692F">
        <w:trPr>
          <w:tblHeader/>
        </w:trPr>
        <w:tc>
          <w:tcPr>
            <w:tcW w:w="782" w:type="pct"/>
            <w:vMerge w:val="restart"/>
            <w:tcBorders>
              <w:top w:val="single" w:sz="4" w:space="0" w:color="auto"/>
            </w:tcBorders>
            <w:shd w:val="clear" w:color="auto" w:fill="00686E" w:themeFill="background2" w:themeFillShade="E6"/>
            <w:vAlign w:val="center"/>
          </w:tcPr>
          <w:p w14:paraId="6C6B4FBF" w14:textId="77777777" w:rsidR="002A3194" w:rsidRPr="00AF692F" w:rsidRDefault="002A3194" w:rsidP="00AF692F">
            <w:pPr>
              <w:pStyle w:val="APVMATableHead"/>
            </w:pPr>
            <w:r w:rsidRPr="00AF692F">
              <w:t>Commodity</w:t>
            </w:r>
          </w:p>
        </w:tc>
        <w:tc>
          <w:tcPr>
            <w:tcW w:w="4218" w:type="pct"/>
            <w:gridSpan w:val="8"/>
            <w:tcBorders>
              <w:top w:val="single" w:sz="4" w:space="0" w:color="auto"/>
              <w:bottom w:val="single" w:sz="4" w:space="0" w:color="auto"/>
            </w:tcBorders>
            <w:shd w:val="clear" w:color="auto" w:fill="00686E" w:themeFill="background2" w:themeFillShade="E6"/>
          </w:tcPr>
          <w:p w14:paraId="6BDF549C" w14:textId="77777777" w:rsidR="002A3194" w:rsidRPr="00AF692F" w:rsidRDefault="002A3194" w:rsidP="00AF692F">
            <w:pPr>
              <w:pStyle w:val="APVMATableHead"/>
            </w:pPr>
            <w:r w:rsidRPr="00AF692F">
              <w:t>Tolerance for residues arising from the use of cyclaniliprole (mg/kg)</w:t>
            </w:r>
          </w:p>
        </w:tc>
      </w:tr>
      <w:tr w:rsidR="00AF692F" w:rsidRPr="004D3DFC" w14:paraId="6A1B82EE" w14:textId="77777777" w:rsidTr="00AF692F">
        <w:trPr>
          <w:tblHeader/>
        </w:trPr>
        <w:tc>
          <w:tcPr>
            <w:tcW w:w="782" w:type="pct"/>
            <w:vMerge/>
            <w:tcBorders>
              <w:bottom w:val="single" w:sz="4" w:space="0" w:color="auto"/>
            </w:tcBorders>
            <w:shd w:val="clear" w:color="auto" w:fill="00686E" w:themeFill="background2" w:themeFillShade="E6"/>
          </w:tcPr>
          <w:p w14:paraId="1B41CB4D" w14:textId="77777777" w:rsidR="002A3194" w:rsidRPr="00AF692F" w:rsidRDefault="002A3194" w:rsidP="00AF692F">
            <w:pPr>
              <w:pStyle w:val="APVMATableHead"/>
            </w:pPr>
          </w:p>
        </w:tc>
        <w:tc>
          <w:tcPr>
            <w:tcW w:w="592" w:type="pct"/>
            <w:tcBorders>
              <w:top w:val="single" w:sz="4" w:space="0" w:color="auto"/>
              <w:bottom w:val="single" w:sz="4" w:space="0" w:color="auto"/>
            </w:tcBorders>
            <w:shd w:val="clear" w:color="auto" w:fill="00686E" w:themeFill="background2" w:themeFillShade="E6"/>
          </w:tcPr>
          <w:p w14:paraId="4620F9C0" w14:textId="77777777" w:rsidR="002A3194" w:rsidRPr="00AF692F" w:rsidRDefault="002A3194" w:rsidP="00AF692F">
            <w:pPr>
              <w:pStyle w:val="APVMATableHead"/>
              <w:jc w:val="right"/>
            </w:pPr>
            <w:r w:rsidRPr="00AF692F">
              <w:t>Australia</w:t>
            </w:r>
          </w:p>
        </w:tc>
        <w:tc>
          <w:tcPr>
            <w:tcW w:w="261" w:type="pct"/>
            <w:tcBorders>
              <w:top w:val="single" w:sz="4" w:space="0" w:color="auto"/>
              <w:bottom w:val="single" w:sz="4" w:space="0" w:color="auto"/>
            </w:tcBorders>
            <w:shd w:val="clear" w:color="auto" w:fill="00686E" w:themeFill="background2" w:themeFillShade="E6"/>
          </w:tcPr>
          <w:p w14:paraId="7A1A1E1A" w14:textId="77777777" w:rsidR="002A3194" w:rsidRPr="00AF692F" w:rsidRDefault="002A3194" w:rsidP="00AF692F">
            <w:pPr>
              <w:pStyle w:val="APVMATableHead"/>
              <w:jc w:val="right"/>
            </w:pPr>
            <w:r w:rsidRPr="00AF692F">
              <w:t>China</w:t>
            </w:r>
            <w:r w:rsidRPr="00AF692F">
              <w:rPr>
                <w:rStyle w:val="FootnoteReference"/>
              </w:rPr>
              <w:footnoteReference w:id="4"/>
            </w:r>
          </w:p>
        </w:tc>
        <w:tc>
          <w:tcPr>
            <w:tcW w:w="422" w:type="pct"/>
            <w:tcBorders>
              <w:top w:val="single" w:sz="4" w:space="0" w:color="auto"/>
              <w:bottom w:val="single" w:sz="4" w:space="0" w:color="auto"/>
            </w:tcBorders>
            <w:shd w:val="clear" w:color="auto" w:fill="00686E" w:themeFill="background2" w:themeFillShade="E6"/>
          </w:tcPr>
          <w:p w14:paraId="5701C61A" w14:textId="77777777" w:rsidR="002A3194" w:rsidRPr="00AF692F" w:rsidRDefault="002A3194" w:rsidP="00AF692F">
            <w:pPr>
              <w:pStyle w:val="APVMATableHead"/>
              <w:jc w:val="right"/>
            </w:pPr>
            <w:r w:rsidRPr="00AF692F">
              <w:t>Codex</w:t>
            </w:r>
            <w:r w:rsidRPr="00AF692F">
              <w:rPr>
                <w:rStyle w:val="FootnoteReference"/>
              </w:rPr>
              <w:footnoteReference w:id="5"/>
            </w:r>
          </w:p>
        </w:tc>
        <w:tc>
          <w:tcPr>
            <w:tcW w:w="767" w:type="pct"/>
            <w:tcBorders>
              <w:top w:val="single" w:sz="4" w:space="0" w:color="auto"/>
              <w:bottom w:val="single" w:sz="4" w:space="0" w:color="auto"/>
            </w:tcBorders>
            <w:shd w:val="clear" w:color="auto" w:fill="00686E" w:themeFill="background2" w:themeFillShade="E6"/>
          </w:tcPr>
          <w:p w14:paraId="7A19BA9E" w14:textId="77777777" w:rsidR="002A3194" w:rsidRPr="00AF692F" w:rsidRDefault="002A3194" w:rsidP="00AF692F">
            <w:pPr>
              <w:pStyle w:val="APVMATableHead"/>
              <w:jc w:val="right"/>
            </w:pPr>
            <w:r w:rsidRPr="00AF692F">
              <w:t>EU</w:t>
            </w:r>
            <w:r w:rsidRPr="00AF692F">
              <w:rPr>
                <w:rStyle w:val="FootnoteReference"/>
              </w:rPr>
              <w:footnoteReference w:id="6"/>
            </w:r>
          </w:p>
        </w:tc>
        <w:tc>
          <w:tcPr>
            <w:tcW w:w="763" w:type="pct"/>
            <w:tcBorders>
              <w:top w:val="single" w:sz="4" w:space="0" w:color="auto"/>
              <w:bottom w:val="single" w:sz="4" w:space="0" w:color="auto"/>
            </w:tcBorders>
            <w:shd w:val="clear" w:color="auto" w:fill="00686E" w:themeFill="background2" w:themeFillShade="E6"/>
          </w:tcPr>
          <w:p w14:paraId="4819442C" w14:textId="77777777" w:rsidR="002A3194" w:rsidRPr="00AF692F" w:rsidRDefault="002A3194" w:rsidP="00AF692F">
            <w:pPr>
              <w:pStyle w:val="APVMATableHead"/>
              <w:jc w:val="right"/>
            </w:pPr>
            <w:r w:rsidRPr="00AF692F">
              <w:t>Japan</w:t>
            </w:r>
            <w:r w:rsidRPr="00AF692F">
              <w:rPr>
                <w:rStyle w:val="FootnoteReference"/>
              </w:rPr>
              <w:footnoteReference w:id="7"/>
            </w:r>
          </w:p>
        </w:tc>
        <w:tc>
          <w:tcPr>
            <w:tcW w:w="264" w:type="pct"/>
            <w:tcBorders>
              <w:top w:val="single" w:sz="4" w:space="0" w:color="auto"/>
              <w:bottom w:val="single" w:sz="4" w:space="0" w:color="auto"/>
            </w:tcBorders>
            <w:shd w:val="clear" w:color="auto" w:fill="00686E" w:themeFill="background2" w:themeFillShade="E6"/>
          </w:tcPr>
          <w:p w14:paraId="0C5920BB" w14:textId="77777777" w:rsidR="002A3194" w:rsidRPr="00AF692F" w:rsidRDefault="002A3194" w:rsidP="00AF692F">
            <w:pPr>
              <w:pStyle w:val="APVMATableHead"/>
              <w:jc w:val="right"/>
            </w:pPr>
            <w:r w:rsidRPr="00AF692F">
              <w:t>Korea</w:t>
            </w:r>
            <w:r w:rsidRPr="00AF692F">
              <w:rPr>
                <w:rStyle w:val="FootnoteReference"/>
              </w:rPr>
              <w:footnoteReference w:id="8"/>
            </w:r>
          </w:p>
        </w:tc>
        <w:tc>
          <w:tcPr>
            <w:tcW w:w="296" w:type="pct"/>
            <w:tcBorders>
              <w:top w:val="single" w:sz="4" w:space="0" w:color="auto"/>
              <w:bottom w:val="single" w:sz="4" w:space="0" w:color="auto"/>
            </w:tcBorders>
            <w:shd w:val="clear" w:color="auto" w:fill="00686E" w:themeFill="background2" w:themeFillShade="E6"/>
          </w:tcPr>
          <w:p w14:paraId="52496A1E" w14:textId="77777777" w:rsidR="002A3194" w:rsidRPr="00AF692F" w:rsidRDefault="002A3194" w:rsidP="00AF692F">
            <w:pPr>
              <w:pStyle w:val="APVMATableHead"/>
              <w:jc w:val="right"/>
            </w:pPr>
            <w:r w:rsidRPr="00AF692F">
              <w:t>Taiwan</w:t>
            </w:r>
            <w:r w:rsidRPr="00AF692F">
              <w:rPr>
                <w:rStyle w:val="FootnoteReference"/>
              </w:rPr>
              <w:footnoteReference w:id="9"/>
            </w:r>
          </w:p>
        </w:tc>
        <w:tc>
          <w:tcPr>
            <w:tcW w:w="852" w:type="pct"/>
            <w:tcBorders>
              <w:top w:val="single" w:sz="4" w:space="0" w:color="auto"/>
              <w:bottom w:val="single" w:sz="4" w:space="0" w:color="auto"/>
            </w:tcBorders>
            <w:shd w:val="clear" w:color="auto" w:fill="00686E" w:themeFill="background2" w:themeFillShade="E6"/>
          </w:tcPr>
          <w:p w14:paraId="6578E5FA" w14:textId="77777777" w:rsidR="002A3194" w:rsidRPr="00AF692F" w:rsidRDefault="002A3194" w:rsidP="00AF692F">
            <w:pPr>
              <w:pStyle w:val="APVMATableHead"/>
              <w:jc w:val="right"/>
            </w:pPr>
            <w:r w:rsidRPr="00AF692F">
              <w:t>USA</w:t>
            </w:r>
            <w:r w:rsidRPr="00AF692F">
              <w:rPr>
                <w:rStyle w:val="FootnoteReference"/>
              </w:rPr>
              <w:footnoteReference w:id="10"/>
            </w:r>
          </w:p>
        </w:tc>
      </w:tr>
      <w:tr w:rsidR="002A3194" w:rsidRPr="004D3DFC" w14:paraId="63BFCD41" w14:textId="77777777" w:rsidTr="00AF692F">
        <w:tc>
          <w:tcPr>
            <w:tcW w:w="782" w:type="pct"/>
            <w:tcBorders>
              <w:top w:val="single" w:sz="4" w:space="0" w:color="auto"/>
              <w:bottom w:val="single" w:sz="4" w:space="0" w:color="auto"/>
            </w:tcBorders>
          </w:tcPr>
          <w:p w14:paraId="3C7ADFDE" w14:textId="7C68FFCE" w:rsidR="002A3194" w:rsidRPr="00AF692F" w:rsidRDefault="002A3194" w:rsidP="00AF692F">
            <w:pPr>
              <w:pStyle w:val="APVMATableText"/>
            </w:pPr>
            <w:r w:rsidRPr="00AF692F">
              <w:t xml:space="preserve">Residue </w:t>
            </w:r>
            <w:r w:rsidR="00AF692F">
              <w:t>d</w:t>
            </w:r>
            <w:r w:rsidRPr="00AF692F">
              <w:t>efinition</w:t>
            </w:r>
          </w:p>
        </w:tc>
        <w:tc>
          <w:tcPr>
            <w:tcW w:w="592" w:type="pct"/>
            <w:tcBorders>
              <w:top w:val="single" w:sz="4" w:space="0" w:color="auto"/>
              <w:bottom w:val="single" w:sz="4" w:space="0" w:color="auto"/>
            </w:tcBorders>
          </w:tcPr>
          <w:p w14:paraId="50EB27B5" w14:textId="77777777" w:rsidR="002A3194" w:rsidRPr="00AF692F" w:rsidRDefault="002A3194" w:rsidP="00AF692F">
            <w:pPr>
              <w:pStyle w:val="APVMATableText"/>
              <w:jc w:val="right"/>
            </w:pPr>
            <w:r w:rsidRPr="00AF692F">
              <w:t>Cyclaniliprole</w:t>
            </w:r>
          </w:p>
        </w:tc>
        <w:tc>
          <w:tcPr>
            <w:tcW w:w="261" w:type="pct"/>
            <w:tcBorders>
              <w:top w:val="single" w:sz="4" w:space="0" w:color="auto"/>
              <w:bottom w:val="single" w:sz="4" w:space="0" w:color="auto"/>
            </w:tcBorders>
          </w:tcPr>
          <w:p w14:paraId="685F1F59" w14:textId="3EFAFB62" w:rsidR="002A3194" w:rsidRPr="00AF692F" w:rsidRDefault="00AF692F" w:rsidP="00AF692F">
            <w:pPr>
              <w:pStyle w:val="APVMATableText"/>
              <w:jc w:val="right"/>
            </w:pPr>
            <w:r>
              <w:t>–</w:t>
            </w:r>
          </w:p>
        </w:tc>
        <w:tc>
          <w:tcPr>
            <w:tcW w:w="422" w:type="pct"/>
            <w:tcBorders>
              <w:top w:val="single" w:sz="4" w:space="0" w:color="auto"/>
              <w:bottom w:val="single" w:sz="4" w:space="0" w:color="auto"/>
            </w:tcBorders>
          </w:tcPr>
          <w:p w14:paraId="244275F2" w14:textId="77777777" w:rsidR="002A3194" w:rsidRPr="00AF692F" w:rsidRDefault="002A3194" w:rsidP="00AF692F">
            <w:pPr>
              <w:pStyle w:val="APVMATableText"/>
              <w:jc w:val="right"/>
            </w:pPr>
            <w:r w:rsidRPr="00AF692F">
              <w:t>Cyclaniliprole</w:t>
            </w:r>
          </w:p>
        </w:tc>
        <w:tc>
          <w:tcPr>
            <w:tcW w:w="767" w:type="pct"/>
            <w:tcBorders>
              <w:top w:val="single" w:sz="4" w:space="0" w:color="auto"/>
              <w:bottom w:val="single" w:sz="4" w:space="0" w:color="auto"/>
            </w:tcBorders>
          </w:tcPr>
          <w:p w14:paraId="24B38BE0" w14:textId="77777777" w:rsidR="002A3194" w:rsidRPr="00AF692F" w:rsidRDefault="002A3194" w:rsidP="00AF692F">
            <w:pPr>
              <w:pStyle w:val="APVMATableText"/>
              <w:jc w:val="right"/>
            </w:pPr>
            <w:r w:rsidRPr="00AF692F">
              <w:t>Cyclaniliprole</w:t>
            </w:r>
          </w:p>
        </w:tc>
        <w:tc>
          <w:tcPr>
            <w:tcW w:w="763" w:type="pct"/>
            <w:tcBorders>
              <w:top w:val="single" w:sz="4" w:space="0" w:color="auto"/>
              <w:bottom w:val="single" w:sz="4" w:space="0" w:color="auto"/>
            </w:tcBorders>
          </w:tcPr>
          <w:p w14:paraId="1709C461" w14:textId="77777777" w:rsidR="002A3194" w:rsidRPr="00AF692F" w:rsidRDefault="002A3194" w:rsidP="00AF692F">
            <w:pPr>
              <w:pStyle w:val="APVMATableText"/>
              <w:jc w:val="right"/>
            </w:pPr>
            <w:r w:rsidRPr="00AF692F">
              <w:t>Cyclaniliprole</w:t>
            </w:r>
          </w:p>
        </w:tc>
        <w:tc>
          <w:tcPr>
            <w:tcW w:w="264" w:type="pct"/>
            <w:tcBorders>
              <w:top w:val="single" w:sz="4" w:space="0" w:color="auto"/>
              <w:bottom w:val="single" w:sz="4" w:space="0" w:color="auto"/>
            </w:tcBorders>
          </w:tcPr>
          <w:p w14:paraId="6CBF72F6" w14:textId="0FAA1A85" w:rsidR="002A3194" w:rsidRPr="00AF692F" w:rsidRDefault="00AF692F" w:rsidP="00AF692F">
            <w:pPr>
              <w:pStyle w:val="APVMATableText"/>
              <w:jc w:val="right"/>
            </w:pPr>
            <w:r>
              <w:t>–</w:t>
            </w:r>
          </w:p>
        </w:tc>
        <w:tc>
          <w:tcPr>
            <w:tcW w:w="296" w:type="pct"/>
            <w:tcBorders>
              <w:top w:val="single" w:sz="4" w:space="0" w:color="auto"/>
              <w:bottom w:val="single" w:sz="4" w:space="0" w:color="auto"/>
            </w:tcBorders>
          </w:tcPr>
          <w:p w14:paraId="07AA2A47" w14:textId="16727B7F" w:rsidR="002A3194" w:rsidRPr="00AF692F" w:rsidRDefault="00AF692F" w:rsidP="00AF692F">
            <w:pPr>
              <w:pStyle w:val="APVMATableText"/>
              <w:jc w:val="right"/>
            </w:pPr>
            <w:r>
              <w:t>–</w:t>
            </w:r>
          </w:p>
        </w:tc>
        <w:tc>
          <w:tcPr>
            <w:tcW w:w="852" w:type="pct"/>
            <w:tcBorders>
              <w:top w:val="single" w:sz="4" w:space="0" w:color="auto"/>
              <w:bottom w:val="single" w:sz="4" w:space="0" w:color="auto"/>
            </w:tcBorders>
          </w:tcPr>
          <w:p w14:paraId="26249047" w14:textId="77777777" w:rsidR="002A3194" w:rsidRPr="00AF692F" w:rsidRDefault="002A3194" w:rsidP="00AF692F">
            <w:pPr>
              <w:pStyle w:val="APVMATableText"/>
              <w:jc w:val="right"/>
            </w:pPr>
            <w:r w:rsidRPr="00AF692F">
              <w:t>Cyclaniliprole</w:t>
            </w:r>
          </w:p>
        </w:tc>
      </w:tr>
      <w:tr w:rsidR="002A3194" w:rsidRPr="004D3DFC" w14:paraId="01D3C1A0" w14:textId="77777777" w:rsidTr="00AF692F">
        <w:tc>
          <w:tcPr>
            <w:tcW w:w="782" w:type="pct"/>
            <w:tcBorders>
              <w:top w:val="single" w:sz="4" w:space="0" w:color="auto"/>
              <w:bottom w:val="single" w:sz="4" w:space="0" w:color="auto"/>
            </w:tcBorders>
            <w:vAlign w:val="center"/>
          </w:tcPr>
          <w:p w14:paraId="5032322B" w14:textId="77777777" w:rsidR="002A3194" w:rsidRPr="00AF692F" w:rsidRDefault="002A3194" w:rsidP="00AF692F">
            <w:pPr>
              <w:pStyle w:val="APVMATableText"/>
            </w:pPr>
            <w:r w:rsidRPr="00AF692F">
              <w:t>Pome fruit</w:t>
            </w:r>
          </w:p>
        </w:tc>
        <w:tc>
          <w:tcPr>
            <w:tcW w:w="592" w:type="pct"/>
            <w:tcBorders>
              <w:top w:val="single" w:sz="4" w:space="0" w:color="auto"/>
              <w:bottom w:val="single" w:sz="4" w:space="0" w:color="auto"/>
            </w:tcBorders>
          </w:tcPr>
          <w:p w14:paraId="30BB899E" w14:textId="77777777" w:rsidR="002A3194" w:rsidRPr="00AF692F" w:rsidRDefault="002A3194" w:rsidP="00AF692F">
            <w:pPr>
              <w:pStyle w:val="APVMATableText"/>
              <w:jc w:val="right"/>
            </w:pPr>
            <w:r w:rsidRPr="00AF692F">
              <w:t>0.1 (current, apple)</w:t>
            </w:r>
          </w:p>
          <w:p w14:paraId="259B3EC1" w14:textId="35041C2A" w:rsidR="002A3194" w:rsidRPr="00AF692F" w:rsidRDefault="002A3194" w:rsidP="00AF692F">
            <w:pPr>
              <w:pStyle w:val="APVMATableText"/>
              <w:jc w:val="right"/>
            </w:pPr>
            <w:r w:rsidRPr="00AF692F">
              <w:t>0.</w:t>
            </w:r>
            <w:r w:rsidR="009B77DB" w:rsidRPr="00AF692F">
              <w:t>3</w:t>
            </w:r>
            <w:r w:rsidRPr="00AF692F">
              <w:t xml:space="preserve"> (proposed pome)</w:t>
            </w:r>
          </w:p>
        </w:tc>
        <w:tc>
          <w:tcPr>
            <w:tcW w:w="261" w:type="pct"/>
            <w:tcBorders>
              <w:top w:val="single" w:sz="4" w:space="0" w:color="auto"/>
              <w:bottom w:val="single" w:sz="4" w:space="0" w:color="auto"/>
            </w:tcBorders>
          </w:tcPr>
          <w:p w14:paraId="4FC3291C" w14:textId="186ED48F" w:rsidR="002A3194" w:rsidRPr="00AF692F" w:rsidRDefault="00AF692F" w:rsidP="00AF692F">
            <w:pPr>
              <w:pStyle w:val="APVMATableText"/>
              <w:jc w:val="right"/>
            </w:pPr>
            <w:r>
              <w:t>–</w:t>
            </w:r>
          </w:p>
        </w:tc>
        <w:tc>
          <w:tcPr>
            <w:tcW w:w="422" w:type="pct"/>
            <w:tcBorders>
              <w:top w:val="single" w:sz="4" w:space="0" w:color="auto"/>
              <w:bottom w:val="single" w:sz="4" w:space="0" w:color="auto"/>
            </w:tcBorders>
          </w:tcPr>
          <w:p w14:paraId="0D0CFD74" w14:textId="77777777" w:rsidR="002A3194" w:rsidRPr="00AF692F" w:rsidRDefault="002A3194" w:rsidP="00AF692F">
            <w:pPr>
              <w:pStyle w:val="APVMATableText"/>
              <w:jc w:val="right"/>
            </w:pPr>
            <w:r w:rsidRPr="00AF692F">
              <w:t>0.2</w:t>
            </w:r>
          </w:p>
        </w:tc>
        <w:tc>
          <w:tcPr>
            <w:tcW w:w="767" w:type="pct"/>
            <w:tcBorders>
              <w:top w:val="single" w:sz="4" w:space="0" w:color="auto"/>
              <w:bottom w:val="single" w:sz="4" w:space="0" w:color="auto"/>
            </w:tcBorders>
          </w:tcPr>
          <w:p w14:paraId="4663FC4B" w14:textId="77777777" w:rsidR="002A3194" w:rsidRPr="00AF692F" w:rsidRDefault="002A3194" w:rsidP="00AF692F">
            <w:pPr>
              <w:pStyle w:val="APVMATableText"/>
              <w:jc w:val="right"/>
            </w:pPr>
            <w:r w:rsidRPr="00AF692F">
              <w:t>*0.01</w:t>
            </w:r>
          </w:p>
        </w:tc>
        <w:tc>
          <w:tcPr>
            <w:tcW w:w="763" w:type="pct"/>
            <w:tcBorders>
              <w:top w:val="single" w:sz="4" w:space="0" w:color="auto"/>
              <w:bottom w:val="single" w:sz="4" w:space="0" w:color="auto"/>
            </w:tcBorders>
          </w:tcPr>
          <w:p w14:paraId="20AD4A52" w14:textId="5E368B36" w:rsidR="002A3194" w:rsidRPr="00AF692F" w:rsidRDefault="002A3194" w:rsidP="00AF692F">
            <w:pPr>
              <w:pStyle w:val="APVMATableText"/>
              <w:jc w:val="right"/>
            </w:pPr>
            <w:r w:rsidRPr="00AF692F">
              <w:t>0.3 (apple, pear, quince, loquat)</w:t>
            </w:r>
          </w:p>
        </w:tc>
        <w:tc>
          <w:tcPr>
            <w:tcW w:w="264" w:type="pct"/>
            <w:tcBorders>
              <w:top w:val="single" w:sz="4" w:space="0" w:color="auto"/>
              <w:bottom w:val="single" w:sz="4" w:space="0" w:color="auto"/>
            </w:tcBorders>
          </w:tcPr>
          <w:p w14:paraId="3308EE67" w14:textId="77777777" w:rsidR="002A3194" w:rsidRPr="00AF692F" w:rsidRDefault="002A3194" w:rsidP="00AF692F">
            <w:pPr>
              <w:pStyle w:val="APVMATableText"/>
              <w:jc w:val="right"/>
            </w:pPr>
            <w:r w:rsidRPr="00AF692F">
              <w:t>0.4</w:t>
            </w:r>
          </w:p>
        </w:tc>
        <w:tc>
          <w:tcPr>
            <w:tcW w:w="296" w:type="pct"/>
            <w:tcBorders>
              <w:top w:val="single" w:sz="4" w:space="0" w:color="auto"/>
              <w:bottom w:val="single" w:sz="4" w:space="0" w:color="auto"/>
            </w:tcBorders>
          </w:tcPr>
          <w:p w14:paraId="5FEC9B2D" w14:textId="76F7923A" w:rsidR="002A3194" w:rsidRPr="00AF692F" w:rsidRDefault="002A3194" w:rsidP="00AF692F">
            <w:pPr>
              <w:pStyle w:val="APVMATableText"/>
              <w:jc w:val="right"/>
            </w:pPr>
            <w:r w:rsidRPr="00AF692F">
              <w:t>0.3</w:t>
            </w:r>
            <w:r w:rsidR="00AF692F">
              <w:t xml:space="preserve"> </w:t>
            </w:r>
            <w:r w:rsidRPr="00AF692F">
              <w:t>(apple, pear)</w:t>
            </w:r>
          </w:p>
        </w:tc>
        <w:tc>
          <w:tcPr>
            <w:tcW w:w="852" w:type="pct"/>
            <w:tcBorders>
              <w:top w:val="single" w:sz="4" w:space="0" w:color="auto"/>
              <w:bottom w:val="single" w:sz="4" w:space="0" w:color="auto"/>
            </w:tcBorders>
          </w:tcPr>
          <w:p w14:paraId="130A00F7" w14:textId="77777777" w:rsidR="002A3194" w:rsidRPr="00AF692F" w:rsidRDefault="002A3194" w:rsidP="00AF692F">
            <w:pPr>
              <w:pStyle w:val="APVMATableText"/>
              <w:jc w:val="right"/>
            </w:pPr>
            <w:r w:rsidRPr="00AF692F">
              <w:t>0.3</w:t>
            </w:r>
          </w:p>
        </w:tc>
      </w:tr>
      <w:tr w:rsidR="002A3194" w:rsidRPr="004D3DFC" w14:paraId="60CC3DA9" w14:textId="77777777" w:rsidTr="00AF692F">
        <w:tc>
          <w:tcPr>
            <w:tcW w:w="782" w:type="pct"/>
            <w:tcBorders>
              <w:top w:val="single" w:sz="4" w:space="0" w:color="auto"/>
              <w:bottom w:val="single" w:sz="4" w:space="0" w:color="auto"/>
            </w:tcBorders>
            <w:vAlign w:val="center"/>
          </w:tcPr>
          <w:p w14:paraId="33B7CBF3" w14:textId="77777777" w:rsidR="002A3194" w:rsidRPr="00AF692F" w:rsidRDefault="002A3194" w:rsidP="00AF692F">
            <w:pPr>
              <w:pStyle w:val="APVMATableText"/>
            </w:pPr>
            <w:r w:rsidRPr="00AF692F">
              <w:t>Edible offal (mammalian)</w:t>
            </w:r>
          </w:p>
        </w:tc>
        <w:tc>
          <w:tcPr>
            <w:tcW w:w="592" w:type="pct"/>
            <w:tcBorders>
              <w:top w:val="single" w:sz="4" w:space="0" w:color="auto"/>
              <w:bottom w:val="single" w:sz="4" w:space="0" w:color="auto"/>
            </w:tcBorders>
          </w:tcPr>
          <w:p w14:paraId="2D18054B" w14:textId="77777777" w:rsidR="002A3194" w:rsidRPr="00AF692F" w:rsidRDefault="002A3194" w:rsidP="00AF692F">
            <w:pPr>
              <w:pStyle w:val="APVMATableText"/>
              <w:jc w:val="right"/>
            </w:pPr>
            <w:r w:rsidRPr="00AF692F">
              <w:t>*0.01 (current)</w:t>
            </w:r>
          </w:p>
          <w:p w14:paraId="0D8FDAD4" w14:textId="77777777" w:rsidR="002A3194" w:rsidRPr="00AF692F" w:rsidRDefault="002A3194" w:rsidP="00AF692F">
            <w:pPr>
              <w:pStyle w:val="APVMATableText"/>
              <w:jc w:val="right"/>
            </w:pPr>
            <w:r w:rsidRPr="00AF692F">
              <w:t>0.05 (proposed)</w:t>
            </w:r>
          </w:p>
        </w:tc>
        <w:tc>
          <w:tcPr>
            <w:tcW w:w="261" w:type="pct"/>
            <w:tcBorders>
              <w:top w:val="single" w:sz="4" w:space="0" w:color="auto"/>
              <w:bottom w:val="single" w:sz="4" w:space="0" w:color="auto"/>
            </w:tcBorders>
          </w:tcPr>
          <w:p w14:paraId="62CA9C8E" w14:textId="36A9647C" w:rsidR="002A3194" w:rsidRPr="00AF692F" w:rsidRDefault="00AF692F" w:rsidP="00AF692F">
            <w:pPr>
              <w:pStyle w:val="APVMATableText"/>
              <w:jc w:val="right"/>
            </w:pPr>
            <w:r>
              <w:t>–</w:t>
            </w:r>
          </w:p>
        </w:tc>
        <w:tc>
          <w:tcPr>
            <w:tcW w:w="422" w:type="pct"/>
            <w:tcBorders>
              <w:top w:val="single" w:sz="4" w:space="0" w:color="auto"/>
              <w:bottom w:val="single" w:sz="4" w:space="0" w:color="auto"/>
            </w:tcBorders>
          </w:tcPr>
          <w:p w14:paraId="11E4CD81" w14:textId="77777777" w:rsidR="002A3194" w:rsidRPr="00AF692F" w:rsidRDefault="002A3194" w:rsidP="00AF692F">
            <w:pPr>
              <w:pStyle w:val="APVMATableText"/>
              <w:jc w:val="right"/>
            </w:pPr>
            <w:r w:rsidRPr="00AF692F">
              <w:t>0.2</w:t>
            </w:r>
          </w:p>
        </w:tc>
        <w:tc>
          <w:tcPr>
            <w:tcW w:w="767" w:type="pct"/>
            <w:tcBorders>
              <w:top w:val="single" w:sz="4" w:space="0" w:color="auto"/>
              <w:bottom w:val="single" w:sz="4" w:space="0" w:color="auto"/>
            </w:tcBorders>
          </w:tcPr>
          <w:p w14:paraId="21BCBA59" w14:textId="18B2D5A7" w:rsidR="002A3194" w:rsidRPr="00AF692F" w:rsidRDefault="002A3194" w:rsidP="00AF692F">
            <w:pPr>
              <w:pStyle w:val="APVMATableText"/>
              <w:jc w:val="right"/>
            </w:pPr>
            <w:r w:rsidRPr="00AF692F">
              <w:t>*0.01 (bovine and sheep)</w:t>
            </w:r>
          </w:p>
        </w:tc>
        <w:tc>
          <w:tcPr>
            <w:tcW w:w="763" w:type="pct"/>
            <w:tcBorders>
              <w:top w:val="single" w:sz="4" w:space="0" w:color="auto"/>
              <w:bottom w:val="single" w:sz="4" w:space="0" w:color="auto"/>
            </w:tcBorders>
          </w:tcPr>
          <w:p w14:paraId="6045B6EE" w14:textId="721733E7" w:rsidR="002A3194" w:rsidRPr="00AF692F" w:rsidRDefault="00E8072C" w:rsidP="00AF692F">
            <w:pPr>
              <w:pStyle w:val="APVMATableText"/>
              <w:jc w:val="right"/>
            </w:pPr>
            <w:r w:rsidRPr="00AF692F">
              <w:t>Default (0.01)</w:t>
            </w:r>
          </w:p>
        </w:tc>
        <w:tc>
          <w:tcPr>
            <w:tcW w:w="264" w:type="pct"/>
            <w:tcBorders>
              <w:top w:val="single" w:sz="4" w:space="0" w:color="auto"/>
              <w:bottom w:val="single" w:sz="4" w:space="0" w:color="auto"/>
            </w:tcBorders>
          </w:tcPr>
          <w:p w14:paraId="6D87B70D" w14:textId="3AB631FC" w:rsidR="002A3194" w:rsidRPr="00AF692F" w:rsidRDefault="00E8072C" w:rsidP="00AF692F">
            <w:pPr>
              <w:pStyle w:val="APVMATableText"/>
              <w:jc w:val="right"/>
            </w:pPr>
            <w:r w:rsidRPr="00AF692F">
              <w:t>Default (0.01)</w:t>
            </w:r>
          </w:p>
        </w:tc>
        <w:tc>
          <w:tcPr>
            <w:tcW w:w="296" w:type="pct"/>
            <w:tcBorders>
              <w:top w:val="single" w:sz="4" w:space="0" w:color="auto"/>
              <w:bottom w:val="single" w:sz="4" w:space="0" w:color="auto"/>
            </w:tcBorders>
          </w:tcPr>
          <w:p w14:paraId="0A8671D3" w14:textId="3331EDA0" w:rsidR="002A3194" w:rsidRPr="00AF692F" w:rsidRDefault="00AF692F" w:rsidP="00AF692F">
            <w:pPr>
              <w:pStyle w:val="APVMATableText"/>
              <w:jc w:val="right"/>
            </w:pPr>
            <w:r>
              <w:t>–</w:t>
            </w:r>
          </w:p>
        </w:tc>
        <w:tc>
          <w:tcPr>
            <w:tcW w:w="852" w:type="pct"/>
            <w:tcBorders>
              <w:top w:val="single" w:sz="4" w:space="0" w:color="auto"/>
              <w:bottom w:val="single" w:sz="4" w:space="0" w:color="auto"/>
            </w:tcBorders>
          </w:tcPr>
          <w:p w14:paraId="63AC3724" w14:textId="51620719" w:rsidR="002A3194" w:rsidRPr="00AF692F" w:rsidRDefault="002A3194" w:rsidP="00AF692F">
            <w:pPr>
              <w:pStyle w:val="APVMATableText"/>
              <w:jc w:val="right"/>
            </w:pPr>
            <w:r w:rsidRPr="00AF692F">
              <w:t>0.015 (Cattle, sheep meat byproducts)</w:t>
            </w:r>
          </w:p>
        </w:tc>
      </w:tr>
      <w:tr w:rsidR="002A3194" w:rsidRPr="004D3DFC" w14:paraId="17049B86" w14:textId="77777777" w:rsidTr="00AF692F">
        <w:tc>
          <w:tcPr>
            <w:tcW w:w="782" w:type="pct"/>
            <w:tcBorders>
              <w:top w:val="single" w:sz="4" w:space="0" w:color="auto"/>
            </w:tcBorders>
            <w:vAlign w:val="center"/>
          </w:tcPr>
          <w:p w14:paraId="16667794" w14:textId="601783A0" w:rsidR="002A3194" w:rsidRPr="00AF692F" w:rsidRDefault="002A3194" w:rsidP="00AF692F">
            <w:pPr>
              <w:pStyle w:val="APVMATableText"/>
            </w:pPr>
            <w:r w:rsidRPr="00AF692F">
              <w:t>Meat (mammalian)[in the fat</w:t>
            </w:r>
            <w:r w:rsidR="00AF692F">
              <w:t>]</w:t>
            </w:r>
          </w:p>
        </w:tc>
        <w:tc>
          <w:tcPr>
            <w:tcW w:w="592" w:type="pct"/>
            <w:tcBorders>
              <w:top w:val="single" w:sz="4" w:space="0" w:color="auto"/>
            </w:tcBorders>
          </w:tcPr>
          <w:p w14:paraId="740633EA" w14:textId="77777777" w:rsidR="002A3194" w:rsidRPr="00AF692F" w:rsidRDefault="002A3194" w:rsidP="00AF692F">
            <w:pPr>
              <w:pStyle w:val="APVMATableText"/>
              <w:jc w:val="right"/>
            </w:pPr>
            <w:r w:rsidRPr="00AF692F">
              <w:t>*0.01 (current)</w:t>
            </w:r>
          </w:p>
          <w:p w14:paraId="2D029F54" w14:textId="77777777" w:rsidR="002A3194" w:rsidRPr="00AF692F" w:rsidRDefault="002A3194" w:rsidP="00AF692F">
            <w:pPr>
              <w:pStyle w:val="APVMATableText"/>
              <w:jc w:val="right"/>
            </w:pPr>
            <w:r w:rsidRPr="00AF692F">
              <w:t>0.05 (proposed)</w:t>
            </w:r>
          </w:p>
        </w:tc>
        <w:tc>
          <w:tcPr>
            <w:tcW w:w="261" w:type="pct"/>
            <w:tcBorders>
              <w:top w:val="single" w:sz="4" w:space="0" w:color="auto"/>
            </w:tcBorders>
          </w:tcPr>
          <w:p w14:paraId="58A73527" w14:textId="4D13F3CD" w:rsidR="002A3194" w:rsidRPr="00AF692F" w:rsidRDefault="00AF692F" w:rsidP="00AF692F">
            <w:pPr>
              <w:pStyle w:val="APVMATableText"/>
              <w:jc w:val="right"/>
            </w:pPr>
            <w:r>
              <w:t>–</w:t>
            </w:r>
          </w:p>
        </w:tc>
        <w:tc>
          <w:tcPr>
            <w:tcW w:w="422" w:type="pct"/>
            <w:tcBorders>
              <w:top w:val="single" w:sz="4" w:space="0" w:color="auto"/>
            </w:tcBorders>
          </w:tcPr>
          <w:p w14:paraId="21AEF8A1" w14:textId="77777777" w:rsidR="002A3194" w:rsidRPr="00AF692F" w:rsidRDefault="002A3194" w:rsidP="00AF692F">
            <w:pPr>
              <w:pStyle w:val="APVMATableText"/>
              <w:jc w:val="right"/>
            </w:pPr>
            <w:r w:rsidRPr="00AF692F">
              <w:t>0.25 (fat)</w:t>
            </w:r>
          </w:p>
        </w:tc>
        <w:tc>
          <w:tcPr>
            <w:tcW w:w="767" w:type="pct"/>
            <w:tcBorders>
              <w:top w:val="single" w:sz="4" w:space="0" w:color="auto"/>
            </w:tcBorders>
          </w:tcPr>
          <w:p w14:paraId="18B8D93F" w14:textId="38B71ADB" w:rsidR="002A3194" w:rsidRPr="00AF692F" w:rsidRDefault="002A3194" w:rsidP="00AF692F">
            <w:pPr>
              <w:pStyle w:val="APVMATableText"/>
              <w:jc w:val="right"/>
            </w:pPr>
            <w:r w:rsidRPr="00AF692F">
              <w:t>*0.01 (bovine and sheep fat)</w:t>
            </w:r>
          </w:p>
        </w:tc>
        <w:tc>
          <w:tcPr>
            <w:tcW w:w="763" w:type="pct"/>
            <w:tcBorders>
              <w:top w:val="single" w:sz="4" w:space="0" w:color="auto"/>
            </w:tcBorders>
          </w:tcPr>
          <w:p w14:paraId="067309DA" w14:textId="0AC3249D" w:rsidR="002A3194" w:rsidRPr="00AF692F" w:rsidRDefault="00E8072C" w:rsidP="00AF692F">
            <w:pPr>
              <w:pStyle w:val="APVMATableText"/>
              <w:jc w:val="right"/>
            </w:pPr>
            <w:r w:rsidRPr="00AF692F">
              <w:t>Default (0.01)</w:t>
            </w:r>
          </w:p>
        </w:tc>
        <w:tc>
          <w:tcPr>
            <w:tcW w:w="264" w:type="pct"/>
            <w:tcBorders>
              <w:top w:val="single" w:sz="4" w:space="0" w:color="auto"/>
            </w:tcBorders>
          </w:tcPr>
          <w:p w14:paraId="064D9A02" w14:textId="3FF0353E" w:rsidR="002A3194" w:rsidRPr="00AF692F" w:rsidRDefault="00E8072C" w:rsidP="00AF692F">
            <w:pPr>
              <w:pStyle w:val="APVMATableText"/>
              <w:jc w:val="right"/>
            </w:pPr>
            <w:r w:rsidRPr="00AF692F">
              <w:t>Default (0.01)</w:t>
            </w:r>
          </w:p>
        </w:tc>
        <w:tc>
          <w:tcPr>
            <w:tcW w:w="296" w:type="pct"/>
            <w:tcBorders>
              <w:top w:val="single" w:sz="4" w:space="0" w:color="auto"/>
            </w:tcBorders>
          </w:tcPr>
          <w:p w14:paraId="6A19FFD6" w14:textId="00E57E7E" w:rsidR="002A3194" w:rsidRPr="00AF692F" w:rsidRDefault="00AF692F" w:rsidP="00AF692F">
            <w:pPr>
              <w:pStyle w:val="APVMATableText"/>
              <w:jc w:val="right"/>
            </w:pPr>
            <w:r>
              <w:t>–</w:t>
            </w:r>
          </w:p>
        </w:tc>
        <w:tc>
          <w:tcPr>
            <w:tcW w:w="852" w:type="pct"/>
            <w:tcBorders>
              <w:top w:val="single" w:sz="4" w:space="0" w:color="auto"/>
            </w:tcBorders>
          </w:tcPr>
          <w:p w14:paraId="6ADF63CD" w14:textId="63F71222" w:rsidR="002A3194" w:rsidRPr="00AF692F" w:rsidRDefault="002A3194" w:rsidP="00AF692F">
            <w:pPr>
              <w:pStyle w:val="APVMATableText"/>
              <w:jc w:val="right"/>
            </w:pPr>
            <w:r w:rsidRPr="00AF692F">
              <w:t>0.015 (</w:t>
            </w:r>
            <w:r w:rsidR="00AF692F">
              <w:t>c</w:t>
            </w:r>
            <w:r w:rsidRPr="00AF692F">
              <w:t>attle, sheep fat)</w:t>
            </w:r>
          </w:p>
        </w:tc>
      </w:tr>
    </w:tbl>
    <w:p w14:paraId="74B051BA" w14:textId="77777777" w:rsidR="002A3194" w:rsidRDefault="002A3194" w:rsidP="002A3194">
      <w:pPr>
        <w:pStyle w:val="NormalText"/>
        <w:sectPr w:rsidR="002A3194" w:rsidSect="00A07058">
          <w:headerReference w:type="even" r:id="rId27"/>
          <w:headerReference w:type="default" r:id="rId28"/>
          <w:pgSz w:w="16838" w:h="11906" w:orient="landscape" w:code="9"/>
          <w:pgMar w:top="2835" w:right="1134" w:bottom="1134" w:left="1134" w:header="1701" w:footer="680" w:gutter="0"/>
          <w:cols w:space="708"/>
          <w:docGrid w:linePitch="360"/>
        </w:sectPr>
      </w:pPr>
    </w:p>
    <w:p w14:paraId="506BD913" w14:textId="220C37AF" w:rsidR="006D36C8" w:rsidRPr="00AF692F" w:rsidRDefault="006D36C8" w:rsidP="00AF692F">
      <w:pPr>
        <w:pStyle w:val="Heading2"/>
      </w:pPr>
      <w:bookmarkStart w:id="46" w:name="_Toc231889750"/>
      <w:bookmarkStart w:id="47" w:name="_Toc2243853"/>
      <w:bookmarkStart w:id="48" w:name="_Toc144373558"/>
      <w:r w:rsidRPr="00AF692F">
        <w:lastRenderedPageBreak/>
        <w:t xml:space="preserve">Current and proposed Australian MRLs for </w:t>
      </w:r>
      <w:bookmarkEnd w:id="46"/>
      <w:bookmarkEnd w:id="47"/>
      <w:r w:rsidR="00AF692F" w:rsidRPr="00AF692F">
        <w:t>cyclaniliprole</w:t>
      </w:r>
      <w:bookmarkEnd w:id="48"/>
    </w:p>
    <w:p w14:paraId="54739A9F" w14:textId="09FC12AC" w:rsidR="006D36C8" w:rsidRDefault="00383003" w:rsidP="006D36C8">
      <w:pPr>
        <w:pStyle w:val="Caption"/>
      </w:pPr>
      <w:bookmarkStart w:id="49" w:name="_Toc252955170"/>
      <w:bookmarkStart w:id="50" w:name="_Toc144373566"/>
      <w:r>
        <w:t xml:space="preserve">Table </w:t>
      </w:r>
      <w:fldSimple w:instr=" SEQ Table \* ARABIC ">
        <w:r w:rsidR="00AF692F">
          <w:rPr>
            <w:noProof/>
          </w:rPr>
          <w:t>6</w:t>
        </w:r>
      </w:fldSimple>
      <w:r>
        <w:t>:</w:t>
      </w:r>
      <w:r>
        <w:tab/>
        <w:t>Current MRL Standard</w:t>
      </w:r>
      <w:r w:rsidR="00AF692F">
        <w:t xml:space="preserve"> – </w:t>
      </w:r>
      <w:r w:rsidR="006D36C8">
        <w:t>Table</w:t>
      </w:r>
      <w:r w:rsidR="00AF692F">
        <w:t xml:space="preserve"> </w:t>
      </w:r>
      <w:r w:rsidR="006D36C8">
        <w:t>1</w:t>
      </w:r>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E63AC3">
        <w:trPr>
          <w:tblHeader/>
        </w:trPr>
        <w:tc>
          <w:tcPr>
            <w:tcW w:w="1613" w:type="pct"/>
            <w:tcBorders>
              <w:top w:val="nil"/>
              <w:left w:val="nil"/>
              <w:bottom w:val="single" w:sz="4" w:space="0" w:color="auto"/>
              <w:right w:val="nil"/>
            </w:tcBorders>
            <w:shd w:val="clear" w:color="auto" w:fill="00747A" w:themeFill="background2"/>
          </w:tcPr>
          <w:p w14:paraId="71FFB51A" w14:textId="3EAC0D70" w:rsidR="006D36C8" w:rsidRPr="00AF692F" w:rsidRDefault="007B1953" w:rsidP="00AF692F">
            <w:pPr>
              <w:pStyle w:val="APVMATableHead"/>
            </w:pPr>
            <w:r w:rsidRPr="00AF692F">
              <w:t>Compound</w:t>
            </w:r>
          </w:p>
        </w:tc>
        <w:tc>
          <w:tcPr>
            <w:tcW w:w="2392" w:type="pct"/>
            <w:tcBorders>
              <w:top w:val="nil"/>
              <w:left w:val="nil"/>
              <w:bottom w:val="single" w:sz="4" w:space="0" w:color="auto"/>
              <w:right w:val="nil"/>
            </w:tcBorders>
            <w:shd w:val="clear" w:color="auto" w:fill="00747A" w:themeFill="background2"/>
          </w:tcPr>
          <w:p w14:paraId="79D3A37F" w14:textId="451C8F33" w:rsidR="006D36C8" w:rsidRPr="00AF692F" w:rsidRDefault="007B1953" w:rsidP="00AF692F">
            <w:pPr>
              <w:pStyle w:val="APVMATableHead"/>
            </w:pPr>
            <w:r w:rsidRPr="00AF692F">
              <w:t>Food</w:t>
            </w:r>
          </w:p>
        </w:tc>
        <w:tc>
          <w:tcPr>
            <w:tcW w:w="995" w:type="pct"/>
            <w:tcBorders>
              <w:top w:val="nil"/>
              <w:left w:val="nil"/>
              <w:bottom w:val="single" w:sz="4" w:space="0" w:color="auto"/>
              <w:right w:val="nil"/>
            </w:tcBorders>
            <w:shd w:val="clear" w:color="auto" w:fill="00747A" w:themeFill="background2"/>
          </w:tcPr>
          <w:p w14:paraId="4734457C" w14:textId="77777777" w:rsidR="006D36C8" w:rsidRPr="00AF692F" w:rsidRDefault="006D36C8" w:rsidP="00AF692F">
            <w:pPr>
              <w:pStyle w:val="APVMATableHead"/>
              <w:jc w:val="right"/>
            </w:pPr>
            <w:r w:rsidRPr="00AF692F">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3E7ED6E4" w:rsidR="006D36C8" w:rsidRPr="00AF692F" w:rsidRDefault="00AF692F" w:rsidP="00AF692F">
            <w:pPr>
              <w:pStyle w:val="MRLActiveName"/>
            </w:pPr>
            <w:r w:rsidRPr="00AF692F">
              <w:rPr>
                <w:caps w:val="0"/>
              </w:rPr>
              <w:t>Cyclaniliprole</w:t>
            </w:r>
          </w:p>
        </w:tc>
      </w:tr>
      <w:tr w:rsidR="002A3194" w14:paraId="715F5C64" w14:textId="77777777" w:rsidTr="00FA02F4">
        <w:tc>
          <w:tcPr>
            <w:tcW w:w="1613" w:type="pct"/>
            <w:tcBorders>
              <w:top w:val="single" w:sz="4" w:space="0" w:color="auto"/>
              <w:left w:val="nil"/>
              <w:bottom w:val="single" w:sz="4" w:space="0" w:color="auto"/>
              <w:right w:val="nil"/>
            </w:tcBorders>
            <w:vAlign w:val="bottom"/>
          </w:tcPr>
          <w:p w14:paraId="28A95230" w14:textId="74FE6656" w:rsidR="002A3194" w:rsidRPr="00AF692F" w:rsidRDefault="002A3194" w:rsidP="00AF692F">
            <w:pPr>
              <w:pStyle w:val="APVMATableText"/>
            </w:pPr>
            <w:r w:rsidRPr="00AF692F">
              <w:rPr>
                <w:rFonts w:eastAsia="Calibri"/>
              </w:rPr>
              <w:t>FP 0226</w:t>
            </w:r>
          </w:p>
        </w:tc>
        <w:tc>
          <w:tcPr>
            <w:tcW w:w="2392" w:type="pct"/>
            <w:tcBorders>
              <w:top w:val="single" w:sz="4" w:space="0" w:color="auto"/>
              <w:left w:val="nil"/>
              <w:bottom w:val="single" w:sz="4" w:space="0" w:color="auto"/>
              <w:right w:val="nil"/>
            </w:tcBorders>
            <w:vAlign w:val="bottom"/>
          </w:tcPr>
          <w:p w14:paraId="02C2C240" w14:textId="1157BEC5" w:rsidR="002A3194" w:rsidRPr="00AF692F" w:rsidRDefault="002A3194" w:rsidP="00AF692F">
            <w:pPr>
              <w:pStyle w:val="APVMATableText"/>
            </w:pPr>
            <w:r w:rsidRPr="00AF692F">
              <w:rPr>
                <w:rFonts w:eastAsia="Calibri"/>
              </w:rPr>
              <w:t>Apple</w:t>
            </w:r>
          </w:p>
        </w:tc>
        <w:tc>
          <w:tcPr>
            <w:tcW w:w="995" w:type="pct"/>
            <w:tcBorders>
              <w:top w:val="single" w:sz="4" w:space="0" w:color="auto"/>
              <w:left w:val="nil"/>
              <w:bottom w:val="single" w:sz="4" w:space="0" w:color="auto"/>
              <w:right w:val="nil"/>
            </w:tcBorders>
            <w:vAlign w:val="bottom"/>
          </w:tcPr>
          <w:p w14:paraId="04A2B751" w14:textId="64E5BC17" w:rsidR="002A3194" w:rsidRPr="00AF692F" w:rsidRDefault="002A3194" w:rsidP="00AF692F">
            <w:pPr>
              <w:pStyle w:val="APVMATableText"/>
              <w:jc w:val="right"/>
            </w:pPr>
            <w:r w:rsidRPr="00AF692F">
              <w:rPr>
                <w:rFonts w:eastAsia="Calibri"/>
              </w:rPr>
              <w:t>0.1</w:t>
            </w:r>
          </w:p>
        </w:tc>
      </w:tr>
      <w:tr w:rsidR="002A3194" w14:paraId="6A796B39" w14:textId="77777777" w:rsidTr="00FA02F4">
        <w:tc>
          <w:tcPr>
            <w:tcW w:w="1613" w:type="pct"/>
            <w:tcBorders>
              <w:top w:val="single" w:sz="4" w:space="0" w:color="auto"/>
              <w:left w:val="nil"/>
              <w:bottom w:val="single" w:sz="4" w:space="0" w:color="auto"/>
              <w:right w:val="nil"/>
            </w:tcBorders>
            <w:vAlign w:val="bottom"/>
          </w:tcPr>
          <w:p w14:paraId="7268617A" w14:textId="74717C74" w:rsidR="002A3194" w:rsidRPr="00AF692F" w:rsidRDefault="002A3194" w:rsidP="00AF692F">
            <w:pPr>
              <w:pStyle w:val="APVMATableText"/>
            </w:pPr>
            <w:r w:rsidRPr="00AF692F">
              <w:rPr>
                <w:rFonts w:eastAsia="Calibri"/>
              </w:rPr>
              <w:t>MO 0105</w:t>
            </w:r>
          </w:p>
        </w:tc>
        <w:tc>
          <w:tcPr>
            <w:tcW w:w="2392" w:type="pct"/>
            <w:tcBorders>
              <w:top w:val="single" w:sz="4" w:space="0" w:color="auto"/>
              <w:left w:val="nil"/>
              <w:bottom w:val="single" w:sz="4" w:space="0" w:color="auto"/>
              <w:right w:val="nil"/>
            </w:tcBorders>
            <w:vAlign w:val="bottom"/>
          </w:tcPr>
          <w:p w14:paraId="29706B4D" w14:textId="2EA9D67F" w:rsidR="002A3194" w:rsidRPr="00AF692F" w:rsidRDefault="002A3194" w:rsidP="00AF692F">
            <w:pPr>
              <w:pStyle w:val="APVMATableText"/>
            </w:pPr>
            <w:r w:rsidRPr="00AF692F">
              <w:rPr>
                <w:rFonts w:eastAsia="Calibri"/>
              </w:rPr>
              <w:t>Edible offal (mammalian)</w:t>
            </w:r>
          </w:p>
        </w:tc>
        <w:tc>
          <w:tcPr>
            <w:tcW w:w="995" w:type="pct"/>
            <w:tcBorders>
              <w:top w:val="single" w:sz="4" w:space="0" w:color="auto"/>
              <w:left w:val="nil"/>
              <w:bottom w:val="single" w:sz="4" w:space="0" w:color="auto"/>
              <w:right w:val="nil"/>
            </w:tcBorders>
            <w:vAlign w:val="bottom"/>
          </w:tcPr>
          <w:p w14:paraId="58D124B0" w14:textId="5FFFFCF3" w:rsidR="002A3194" w:rsidRPr="00AF692F" w:rsidRDefault="002A3194" w:rsidP="00AF692F">
            <w:pPr>
              <w:pStyle w:val="APVMATableText"/>
              <w:jc w:val="right"/>
            </w:pPr>
            <w:r w:rsidRPr="00AF692F">
              <w:rPr>
                <w:rFonts w:eastAsia="Calibri"/>
              </w:rPr>
              <w:t>*0.01</w:t>
            </w:r>
          </w:p>
        </w:tc>
      </w:tr>
      <w:tr w:rsidR="002A3194" w14:paraId="4CF27F2D" w14:textId="77777777" w:rsidTr="00FA02F4">
        <w:tc>
          <w:tcPr>
            <w:tcW w:w="1613" w:type="pct"/>
            <w:tcBorders>
              <w:top w:val="single" w:sz="4" w:space="0" w:color="auto"/>
              <w:left w:val="nil"/>
              <w:bottom w:val="single" w:sz="4" w:space="0" w:color="auto"/>
              <w:right w:val="nil"/>
            </w:tcBorders>
            <w:vAlign w:val="bottom"/>
          </w:tcPr>
          <w:p w14:paraId="4F134A24" w14:textId="2FE9601C" w:rsidR="002A3194" w:rsidRPr="00AF692F" w:rsidRDefault="002A3194" w:rsidP="00AF692F">
            <w:pPr>
              <w:pStyle w:val="APVMATableText"/>
            </w:pPr>
            <w:r w:rsidRPr="00AF692F">
              <w:rPr>
                <w:rFonts w:eastAsia="Calibri"/>
              </w:rPr>
              <w:t>PE 0112</w:t>
            </w:r>
          </w:p>
        </w:tc>
        <w:tc>
          <w:tcPr>
            <w:tcW w:w="2392" w:type="pct"/>
            <w:tcBorders>
              <w:top w:val="single" w:sz="4" w:space="0" w:color="auto"/>
              <w:left w:val="nil"/>
              <w:bottom w:val="single" w:sz="4" w:space="0" w:color="auto"/>
              <w:right w:val="nil"/>
            </w:tcBorders>
            <w:vAlign w:val="bottom"/>
          </w:tcPr>
          <w:p w14:paraId="32101827" w14:textId="024B3EF5" w:rsidR="002A3194" w:rsidRPr="00AF692F" w:rsidRDefault="002A3194" w:rsidP="00AF692F">
            <w:pPr>
              <w:pStyle w:val="APVMATableText"/>
            </w:pPr>
            <w:r w:rsidRPr="00AF692F">
              <w:rPr>
                <w:rFonts w:eastAsia="Calibri"/>
              </w:rPr>
              <w:t>Eggs</w:t>
            </w:r>
          </w:p>
        </w:tc>
        <w:tc>
          <w:tcPr>
            <w:tcW w:w="995" w:type="pct"/>
            <w:tcBorders>
              <w:top w:val="single" w:sz="4" w:space="0" w:color="auto"/>
              <w:left w:val="nil"/>
              <w:bottom w:val="single" w:sz="4" w:space="0" w:color="auto"/>
              <w:right w:val="nil"/>
            </w:tcBorders>
            <w:vAlign w:val="bottom"/>
          </w:tcPr>
          <w:p w14:paraId="2E7B582D" w14:textId="6AB1927F" w:rsidR="002A3194" w:rsidRPr="00AF692F" w:rsidRDefault="002A3194" w:rsidP="00AF692F">
            <w:pPr>
              <w:pStyle w:val="APVMATableText"/>
              <w:jc w:val="right"/>
            </w:pPr>
            <w:r w:rsidRPr="00AF692F">
              <w:rPr>
                <w:rFonts w:eastAsia="Calibri"/>
              </w:rPr>
              <w:t>*0.01</w:t>
            </w:r>
          </w:p>
        </w:tc>
      </w:tr>
      <w:tr w:rsidR="002A3194" w14:paraId="47C05D20" w14:textId="77777777" w:rsidTr="00FA02F4">
        <w:tc>
          <w:tcPr>
            <w:tcW w:w="1613" w:type="pct"/>
            <w:tcBorders>
              <w:top w:val="single" w:sz="4" w:space="0" w:color="auto"/>
              <w:left w:val="nil"/>
              <w:bottom w:val="single" w:sz="4" w:space="0" w:color="auto"/>
              <w:right w:val="nil"/>
            </w:tcBorders>
            <w:vAlign w:val="bottom"/>
          </w:tcPr>
          <w:p w14:paraId="0E05D078" w14:textId="02D4C8C6" w:rsidR="002A3194" w:rsidRPr="00AF692F" w:rsidRDefault="002A3194" w:rsidP="00AF692F">
            <w:pPr>
              <w:pStyle w:val="APVMATableText"/>
            </w:pPr>
            <w:r w:rsidRPr="00AF692F">
              <w:rPr>
                <w:rFonts w:eastAsia="Calibri"/>
              </w:rPr>
              <w:t>MM 0095</w:t>
            </w:r>
          </w:p>
        </w:tc>
        <w:tc>
          <w:tcPr>
            <w:tcW w:w="2392" w:type="pct"/>
            <w:tcBorders>
              <w:top w:val="single" w:sz="4" w:space="0" w:color="auto"/>
              <w:left w:val="nil"/>
              <w:bottom w:val="single" w:sz="4" w:space="0" w:color="auto"/>
              <w:right w:val="nil"/>
            </w:tcBorders>
            <w:vAlign w:val="bottom"/>
          </w:tcPr>
          <w:p w14:paraId="101B4D62" w14:textId="4BB019D4" w:rsidR="002A3194" w:rsidRPr="00AF692F" w:rsidRDefault="002A3194" w:rsidP="00AF692F">
            <w:pPr>
              <w:pStyle w:val="APVMATableText"/>
            </w:pPr>
            <w:r w:rsidRPr="00AF692F">
              <w:rPr>
                <w:rFonts w:eastAsia="Calibri"/>
              </w:rPr>
              <w:t>Meat (mammalian)</w:t>
            </w:r>
          </w:p>
        </w:tc>
        <w:tc>
          <w:tcPr>
            <w:tcW w:w="995" w:type="pct"/>
            <w:tcBorders>
              <w:top w:val="single" w:sz="4" w:space="0" w:color="auto"/>
              <w:left w:val="nil"/>
              <w:bottom w:val="single" w:sz="4" w:space="0" w:color="auto"/>
              <w:right w:val="nil"/>
            </w:tcBorders>
            <w:vAlign w:val="bottom"/>
          </w:tcPr>
          <w:p w14:paraId="02746E84" w14:textId="2EE63D5F" w:rsidR="002A3194" w:rsidRPr="00AF692F" w:rsidRDefault="002A3194" w:rsidP="00AF692F">
            <w:pPr>
              <w:pStyle w:val="APVMATableText"/>
              <w:jc w:val="right"/>
            </w:pPr>
            <w:r w:rsidRPr="00AF692F">
              <w:rPr>
                <w:rFonts w:eastAsia="Calibri"/>
              </w:rPr>
              <w:t>*0.01</w:t>
            </w:r>
          </w:p>
        </w:tc>
      </w:tr>
      <w:tr w:rsidR="002A3194" w14:paraId="11012AF1" w14:textId="77777777" w:rsidTr="00FA02F4">
        <w:tc>
          <w:tcPr>
            <w:tcW w:w="1613" w:type="pct"/>
            <w:tcBorders>
              <w:top w:val="single" w:sz="4" w:space="0" w:color="auto"/>
              <w:left w:val="nil"/>
              <w:bottom w:val="single" w:sz="4" w:space="0" w:color="auto"/>
              <w:right w:val="nil"/>
            </w:tcBorders>
            <w:vAlign w:val="bottom"/>
          </w:tcPr>
          <w:p w14:paraId="39C15DAF" w14:textId="495D78DE" w:rsidR="002A3194" w:rsidRPr="00AF692F" w:rsidRDefault="002A3194" w:rsidP="00AF692F">
            <w:pPr>
              <w:pStyle w:val="APVMATableText"/>
            </w:pPr>
            <w:r w:rsidRPr="00AF692F">
              <w:rPr>
                <w:rFonts w:eastAsia="Calibri"/>
              </w:rPr>
              <w:t>ML 0106</w:t>
            </w:r>
          </w:p>
        </w:tc>
        <w:tc>
          <w:tcPr>
            <w:tcW w:w="2392" w:type="pct"/>
            <w:tcBorders>
              <w:top w:val="single" w:sz="4" w:space="0" w:color="auto"/>
              <w:left w:val="nil"/>
              <w:bottom w:val="single" w:sz="4" w:space="0" w:color="auto"/>
              <w:right w:val="nil"/>
            </w:tcBorders>
            <w:vAlign w:val="bottom"/>
          </w:tcPr>
          <w:p w14:paraId="4A33D0E0" w14:textId="78919C98" w:rsidR="002A3194" w:rsidRPr="00AF692F" w:rsidRDefault="002A3194" w:rsidP="00AF692F">
            <w:pPr>
              <w:pStyle w:val="APVMATableText"/>
            </w:pPr>
            <w:r w:rsidRPr="00AF692F">
              <w:rPr>
                <w:rFonts w:eastAsia="Calibri"/>
              </w:rPr>
              <w:t>Milks</w:t>
            </w:r>
          </w:p>
        </w:tc>
        <w:tc>
          <w:tcPr>
            <w:tcW w:w="995" w:type="pct"/>
            <w:tcBorders>
              <w:top w:val="single" w:sz="4" w:space="0" w:color="auto"/>
              <w:left w:val="nil"/>
              <w:bottom w:val="single" w:sz="4" w:space="0" w:color="auto"/>
              <w:right w:val="nil"/>
            </w:tcBorders>
            <w:vAlign w:val="bottom"/>
          </w:tcPr>
          <w:p w14:paraId="40E0F419" w14:textId="54E68AD3" w:rsidR="002A3194" w:rsidRPr="00AF692F" w:rsidRDefault="002A3194" w:rsidP="00AF692F">
            <w:pPr>
              <w:pStyle w:val="APVMATableText"/>
              <w:jc w:val="right"/>
            </w:pPr>
            <w:r w:rsidRPr="00AF692F">
              <w:rPr>
                <w:rFonts w:eastAsia="Calibri"/>
              </w:rPr>
              <w:t>*0.01</w:t>
            </w:r>
          </w:p>
        </w:tc>
      </w:tr>
      <w:tr w:rsidR="002A3194" w14:paraId="7E92F6AE" w14:textId="77777777" w:rsidTr="00FA02F4">
        <w:tc>
          <w:tcPr>
            <w:tcW w:w="1613" w:type="pct"/>
            <w:tcBorders>
              <w:top w:val="single" w:sz="4" w:space="0" w:color="auto"/>
              <w:left w:val="nil"/>
              <w:bottom w:val="single" w:sz="4" w:space="0" w:color="auto"/>
              <w:right w:val="nil"/>
            </w:tcBorders>
            <w:vAlign w:val="bottom"/>
          </w:tcPr>
          <w:p w14:paraId="74D91A71" w14:textId="6A0C6223" w:rsidR="002A3194" w:rsidRPr="00AF692F" w:rsidRDefault="002A3194" w:rsidP="00AF692F">
            <w:pPr>
              <w:pStyle w:val="APVMATableText"/>
            </w:pPr>
            <w:r w:rsidRPr="00AF692F">
              <w:rPr>
                <w:rFonts w:eastAsia="Calibri"/>
              </w:rPr>
              <w:t>PM 0110</w:t>
            </w:r>
          </w:p>
        </w:tc>
        <w:tc>
          <w:tcPr>
            <w:tcW w:w="2392" w:type="pct"/>
            <w:tcBorders>
              <w:top w:val="single" w:sz="4" w:space="0" w:color="auto"/>
              <w:left w:val="nil"/>
              <w:bottom w:val="single" w:sz="4" w:space="0" w:color="auto"/>
              <w:right w:val="nil"/>
            </w:tcBorders>
            <w:vAlign w:val="bottom"/>
          </w:tcPr>
          <w:p w14:paraId="47D85869" w14:textId="2A26376B" w:rsidR="002A3194" w:rsidRPr="00AF692F" w:rsidRDefault="002A3194" w:rsidP="00AF692F">
            <w:pPr>
              <w:pStyle w:val="APVMATableText"/>
            </w:pPr>
            <w:r w:rsidRPr="00AF692F">
              <w:rPr>
                <w:rFonts w:eastAsia="Calibri"/>
              </w:rPr>
              <w:t>Poultry meat</w:t>
            </w:r>
          </w:p>
        </w:tc>
        <w:tc>
          <w:tcPr>
            <w:tcW w:w="995" w:type="pct"/>
            <w:tcBorders>
              <w:top w:val="single" w:sz="4" w:space="0" w:color="auto"/>
              <w:left w:val="nil"/>
              <w:bottom w:val="single" w:sz="4" w:space="0" w:color="auto"/>
              <w:right w:val="nil"/>
            </w:tcBorders>
            <w:vAlign w:val="bottom"/>
          </w:tcPr>
          <w:p w14:paraId="51C49B9F" w14:textId="135BBCFC" w:rsidR="002A3194" w:rsidRPr="00AF692F" w:rsidRDefault="002A3194" w:rsidP="00AF692F">
            <w:pPr>
              <w:pStyle w:val="APVMATableText"/>
              <w:jc w:val="right"/>
            </w:pPr>
            <w:r w:rsidRPr="00AF692F">
              <w:rPr>
                <w:rFonts w:eastAsia="Calibri"/>
              </w:rPr>
              <w:t>*0.01</w:t>
            </w:r>
          </w:p>
        </w:tc>
      </w:tr>
    </w:tbl>
    <w:p w14:paraId="7DFBA410" w14:textId="562326B3" w:rsidR="002A3194" w:rsidRPr="00AF692F" w:rsidRDefault="002A3194" w:rsidP="00AF692F">
      <w:pPr>
        <w:pStyle w:val="Caption"/>
      </w:pPr>
      <w:bookmarkStart w:id="51" w:name="_Toc252955171"/>
      <w:bookmarkStart w:id="52" w:name="_Toc144373567"/>
      <w:r w:rsidRPr="00AF692F">
        <w:t xml:space="preserve">Table </w:t>
      </w:r>
      <w:fldSimple w:instr=" SEQ Table \* ARABIC ">
        <w:r w:rsidR="00AF692F">
          <w:rPr>
            <w:noProof/>
          </w:rPr>
          <w:t>7</w:t>
        </w:r>
      </w:fldSimple>
      <w:r w:rsidRPr="00AF692F">
        <w:t>:</w:t>
      </w:r>
      <w:r w:rsidRPr="00AF692F">
        <w:tab/>
        <w:t>Current MRL Standard</w:t>
      </w:r>
      <w:r w:rsidR="00AF692F">
        <w:t xml:space="preserve"> – </w:t>
      </w:r>
      <w:r w:rsidRPr="00AF692F">
        <w:t>Table</w:t>
      </w:r>
      <w:r w:rsidR="00C77D9B">
        <w:t xml:space="preserve"> </w:t>
      </w:r>
      <w:r w:rsidRPr="00AF692F">
        <w:t>4</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2A3194" w14:paraId="7ED34CCD" w14:textId="77777777" w:rsidTr="0054786B">
        <w:trPr>
          <w:tblHeader/>
        </w:trPr>
        <w:tc>
          <w:tcPr>
            <w:tcW w:w="1613" w:type="pct"/>
            <w:tcBorders>
              <w:top w:val="nil"/>
              <w:left w:val="nil"/>
              <w:bottom w:val="single" w:sz="4" w:space="0" w:color="auto"/>
              <w:right w:val="nil"/>
            </w:tcBorders>
            <w:shd w:val="clear" w:color="auto" w:fill="00747A" w:themeFill="background2"/>
          </w:tcPr>
          <w:p w14:paraId="39D1F020" w14:textId="77777777" w:rsidR="002A3194" w:rsidRPr="00AF692F" w:rsidRDefault="002A3194" w:rsidP="00AF692F">
            <w:pPr>
              <w:pStyle w:val="APVMATableHead"/>
            </w:pPr>
            <w:r w:rsidRPr="00AF692F">
              <w:t>Compound</w:t>
            </w:r>
          </w:p>
        </w:tc>
        <w:tc>
          <w:tcPr>
            <w:tcW w:w="2392" w:type="pct"/>
            <w:tcBorders>
              <w:top w:val="nil"/>
              <w:left w:val="nil"/>
              <w:bottom w:val="single" w:sz="4" w:space="0" w:color="auto"/>
              <w:right w:val="nil"/>
            </w:tcBorders>
            <w:shd w:val="clear" w:color="auto" w:fill="00747A" w:themeFill="background2"/>
          </w:tcPr>
          <w:p w14:paraId="45F5CE45" w14:textId="39B46D10" w:rsidR="002A3194" w:rsidRPr="00AF692F" w:rsidRDefault="002A3194" w:rsidP="00AF692F">
            <w:pPr>
              <w:pStyle w:val="APVMATableHead"/>
            </w:pPr>
            <w:r w:rsidRPr="00AF692F">
              <w:t>Animal Feed Commodity</w:t>
            </w:r>
          </w:p>
        </w:tc>
        <w:tc>
          <w:tcPr>
            <w:tcW w:w="995" w:type="pct"/>
            <w:tcBorders>
              <w:top w:val="nil"/>
              <w:left w:val="nil"/>
              <w:bottom w:val="single" w:sz="4" w:space="0" w:color="auto"/>
              <w:right w:val="nil"/>
            </w:tcBorders>
            <w:shd w:val="clear" w:color="auto" w:fill="00747A" w:themeFill="background2"/>
          </w:tcPr>
          <w:p w14:paraId="01F71452" w14:textId="77777777" w:rsidR="002A3194" w:rsidRPr="00AF692F" w:rsidRDefault="002A3194" w:rsidP="00AF692F">
            <w:pPr>
              <w:pStyle w:val="APVMATableHead"/>
              <w:jc w:val="right"/>
            </w:pPr>
            <w:r w:rsidRPr="00AF692F">
              <w:t>MRL (mg/kg)</w:t>
            </w:r>
          </w:p>
        </w:tc>
      </w:tr>
      <w:tr w:rsidR="002A3194" w14:paraId="3CF9C981" w14:textId="77777777" w:rsidTr="0054786B">
        <w:tc>
          <w:tcPr>
            <w:tcW w:w="5000" w:type="pct"/>
            <w:gridSpan w:val="3"/>
            <w:tcBorders>
              <w:top w:val="single" w:sz="4" w:space="0" w:color="auto"/>
              <w:left w:val="nil"/>
              <w:bottom w:val="single" w:sz="4" w:space="0" w:color="auto"/>
              <w:right w:val="nil"/>
            </w:tcBorders>
          </w:tcPr>
          <w:p w14:paraId="0B364B77" w14:textId="2B9594B8" w:rsidR="002A3194" w:rsidRPr="00AF692F" w:rsidRDefault="00AF692F" w:rsidP="00AF692F">
            <w:pPr>
              <w:pStyle w:val="MRLActiveName"/>
            </w:pPr>
            <w:r w:rsidRPr="00AF692F">
              <w:rPr>
                <w:caps w:val="0"/>
              </w:rPr>
              <w:t>Cyclaniliprole</w:t>
            </w:r>
          </w:p>
        </w:tc>
      </w:tr>
      <w:tr w:rsidR="002A3194" w14:paraId="4FCE5D53" w14:textId="77777777" w:rsidTr="0054786B">
        <w:tc>
          <w:tcPr>
            <w:tcW w:w="1613" w:type="pct"/>
            <w:tcBorders>
              <w:top w:val="single" w:sz="4" w:space="0" w:color="auto"/>
              <w:left w:val="nil"/>
              <w:bottom w:val="single" w:sz="4" w:space="0" w:color="auto"/>
              <w:right w:val="nil"/>
            </w:tcBorders>
            <w:vAlign w:val="bottom"/>
          </w:tcPr>
          <w:p w14:paraId="55B43952" w14:textId="7C256E83" w:rsidR="002A3194" w:rsidRPr="00AF692F" w:rsidRDefault="002A3194" w:rsidP="00AF692F">
            <w:pPr>
              <w:pStyle w:val="APVMATableText"/>
            </w:pPr>
            <w:r w:rsidRPr="00AF692F">
              <w:t>AB 0226</w:t>
            </w:r>
          </w:p>
        </w:tc>
        <w:tc>
          <w:tcPr>
            <w:tcW w:w="2392" w:type="pct"/>
            <w:tcBorders>
              <w:top w:val="single" w:sz="4" w:space="0" w:color="auto"/>
              <w:left w:val="nil"/>
              <w:bottom w:val="single" w:sz="4" w:space="0" w:color="auto"/>
              <w:right w:val="nil"/>
            </w:tcBorders>
            <w:vAlign w:val="bottom"/>
          </w:tcPr>
          <w:p w14:paraId="7E07E85C" w14:textId="7BBE95E7" w:rsidR="002A3194" w:rsidRPr="00AF692F" w:rsidRDefault="002A3194" w:rsidP="00AF692F">
            <w:pPr>
              <w:pStyle w:val="APVMATableText"/>
            </w:pPr>
            <w:r w:rsidRPr="00AF692F">
              <w:t>Apple pomace, dry</w:t>
            </w:r>
          </w:p>
        </w:tc>
        <w:tc>
          <w:tcPr>
            <w:tcW w:w="995" w:type="pct"/>
            <w:tcBorders>
              <w:top w:val="single" w:sz="4" w:space="0" w:color="auto"/>
              <w:left w:val="nil"/>
              <w:bottom w:val="single" w:sz="4" w:space="0" w:color="auto"/>
              <w:right w:val="nil"/>
            </w:tcBorders>
            <w:vAlign w:val="bottom"/>
          </w:tcPr>
          <w:p w14:paraId="106A0F01" w14:textId="149578AA" w:rsidR="002A3194" w:rsidRPr="00AF692F" w:rsidRDefault="002A3194" w:rsidP="00AF692F">
            <w:pPr>
              <w:pStyle w:val="APVMATableText"/>
              <w:jc w:val="right"/>
            </w:pPr>
            <w:r w:rsidRPr="00AF692F">
              <w:t>0.7</w:t>
            </w:r>
          </w:p>
        </w:tc>
      </w:tr>
    </w:tbl>
    <w:p w14:paraId="670E5BD5" w14:textId="78725B3D" w:rsidR="006D36C8" w:rsidRPr="00AF692F" w:rsidRDefault="00383003" w:rsidP="00AF692F">
      <w:pPr>
        <w:pStyle w:val="Caption"/>
      </w:pPr>
      <w:bookmarkStart w:id="53" w:name="_Toc144373568"/>
      <w:r w:rsidRPr="00AF692F">
        <w:t xml:space="preserve">Table </w:t>
      </w:r>
      <w:bookmarkStart w:id="54" w:name="_Hlk144295981"/>
      <w:r w:rsidR="00AF692F" w:rsidRPr="00AF692F">
        <w:fldChar w:fldCharType="begin"/>
      </w:r>
      <w:r w:rsidR="00AF692F" w:rsidRPr="00AF692F">
        <w:instrText xml:space="preserve"> SEQ Table \* ARABIC </w:instrText>
      </w:r>
      <w:r w:rsidR="00AF692F" w:rsidRPr="00AF692F">
        <w:fldChar w:fldCharType="separate"/>
      </w:r>
      <w:r w:rsidR="00AF692F">
        <w:rPr>
          <w:noProof/>
        </w:rPr>
        <w:t>8</w:t>
      </w:r>
      <w:r w:rsidR="00AF692F" w:rsidRPr="00AF692F">
        <w:fldChar w:fldCharType="end"/>
      </w:r>
      <w:bookmarkEnd w:id="54"/>
      <w:r w:rsidRPr="00AF692F">
        <w:t>:</w:t>
      </w:r>
      <w:r w:rsidRPr="00AF692F">
        <w:tab/>
        <w:t>Proposed MRL Standard</w:t>
      </w:r>
      <w:r w:rsidR="00AF692F">
        <w:t xml:space="preserve"> – </w:t>
      </w:r>
      <w:r w:rsidR="006D36C8" w:rsidRPr="00AF692F">
        <w:t>Table</w:t>
      </w:r>
      <w:r w:rsidR="00C77D9B">
        <w:t xml:space="preserve"> </w:t>
      </w:r>
      <w:r w:rsidR="006D36C8" w:rsidRPr="00AF692F">
        <w:t>1</w:t>
      </w:r>
      <w:bookmarkEnd w:id="51"/>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E63AC3">
        <w:trPr>
          <w:cantSplit/>
          <w:tblHeader/>
        </w:trPr>
        <w:tc>
          <w:tcPr>
            <w:tcW w:w="1613" w:type="pct"/>
            <w:tcBorders>
              <w:top w:val="nil"/>
              <w:left w:val="nil"/>
              <w:bottom w:val="single" w:sz="4" w:space="0" w:color="auto"/>
              <w:right w:val="nil"/>
            </w:tcBorders>
            <w:shd w:val="clear" w:color="auto" w:fill="00747A" w:themeFill="background2"/>
          </w:tcPr>
          <w:p w14:paraId="2CE5E680" w14:textId="0E5CCAB7" w:rsidR="006D36C8" w:rsidRPr="00AF692F" w:rsidRDefault="007B1953" w:rsidP="00AF692F">
            <w:pPr>
              <w:pStyle w:val="APVMATableHead"/>
            </w:pPr>
            <w:r w:rsidRPr="00AF692F">
              <w:t>Compound</w:t>
            </w:r>
          </w:p>
        </w:tc>
        <w:tc>
          <w:tcPr>
            <w:tcW w:w="2392" w:type="pct"/>
            <w:tcBorders>
              <w:top w:val="nil"/>
              <w:left w:val="nil"/>
              <w:bottom w:val="single" w:sz="4" w:space="0" w:color="auto"/>
              <w:right w:val="nil"/>
            </w:tcBorders>
            <w:shd w:val="clear" w:color="auto" w:fill="00747A" w:themeFill="background2"/>
          </w:tcPr>
          <w:p w14:paraId="0AC89A77" w14:textId="0946AE02" w:rsidR="006D36C8" w:rsidRPr="00AF692F" w:rsidRDefault="007B1953" w:rsidP="00AF692F">
            <w:pPr>
              <w:pStyle w:val="APVMATableHead"/>
            </w:pPr>
            <w:r w:rsidRPr="00AF692F">
              <w:t>Food</w:t>
            </w:r>
          </w:p>
        </w:tc>
        <w:tc>
          <w:tcPr>
            <w:tcW w:w="995" w:type="pct"/>
            <w:tcBorders>
              <w:top w:val="nil"/>
              <w:left w:val="nil"/>
              <w:bottom w:val="single" w:sz="4" w:space="0" w:color="auto"/>
              <w:right w:val="nil"/>
            </w:tcBorders>
            <w:shd w:val="clear" w:color="auto" w:fill="00747A" w:themeFill="background2"/>
          </w:tcPr>
          <w:p w14:paraId="4CDA722A" w14:textId="77777777" w:rsidR="006D36C8" w:rsidRPr="00AF692F" w:rsidRDefault="006D36C8" w:rsidP="00AF692F">
            <w:pPr>
              <w:pStyle w:val="APVMATableHead"/>
              <w:jc w:val="right"/>
            </w:pPr>
            <w:r w:rsidRPr="00AF692F">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39B020D0" w:rsidR="006D36C8" w:rsidRPr="00AF692F" w:rsidRDefault="00AF692F" w:rsidP="00AF692F">
            <w:pPr>
              <w:pStyle w:val="MRLActiveName"/>
            </w:pPr>
            <w:r w:rsidRPr="00AF692F">
              <w:rPr>
                <w:caps w:val="0"/>
              </w:rPr>
              <w:t>Cyclaniliprole</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Pr="00AF692F" w:rsidRDefault="007B1953" w:rsidP="00AF692F">
            <w:pPr>
              <w:pStyle w:val="APVMATableText"/>
            </w:pPr>
            <w:r w:rsidRPr="00AF692F">
              <w:t>Delete:</w:t>
            </w:r>
          </w:p>
        </w:tc>
        <w:tc>
          <w:tcPr>
            <w:tcW w:w="2392" w:type="pct"/>
            <w:tcBorders>
              <w:top w:val="single" w:sz="4" w:space="0" w:color="auto"/>
              <w:left w:val="nil"/>
              <w:bottom w:val="single" w:sz="4" w:space="0" w:color="auto"/>
              <w:right w:val="nil"/>
            </w:tcBorders>
          </w:tcPr>
          <w:p w14:paraId="0281F901" w14:textId="77777777" w:rsidR="006D36C8" w:rsidRPr="00AF692F" w:rsidRDefault="006D36C8" w:rsidP="00AF692F">
            <w:pPr>
              <w:pStyle w:val="APVMATableText"/>
            </w:pPr>
          </w:p>
        </w:tc>
        <w:tc>
          <w:tcPr>
            <w:tcW w:w="995" w:type="pct"/>
            <w:tcBorders>
              <w:top w:val="single" w:sz="4" w:space="0" w:color="auto"/>
              <w:left w:val="nil"/>
              <w:bottom w:val="single" w:sz="4" w:space="0" w:color="auto"/>
              <w:right w:val="nil"/>
            </w:tcBorders>
          </w:tcPr>
          <w:p w14:paraId="4F3A3C8E" w14:textId="77777777" w:rsidR="006D36C8" w:rsidRPr="00AF692F" w:rsidRDefault="006D36C8" w:rsidP="00AF692F">
            <w:pPr>
              <w:pStyle w:val="APVMATableText"/>
              <w:jc w:val="right"/>
            </w:pPr>
          </w:p>
        </w:tc>
      </w:tr>
      <w:tr w:rsidR="002A3194" w14:paraId="286B4A97" w14:textId="77777777" w:rsidTr="00594680">
        <w:trPr>
          <w:cantSplit/>
        </w:trPr>
        <w:tc>
          <w:tcPr>
            <w:tcW w:w="1613" w:type="pct"/>
            <w:tcBorders>
              <w:top w:val="single" w:sz="4" w:space="0" w:color="auto"/>
              <w:left w:val="nil"/>
              <w:bottom w:val="single" w:sz="4" w:space="0" w:color="auto"/>
              <w:right w:val="nil"/>
            </w:tcBorders>
            <w:vAlign w:val="bottom"/>
          </w:tcPr>
          <w:p w14:paraId="011D585E" w14:textId="2074AC4D" w:rsidR="002A3194" w:rsidRPr="00AF692F" w:rsidRDefault="002A3194" w:rsidP="00AF692F">
            <w:pPr>
              <w:pStyle w:val="APVMATableText"/>
            </w:pPr>
            <w:r w:rsidRPr="00AF692F">
              <w:rPr>
                <w:rFonts w:eastAsia="Calibri"/>
              </w:rPr>
              <w:t>FP 0226</w:t>
            </w:r>
          </w:p>
        </w:tc>
        <w:tc>
          <w:tcPr>
            <w:tcW w:w="2392" w:type="pct"/>
            <w:tcBorders>
              <w:top w:val="single" w:sz="4" w:space="0" w:color="auto"/>
              <w:left w:val="nil"/>
              <w:bottom w:val="single" w:sz="4" w:space="0" w:color="auto"/>
              <w:right w:val="nil"/>
            </w:tcBorders>
            <w:vAlign w:val="bottom"/>
          </w:tcPr>
          <w:p w14:paraId="5DD3C49F" w14:textId="7F9116F0" w:rsidR="002A3194" w:rsidRPr="00AF692F" w:rsidRDefault="002A3194" w:rsidP="00AF692F">
            <w:pPr>
              <w:pStyle w:val="APVMATableText"/>
            </w:pPr>
            <w:r w:rsidRPr="00AF692F">
              <w:rPr>
                <w:rFonts w:eastAsia="Calibri"/>
              </w:rPr>
              <w:t>Apple</w:t>
            </w:r>
          </w:p>
        </w:tc>
        <w:tc>
          <w:tcPr>
            <w:tcW w:w="995" w:type="pct"/>
            <w:tcBorders>
              <w:top w:val="single" w:sz="4" w:space="0" w:color="auto"/>
              <w:left w:val="nil"/>
              <w:bottom w:val="single" w:sz="4" w:space="0" w:color="auto"/>
              <w:right w:val="nil"/>
            </w:tcBorders>
            <w:vAlign w:val="bottom"/>
          </w:tcPr>
          <w:p w14:paraId="202AE3A1" w14:textId="6D6D950A" w:rsidR="002A3194" w:rsidRPr="00AF692F" w:rsidRDefault="002A3194" w:rsidP="00AF692F">
            <w:pPr>
              <w:pStyle w:val="APVMATableText"/>
              <w:jc w:val="right"/>
            </w:pPr>
            <w:r w:rsidRPr="00AF692F">
              <w:rPr>
                <w:rFonts w:eastAsia="Calibri"/>
              </w:rPr>
              <w:t>0.1</w:t>
            </w:r>
          </w:p>
        </w:tc>
      </w:tr>
      <w:tr w:rsidR="002A3194" w14:paraId="2C51AE82" w14:textId="77777777" w:rsidTr="00594680">
        <w:trPr>
          <w:cantSplit/>
        </w:trPr>
        <w:tc>
          <w:tcPr>
            <w:tcW w:w="1613" w:type="pct"/>
            <w:tcBorders>
              <w:top w:val="single" w:sz="4" w:space="0" w:color="auto"/>
              <w:left w:val="nil"/>
              <w:bottom w:val="single" w:sz="4" w:space="0" w:color="auto"/>
              <w:right w:val="nil"/>
            </w:tcBorders>
            <w:vAlign w:val="bottom"/>
          </w:tcPr>
          <w:p w14:paraId="3719580D" w14:textId="12590EDF" w:rsidR="002A3194" w:rsidRPr="00AF692F" w:rsidRDefault="002A3194" w:rsidP="00AF692F">
            <w:pPr>
              <w:pStyle w:val="APVMATableText"/>
            </w:pPr>
            <w:r w:rsidRPr="00AF692F">
              <w:rPr>
                <w:rFonts w:eastAsia="Calibri"/>
              </w:rPr>
              <w:t>MO 0105</w:t>
            </w:r>
          </w:p>
        </w:tc>
        <w:tc>
          <w:tcPr>
            <w:tcW w:w="2392" w:type="pct"/>
            <w:tcBorders>
              <w:top w:val="single" w:sz="4" w:space="0" w:color="auto"/>
              <w:left w:val="nil"/>
              <w:bottom w:val="single" w:sz="4" w:space="0" w:color="auto"/>
              <w:right w:val="nil"/>
            </w:tcBorders>
            <w:vAlign w:val="bottom"/>
          </w:tcPr>
          <w:p w14:paraId="6253B25A" w14:textId="702B67D3" w:rsidR="002A3194" w:rsidRPr="00AF692F" w:rsidRDefault="002A3194" w:rsidP="00AF692F">
            <w:pPr>
              <w:pStyle w:val="APVMATableText"/>
            </w:pPr>
            <w:r w:rsidRPr="00AF692F">
              <w:rPr>
                <w:rFonts w:eastAsia="Calibri"/>
              </w:rPr>
              <w:t>Edible offal (mammalian)</w:t>
            </w:r>
          </w:p>
        </w:tc>
        <w:tc>
          <w:tcPr>
            <w:tcW w:w="995" w:type="pct"/>
            <w:tcBorders>
              <w:top w:val="single" w:sz="4" w:space="0" w:color="auto"/>
              <w:left w:val="nil"/>
              <w:bottom w:val="single" w:sz="4" w:space="0" w:color="auto"/>
              <w:right w:val="nil"/>
            </w:tcBorders>
            <w:vAlign w:val="bottom"/>
          </w:tcPr>
          <w:p w14:paraId="3FEE1969" w14:textId="0E5DBAAC" w:rsidR="002A3194" w:rsidRPr="00AF692F" w:rsidRDefault="002A3194" w:rsidP="00AF692F">
            <w:pPr>
              <w:pStyle w:val="APVMATableText"/>
              <w:jc w:val="right"/>
            </w:pPr>
            <w:r w:rsidRPr="00AF692F">
              <w:rPr>
                <w:rFonts w:eastAsia="Calibri"/>
              </w:rPr>
              <w:t>*0.01</w:t>
            </w:r>
          </w:p>
        </w:tc>
      </w:tr>
      <w:tr w:rsidR="002A3194" w14:paraId="5FD3D4C6" w14:textId="77777777" w:rsidTr="00594680">
        <w:trPr>
          <w:cantSplit/>
        </w:trPr>
        <w:tc>
          <w:tcPr>
            <w:tcW w:w="1613" w:type="pct"/>
            <w:tcBorders>
              <w:top w:val="single" w:sz="4" w:space="0" w:color="auto"/>
              <w:left w:val="nil"/>
              <w:bottom w:val="single" w:sz="4" w:space="0" w:color="auto"/>
              <w:right w:val="nil"/>
            </w:tcBorders>
            <w:vAlign w:val="bottom"/>
          </w:tcPr>
          <w:p w14:paraId="54A07124" w14:textId="707A71F9" w:rsidR="002A3194" w:rsidRPr="00AF692F" w:rsidRDefault="002A3194" w:rsidP="00AF692F">
            <w:pPr>
              <w:pStyle w:val="APVMATableText"/>
            </w:pPr>
            <w:r w:rsidRPr="00AF692F">
              <w:rPr>
                <w:rFonts w:eastAsia="Calibri"/>
              </w:rPr>
              <w:t>MM 0095</w:t>
            </w:r>
          </w:p>
        </w:tc>
        <w:tc>
          <w:tcPr>
            <w:tcW w:w="2392" w:type="pct"/>
            <w:tcBorders>
              <w:top w:val="single" w:sz="4" w:space="0" w:color="auto"/>
              <w:left w:val="nil"/>
              <w:bottom w:val="single" w:sz="4" w:space="0" w:color="auto"/>
              <w:right w:val="nil"/>
            </w:tcBorders>
            <w:vAlign w:val="bottom"/>
          </w:tcPr>
          <w:p w14:paraId="2A214999" w14:textId="7702A38D" w:rsidR="002A3194" w:rsidRPr="00AF692F" w:rsidRDefault="002A3194" w:rsidP="00AF692F">
            <w:pPr>
              <w:pStyle w:val="APVMATableText"/>
            </w:pPr>
            <w:r w:rsidRPr="00AF692F">
              <w:rPr>
                <w:rFonts w:eastAsia="Calibri"/>
              </w:rPr>
              <w:t>Meat (mammalian)</w:t>
            </w:r>
          </w:p>
        </w:tc>
        <w:tc>
          <w:tcPr>
            <w:tcW w:w="995" w:type="pct"/>
            <w:tcBorders>
              <w:top w:val="single" w:sz="4" w:space="0" w:color="auto"/>
              <w:left w:val="nil"/>
              <w:bottom w:val="single" w:sz="4" w:space="0" w:color="auto"/>
              <w:right w:val="nil"/>
            </w:tcBorders>
            <w:vAlign w:val="bottom"/>
          </w:tcPr>
          <w:p w14:paraId="5A112C0D" w14:textId="08423A61" w:rsidR="002A3194" w:rsidRPr="00AF692F" w:rsidRDefault="002A3194" w:rsidP="00AF692F">
            <w:pPr>
              <w:pStyle w:val="APVMATableText"/>
              <w:jc w:val="right"/>
            </w:pPr>
            <w:r w:rsidRPr="00AF692F">
              <w:rPr>
                <w:rFonts w:eastAsia="Calibri"/>
              </w:rPr>
              <w:t>*0.01</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Pr="00AF692F" w:rsidRDefault="007B1953" w:rsidP="00AF692F">
            <w:pPr>
              <w:pStyle w:val="APVMATableText"/>
            </w:pPr>
            <w:r w:rsidRPr="00AF692F">
              <w:t>Add:</w:t>
            </w:r>
          </w:p>
        </w:tc>
        <w:tc>
          <w:tcPr>
            <w:tcW w:w="2392" w:type="pct"/>
            <w:tcBorders>
              <w:top w:val="single" w:sz="4" w:space="0" w:color="auto"/>
              <w:left w:val="nil"/>
              <w:bottom w:val="single" w:sz="4" w:space="0" w:color="auto"/>
              <w:right w:val="nil"/>
            </w:tcBorders>
          </w:tcPr>
          <w:p w14:paraId="1874C21E" w14:textId="77777777" w:rsidR="006D36C8" w:rsidRPr="00AF692F" w:rsidRDefault="006D36C8" w:rsidP="00AF692F">
            <w:pPr>
              <w:pStyle w:val="APVMATableText"/>
            </w:pPr>
          </w:p>
        </w:tc>
        <w:tc>
          <w:tcPr>
            <w:tcW w:w="995" w:type="pct"/>
            <w:tcBorders>
              <w:top w:val="single" w:sz="4" w:space="0" w:color="auto"/>
              <w:left w:val="nil"/>
              <w:bottom w:val="single" w:sz="4" w:space="0" w:color="auto"/>
              <w:right w:val="nil"/>
            </w:tcBorders>
          </w:tcPr>
          <w:p w14:paraId="5247B776" w14:textId="77777777" w:rsidR="006D36C8" w:rsidRPr="00AF692F" w:rsidRDefault="006D36C8" w:rsidP="00AF692F">
            <w:pPr>
              <w:pStyle w:val="APVMATableText"/>
              <w:jc w:val="right"/>
            </w:pPr>
          </w:p>
        </w:tc>
      </w:tr>
      <w:tr w:rsidR="002A3194" w14:paraId="10ABB81C" w14:textId="77777777" w:rsidTr="00B60103">
        <w:trPr>
          <w:cantSplit/>
        </w:trPr>
        <w:tc>
          <w:tcPr>
            <w:tcW w:w="1613" w:type="pct"/>
            <w:tcBorders>
              <w:top w:val="single" w:sz="4" w:space="0" w:color="auto"/>
              <w:left w:val="nil"/>
              <w:bottom w:val="single" w:sz="4" w:space="0" w:color="auto"/>
              <w:right w:val="nil"/>
            </w:tcBorders>
            <w:vAlign w:val="bottom"/>
          </w:tcPr>
          <w:p w14:paraId="16B2FC12" w14:textId="724170B6" w:rsidR="002A3194" w:rsidRPr="00AF692F" w:rsidRDefault="002A3194" w:rsidP="00AF692F">
            <w:pPr>
              <w:pStyle w:val="APVMATableText"/>
            </w:pPr>
            <w:r w:rsidRPr="00AF692F">
              <w:rPr>
                <w:rFonts w:eastAsia="Calibri"/>
              </w:rPr>
              <w:t>VB 0040</w:t>
            </w:r>
          </w:p>
        </w:tc>
        <w:tc>
          <w:tcPr>
            <w:tcW w:w="2392" w:type="pct"/>
            <w:tcBorders>
              <w:top w:val="single" w:sz="4" w:space="0" w:color="auto"/>
              <w:left w:val="nil"/>
              <w:bottom w:val="single" w:sz="4" w:space="0" w:color="auto"/>
              <w:right w:val="nil"/>
            </w:tcBorders>
            <w:vAlign w:val="bottom"/>
          </w:tcPr>
          <w:p w14:paraId="6B7CF77B" w14:textId="03DB2D5A" w:rsidR="002A3194" w:rsidRPr="00AF692F" w:rsidRDefault="002A3194" w:rsidP="00AF692F">
            <w:pPr>
              <w:pStyle w:val="APVMATableText"/>
            </w:pPr>
            <w:r w:rsidRPr="00AF692F">
              <w:rPr>
                <w:rFonts w:eastAsia="Calibri"/>
              </w:rPr>
              <w:t>Brassica (</w:t>
            </w:r>
            <w:proofErr w:type="spellStart"/>
            <w:r w:rsidRPr="00AF692F">
              <w:rPr>
                <w:rFonts w:eastAsia="Calibri"/>
              </w:rPr>
              <w:t>cole</w:t>
            </w:r>
            <w:proofErr w:type="spellEnd"/>
            <w:r w:rsidRPr="00AF692F">
              <w:rPr>
                <w:rFonts w:eastAsia="Calibri"/>
              </w:rPr>
              <w:t xml:space="preserve"> or cabbage) vegetables, head cabbages, flowerhead brassicas</w:t>
            </w:r>
          </w:p>
        </w:tc>
        <w:tc>
          <w:tcPr>
            <w:tcW w:w="995" w:type="pct"/>
            <w:tcBorders>
              <w:top w:val="single" w:sz="4" w:space="0" w:color="auto"/>
              <w:left w:val="nil"/>
              <w:bottom w:val="single" w:sz="4" w:space="0" w:color="auto"/>
              <w:right w:val="nil"/>
            </w:tcBorders>
            <w:vAlign w:val="bottom"/>
          </w:tcPr>
          <w:p w14:paraId="342F2BAF" w14:textId="40CF911D" w:rsidR="002A3194" w:rsidRPr="00AF692F" w:rsidRDefault="002A3194" w:rsidP="00AF692F">
            <w:pPr>
              <w:pStyle w:val="APVMATableText"/>
              <w:jc w:val="right"/>
            </w:pPr>
            <w:r w:rsidRPr="00AF692F">
              <w:rPr>
                <w:rFonts w:eastAsia="Calibri"/>
              </w:rPr>
              <w:t>0.3</w:t>
            </w:r>
          </w:p>
        </w:tc>
      </w:tr>
      <w:tr w:rsidR="002A3194" w14:paraId="5D966C2D" w14:textId="77777777" w:rsidTr="00B60103">
        <w:trPr>
          <w:cantSplit/>
        </w:trPr>
        <w:tc>
          <w:tcPr>
            <w:tcW w:w="1613" w:type="pct"/>
            <w:tcBorders>
              <w:top w:val="single" w:sz="4" w:space="0" w:color="auto"/>
              <w:left w:val="nil"/>
              <w:bottom w:val="single" w:sz="4" w:space="0" w:color="auto"/>
              <w:right w:val="nil"/>
            </w:tcBorders>
            <w:vAlign w:val="bottom"/>
          </w:tcPr>
          <w:p w14:paraId="79219DDF" w14:textId="75FEE07F" w:rsidR="002A3194" w:rsidRPr="00AF692F" w:rsidRDefault="002A3194" w:rsidP="00AF692F">
            <w:pPr>
              <w:pStyle w:val="APVMATableText"/>
            </w:pPr>
            <w:r w:rsidRPr="00AF692F">
              <w:rPr>
                <w:rFonts w:eastAsia="Calibri"/>
              </w:rPr>
              <w:t>MO 0105</w:t>
            </w:r>
          </w:p>
        </w:tc>
        <w:tc>
          <w:tcPr>
            <w:tcW w:w="2392" w:type="pct"/>
            <w:tcBorders>
              <w:top w:val="single" w:sz="4" w:space="0" w:color="auto"/>
              <w:left w:val="nil"/>
              <w:bottom w:val="single" w:sz="4" w:space="0" w:color="auto"/>
              <w:right w:val="nil"/>
            </w:tcBorders>
            <w:vAlign w:val="bottom"/>
          </w:tcPr>
          <w:p w14:paraId="19B2709F" w14:textId="4DF7559B" w:rsidR="002A3194" w:rsidRPr="00AF692F" w:rsidRDefault="002A3194" w:rsidP="00AF692F">
            <w:pPr>
              <w:pStyle w:val="APVMATableText"/>
            </w:pPr>
            <w:r w:rsidRPr="00AF692F">
              <w:rPr>
                <w:rFonts w:eastAsia="Calibri"/>
              </w:rPr>
              <w:t>Edible offal (mammalian)</w:t>
            </w:r>
          </w:p>
        </w:tc>
        <w:tc>
          <w:tcPr>
            <w:tcW w:w="995" w:type="pct"/>
            <w:tcBorders>
              <w:top w:val="single" w:sz="4" w:space="0" w:color="auto"/>
              <w:left w:val="nil"/>
              <w:bottom w:val="single" w:sz="4" w:space="0" w:color="auto"/>
              <w:right w:val="nil"/>
            </w:tcBorders>
            <w:vAlign w:val="bottom"/>
          </w:tcPr>
          <w:p w14:paraId="6D9739EF" w14:textId="249C03B0" w:rsidR="002A3194" w:rsidRPr="00AF692F" w:rsidRDefault="002A3194" w:rsidP="00AF692F">
            <w:pPr>
              <w:pStyle w:val="APVMATableText"/>
              <w:jc w:val="right"/>
            </w:pPr>
            <w:r w:rsidRPr="00AF692F">
              <w:rPr>
                <w:rFonts w:eastAsia="Calibri"/>
              </w:rPr>
              <w:t>0.05</w:t>
            </w:r>
          </w:p>
        </w:tc>
      </w:tr>
      <w:tr w:rsidR="002A3194" w14:paraId="651A4986" w14:textId="77777777" w:rsidTr="00B60103">
        <w:trPr>
          <w:cantSplit/>
        </w:trPr>
        <w:tc>
          <w:tcPr>
            <w:tcW w:w="1613" w:type="pct"/>
            <w:tcBorders>
              <w:top w:val="single" w:sz="4" w:space="0" w:color="auto"/>
              <w:left w:val="nil"/>
              <w:bottom w:val="single" w:sz="4" w:space="0" w:color="auto"/>
              <w:right w:val="nil"/>
            </w:tcBorders>
            <w:vAlign w:val="bottom"/>
          </w:tcPr>
          <w:p w14:paraId="1817BD5E" w14:textId="10462B64" w:rsidR="002A3194" w:rsidRPr="00AF692F" w:rsidRDefault="002A3194" w:rsidP="00AF692F">
            <w:pPr>
              <w:pStyle w:val="APVMATableText"/>
            </w:pPr>
            <w:r w:rsidRPr="00AF692F">
              <w:rPr>
                <w:rFonts w:eastAsia="Calibri"/>
              </w:rPr>
              <w:t>VO 0050</w:t>
            </w:r>
          </w:p>
        </w:tc>
        <w:tc>
          <w:tcPr>
            <w:tcW w:w="2392" w:type="pct"/>
            <w:tcBorders>
              <w:top w:val="single" w:sz="4" w:space="0" w:color="auto"/>
              <w:left w:val="nil"/>
              <w:bottom w:val="single" w:sz="4" w:space="0" w:color="auto"/>
              <w:right w:val="nil"/>
            </w:tcBorders>
            <w:vAlign w:val="bottom"/>
          </w:tcPr>
          <w:p w14:paraId="61C8867A" w14:textId="6EFB547F" w:rsidR="002A3194" w:rsidRPr="00AF692F" w:rsidRDefault="002A3194" w:rsidP="00AF692F">
            <w:pPr>
              <w:pStyle w:val="APVMATableText"/>
            </w:pPr>
            <w:r w:rsidRPr="00AF692F">
              <w:rPr>
                <w:rFonts w:eastAsia="Calibri"/>
              </w:rPr>
              <w:t>Fruiting vegetables, other than cucurbits</w:t>
            </w:r>
          </w:p>
        </w:tc>
        <w:tc>
          <w:tcPr>
            <w:tcW w:w="995" w:type="pct"/>
            <w:tcBorders>
              <w:top w:val="single" w:sz="4" w:space="0" w:color="auto"/>
              <w:left w:val="nil"/>
              <w:bottom w:val="single" w:sz="4" w:space="0" w:color="auto"/>
              <w:right w:val="nil"/>
            </w:tcBorders>
            <w:vAlign w:val="bottom"/>
          </w:tcPr>
          <w:p w14:paraId="64DBF386" w14:textId="3AE57CAE" w:rsidR="002A3194" w:rsidRPr="00AF692F" w:rsidRDefault="002A3194" w:rsidP="00AF692F">
            <w:pPr>
              <w:pStyle w:val="APVMATableText"/>
              <w:jc w:val="right"/>
            </w:pPr>
            <w:r w:rsidRPr="00AF692F">
              <w:rPr>
                <w:rFonts w:eastAsia="Calibri"/>
              </w:rPr>
              <w:t>0.2</w:t>
            </w:r>
          </w:p>
        </w:tc>
      </w:tr>
      <w:tr w:rsidR="002A3194" w14:paraId="724DE2E5" w14:textId="77777777" w:rsidTr="00B60103">
        <w:trPr>
          <w:cantSplit/>
        </w:trPr>
        <w:tc>
          <w:tcPr>
            <w:tcW w:w="1613" w:type="pct"/>
            <w:tcBorders>
              <w:top w:val="single" w:sz="4" w:space="0" w:color="auto"/>
              <w:left w:val="nil"/>
              <w:bottom w:val="single" w:sz="4" w:space="0" w:color="auto"/>
              <w:right w:val="nil"/>
            </w:tcBorders>
            <w:vAlign w:val="bottom"/>
          </w:tcPr>
          <w:p w14:paraId="66A4ABCB" w14:textId="10ECF276" w:rsidR="002A3194" w:rsidRPr="00AF692F" w:rsidRDefault="002A3194" w:rsidP="00AF692F">
            <w:pPr>
              <w:pStyle w:val="APVMATableText"/>
            </w:pPr>
            <w:r w:rsidRPr="00AF692F">
              <w:rPr>
                <w:rFonts w:eastAsia="Calibri"/>
              </w:rPr>
              <w:t>VL 0053</w:t>
            </w:r>
          </w:p>
        </w:tc>
        <w:tc>
          <w:tcPr>
            <w:tcW w:w="2392" w:type="pct"/>
            <w:tcBorders>
              <w:top w:val="single" w:sz="4" w:space="0" w:color="auto"/>
              <w:left w:val="nil"/>
              <w:bottom w:val="single" w:sz="4" w:space="0" w:color="auto"/>
              <w:right w:val="nil"/>
            </w:tcBorders>
            <w:vAlign w:val="bottom"/>
          </w:tcPr>
          <w:p w14:paraId="565F65C8" w14:textId="6D1E44C6" w:rsidR="002A3194" w:rsidRPr="00AF692F" w:rsidRDefault="002A3194" w:rsidP="00AF692F">
            <w:pPr>
              <w:pStyle w:val="APVMATableText"/>
            </w:pPr>
            <w:r w:rsidRPr="00AF692F">
              <w:rPr>
                <w:rFonts w:eastAsia="Calibri"/>
              </w:rPr>
              <w:t>Leafy vegetables</w:t>
            </w:r>
          </w:p>
        </w:tc>
        <w:tc>
          <w:tcPr>
            <w:tcW w:w="995" w:type="pct"/>
            <w:tcBorders>
              <w:top w:val="single" w:sz="4" w:space="0" w:color="auto"/>
              <w:left w:val="nil"/>
              <w:bottom w:val="single" w:sz="4" w:space="0" w:color="auto"/>
              <w:right w:val="nil"/>
            </w:tcBorders>
            <w:vAlign w:val="bottom"/>
          </w:tcPr>
          <w:p w14:paraId="24D09E19" w14:textId="3D414AB4" w:rsidR="002A3194" w:rsidRPr="00AF692F" w:rsidRDefault="002A3194" w:rsidP="00AF692F">
            <w:pPr>
              <w:pStyle w:val="APVMATableText"/>
              <w:jc w:val="right"/>
            </w:pPr>
            <w:r w:rsidRPr="00AF692F">
              <w:rPr>
                <w:rFonts w:eastAsia="Calibri"/>
              </w:rPr>
              <w:t>3</w:t>
            </w:r>
          </w:p>
        </w:tc>
      </w:tr>
      <w:tr w:rsidR="002A3194" w14:paraId="6A0333A6" w14:textId="77777777" w:rsidTr="00B60103">
        <w:trPr>
          <w:cantSplit/>
        </w:trPr>
        <w:tc>
          <w:tcPr>
            <w:tcW w:w="1613" w:type="pct"/>
            <w:tcBorders>
              <w:top w:val="single" w:sz="4" w:space="0" w:color="auto"/>
              <w:left w:val="nil"/>
              <w:bottom w:val="single" w:sz="4" w:space="0" w:color="auto"/>
              <w:right w:val="nil"/>
            </w:tcBorders>
            <w:vAlign w:val="bottom"/>
          </w:tcPr>
          <w:p w14:paraId="1C60AD55" w14:textId="0CDBAF17" w:rsidR="002A3194" w:rsidRPr="00AF692F" w:rsidRDefault="002A3194" w:rsidP="00AF692F">
            <w:pPr>
              <w:pStyle w:val="APVMATableText"/>
            </w:pPr>
            <w:r w:rsidRPr="00AF692F">
              <w:rPr>
                <w:rFonts w:eastAsia="Calibri"/>
              </w:rPr>
              <w:lastRenderedPageBreak/>
              <w:t>MM 0095</w:t>
            </w:r>
          </w:p>
        </w:tc>
        <w:tc>
          <w:tcPr>
            <w:tcW w:w="2392" w:type="pct"/>
            <w:tcBorders>
              <w:top w:val="single" w:sz="4" w:space="0" w:color="auto"/>
              <w:left w:val="nil"/>
              <w:bottom w:val="single" w:sz="4" w:space="0" w:color="auto"/>
              <w:right w:val="nil"/>
            </w:tcBorders>
            <w:vAlign w:val="bottom"/>
          </w:tcPr>
          <w:p w14:paraId="43E6653A" w14:textId="62D8B4B5" w:rsidR="002A3194" w:rsidRPr="00AF692F" w:rsidRDefault="002A3194" w:rsidP="00AF692F">
            <w:pPr>
              <w:pStyle w:val="APVMATableText"/>
            </w:pPr>
            <w:r w:rsidRPr="00AF692F">
              <w:rPr>
                <w:rFonts w:eastAsia="Calibri"/>
              </w:rPr>
              <w:t>Meat (mammalian) [in the fat]</w:t>
            </w:r>
          </w:p>
        </w:tc>
        <w:tc>
          <w:tcPr>
            <w:tcW w:w="995" w:type="pct"/>
            <w:tcBorders>
              <w:top w:val="single" w:sz="4" w:space="0" w:color="auto"/>
              <w:left w:val="nil"/>
              <w:bottom w:val="single" w:sz="4" w:space="0" w:color="auto"/>
              <w:right w:val="nil"/>
            </w:tcBorders>
            <w:vAlign w:val="bottom"/>
          </w:tcPr>
          <w:p w14:paraId="78C6499E" w14:textId="2E997C2A" w:rsidR="002A3194" w:rsidRPr="00AF692F" w:rsidRDefault="002A3194" w:rsidP="00AF692F">
            <w:pPr>
              <w:pStyle w:val="APVMATableText"/>
              <w:jc w:val="right"/>
            </w:pPr>
            <w:r w:rsidRPr="00AF692F">
              <w:rPr>
                <w:rFonts w:eastAsia="Calibri"/>
              </w:rPr>
              <w:t>0.05</w:t>
            </w:r>
          </w:p>
        </w:tc>
      </w:tr>
      <w:tr w:rsidR="002A3194" w14:paraId="3B498D48" w14:textId="77777777" w:rsidTr="00B60103">
        <w:trPr>
          <w:cantSplit/>
        </w:trPr>
        <w:tc>
          <w:tcPr>
            <w:tcW w:w="1613" w:type="pct"/>
            <w:tcBorders>
              <w:top w:val="single" w:sz="4" w:space="0" w:color="auto"/>
              <w:left w:val="nil"/>
              <w:bottom w:val="single" w:sz="4" w:space="0" w:color="auto"/>
              <w:right w:val="nil"/>
            </w:tcBorders>
            <w:vAlign w:val="bottom"/>
          </w:tcPr>
          <w:p w14:paraId="26C2D45A" w14:textId="32F9049C" w:rsidR="002A3194" w:rsidRPr="00AF692F" w:rsidRDefault="002A3194" w:rsidP="00AF692F">
            <w:pPr>
              <w:pStyle w:val="APVMATableText"/>
            </w:pPr>
            <w:r w:rsidRPr="00AF692F">
              <w:rPr>
                <w:rFonts w:eastAsia="Calibri"/>
              </w:rPr>
              <w:t>FP 0009</w:t>
            </w:r>
          </w:p>
        </w:tc>
        <w:tc>
          <w:tcPr>
            <w:tcW w:w="2392" w:type="pct"/>
            <w:tcBorders>
              <w:top w:val="single" w:sz="4" w:space="0" w:color="auto"/>
              <w:left w:val="nil"/>
              <w:bottom w:val="single" w:sz="4" w:space="0" w:color="auto"/>
              <w:right w:val="nil"/>
            </w:tcBorders>
            <w:vAlign w:val="bottom"/>
          </w:tcPr>
          <w:p w14:paraId="1B5953CB" w14:textId="2F891E58" w:rsidR="002A3194" w:rsidRPr="00AF692F" w:rsidRDefault="002A3194" w:rsidP="00AF692F">
            <w:pPr>
              <w:pStyle w:val="APVMATableText"/>
            </w:pPr>
            <w:r w:rsidRPr="00AF692F">
              <w:rPr>
                <w:rFonts w:eastAsia="Calibri"/>
              </w:rPr>
              <w:t>Pome fruits</w:t>
            </w:r>
          </w:p>
        </w:tc>
        <w:tc>
          <w:tcPr>
            <w:tcW w:w="995" w:type="pct"/>
            <w:tcBorders>
              <w:top w:val="single" w:sz="4" w:space="0" w:color="auto"/>
              <w:left w:val="nil"/>
              <w:bottom w:val="single" w:sz="4" w:space="0" w:color="auto"/>
              <w:right w:val="nil"/>
            </w:tcBorders>
            <w:vAlign w:val="bottom"/>
          </w:tcPr>
          <w:p w14:paraId="4CF05715" w14:textId="53F34E91" w:rsidR="002A3194" w:rsidRPr="00AF692F" w:rsidRDefault="002A3194" w:rsidP="00AF692F">
            <w:pPr>
              <w:pStyle w:val="APVMATableText"/>
              <w:jc w:val="right"/>
            </w:pPr>
            <w:r w:rsidRPr="00AF692F">
              <w:rPr>
                <w:rFonts w:eastAsia="Calibri"/>
              </w:rPr>
              <w:t>0.</w:t>
            </w:r>
            <w:r w:rsidR="009B77DB" w:rsidRPr="00AF692F">
              <w:rPr>
                <w:rFonts w:eastAsia="Calibri"/>
              </w:rPr>
              <w:t>3</w:t>
            </w:r>
          </w:p>
        </w:tc>
      </w:tr>
      <w:tr w:rsidR="002A3194" w14:paraId="60FDA1B9" w14:textId="77777777" w:rsidTr="00B60103">
        <w:trPr>
          <w:cantSplit/>
        </w:trPr>
        <w:tc>
          <w:tcPr>
            <w:tcW w:w="1613" w:type="pct"/>
            <w:tcBorders>
              <w:top w:val="single" w:sz="4" w:space="0" w:color="auto"/>
              <w:left w:val="nil"/>
              <w:bottom w:val="single" w:sz="4" w:space="0" w:color="auto"/>
              <w:right w:val="nil"/>
            </w:tcBorders>
            <w:vAlign w:val="bottom"/>
          </w:tcPr>
          <w:p w14:paraId="0FBDD608" w14:textId="695D1E88" w:rsidR="002A3194" w:rsidRPr="00AF692F" w:rsidRDefault="002A3194" w:rsidP="00AF692F">
            <w:pPr>
              <w:pStyle w:val="APVMATableText"/>
            </w:pPr>
            <w:r w:rsidRPr="00AF692F">
              <w:rPr>
                <w:rFonts w:eastAsia="Calibri"/>
              </w:rPr>
              <w:t>TN 0085</w:t>
            </w:r>
          </w:p>
        </w:tc>
        <w:tc>
          <w:tcPr>
            <w:tcW w:w="2392" w:type="pct"/>
            <w:tcBorders>
              <w:top w:val="single" w:sz="4" w:space="0" w:color="auto"/>
              <w:left w:val="nil"/>
              <w:bottom w:val="single" w:sz="4" w:space="0" w:color="auto"/>
              <w:right w:val="nil"/>
            </w:tcBorders>
            <w:vAlign w:val="bottom"/>
          </w:tcPr>
          <w:p w14:paraId="00C8A057" w14:textId="4177D0B0" w:rsidR="002A3194" w:rsidRPr="00AF692F" w:rsidRDefault="002A3194" w:rsidP="00AF692F">
            <w:pPr>
              <w:pStyle w:val="APVMATableText"/>
            </w:pPr>
            <w:r w:rsidRPr="00AF692F">
              <w:rPr>
                <w:rFonts w:eastAsia="Calibri"/>
              </w:rPr>
              <w:t>Tree nuts</w:t>
            </w:r>
          </w:p>
        </w:tc>
        <w:tc>
          <w:tcPr>
            <w:tcW w:w="995" w:type="pct"/>
            <w:tcBorders>
              <w:top w:val="single" w:sz="4" w:space="0" w:color="auto"/>
              <w:left w:val="nil"/>
              <w:bottom w:val="single" w:sz="4" w:space="0" w:color="auto"/>
              <w:right w:val="nil"/>
            </w:tcBorders>
            <w:vAlign w:val="bottom"/>
          </w:tcPr>
          <w:p w14:paraId="2BBBDC42" w14:textId="54692126" w:rsidR="002A3194" w:rsidRPr="00AF692F" w:rsidRDefault="002A3194" w:rsidP="00AF692F">
            <w:pPr>
              <w:pStyle w:val="APVMATableText"/>
              <w:jc w:val="right"/>
            </w:pPr>
            <w:r w:rsidRPr="00AF692F">
              <w:rPr>
                <w:rFonts w:eastAsia="Calibri"/>
              </w:rPr>
              <w:t>*0.01</w:t>
            </w:r>
          </w:p>
        </w:tc>
      </w:tr>
    </w:tbl>
    <w:p w14:paraId="0F8F8981" w14:textId="2EE45722" w:rsidR="002A3194" w:rsidRPr="00AF692F" w:rsidRDefault="002A3194" w:rsidP="00AF692F">
      <w:pPr>
        <w:pStyle w:val="Caption"/>
      </w:pPr>
      <w:bookmarkStart w:id="55" w:name="_Toc231889751"/>
      <w:bookmarkStart w:id="56" w:name="_Toc2243854"/>
      <w:bookmarkStart w:id="57" w:name="_Toc144373569"/>
      <w:r w:rsidRPr="00AF692F">
        <w:t xml:space="preserve">Table </w:t>
      </w:r>
      <w:fldSimple w:instr=" SEQ Table \* ARABIC ">
        <w:r w:rsidR="00AF692F">
          <w:rPr>
            <w:noProof/>
          </w:rPr>
          <w:t>9</w:t>
        </w:r>
      </w:fldSimple>
      <w:r w:rsidRPr="00AF692F">
        <w:t>:</w:t>
      </w:r>
      <w:r w:rsidRPr="00AF692F">
        <w:tab/>
        <w:t>Proposed MRL Standard</w:t>
      </w:r>
      <w:r w:rsidR="00AF692F">
        <w:t xml:space="preserve"> – </w:t>
      </w:r>
      <w:r w:rsidRPr="00AF692F">
        <w:t>Table</w:t>
      </w:r>
      <w:r w:rsidR="00C77D9B">
        <w:t xml:space="preserve"> </w:t>
      </w:r>
      <w:r w:rsidRPr="00AF692F">
        <w:t>4</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2A3194" w14:paraId="2AFE2A27" w14:textId="77777777" w:rsidTr="0054786B">
        <w:trPr>
          <w:cantSplit/>
          <w:tblHeader/>
        </w:trPr>
        <w:tc>
          <w:tcPr>
            <w:tcW w:w="1613" w:type="pct"/>
            <w:tcBorders>
              <w:top w:val="nil"/>
              <w:left w:val="nil"/>
              <w:bottom w:val="single" w:sz="4" w:space="0" w:color="auto"/>
              <w:right w:val="nil"/>
            </w:tcBorders>
            <w:shd w:val="clear" w:color="auto" w:fill="00747A" w:themeFill="background2"/>
          </w:tcPr>
          <w:p w14:paraId="109ACEC4" w14:textId="77777777" w:rsidR="002A3194" w:rsidRPr="00AF692F" w:rsidRDefault="002A3194" w:rsidP="00AF692F">
            <w:pPr>
              <w:pStyle w:val="APVMATableHead"/>
            </w:pPr>
            <w:r w:rsidRPr="00AF692F">
              <w:t>Compound</w:t>
            </w:r>
          </w:p>
        </w:tc>
        <w:tc>
          <w:tcPr>
            <w:tcW w:w="2392" w:type="pct"/>
            <w:tcBorders>
              <w:top w:val="nil"/>
              <w:left w:val="nil"/>
              <w:bottom w:val="single" w:sz="4" w:space="0" w:color="auto"/>
              <w:right w:val="nil"/>
            </w:tcBorders>
            <w:shd w:val="clear" w:color="auto" w:fill="00747A" w:themeFill="background2"/>
          </w:tcPr>
          <w:p w14:paraId="1DFAF1D3" w14:textId="685ED3E3" w:rsidR="002A3194" w:rsidRPr="00AF692F" w:rsidRDefault="002A3194" w:rsidP="00AF692F">
            <w:pPr>
              <w:pStyle w:val="APVMATableHead"/>
            </w:pPr>
            <w:r w:rsidRPr="00AF692F">
              <w:t>Animal Feed Commodity</w:t>
            </w:r>
          </w:p>
        </w:tc>
        <w:tc>
          <w:tcPr>
            <w:tcW w:w="995" w:type="pct"/>
            <w:tcBorders>
              <w:top w:val="nil"/>
              <w:left w:val="nil"/>
              <w:bottom w:val="single" w:sz="4" w:space="0" w:color="auto"/>
              <w:right w:val="nil"/>
            </w:tcBorders>
            <w:shd w:val="clear" w:color="auto" w:fill="00747A" w:themeFill="background2"/>
          </w:tcPr>
          <w:p w14:paraId="3F1BDD1B" w14:textId="77777777" w:rsidR="002A3194" w:rsidRPr="00AF692F" w:rsidRDefault="002A3194" w:rsidP="00AF692F">
            <w:pPr>
              <w:pStyle w:val="APVMATableHead"/>
              <w:jc w:val="right"/>
            </w:pPr>
            <w:r w:rsidRPr="00AF692F">
              <w:t>MRL (mg/kg)</w:t>
            </w:r>
          </w:p>
        </w:tc>
      </w:tr>
      <w:tr w:rsidR="002A3194" w14:paraId="7330E9C4" w14:textId="77777777" w:rsidTr="0054786B">
        <w:trPr>
          <w:cantSplit/>
        </w:trPr>
        <w:tc>
          <w:tcPr>
            <w:tcW w:w="5000" w:type="pct"/>
            <w:gridSpan w:val="3"/>
            <w:tcBorders>
              <w:top w:val="single" w:sz="4" w:space="0" w:color="auto"/>
              <w:left w:val="nil"/>
              <w:bottom w:val="single" w:sz="4" w:space="0" w:color="auto"/>
              <w:right w:val="nil"/>
            </w:tcBorders>
          </w:tcPr>
          <w:p w14:paraId="73A3EFBC" w14:textId="632B5F8D" w:rsidR="002A3194" w:rsidRPr="00AF692F" w:rsidRDefault="00AF692F" w:rsidP="00AF692F">
            <w:pPr>
              <w:pStyle w:val="MRLActiveName"/>
            </w:pPr>
            <w:r w:rsidRPr="00AF692F">
              <w:rPr>
                <w:caps w:val="0"/>
              </w:rPr>
              <w:t>Cyclaniliprole</w:t>
            </w:r>
          </w:p>
        </w:tc>
      </w:tr>
      <w:tr w:rsidR="002A3194" w14:paraId="01802749" w14:textId="77777777" w:rsidTr="0054786B">
        <w:trPr>
          <w:cantSplit/>
        </w:trPr>
        <w:tc>
          <w:tcPr>
            <w:tcW w:w="1613" w:type="pct"/>
            <w:tcBorders>
              <w:top w:val="single" w:sz="4" w:space="0" w:color="auto"/>
              <w:left w:val="nil"/>
              <w:bottom w:val="single" w:sz="4" w:space="0" w:color="auto"/>
              <w:right w:val="nil"/>
            </w:tcBorders>
          </w:tcPr>
          <w:p w14:paraId="368508C1" w14:textId="77777777" w:rsidR="002A3194" w:rsidRPr="00AF692F" w:rsidRDefault="002A3194" w:rsidP="00AF692F">
            <w:pPr>
              <w:pStyle w:val="APVMATableText"/>
            </w:pPr>
            <w:r w:rsidRPr="00AF692F">
              <w:t>Delete:</w:t>
            </w:r>
          </w:p>
        </w:tc>
        <w:tc>
          <w:tcPr>
            <w:tcW w:w="2392" w:type="pct"/>
            <w:tcBorders>
              <w:top w:val="single" w:sz="4" w:space="0" w:color="auto"/>
              <w:left w:val="nil"/>
              <w:bottom w:val="single" w:sz="4" w:space="0" w:color="auto"/>
              <w:right w:val="nil"/>
            </w:tcBorders>
          </w:tcPr>
          <w:p w14:paraId="28AD9407" w14:textId="77777777" w:rsidR="002A3194" w:rsidRPr="00AF692F" w:rsidRDefault="002A3194" w:rsidP="00AF692F">
            <w:pPr>
              <w:pStyle w:val="APVMATableText"/>
            </w:pPr>
          </w:p>
        </w:tc>
        <w:tc>
          <w:tcPr>
            <w:tcW w:w="995" w:type="pct"/>
            <w:tcBorders>
              <w:top w:val="single" w:sz="4" w:space="0" w:color="auto"/>
              <w:left w:val="nil"/>
              <w:bottom w:val="single" w:sz="4" w:space="0" w:color="auto"/>
              <w:right w:val="nil"/>
            </w:tcBorders>
          </w:tcPr>
          <w:p w14:paraId="2614A810" w14:textId="77777777" w:rsidR="002A3194" w:rsidRPr="00AF692F" w:rsidRDefault="002A3194" w:rsidP="00AF692F">
            <w:pPr>
              <w:pStyle w:val="APVMATableText"/>
              <w:jc w:val="right"/>
            </w:pPr>
          </w:p>
        </w:tc>
      </w:tr>
      <w:tr w:rsidR="002A3194" w14:paraId="3990CBBE" w14:textId="77777777" w:rsidTr="0054786B">
        <w:trPr>
          <w:cantSplit/>
        </w:trPr>
        <w:tc>
          <w:tcPr>
            <w:tcW w:w="1613" w:type="pct"/>
            <w:tcBorders>
              <w:top w:val="single" w:sz="4" w:space="0" w:color="auto"/>
              <w:left w:val="nil"/>
              <w:bottom w:val="single" w:sz="4" w:space="0" w:color="auto"/>
              <w:right w:val="nil"/>
            </w:tcBorders>
            <w:vAlign w:val="bottom"/>
          </w:tcPr>
          <w:p w14:paraId="2C6FDB36" w14:textId="507D051E" w:rsidR="002A3194" w:rsidRPr="00AF692F" w:rsidRDefault="002A3194" w:rsidP="00AF692F">
            <w:pPr>
              <w:pStyle w:val="APVMATableText"/>
            </w:pPr>
            <w:r w:rsidRPr="00AF692F">
              <w:t>AB 0226</w:t>
            </w:r>
          </w:p>
        </w:tc>
        <w:tc>
          <w:tcPr>
            <w:tcW w:w="2392" w:type="pct"/>
            <w:tcBorders>
              <w:top w:val="single" w:sz="4" w:space="0" w:color="auto"/>
              <w:left w:val="nil"/>
              <w:bottom w:val="single" w:sz="4" w:space="0" w:color="auto"/>
              <w:right w:val="nil"/>
            </w:tcBorders>
            <w:vAlign w:val="bottom"/>
          </w:tcPr>
          <w:p w14:paraId="5A39693A" w14:textId="3F42F39B" w:rsidR="002A3194" w:rsidRPr="00AF692F" w:rsidRDefault="002A3194" w:rsidP="00AF692F">
            <w:pPr>
              <w:pStyle w:val="APVMATableText"/>
            </w:pPr>
            <w:r w:rsidRPr="00AF692F">
              <w:t>Apple pomace, dry</w:t>
            </w:r>
          </w:p>
        </w:tc>
        <w:tc>
          <w:tcPr>
            <w:tcW w:w="995" w:type="pct"/>
            <w:tcBorders>
              <w:top w:val="single" w:sz="4" w:space="0" w:color="auto"/>
              <w:left w:val="nil"/>
              <w:bottom w:val="single" w:sz="4" w:space="0" w:color="auto"/>
              <w:right w:val="nil"/>
            </w:tcBorders>
            <w:vAlign w:val="bottom"/>
          </w:tcPr>
          <w:p w14:paraId="6786CDC4" w14:textId="37C7565B" w:rsidR="002A3194" w:rsidRPr="00AF692F" w:rsidRDefault="002A3194" w:rsidP="00AF692F">
            <w:pPr>
              <w:pStyle w:val="APVMATableText"/>
              <w:jc w:val="right"/>
            </w:pPr>
            <w:r w:rsidRPr="00AF692F">
              <w:t>0.7</w:t>
            </w:r>
          </w:p>
        </w:tc>
      </w:tr>
      <w:tr w:rsidR="002A3194" w14:paraId="7AADAFD1" w14:textId="77777777" w:rsidTr="0054786B">
        <w:trPr>
          <w:cantSplit/>
        </w:trPr>
        <w:tc>
          <w:tcPr>
            <w:tcW w:w="1613" w:type="pct"/>
            <w:tcBorders>
              <w:top w:val="single" w:sz="4" w:space="0" w:color="auto"/>
              <w:left w:val="nil"/>
              <w:bottom w:val="single" w:sz="4" w:space="0" w:color="auto"/>
              <w:right w:val="nil"/>
            </w:tcBorders>
          </w:tcPr>
          <w:p w14:paraId="3355FF64" w14:textId="77777777" w:rsidR="002A3194" w:rsidRPr="00AF692F" w:rsidRDefault="002A3194" w:rsidP="00AF692F">
            <w:pPr>
              <w:pStyle w:val="APVMATableText"/>
            </w:pPr>
            <w:r w:rsidRPr="00AF692F">
              <w:t>Add:</w:t>
            </w:r>
          </w:p>
        </w:tc>
        <w:tc>
          <w:tcPr>
            <w:tcW w:w="2392" w:type="pct"/>
            <w:tcBorders>
              <w:top w:val="single" w:sz="4" w:space="0" w:color="auto"/>
              <w:left w:val="nil"/>
              <w:bottom w:val="single" w:sz="4" w:space="0" w:color="auto"/>
              <w:right w:val="nil"/>
            </w:tcBorders>
          </w:tcPr>
          <w:p w14:paraId="053372E1" w14:textId="77777777" w:rsidR="002A3194" w:rsidRPr="00AF692F" w:rsidRDefault="002A3194" w:rsidP="00AF692F">
            <w:pPr>
              <w:pStyle w:val="APVMATableText"/>
            </w:pPr>
          </w:p>
        </w:tc>
        <w:tc>
          <w:tcPr>
            <w:tcW w:w="995" w:type="pct"/>
            <w:tcBorders>
              <w:top w:val="single" w:sz="4" w:space="0" w:color="auto"/>
              <w:left w:val="nil"/>
              <w:bottom w:val="single" w:sz="4" w:space="0" w:color="auto"/>
              <w:right w:val="nil"/>
            </w:tcBorders>
          </w:tcPr>
          <w:p w14:paraId="21CAC329" w14:textId="77777777" w:rsidR="002A3194" w:rsidRPr="00AF692F" w:rsidRDefault="002A3194" w:rsidP="00AF692F">
            <w:pPr>
              <w:pStyle w:val="APVMATableText"/>
              <w:jc w:val="right"/>
            </w:pPr>
          </w:p>
        </w:tc>
      </w:tr>
      <w:tr w:rsidR="002A3194" w14:paraId="54D7A057" w14:textId="77777777" w:rsidTr="0054786B">
        <w:trPr>
          <w:cantSplit/>
        </w:trPr>
        <w:tc>
          <w:tcPr>
            <w:tcW w:w="1613" w:type="pct"/>
            <w:tcBorders>
              <w:top w:val="single" w:sz="4" w:space="0" w:color="auto"/>
              <w:left w:val="nil"/>
              <w:bottom w:val="single" w:sz="4" w:space="0" w:color="auto"/>
              <w:right w:val="nil"/>
            </w:tcBorders>
            <w:vAlign w:val="bottom"/>
          </w:tcPr>
          <w:p w14:paraId="743EE068" w14:textId="6FBE9E89" w:rsidR="002A3194" w:rsidRPr="00AF692F" w:rsidRDefault="002A3194" w:rsidP="00AF692F">
            <w:pPr>
              <w:pStyle w:val="APVMATableText"/>
            </w:pPr>
          </w:p>
        </w:tc>
        <w:tc>
          <w:tcPr>
            <w:tcW w:w="2392" w:type="pct"/>
            <w:tcBorders>
              <w:top w:val="single" w:sz="4" w:space="0" w:color="auto"/>
              <w:left w:val="nil"/>
              <w:bottom w:val="single" w:sz="4" w:space="0" w:color="auto"/>
              <w:right w:val="nil"/>
            </w:tcBorders>
            <w:vAlign w:val="bottom"/>
          </w:tcPr>
          <w:p w14:paraId="2B33DCCF" w14:textId="48D4458D" w:rsidR="002A3194" w:rsidRPr="00AF692F" w:rsidRDefault="002A3194" w:rsidP="00AF692F">
            <w:pPr>
              <w:pStyle w:val="APVMATableText"/>
            </w:pPr>
            <w:r w:rsidRPr="00AF692F">
              <w:t>Almond hulls</w:t>
            </w:r>
          </w:p>
        </w:tc>
        <w:tc>
          <w:tcPr>
            <w:tcW w:w="995" w:type="pct"/>
            <w:tcBorders>
              <w:top w:val="single" w:sz="4" w:space="0" w:color="auto"/>
              <w:left w:val="nil"/>
              <w:bottom w:val="single" w:sz="4" w:space="0" w:color="auto"/>
              <w:right w:val="nil"/>
            </w:tcBorders>
            <w:vAlign w:val="bottom"/>
          </w:tcPr>
          <w:p w14:paraId="7FAAC1BE" w14:textId="60EBA300" w:rsidR="002A3194" w:rsidRPr="00AF692F" w:rsidRDefault="002A3194" w:rsidP="00AF692F">
            <w:pPr>
              <w:pStyle w:val="APVMATableText"/>
              <w:jc w:val="right"/>
            </w:pPr>
            <w:r w:rsidRPr="00AF692F">
              <w:t>9</w:t>
            </w:r>
          </w:p>
        </w:tc>
      </w:tr>
      <w:tr w:rsidR="002A3194" w14:paraId="7B773D15" w14:textId="77777777" w:rsidTr="0054786B">
        <w:trPr>
          <w:cantSplit/>
        </w:trPr>
        <w:tc>
          <w:tcPr>
            <w:tcW w:w="1613" w:type="pct"/>
            <w:tcBorders>
              <w:top w:val="single" w:sz="4" w:space="0" w:color="auto"/>
              <w:left w:val="nil"/>
              <w:bottom w:val="single" w:sz="4" w:space="0" w:color="auto"/>
              <w:right w:val="nil"/>
            </w:tcBorders>
            <w:vAlign w:val="bottom"/>
          </w:tcPr>
          <w:p w14:paraId="6F2F0F6E" w14:textId="09755F96" w:rsidR="002A3194" w:rsidRPr="00AF692F" w:rsidRDefault="002A3194" w:rsidP="00AF692F">
            <w:pPr>
              <w:pStyle w:val="APVMATableText"/>
            </w:pPr>
            <w:r w:rsidRPr="00AF692F">
              <w:t>AB 0226</w:t>
            </w:r>
          </w:p>
        </w:tc>
        <w:tc>
          <w:tcPr>
            <w:tcW w:w="2392" w:type="pct"/>
            <w:tcBorders>
              <w:top w:val="single" w:sz="4" w:space="0" w:color="auto"/>
              <w:left w:val="nil"/>
              <w:bottom w:val="single" w:sz="4" w:space="0" w:color="auto"/>
              <w:right w:val="nil"/>
            </w:tcBorders>
            <w:vAlign w:val="bottom"/>
          </w:tcPr>
          <w:p w14:paraId="7B6FE964" w14:textId="22EC830C" w:rsidR="002A3194" w:rsidRPr="00AF692F" w:rsidRDefault="002A3194" w:rsidP="00AF692F">
            <w:pPr>
              <w:pStyle w:val="APVMATableText"/>
            </w:pPr>
            <w:r w:rsidRPr="00AF692F">
              <w:t>Apple pomace, dry</w:t>
            </w:r>
          </w:p>
        </w:tc>
        <w:tc>
          <w:tcPr>
            <w:tcW w:w="995" w:type="pct"/>
            <w:tcBorders>
              <w:top w:val="single" w:sz="4" w:space="0" w:color="auto"/>
              <w:left w:val="nil"/>
              <w:bottom w:val="single" w:sz="4" w:space="0" w:color="auto"/>
              <w:right w:val="nil"/>
            </w:tcBorders>
            <w:vAlign w:val="bottom"/>
          </w:tcPr>
          <w:p w14:paraId="0F599A0A" w14:textId="55019EBA" w:rsidR="002A3194" w:rsidRPr="00AF692F" w:rsidRDefault="009B77DB" w:rsidP="00AF692F">
            <w:pPr>
              <w:pStyle w:val="APVMATableText"/>
              <w:jc w:val="right"/>
            </w:pPr>
            <w:r w:rsidRPr="00AF692F">
              <w:t>2</w:t>
            </w:r>
          </w:p>
        </w:tc>
      </w:tr>
    </w:tbl>
    <w:p w14:paraId="4C977FD8" w14:textId="77777777" w:rsidR="006D36C8" w:rsidRPr="00AF692F" w:rsidRDefault="006D36C8" w:rsidP="00AF692F">
      <w:pPr>
        <w:pStyle w:val="Heading2"/>
      </w:pPr>
      <w:bookmarkStart w:id="58" w:name="_Toc144373559"/>
      <w:r w:rsidRPr="00AF692F">
        <w:t>Potential risk to trade</w:t>
      </w:r>
      <w:bookmarkEnd w:id="55"/>
      <w:bookmarkEnd w:id="56"/>
      <w:bookmarkEnd w:id="58"/>
    </w:p>
    <w:p w14:paraId="49217FC4" w14:textId="77777777" w:rsidR="002A3194" w:rsidRPr="00AF692F" w:rsidRDefault="002A3194" w:rsidP="00AF692F">
      <w:pPr>
        <w:pStyle w:val="APVMAText"/>
      </w:pPr>
      <w:r w:rsidRPr="00AF692F">
        <w:t xml:space="preserve">Export of treated produce containing finite (measurable) residues of cyclaniliprole may pose a risk to Australian trade in situations where (i) no residue tolerance (import tolerance) is established in the importing country or (ii) where residues in Australian produce are likely to exceed a residue tolerance (import tolerance) established in the importing country. </w:t>
      </w:r>
    </w:p>
    <w:p w14:paraId="24A8C6A5" w14:textId="35DEDC46" w:rsidR="002A3194" w:rsidRPr="00AF692F" w:rsidRDefault="002A3194" w:rsidP="00AF692F">
      <w:pPr>
        <w:pStyle w:val="APVMAText"/>
      </w:pPr>
      <w:bookmarkStart w:id="59" w:name="_Hlk127428042"/>
      <w:r w:rsidRPr="00AF692F">
        <w:t xml:space="preserve">The proposed Australian pome fruit </w:t>
      </w:r>
      <w:r w:rsidR="004208A8" w:rsidRPr="00AF692F">
        <w:t xml:space="preserve">cyclaniliprole </w:t>
      </w:r>
      <w:r w:rsidRPr="00AF692F">
        <w:t xml:space="preserve">MRL is </w:t>
      </w:r>
      <w:r w:rsidR="009B77DB" w:rsidRPr="00AF692F">
        <w:t>slightly higher than</w:t>
      </w:r>
      <w:r w:rsidRPr="00AF692F">
        <w:t xml:space="preserve"> that established by Codex </w:t>
      </w:r>
      <w:r w:rsidR="009B77DB" w:rsidRPr="00AF692F">
        <w:t>but the same as</w:t>
      </w:r>
      <w:r w:rsidRPr="00AF692F">
        <w:t xml:space="preserve"> those in Japan, Korea, Taiwan and the USA. </w:t>
      </w:r>
      <w:r w:rsidR="00D065CF" w:rsidRPr="00AF692F">
        <w:t xml:space="preserve">It is noted that the </w:t>
      </w:r>
      <w:r w:rsidR="003B0D33" w:rsidRPr="00AF692F">
        <w:t>High Residue (</w:t>
      </w:r>
      <w:r w:rsidR="00D065CF" w:rsidRPr="00AF692F">
        <w:t>HR</w:t>
      </w:r>
      <w:r w:rsidR="003B0D33" w:rsidRPr="00AF692F">
        <w:t>)</w:t>
      </w:r>
      <w:r w:rsidR="00D065CF" w:rsidRPr="00AF692F">
        <w:t xml:space="preserve"> in the available </w:t>
      </w:r>
      <w:r w:rsidR="002E4555" w:rsidRPr="00AF692F">
        <w:t>apple and pear</w:t>
      </w:r>
      <w:r w:rsidR="00D62959" w:rsidRPr="00AF692F">
        <w:t xml:space="preserve"> </w:t>
      </w:r>
      <w:r w:rsidR="00D065CF" w:rsidRPr="00AF692F">
        <w:t xml:space="preserve">trials </w:t>
      </w:r>
      <w:r w:rsidR="00803CB0" w:rsidRPr="00AF692F">
        <w:t>of 0.15</w:t>
      </w:r>
      <w:r w:rsidR="00AF692F">
        <w:t> </w:t>
      </w:r>
      <w:r w:rsidR="00803CB0" w:rsidRPr="00AF692F">
        <w:t xml:space="preserve">mg/kg </w:t>
      </w:r>
      <w:r w:rsidR="00D065CF" w:rsidRPr="00AF692F">
        <w:t>was within the Codex pome fruit MRL</w:t>
      </w:r>
      <w:r w:rsidR="00803CB0" w:rsidRPr="00AF692F">
        <w:t xml:space="preserve"> of 0.2</w:t>
      </w:r>
      <w:r w:rsidR="00AF692F">
        <w:t> </w:t>
      </w:r>
      <w:r w:rsidR="00803CB0" w:rsidRPr="00AF692F">
        <w:t>mg/kg</w:t>
      </w:r>
      <w:r w:rsidR="00D065CF" w:rsidRPr="00AF692F">
        <w:t xml:space="preserve">. </w:t>
      </w:r>
      <w:r w:rsidRPr="00AF692F">
        <w:t xml:space="preserve">However, the EU </w:t>
      </w:r>
      <w:r w:rsidR="000060F4" w:rsidRPr="00AF692F">
        <w:t xml:space="preserve">pome fruit </w:t>
      </w:r>
      <w:r w:rsidRPr="00AF692F">
        <w:t>MRL is established at the LOQ (*0.01</w:t>
      </w:r>
      <w:r w:rsidR="00AF692F">
        <w:t> </w:t>
      </w:r>
      <w:r w:rsidRPr="00AF692F">
        <w:t>mg/kg). The draft label contains the following export advice</w:t>
      </w:r>
      <w:r w:rsidR="00C402BD" w:rsidRPr="00AF692F">
        <w:t xml:space="preserve"> for treated produce</w:t>
      </w:r>
      <w:r w:rsidR="000060F4" w:rsidRPr="00AF692F">
        <w:t xml:space="preserve"> as a way of managing this</w:t>
      </w:r>
      <w:r w:rsidR="00022229" w:rsidRPr="00AF692F">
        <w:t xml:space="preserve"> potential</w:t>
      </w:r>
      <w:r w:rsidR="000060F4" w:rsidRPr="00AF692F">
        <w:t xml:space="preserve"> risk</w:t>
      </w:r>
      <w:r w:rsidRPr="00AF692F">
        <w:t>:</w:t>
      </w:r>
      <w:bookmarkEnd w:id="59"/>
    </w:p>
    <w:p w14:paraId="79D96D06" w14:textId="3DEC0962" w:rsidR="002A3194" w:rsidRPr="00AF692F" w:rsidRDefault="002A3194" w:rsidP="00AF692F">
      <w:pPr>
        <w:pStyle w:val="APVMAQuote"/>
      </w:pPr>
      <w:r w:rsidRPr="00AF692F">
        <w:t xml:space="preserve">Export of </w:t>
      </w:r>
      <w:r w:rsidR="00AF692F" w:rsidRPr="00AF692F">
        <w:t>treated produce</w:t>
      </w:r>
    </w:p>
    <w:p w14:paraId="25386B27" w14:textId="77777777" w:rsidR="002A3194" w:rsidRPr="00AF692F" w:rsidRDefault="002A3194" w:rsidP="00AF692F">
      <w:pPr>
        <w:pStyle w:val="APVMAQuote"/>
      </w:pPr>
      <w:r w:rsidRPr="00AF692F">
        <w:t>Growers should note that suitable MRLs or import tolerances DO NOT exist in all markets for produce treated with Teppan® 50SL Insecticide. In some situations, export requirements may be met by limiting application number and/or imposing a longer withholding period than specified above. If you are growing produce for export, please check with Nufarm Australia Limited or your industry body for the latest information on any potential trade issues and their management before using Teppan® 50SL Insecticide.</w:t>
      </w:r>
    </w:p>
    <w:p w14:paraId="6B191C35" w14:textId="22DAD149" w:rsidR="002A3194" w:rsidRPr="00AF692F" w:rsidRDefault="002A3194" w:rsidP="00AF692F">
      <w:pPr>
        <w:pStyle w:val="APVMAText"/>
      </w:pPr>
      <w:r w:rsidRPr="00AF692F">
        <w:t>The proposed Edible offal (mammalian) and Meat (mammalian)[in the fat] MRLs are lower than those established by Codex, but higher than those for other markets (</w:t>
      </w:r>
      <w:r w:rsidR="00445B1F" w:rsidRPr="00AF692F">
        <w:t>noting</w:t>
      </w:r>
      <w:r w:rsidR="00163DBF" w:rsidRPr="00AF692F">
        <w:t xml:space="preserve"> no animal commodity MRLs are established in </w:t>
      </w:r>
      <w:r w:rsidR="00C97929" w:rsidRPr="00AF692F">
        <w:t xml:space="preserve">Japan, </w:t>
      </w:r>
      <w:r w:rsidR="00163DBF" w:rsidRPr="00AF692F">
        <w:t>Korea or Taiwan</w:t>
      </w:r>
      <w:r w:rsidRPr="00AF692F">
        <w:t>).</w:t>
      </w:r>
    </w:p>
    <w:p w14:paraId="0751BEE5" w14:textId="42FC59FE" w:rsidR="002A3194" w:rsidRPr="002A3194" w:rsidRDefault="002A3194" w:rsidP="002A3194">
      <w:pPr>
        <w:pStyle w:val="APVMAText"/>
        <w:sectPr w:rsidR="002A3194" w:rsidRPr="002A3194">
          <w:headerReference w:type="even" r:id="rId29"/>
          <w:pgSz w:w="11906" w:h="16838" w:code="9"/>
          <w:pgMar w:top="2835" w:right="1134" w:bottom="1134" w:left="1134" w:header="1701" w:footer="680" w:gutter="0"/>
          <w:cols w:space="708"/>
          <w:docGrid w:linePitch="360"/>
        </w:sectPr>
      </w:pPr>
      <w:r w:rsidRPr="00AF692F">
        <w:lastRenderedPageBreak/>
        <w:t>In the depuration phase of the feeding study, total cyclaniliprole residues in all tissues were at or below the LOQ (0.01</w:t>
      </w:r>
      <w:r w:rsidR="00AF692F">
        <w:t> </w:t>
      </w:r>
      <w:r w:rsidRPr="00AF692F">
        <w:t>mg/kg) by 14 days after the end of dosing at 2.0</w:t>
      </w:r>
      <w:r w:rsidR="00AF692F">
        <w:t> </w:t>
      </w:r>
      <w:r w:rsidRPr="00AF692F">
        <w:t xml:space="preserve">ppm. While an </w:t>
      </w:r>
      <w:r w:rsidR="00321493" w:rsidRPr="00AF692F">
        <w:t>Export Slaughter Interval (</w:t>
      </w:r>
      <w:r w:rsidRPr="00AF692F">
        <w:t>ESI</w:t>
      </w:r>
      <w:r w:rsidR="00321493" w:rsidRPr="00AF692F">
        <w:t>)</w:t>
      </w:r>
      <w:r w:rsidRPr="00AF692F">
        <w:t xml:space="preserve"> is not normally recommended for by-products such as apple pomace and almond hulls, they should not be fed within 60 days of slaughter for export. Cyclaniliprole residues should not be present in animal tissues after this period.</w:t>
      </w:r>
      <w:r w:rsidR="00843DDB" w:rsidRPr="00AF692F">
        <w:t xml:space="preserve"> The risk to trade in animal commodities </w:t>
      </w:r>
      <w:r w:rsidR="00233479" w:rsidRPr="00AF692F">
        <w:t xml:space="preserve">from the proposed uses </w:t>
      </w:r>
      <w:r w:rsidR="00843DDB" w:rsidRPr="00AF692F">
        <w:t>should</w:t>
      </w:r>
      <w:r w:rsidR="00D62959" w:rsidRPr="00AF692F">
        <w:t xml:space="preserve"> therefore</w:t>
      </w:r>
      <w:r w:rsidR="00843DDB" w:rsidRPr="00AF692F">
        <w:t xml:space="preserve"> be low.</w:t>
      </w:r>
    </w:p>
    <w:p w14:paraId="66150D10" w14:textId="664325A4" w:rsidR="002E20AC" w:rsidRPr="00AF692F" w:rsidRDefault="007B1953" w:rsidP="00AF692F">
      <w:pPr>
        <w:pStyle w:val="Heading1"/>
      </w:pPr>
      <w:bookmarkStart w:id="60" w:name="_Toc144373560"/>
      <w:r w:rsidRPr="00AF692F">
        <w:lastRenderedPageBreak/>
        <w:t>C</w:t>
      </w:r>
      <w:r w:rsidR="006D36C8" w:rsidRPr="00AF692F">
        <w:t>onclusion</w:t>
      </w:r>
      <w:bookmarkEnd w:id="60"/>
    </w:p>
    <w:p w14:paraId="688FDA15" w14:textId="4C832506" w:rsidR="002A3194" w:rsidRPr="00AF692F" w:rsidRDefault="002A3194" w:rsidP="00AF692F">
      <w:pPr>
        <w:pStyle w:val="APVMAText"/>
      </w:pPr>
      <w:r w:rsidRPr="00AF692F">
        <w:t>Ishihara Sangyo Kaisha, Ltd have applied to vary the registration of Teppan 50SL Insecticide containing cyclaniliprole as its active ingredient. Ishihara Sangyo Kaisha wish to modify the use on apples to include all pome fruit with a shorter harvest withholding period and add uses on tree nuts (almonds, macadamias and walnuts), fruiting vegetables other than cucurbits (protected cropping only), brassica vegetables and leafy vegetables.</w:t>
      </w:r>
    </w:p>
    <w:p w14:paraId="1A9C68A4" w14:textId="4CC0D5F5" w:rsidR="009D452E" w:rsidRPr="00AF692F" w:rsidRDefault="002A3194" w:rsidP="00AF692F">
      <w:pPr>
        <w:pStyle w:val="APVMAText"/>
      </w:pPr>
      <w:r w:rsidRPr="00AF692F">
        <w:t>Comment is sought on the potential for the proposed uses to pose a risk to Australian trade</w:t>
      </w:r>
      <w:r w:rsidR="00321493" w:rsidRPr="00AF692F">
        <w:t xml:space="preserve"> in pome fruit and animal commodities</w:t>
      </w:r>
      <w:r w:rsidRPr="00AF692F">
        <w:t>.</w:t>
      </w:r>
    </w:p>
    <w:sectPr w:rsidR="009D452E" w:rsidRPr="00AF692F">
      <w:headerReference w:type="even" r:id="rId30"/>
      <w:headerReference w:type="default" r:id="rId3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E958" w14:textId="77777777" w:rsidR="003530FC" w:rsidRDefault="003530FC">
      <w:r>
        <w:separator/>
      </w:r>
    </w:p>
    <w:p w14:paraId="1F23AB37" w14:textId="77777777" w:rsidR="003530FC" w:rsidRDefault="003530FC"/>
    <w:p w14:paraId="366C1314" w14:textId="77777777" w:rsidR="003530FC" w:rsidRDefault="003530FC"/>
  </w:endnote>
  <w:endnote w:type="continuationSeparator" w:id="0">
    <w:p w14:paraId="7CBF53E8" w14:textId="77777777" w:rsidR="003530FC" w:rsidRDefault="003530FC">
      <w:r>
        <w:continuationSeparator/>
      </w:r>
    </w:p>
    <w:p w14:paraId="5302ECFB" w14:textId="77777777" w:rsidR="003530FC" w:rsidRDefault="003530FC"/>
    <w:p w14:paraId="324A4335" w14:textId="77777777" w:rsidR="003530FC" w:rsidRDefault="0035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53C8" w14:textId="77777777" w:rsidR="003530FC" w:rsidRDefault="003530FC">
      <w:r>
        <w:separator/>
      </w:r>
    </w:p>
  </w:footnote>
  <w:footnote w:type="continuationSeparator" w:id="0">
    <w:p w14:paraId="045D9556" w14:textId="77777777" w:rsidR="003530FC" w:rsidRDefault="003530FC">
      <w:pPr>
        <w:spacing w:line="180" w:lineRule="exact"/>
        <w:rPr>
          <w:sz w:val="16"/>
        </w:rPr>
      </w:pPr>
      <w:r>
        <w:rPr>
          <w:sz w:val="16"/>
        </w:rPr>
        <w:continuationSeparator/>
      </w:r>
    </w:p>
    <w:p w14:paraId="1536B10D" w14:textId="77777777" w:rsidR="003530FC" w:rsidRDefault="003530FC"/>
    <w:p w14:paraId="6E330B06" w14:textId="77777777" w:rsidR="003530FC" w:rsidRDefault="003530FC"/>
  </w:footnote>
  <w:footnote w:type="continuationNotice" w:id="1">
    <w:p w14:paraId="66E6B025" w14:textId="77777777" w:rsidR="003530FC" w:rsidRDefault="003530FC"/>
    <w:p w14:paraId="3B007414" w14:textId="77777777" w:rsidR="003530FC" w:rsidRDefault="003530FC"/>
    <w:p w14:paraId="1B71E7AD" w14:textId="77777777" w:rsidR="003530FC" w:rsidRDefault="003530FC"/>
  </w:footnote>
  <w:footnote w:id="2">
    <w:p w14:paraId="72588D6C" w14:textId="3FC2D0F2" w:rsidR="00DA37CC" w:rsidRDefault="00DA37CC" w:rsidP="00DA37CC">
      <w:pPr>
        <w:pStyle w:val="FootnoteText"/>
      </w:pPr>
      <w:r>
        <w:rPr>
          <w:rStyle w:val="FootnoteReference"/>
        </w:rPr>
        <w:footnoteRef/>
      </w:r>
      <w:r>
        <w:t xml:space="preserve"> </w:t>
      </w:r>
      <w:r w:rsidR="00AF692F">
        <w:t xml:space="preserve">Australian Pesticides and Veterinary Medicines Authority (APVMA), 2015. </w:t>
      </w:r>
      <w:hyperlink r:id="rId1" w:history="1">
        <w:r w:rsidRPr="00AF692F">
          <w:rPr>
            <w:rStyle w:val="Hyperlink"/>
            <w:i/>
            <w:iCs/>
          </w:rPr>
          <w:t xml:space="preserve">APVMA Regulatory Guidelines – Data Guidelines: Agricultural </w:t>
        </w:r>
        <w:r w:rsidR="00AF692F" w:rsidRPr="00AF692F">
          <w:rPr>
            <w:rStyle w:val="Hyperlink"/>
            <w:i/>
            <w:iCs/>
          </w:rPr>
          <w:t>–</w:t>
        </w:r>
        <w:r w:rsidRPr="00AF692F">
          <w:rPr>
            <w:rStyle w:val="Hyperlink"/>
            <w:i/>
            <w:iCs/>
          </w:rPr>
          <w:t xml:space="preserve"> Overseas trade (Part 5B)</w:t>
        </w:r>
      </w:hyperlink>
      <w:r>
        <w:t xml:space="preserve">, </w:t>
      </w:r>
      <w:r w:rsidR="00AF692F">
        <w:t xml:space="preserve">APVMA website, </w:t>
      </w:r>
      <w:r>
        <w:t xml:space="preserve">accessed </w:t>
      </w:r>
      <w:r w:rsidR="00584205">
        <w:t>August</w:t>
      </w:r>
      <w:r>
        <w:t xml:space="preserve"> 2023</w:t>
      </w:r>
      <w:r w:rsidR="00AF692F">
        <w:t>.</w:t>
      </w:r>
    </w:p>
  </w:footnote>
  <w:footnote w:id="3">
    <w:p w14:paraId="015BC427" w14:textId="6F8ADC2B" w:rsidR="00682F9C" w:rsidRDefault="00682F9C" w:rsidP="00682F9C">
      <w:pPr>
        <w:pStyle w:val="FootnoteText"/>
      </w:pPr>
      <w:r>
        <w:rPr>
          <w:rStyle w:val="FootnoteReference"/>
        </w:rPr>
        <w:footnoteRef/>
      </w:r>
      <w:r>
        <w:t xml:space="preserve"> </w:t>
      </w:r>
      <w:proofErr w:type="spellStart"/>
      <w:r w:rsidR="00AF692F">
        <w:t>Hort</w:t>
      </w:r>
      <w:proofErr w:type="spellEnd"/>
      <w:r w:rsidR="00AF692F">
        <w:t xml:space="preserve"> Innovation, 2021. </w:t>
      </w:r>
      <w:hyperlink r:id="rId2" w:history="1">
        <w:r w:rsidRPr="00AF692F">
          <w:rPr>
            <w:rStyle w:val="Hyperlink"/>
            <w:i/>
            <w:iCs/>
          </w:rPr>
          <w:t>Australian Horticulture Statistics Handbook</w:t>
        </w:r>
        <w:r w:rsidR="00AF692F" w:rsidRPr="00AF692F">
          <w:rPr>
            <w:rStyle w:val="Hyperlink"/>
            <w:i/>
            <w:iCs/>
          </w:rPr>
          <w:t xml:space="preserve"> </w:t>
        </w:r>
        <w:r w:rsidRPr="00AF692F">
          <w:rPr>
            <w:rStyle w:val="Hyperlink"/>
            <w:i/>
            <w:iCs/>
          </w:rPr>
          <w:t>2020/21</w:t>
        </w:r>
      </w:hyperlink>
      <w:r>
        <w:t xml:space="preserve">, </w:t>
      </w:r>
      <w:proofErr w:type="spellStart"/>
      <w:r>
        <w:t>Hort</w:t>
      </w:r>
      <w:proofErr w:type="spellEnd"/>
      <w:r>
        <w:t xml:space="preserve"> Innovation</w:t>
      </w:r>
      <w:r w:rsidR="00AF692F">
        <w:t xml:space="preserve"> website</w:t>
      </w:r>
      <w:r>
        <w:t xml:space="preserve">, accessed </w:t>
      </w:r>
      <w:r w:rsidR="00584205">
        <w:t>August</w:t>
      </w:r>
      <w:r>
        <w:t xml:space="preserve"> 2023</w:t>
      </w:r>
      <w:r w:rsidR="00AF692F">
        <w:t>.</w:t>
      </w:r>
    </w:p>
  </w:footnote>
  <w:footnote w:id="4">
    <w:p w14:paraId="26CF2B63" w14:textId="70C00ABA" w:rsidR="002A3194" w:rsidRDefault="002A3194" w:rsidP="002A3194">
      <w:pPr>
        <w:pStyle w:val="FootnoteText"/>
      </w:pPr>
      <w:r>
        <w:rPr>
          <w:rStyle w:val="FootnoteReference"/>
        </w:rPr>
        <w:footnoteRef/>
      </w:r>
      <w:r>
        <w:t xml:space="preserve"> United States Department of Agriculture</w:t>
      </w:r>
      <w:r w:rsidR="00AF692F">
        <w:t xml:space="preserve"> (USDA) </w:t>
      </w:r>
      <w:r>
        <w:t>Foreign Agricultural Service,</w:t>
      </w:r>
      <w:r w:rsidR="00AF692F">
        <w:t xml:space="preserve"> 2021.</w:t>
      </w:r>
      <w:r>
        <w:t xml:space="preserve"> </w:t>
      </w:r>
      <w:hyperlink r:id="rId3" w:history="1">
        <w:r w:rsidRPr="00AF692F">
          <w:rPr>
            <w:rStyle w:val="Hyperlink"/>
            <w:i/>
            <w:iCs/>
          </w:rPr>
          <w:t>Translation of Maximum Residue Limits for Pesticides in Foods</w:t>
        </w:r>
        <w:r w:rsidR="00AF692F" w:rsidRPr="00AF692F">
          <w:rPr>
            <w:rStyle w:val="Hyperlink"/>
            <w:i/>
            <w:iCs/>
          </w:rPr>
          <w:t xml:space="preserve"> –</w:t>
        </w:r>
        <w:r w:rsidRPr="00AF692F">
          <w:rPr>
            <w:rStyle w:val="Hyperlink"/>
            <w:i/>
            <w:iCs/>
          </w:rPr>
          <w:t xml:space="preserve"> China </w:t>
        </w:r>
        <w:r w:rsidR="00AF692F" w:rsidRPr="00AF692F">
          <w:rPr>
            <w:rStyle w:val="Hyperlink"/>
            <w:i/>
            <w:iCs/>
          </w:rPr>
          <w:t>–</w:t>
        </w:r>
        <w:r w:rsidRPr="00AF692F">
          <w:rPr>
            <w:rStyle w:val="Hyperlink"/>
            <w:i/>
            <w:iCs/>
          </w:rPr>
          <w:t xml:space="preserve"> People's Republic of</w:t>
        </w:r>
      </w:hyperlink>
      <w:r>
        <w:t>, USDA website</w:t>
      </w:r>
      <w:r w:rsidR="00AF692F">
        <w:t>,</w:t>
      </w:r>
      <w:r>
        <w:t xml:space="preserve"> accessed </w:t>
      </w:r>
      <w:r w:rsidR="00584205">
        <w:t>August</w:t>
      </w:r>
      <w:r>
        <w:t xml:space="preserve"> 2023.</w:t>
      </w:r>
    </w:p>
  </w:footnote>
  <w:footnote w:id="5">
    <w:p w14:paraId="74C04848" w14:textId="612252A6" w:rsidR="002A3194" w:rsidRDefault="002A3194" w:rsidP="002A3194">
      <w:pPr>
        <w:pStyle w:val="FootnoteText"/>
      </w:pPr>
      <w:r>
        <w:rPr>
          <w:rStyle w:val="FootnoteReference"/>
        </w:rPr>
        <w:footnoteRef/>
      </w:r>
      <w:r>
        <w:t xml:space="preserve"> Food and Agriculture Organisation of the United Nations</w:t>
      </w:r>
      <w:r w:rsidR="00AF692F">
        <w:t xml:space="preserve"> (FAO), 2023.</w:t>
      </w:r>
      <w:r>
        <w:t xml:space="preserve"> </w:t>
      </w:r>
      <w:hyperlink r:id="rId4" w:history="1">
        <w:r w:rsidRPr="00FD3FA5">
          <w:rPr>
            <w:rStyle w:val="Hyperlink"/>
            <w:i/>
          </w:rPr>
          <w:t>Codex Alimentarius</w:t>
        </w:r>
        <w:r w:rsidR="00AF692F">
          <w:rPr>
            <w:rStyle w:val="Hyperlink"/>
            <w:i/>
          </w:rPr>
          <w:t xml:space="preserve"> –</w:t>
        </w:r>
        <w:r w:rsidRPr="00FD3FA5">
          <w:rPr>
            <w:rStyle w:val="Hyperlink"/>
            <w:i/>
          </w:rPr>
          <w:t xml:space="preserve"> International Food Standards</w:t>
        </w:r>
        <w:r w:rsidR="00AF692F">
          <w:rPr>
            <w:rStyle w:val="Hyperlink"/>
            <w:i/>
          </w:rPr>
          <w:t xml:space="preserve">: </w:t>
        </w:r>
        <w:r w:rsidR="00AF692F" w:rsidRPr="00AF692F">
          <w:rPr>
            <w:rStyle w:val="Hyperlink"/>
            <w:i/>
          </w:rPr>
          <w:t>Pesticide Index</w:t>
        </w:r>
        <w:r w:rsidRPr="00FD3FA5">
          <w:rPr>
            <w:rStyle w:val="Hyperlink"/>
          </w:rPr>
          <w:t>,</w:t>
        </w:r>
      </w:hyperlink>
      <w:r>
        <w:t xml:space="preserve"> FAO website, accessed </w:t>
      </w:r>
      <w:r w:rsidR="00584205">
        <w:t>August</w:t>
      </w:r>
      <w:r>
        <w:t xml:space="preserve"> 2023.</w:t>
      </w:r>
    </w:p>
  </w:footnote>
  <w:footnote w:id="6">
    <w:p w14:paraId="0FA1F1C3" w14:textId="28744B69" w:rsidR="002A3194" w:rsidRDefault="002A3194" w:rsidP="002A3194">
      <w:pPr>
        <w:pStyle w:val="FootnoteText"/>
      </w:pPr>
      <w:r>
        <w:rPr>
          <w:rStyle w:val="FootnoteReference"/>
        </w:rPr>
        <w:footnoteRef/>
      </w:r>
      <w:r>
        <w:t xml:space="preserve"> European Commission</w:t>
      </w:r>
      <w:r w:rsidR="00AF692F">
        <w:t xml:space="preserve"> (EU), 2016.</w:t>
      </w:r>
      <w:r>
        <w:t xml:space="preserve"> </w:t>
      </w:r>
      <w:hyperlink r:id="rId5" w:history="1">
        <w:r w:rsidRPr="00FD3FA5">
          <w:rPr>
            <w:rStyle w:val="Hyperlink"/>
            <w:i/>
          </w:rPr>
          <w:t>EU Pesticide residue(s) and maximum residue levels (mg/kg)</w:t>
        </w:r>
        <w:r w:rsidRPr="00FD3FA5">
          <w:rPr>
            <w:rStyle w:val="Hyperlink"/>
          </w:rPr>
          <w:t>,</w:t>
        </w:r>
      </w:hyperlink>
      <w:r>
        <w:t xml:space="preserve"> European Commission website, accessed </w:t>
      </w:r>
      <w:r w:rsidR="00584205">
        <w:t>August</w:t>
      </w:r>
      <w:r>
        <w:t xml:space="preserve"> 2023.</w:t>
      </w:r>
    </w:p>
  </w:footnote>
  <w:footnote w:id="7">
    <w:p w14:paraId="52C48634" w14:textId="27BB9687" w:rsidR="002A3194" w:rsidRDefault="002A3194" w:rsidP="002A3194">
      <w:pPr>
        <w:pStyle w:val="FootnoteText"/>
      </w:pPr>
      <w:r>
        <w:rPr>
          <w:rStyle w:val="FootnoteReference"/>
        </w:rPr>
        <w:footnoteRef/>
      </w:r>
      <w:r>
        <w:t xml:space="preserve"> Japanese Food Chemistry Research Foundation</w:t>
      </w:r>
      <w:r w:rsidR="00AF692F" w:rsidRPr="00AF692F">
        <w:t xml:space="preserve"> </w:t>
      </w:r>
      <w:r w:rsidR="00AF692F">
        <w:t>(</w:t>
      </w:r>
      <w:r w:rsidR="00AF692F" w:rsidRPr="00AF692F">
        <w:t>JFCRPF</w:t>
      </w:r>
      <w:r w:rsidR="00AF692F">
        <w:t>), 2023.</w:t>
      </w:r>
      <w:r>
        <w:t xml:space="preserve"> </w:t>
      </w:r>
      <w:hyperlink r:id="rId6" w:history="1">
        <w:r w:rsidRPr="00FD3FA5">
          <w:rPr>
            <w:rStyle w:val="Hyperlink"/>
            <w:i/>
          </w:rPr>
          <w:t>Table of MRLs for Agricultural Chemicals,</w:t>
        </w:r>
      </w:hyperlink>
      <w:r>
        <w:rPr>
          <w:i/>
        </w:rPr>
        <w:t xml:space="preserve"> </w:t>
      </w:r>
      <w:r>
        <w:t xml:space="preserve">JFCRPF website, accessed </w:t>
      </w:r>
      <w:r w:rsidR="00584205">
        <w:t>August</w:t>
      </w:r>
      <w:r>
        <w:t xml:space="preserve"> 2023.</w:t>
      </w:r>
    </w:p>
  </w:footnote>
  <w:footnote w:id="8">
    <w:p w14:paraId="585D53DA" w14:textId="7E1D5D2F" w:rsidR="002A3194" w:rsidRDefault="002A3194" w:rsidP="002A3194">
      <w:pPr>
        <w:pStyle w:val="FootnoteText"/>
      </w:pPr>
      <w:r>
        <w:rPr>
          <w:rStyle w:val="FootnoteReference"/>
        </w:rPr>
        <w:footnoteRef/>
      </w:r>
      <w:r>
        <w:t xml:space="preserve"> Ministry of Food and Drug Safety Korea,</w:t>
      </w:r>
      <w:r w:rsidR="00AF692F">
        <w:t xml:space="preserve"> 2015. </w:t>
      </w:r>
      <w:hyperlink r:id="rId7" w:history="1">
        <w:r w:rsidRPr="00AF692F">
          <w:rPr>
            <w:rStyle w:val="Hyperlink"/>
            <w:i/>
            <w:iCs/>
          </w:rPr>
          <w:t>MRLs in Pesticides</w:t>
        </w:r>
      </w:hyperlink>
      <w:r>
        <w:t xml:space="preserve">, </w:t>
      </w:r>
      <w:r w:rsidR="00AF692F">
        <w:t xml:space="preserve">Ministry of Food and Drug Safety Korea website, </w:t>
      </w:r>
      <w:r>
        <w:t xml:space="preserve">accessed </w:t>
      </w:r>
      <w:r w:rsidR="00584205">
        <w:t>August</w:t>
      </w:r>
      <w:r>
        <w:t xml:space="preserve"> 2023.</w:t>
      </w:r>
    </w:p>
  </w:footnote>
  <w:footnote w:id="9">
    <w:p w14:paraId="0F66BFAB" w14:textId="6CEED8C4" w:rsidR="002A3194" w:rsidRDefault="002A3194" w:rsidP="002A3194">
      <w:pPr>
        <w:pStyle w:val="FootnoteText"/>
      </w:pPr>
      <w:r>
        <w:rPr>
          <w:rStyle w:val="FootnoteReference"/>
        </w:rPr>
        <w:footnoteRef/>
      </w:r>
      <w:r>
        <w:t xml:space="preserve"> Laws &amp; Regulations Database of the Republic of China (Taiwan),</w:t>
      </w:r>
      <w:r w:rsidR="00AF692F">
        <w:t xml:space="preserve"> 2023.</w:t>
      </w:r>
      <w:r>
        <w:t xml:space="preserve"> </w:t>
      </w:r>
      <w:hyperlink r:id="rId8" w:history="1">
        <w:r w:rsidRPr="00AF692F">
          <w:rPr>
            <w:rStyle w:val="Hyperlink"/>
            <w:i/>
            <w:iCs/>
          </w:rPr>
          <w:t>Standards for Pesticide Residue Limits in Foods</w:t>
        </w:r>
      </w:hyperlink>
      <w:r>
        <w:t xml:space="preserve">, </w:t>
      </w:r>
      <w:r w:rsidR="00AF692F" w:rsidRPr="00AF692F">
        <w:t xml:space="preserve">Laws &amp; Regulations Database of the Republic of China </w:t>
      </w:r>
      <w:r w:rsidR="00AF692F">
        <w:t xml:space="preserve">website, </w:t>
      </w:r>
      <w:r>
        <w:t xml:space="preserve">accessed </w:t>
      </w:r>
      <w:r w:rsidR="00584205">
        <w:t>August</w:t>
      </w:r>
      <w:r>
        <w:t xml:space="preserve"> 2023.</w:t>
      </w:r>
    </w:p>
  </w:footnote>
  <w:footnote w:id="10">
    <w:p w14:paraId="73D3C50E" w14:textId="6DADFE57" w:rsidR="002A3194" w:rsidRDefault="002A3194" w:rsidP="002A3194">
      <w:pPr>
        <w:pStyle w:val="FootnoteText"/>
      </w:pPr>
      <w:r>
        <w:rPr>
          <w:rStyle w:val="FootnoteReference"/>
        </w:rPr>
        <w:footnoteRef/>
      </w:r>
      <w:r>
        <w:t xml:space="preserve"> Electronic Code of Federal Regulations</w:t>
      </w:r>
      <w:r w:rsidR="00AF692F">
        <w:t xml:space="preserve"> (</w:t>
      </w:r>
      <w:proofErr w:type="spellStart"/>
      <w:r w:rsidR="00AF692F" w:rsidRPr="00FD3FA5">
        <w:t>eCFR</w:t>
      </w:r>
      <w:proofErr w:type="spellEnd"/>
      <w:r w:rsidR="00AF692F">
        <w:t>), 2023.</w:t>
      </w:r>
      <w:r w:rsidRPr="00FD3FA5">
        <w:rPr>
          <w:i/>
        </w:rPr>
        <w:t xml:space="preserve"> </w:t>
      </w:r>
      <w:hyperlink r:id="rId9" w:history="1">
        <w:r w:rsidRPr="00FD3FA5">
          <w:rPr>
            <w:rStyle w:val="Hyperlink"/>
            <w:i/>
          </w:rPr>
          <w:t>USA Electronic Code of Federal Regulations,</w:t>
        </w:r>
      </w:hyperlink>
      <w:r>
        <w:rPr>
          <w:i/>
        </w:rPr>
        <w:t xml:space="preserve"> </w:t>
      </w:r>
      <w:proofErr w:type="spellStart"/>
      <w:r w:rsidRPr="00FD3FA5">
        <w:t>eCFR</w:t>
      </w:r>
      <w:proofErr w:type="spellEnd"/>
      <w:r>
        <w:t xml:space="preserve"> website, accessed </w:t>
      </w:r>
      <w:r w:rsidR="00584205">
        <w:t>August</w:t>
      </w:r>
      <w:r>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40899DF0" w:rsidR="00BA67F0" w:rsidRPr="00D2142F" w:rsidRDefault="00D2142F" w:rsidP="00D2142F">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szCs w:val="24"/>
      </w:rPr>
      <w:t>15</w:t>
    </w:r>
    <w:r>
      <w:rPr>
        <w:rStyle w:val="PageNumber"/>
        <w:b/>
        <w:caps/>
        <w:szCs w:val="24"/>
      </w:rPr>
      <w:fldChar w:fldCharType="end"/>
    </w:r>
    <w:r>
      <w:tab/>
      <w:t>Trade Advice Notice on Teppan 50SL Insecticide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7B45CCFA" w:rsidR="007B1953" w:rsidRDefault="00D2142F" w:rsidP="007B1953">
    <w:pPr>
      <w:pStyle w:val="APVMAOddHeader"/>
    </w:pPr>
    <w:r>
      <w:tab/>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7A118582"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380221">
      <w:t>Teppan 50SL Insecticide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B661" w14:textId="5EE593B8" w:rsidR="00D2142F" w:rsidRDefault="00D2142F"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C5B7" w14:textId="77777777" w:rsidR="00D2142F" w:rsidRDefault="00D2142F"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2068" w14:textId="77777777" w:rsidR="00D2142F" w:rsidRDefault="00D2142F" w:rsidP="00A07058">
    <w:pPr>
      <w:pStyle w:val="APVMAOddHeader"/>
      <w:tabs>
        <w:tab w:val="clear" w:pos="9072"/>
        <w:tab w:val="clear" w:pos="9638"/>
        <w:tab w:val="right" w:pos="14034"/>
        <w:tab w:val="left" w:pos="14459"/>
      </w:tabs>
      <w:ind w:right="-143"/>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28F9" w14:textId="77777777" w:rsidR="00A07058" w:rsidRDefault="00A07058"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noProof/>
        <w:szCs w:val="24"/>
      </w:rPr>
      <w:t>1</w:t>
    </w:r>
    <w:r>
      <w:rPr>
        <w:rStyle w:val="PageNumber"/>
        <w:b/>
        <w:caps/>
        <w:szCs w:val="24"/>
      </w:rPr>
      <w:fldChar w:fldCharType="end"/>
    </w:r>
    <w:r>
      <w:tab/>
      <w:t>Trade Advice Notice on Teppan 50SL Insecticide</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B975" w14:textId="0F32D4CA" w:rsidR="00D2142F" w:rsidRPr="00D2142F" w:rsidRDefault="00D2142F" w:rsidP="00D2142F">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50A9" w14:textId="30EB9D48" w:rsidR="00A07058" w:rsidRPr="00D2142F" w:rsidRDefault="00A07058" w:rsidP="00D2142F">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6593638">
    <w:abstractNumId w:val="20"/>
  </w:num>
  <w:num w:numId="2" w16cid:durableId="1555772603">
    <w:abstractNumId w:val="20"/>
  </w:num>
  <w:num w:numId="3" w16cid:durableId="743379851">
    <w:abstractNumId w:val="17"/>
  </w:num>
  <w:num w:numId="4" w16cid:durableId="1352417596">
    <w:abstractNumId w:val="18"/>
  </w:num>
  <w:num w:numId="5" w16cid:durableId="913201242">
    <w:abstractNumId w:val="17"/>
  </w:num>
  <w:num w:numId="6" w16cid:durableId="70930119">
    <w:abstractNumId w:val="22"/>
  </w:num>
  <w:num w:numId="7" w16cid:durableId="486096184">
    <w:abstractNumId w:val="19"/>
  </w:num>
  <w:num w:numId="8" w16cid:durableId="32734871">
    <w:abstractNumId w:val="11"/>
  </w:num>
  <w:num w:numId="9" w16cid:durableId="423496030">
    <w:abstractNumId w:val="10"/>
  </w:num>
  <w:num w:numId="10" w16cid:durableId="343434296">
    <w:abstractNumId w:val="13"/>
  </w:num>
  <w:num w:numId="11" w16cid:durableId="124858838">
    <w:abstractNumId w:val="16"/>
  </w:num>
  <w:num w:numId="12" w16cid:durableId="382947713">
    <w:abstractNumId w:val="22"/>
  </w:num>
  <w:num w:numId="13" w16cid:durableId="15424583">
    <w:abstractNumId w:val="22"/>
  </w:num>
  <w:num w:numId="14" w16cid:durableId="1125932405">
    <w:abstractNumId w:val="17"/>
  </w:num>
  <w:num w:numId="15" w16cid:durableId="869301669">
    <w:abstractNumId w:val="11"/>
  </w:num>
  <w:num w:numId="16" w16cid:durableId="151257163">
    <w:abstractNumId w:val="18"/>
  </w:num>
  <w:num w:numId="17" w16cid:durableId="1277101340">
    <w:abstractNumId w:val="10"/>
  </w:num>
  <w:num w:numId="18" w16cid:durableId="315646950">
    <w:abstractNumId w:val="13"/>
  </w:num>
  <w:num w:numId="19" w16cid:durableId="882980047">
    <w:abstractNumId w:val="20"/>
  </w:num>
  <w:num w:numId="20" w16cid:durableId="1549075375">
    <w:abstractNumId w:val="23"/>
  </w:num>
  <w:num w:numId="21" w16cid:durableId="2087527587">
    <w:abstractNumId w:val="12"/>
  </w:num>
  <w:num w:numId="22" w16cid:durableId="1831095692">
    <w:abstractNumId w:val="24"/>
  </w:num>
  <w:num w:numId="23" w16cid:durableId="2138134331">
    <w:abstractNumId w:val="15"/>
  </w:num>
  <w:num w:numId="24" w16cid:durableId="812140926">
    <w:abstractNumId w:val="9"/>
  </w:num>
  <w:num w:numId="25" w16cid:durableId="614213713">
    <w:abstractNumId w:val="7"/>
  </w:num>
  <w:num w:numId="26" w16cid:durableId="1643074280">
    <w:abstractNumId w:val="6"/>
  </w:num>
  <w:num w:numId="27" w16cid:durableId="785393104">
    <w:abstractNumId w:val="5"/>
  </w:num>
  <w:num w:numId="28" w16cid:durableId="969670715">
    <w:abstractNumId w:val="4"/>
  </w:num>
  <w:num w:numId="29" w16cid:durableId="561717631">
    <w:abstractNumId w:val="8"/>
  </w:num>
  <w:num w:numId="30" w16cid:durableId="1772168440">
    <w:abstractNumId w:val="3"/>
  </w:num>
  <w:num w:numId="31" w16cid:durableId="433132696">
    <w:abstractNumId w:val="2"/>
  </w:num>
  <w:num w:numId="32" w16cid:durableId="334503198">
    <w:abstractNumId w:val="1"/>
  </w:num>
  <w:num w:numId="33" w16cid:durableId="1141382914">
    <w:abstractNumId w:val="0"/>
  </w:num>
  <w:num w:numId="34" w16cid:durableId="16515753">
    <w:abstractNumId w:val="21"/>
  </w:num>
  <w:num w:numId="35" w16cid:durableId="1387878140">
    <w:abstractNumId w:val="14"/>
  </w:num>
  <w:num w:numId="36" w16cid:durableId="19781038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60F4"/>
    <w:rsid w:val="000124F2"/>
    <w:rsid w:val="00021A6A"/>
    <w:rsid w:val="00022229"/>
    <w:rsid w:val="00032787"/>
    <w:rsid w:val="000642F7"/>
    <w:rsid w:val="00067828"/>
    <w:rsid w:val="00070791"/>
    <w:rsid w:val="000765C1"/>
    <w:rsid w:val="0008350E"/>
    <w:rsid w:val="00084D69"/>
    <w:rsid w:val="00087C03"/>
    <w:rsid w:val="000904FB"/>
    <w:rsid w:val="00096163"/>
    <w:rsid w:val="000A7EF6"/>
    <w:rsid w:val="000C2C1B"/>
    <w:rsid w:val="000C341B"/>
    <w:rsid w:val="000C3BC7"/>
    <w:rsid w:val="000C5EB1"/>
    <w:rsid w:val="000D49ED"/>
    <w:rsid w:val="000E5CB7"/>
    <w:rsid w:val="000F0F96"/>
    <w:rsid w:val="001004E6"/>
    <w:rsid w:val="00105E74"/>
    <w:rsid w:val="00116540"/>
    <w:rsid w:val="00120E00"/>
    <w:rsid w:val="00125B8E"/>
    <w:rsid w:val="00140517"/>
    <w:rsid w:val="001534D8"/>
    <w:rsid w:val="00156F90"/>
    <w:rsid w:val="00157526"/>
    <w:rsid w:val="00163DBF"/>
    <w:rsid w:val="0016652E"/>
    <w:rsid w:val="00167BB3"/>
    <w:rsid w:val="00174E15"/>
    <w:rsid w:val="00184190"/>
    <w:rsid w:val="00193533"/>
    <w:rsid w:val="001B335C"/>
    <w:rsid w:val="001B3B52"/>
    <w:rsid w:val="001B7360"/>
    <w:rsid w:val="001C6607"/>
    <w:rsid w:val="001D3257"/>
    <w:rsid w:val="001F0620"/>
    <w:rsid w:val="001F4E9A"/>
    <w:rsid w:val="00201748"/>
    <w:rsid w:val="00216C49"/>
    <w:rsid w:val="00231377"/>
    <w:rsid w:val="00233479"/>
    <w:rsid w:val="0024289A"/>
    <w:rsid w:val="00247A1B"/>
    <w:rsid w:val="0026493F"/>
    <w:rsid w:val="00273344"/>
    <w:rsid w:val="00280720"/>
    <w:rsid w:val="0028289A"/>
    <w:rsid w:val="00282A32"/>
    <w:rsid w:val="00292A28"/>
    <w:rsid w:val="002A3194"/>
    <w:rsid w:val="002A69DD"/>
    <w:rsid w:val="002B4618"/>
    <w:rsid w:val="002B5703"/>
    <w:rsid w:val="002D7097"/>
    <w:rsid w:val="002D7779"/>
    <w:rsid w:val="002E20AC"/>
    <w:rsid w:val="002E4555"/>
    <w:rsid w:val="002E49F4"/>
    <w:rsid w:val="002E5969"/>
    <w:rsid w:val="002F4591"/>
    <w:rsid w:val="002F5942"/>
    <w:rsid w:val="002F70A8"/>
    <w:rsid w:val="00300D0F"/>
    <w:rsid w:val="0030255E"/>
    <w:rsid w:val="0031487D"/>
    <w:rsid w:val="003207F2"/>
    <w:rsid w:val="00321493"/>
    <w:rsid w:val="00336246"/>
    <w:rsid w:val="00347883"/>
    <w:rsid w:val="003506C5"/>
    <w:rsid w:val="003530FC"/>
    <w:rsid w:val="00357AEF"/>
    <w:rsid w:val="00364192"/>
    <w:rsid w:val="00364EBA"/>
    <w:rsid w:val="00374DB5"/>
    <w:rsid w:val="00380221"/>
    <w:rsid w:val="00381544"/>
    <w:rsid w:val="00382B7C"/>
    <w:rsid w:val="00383003"/>
    <w:rsid w:val="00396926"/>
    <w:rsid w:val="003A1BD7"/>
    <w:rsid w:val="003A2363"/>
    <w:rsid w:val="003A558F"/>
    <w:rsid w:val="003B0D33"/>
    <w:rsid w:val="003C0891"/>
    <w:rsid w:val="004070E1"/>
    <w:rsid w:val="00407597"/>
    <w:rsid w:val="0041228F"/>
    <w:rsid w:val="004208A8"/>
    <w:rsid w:val="0043726E"/>
    <w:rsid w:val="004425FA"/>
    <w:rsid w:val="00444045"/>
    <w:rsid w:val="00445B1F"/>
    <w:rsid w:val="004616C8"/>
    <w:rsid w:val="00461D26"/>
    <w:rsid w:val="00470304"/>
    <w:rsid w:val="004C79C1"/>
    <w:rsid w:val="004D2C4F"/>
    <w:rsid w:val="004D48AF"/>
    <w:rsid w:val="004E1991"/>
    <w:rsid w:val="004E4CD7"/>
    <w:rsid w:val="004F66B0"/>
    <w:rsid w:val="005064D5"/>
    <w:rsid w:val="00511918"/>
    <w:rsid w:val="005148C0"/>
    <w:rsid w:val="00520963"/>
    <w:rsid w:val="00522E27"/>
    <w:rsid w:val="00527D7A"/>
    <w:rsid w:val="00545A0A"/>
    <w:rsid w:val="005527B9"/>
    <w:rsid w:val="00556804"/>
    <w:rsid w:val="00560E83"/>
    <w:rsid w:val="00563297"/>
    <w:rsid w:val="00564D4E"/>
    <w:rsid w:val="00566590"/>
    <w:rsid w:val="00584205"/>
    <w:rsid w:val="00594363"/>
    <w:rsid w:val="00596F1D"/>
    <w:rsid w:val="005A7C54"/>
    <w:rsid w:val="005D00D1"/>
    <w:rsid w:val="005D1A47"/>
    <w:rsid w:val="005F4595"/>
    <w:rsid w:val="00604F91"/>
    <w:rsid w:val="006110AE"/>
    <w:rsid w:val="00620354"/>
    <w:rsid w:val="0062466B"/>
    <w:rsid w:val="00634C52"/>
    <w:rsid w:val="00637AB9"/>
    <w:rsid w:val="00641B1B"/>
    <w:rsid w:val="00643052"/>
    <w:rsid w:val="00657A28"/>
    <w:rsid w:val="0066107B"/>
    <w:rsid w:val="006825E8"/>
    <w:rsid w:val="00682F9C"/>
    <w:rsid w:val="0068622C"/>
    <w:rsid w:val="006C08BC"/>
    <w:rsid w:val="006D36C8"/>
    <w:rsid w:val="006E0F98"/>
    <w:rsid w:val="006E241A"/>
    <w:rsid w:val="006E282F"/>
    <w:rsid w:val="006E33F7"/>
    <w:rsid w:val="006E6B05"/>
    <w:rsid w:val="006E7ED8"/>
    <w:rsid w:val="00700C27"/>
    <w:rsid w:val="00702B7D"/>
    <w:rsid w:val="00704C88"/>
    <w:rsid w:val="00707B02"/>
    <w:rsid w:val="00715B77"/>
    <w:rsid w:val="007275CF"/>
    <w:rsid w:val="00731659"/>
    <w:rsid w:val="00734FB3"/>
    <w:rsid w:val="007361E5"/>
    <w:rsid w:val="007368E2"/>
    <w:rsid w:val="00753C45"/>
    <w:rsid w:val="00753ED8"/>
    <w:rsid w:val="00770B96"/>
    <w:rsid w:val="00772D8F"/>
    <w:rsid w:val="00793730"/>
    <w:rsid w:val="0079772A"/>
    <w:rsid w:val="007A0D78"/>
    <w:rsid w:val="007A3448"/>
    <w:rsid w:val="007B1953"/>
    <w:rsid w:val="007B2C31"/>
    <w:rsid w:val="007D74CF"/>
    <w:rsid w:val="007F0146"/>
    <w:rsid w:val="00803CB0"/>
    <w:rsid w:val="00812F4D"/>
    <w:rsid w:val="00814579"/>
    <w:rsid w:val="00832D38"/>
    <w:rsid w:val="008362F6"/>
    <w:rsid w:val="00836556"/>
    <w:rsid w:val="008366A3"/>
    <w:rsid w:val="00843DDB"/>
    <w:rsid w:val="00847050"/>
    <w:rsid w:val="00856864"/>
    <w:rsid w:val="00860B66"/>
    <w:rsid w:val="00862E63"/>
    <w:rsid w:val="008836D1"/>
    <w:rsid w:val="00892292"/>
    <w:rsid w:val="00892F7F"/>
    <w:rsid w:val="008A33D7"/>
    <w:rsid w:val="008A41E4"/>
    <w:rsid w:val="008B2E83"/>
    <w:rsid w:val="008C5C0D"/>
    <w:rsid w:val="008C6B9D"/>
    <w:rsid w:val="008D01CF"/>
    <w:rsid w:val="008D1A7E"/>
    <w:rsid w:val="008F14C4"/>
    <w:rsid w:val="009054A8"/>
    <w:rsid w:val="00946F36"/>
    <w:rsid w:val="0095647E"/>
    <w:rsid w:val="00957A91"/>
    <w:rsid w:val="00966603"/>
    <w:rsid w:val="00972247"/>
    <w:rsid w:val="009A4448"/>
    <w:rsid w:val="009A7614"/>
    <w:rsid w:val="009B6ACE"/>
    <w:rsid w:val="009B77DB"/>
    <w:rsid w:val="009D0E59"/>
    <w:rsid w:val="009D452E"/>
    <w:rsid w:val="009E057F"/>
    <w:rsid w:val="009F16FF"/>
    <w:rsid w:val="009F7E5D"/>
    <w:rsid w:val="00A03801"/>
    <w:rsid w:val="00A07058"/>
    <w:rsid w:val="00A11221"/>
    <w:rsid w:val="00A1629F"/>
    <w:rsid w:val="00A23729"/>
    <w:rsid w:val="00A2448D"/>
    <w:rsid w:val="00A25290"/>
    <w:rsid w:val="00A5136D"/>
    <w:rsid w:val="00A539C4"/>
    <w:rsid w:val="00A60905"/>
    <w:rsid w:val="00A6283D"/>
    <w:rsid w:val="00A77CE7"/>
    <w:rsid w:val="00A81500"/>
    <w:rsid w:val="00A82202"/>
    <w:rsid w:val="00A87101"/>
    <w:rsid w:val="00A93E08"/>
    <w:rsid w:val="00AB659C"/>
    <w:rsid w:val="00AC6D68"/>
    <w:rsid w:val="00AD4720"/>
    <w:rsid w:val="00AE506A"/>
    <w:rsid w:val="00AF232A"/>
    <w:rsid w:val="00AF692F"/>
    <w:rsid w:val="00B061D3"/>
    <w:rsid w:val="00B15647"/>
    <w:rsid w:val="00B22F9F"/>
    <w:rsid w:val="00B26B69"/>
    <w:rsid w:val="00B26E44"/>
    <w:rsid w:val="00B27675"/>
    <w:rsid w:val="00B32E0B"/>
    <w:rsid w:val="00B50074"/>
    <w:rsid w:val="00B73405"/>
    <w:rsid w:val="00BA3752"/>
    <w:rsid w:val="00BA67F0"/>
    <w:rsid w:val="00BC5423"/>
    <w:rsid w:val="00BD021C"/>
    <w:rsid w:val="00BD0287"/>
    <w:rsid w:val="00BD2289"/>
    <w:rsid w:val="00BD55DB"/>
    <w:rsid w:val="00BD62F9"/>
    <w:rsid w:val="00BD70E8"/>
    <w:rsid w:val="00BD7C8B"/>
    <w:rsid w:val="00C01FCE"/>
    <w:rsid w:val="00C402BD"/>
    <w:rsid w:val="00C427E8"/>
    <w:rsid w:val="00C53C96"/>
    <w:rsid w:val="00C53EB0"/>
    <w:rsid w:val="00C575D6"/>
    <w:rsid w:val="00C643B9"/>
    <w:rsid w:val="00C73D24"/>
    <w:rsid w:val="00C771D3"/>
    <w:rsid w:val="00C77D9B"/>
    <w:rsid w:val="00C95323"/>
    <w:rsid w:val="00C957DB"/>
    <w:rsid w:val="00C9656F"/>
    <w:rsid w:val="00C97929"/>
    <w:rsid w:val="00CA17DC"/>
    <w:rsid w:val="00CB139F"/>
    <w:rsid w:val="00CD6650"/>
    <w:rsid w:val="00CE3E56"/>
    <w:rsid w:val="00CE456A"/>
    <w:rsid w:val="00CE62D2"/>
    <w:rsid w:val="00CE6C51"/>
    <w:rsid w:val="00CF13D5"/>
    <w:rsid w:val="00CF776D"/>
    <w:rsid w:val="00D065CF"/>
    <w:rsid w:val="00D07715"/>
    <w:rsid w:val="00D10F59"/>
    <w:rsid w:val="00D1346A"/>
    <w:rsid w:val="00D2142F"/>
    <w:rsid w:val="00D22CCB"/>
    <w:rsid w:val="00D23310"/>
    <w:rsid w:val="00D4143D"/>
    <w:rsid w:val="00D431B8"/>
    <w:rsid w:val="00D505AD"/>
    <w:rsid w:val="00D62959"/>
    <w:rsid w:val="00D635A8"/>
    <w:rsid w:val="00D67788"/>
    <w:rsid w:val="00D70A54"/>
    <w:rsid w:val="00D874AA"/>
    <w:rsid w:val="00D9318E"/>
    <w:rsid w:val="00D942C8"/>
    <w:rsid w:val="00DA37CC"/>
    <w:rsid w:val="00DB3BF5"/>
    <w:rsid w:val="00DE498D"/>
    <w:rsid w:val="00DE7531"/>
    <w:rsid w:val="00E203CD"/>
    <w:rsid w:val="00E318E3"/>
    <w:rsid w:val="00E328EA"/>
    <w:rsid w:val="00E33F8B"/>
    <w:rsid w:val="00E35DE7"/>
    <w:rsid w:val="00E4099C"/>
    <w:rsid w:val="00E41FED"/>
    <w:rsid w:val="00E50DAA"/>
    <w:rsid w:val="00E63AC3"/>
    <w:rsid w:val="00E70840"/>
    <w:rsid w:val="00E77F85"/>
    <w:rsid w:val="00E8072C"/>
    <w:rsid w:val="00E830F0"/>
    <w:rsid w:val="00E84BA9"/>
    <w:rsid w:val="00E97570"/>
    <w:rsid w:val="00EE0D34"/>
    <w:rsid w:val="00EE297E"/>
    <w:rsid w:val="00EE5B09"/>
    <w:rsid w:val="00EE6B92"/>
    <w:rsid w:val="00EF7063"/>
    <w:rsid w:val="00F30BA1"/>
    <w:rsid w:val="00F30BDA"/>
    <w:rsid w:val="00F34959"/>
    <w:rsid w:val="00F453FE"/>
    <w:rsid w:val="00F51AA7"/>
    <w:rsid w:val="00F56C76"/>
    <w:rsid w:val="00F619CF"/>
    <w:rsid w:val="00F6733A"/>
    <w:rsid w:val="00F74FA6"/>
    <w:rsid w:val="00F81727"/>
    <w:rsid w:val="00FC09D2"/>
    <w:rsid w:val="00FC198C"/>
    <w:rsid w:val="00FD2CC3"/>
    <w:rsid w:val="00FD344F"/>
    <w:rsid w:val="00FE54CA"/>
    <w:rsid w:val="00FF3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07058"/>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customStyle="1" w:styleId="FootnoteTextChar">
    <w:name w:val="Footnote Text Char"/>
    <w:aliases w:val="APVMA_Footnote Char,DAR001 Char,Tabellenanmerkung Char"/>
    <w:basedOn w:val="DefaultParagraphFont"/>
    <w:link w:val="FootnoteText"/>
    <w:uiPriority w:val="99"/>
    <w:rsid w:val="00DA37CC"/>
    <w:rPr>
      <w:rFonts w:ascii="Arial" w:hAnsi="Arial" w:cs="Arial"/>
      <w:spacing w:val="6"/>
      <w:kern w:val="20"/>
      <w:sz w:val="16"/>
      <w:u w:color="000000"/>
      <w:lang w:eastAsia="en-US"/>
    </w:rPr>
  </w:style>
  <w:style w:type="paragraph" w:customStyle="1" w:styleId="BODYTEXT">
    <w:name w:val="BODYTEXT"/>
    <w:rsid w:val="00682F9C"/>
    <w:rPr>
      <w:sz w:val="24"/>
      <w:lang w:eastAsia="en-US"/>
    </w:rPr>
  </w:style>
  <w:style w:type="paragraph" w:styleId="Revision">
    <w:name w:val="Revision"/>
    <w:hidden/>
    <w:uiPriority w:val="99"/>
    <w:semiHidden/>
    <w:rsid w:val="00A93E08"/>
    <w:rPr>
      <w:rFonts w:ascii="Arial" w:hAnsi="Arial"/>
      <w:szCs w:val="24"/>
      <w:lang w:eastAsia="en-US"/>
    </w:rPr>
  </w:style>
  <w:style w:type="table" w:styleId="TableGrid">
    <w:name w:val="Table Grid"/>
    <w:basedOn w:val="TableNormal"/>
    <w:uiPriority w:val="59"/>
    <w:rsid w:val="00AF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6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3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theme" Target="theme/theme1.xml" Id="rId33"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header" Target="header8.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eader" Target="header3.xml" Id="rId23" /><Relationship Type="http://schemas.openxmlformats.org/officeDocument/2006/relationships/header" Target="header7.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header" Target="header10.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6.xml" Id="rId27" /><Relationship Type="http://schemas.openxmlformats.org/officeDocument/2006/relationships/header" Target="header9.xml" Id="rId30" /><Relationship Type="http://schemas.openxmlformats.org/officeDocument/2006/relationships/endnotes" Target="endnotes.xml" Id="rId8" /><Relationship Type="http://schemas.openxmlformats.org/officeDocument/2006/relationships/customXml" Target="/customXML/item3.xml" Id="Rbeb2ff610aeb4ed8" /></Relationships>
</file>

<file path=word/_rels/footnotes.xml.rels><?xml version="1.0" encoding="UTF-8" standalone="yes"?>
<Relationships xmlns="http://schemas.openxmlformats.org/package/2006/relationships"><Relationship Id="rId8" Type="http://schemas.openxmlformats.org/officeDocument/2006/relationships/hyperlink" Target="https://law.moj.gov.tw/ENG/LawClass/LawAll.aspx?pcode=L0040083" TargetMode="External"/><Relationship Id="rId3" Type="http://schemas.openxmlformats.org/officeDocument/2006/relationships/hyperlink" Target="https://apps.fas.usda.gov/newgainapi/api/Report/DownloadReportByFileName?fileName=Translation%20of%20Maximum%20Residue%20Limits%20for%20Pesticides%20in%20Foods_Beijing_China%20-%20People%27s%20Republic%20of_08-22-2021" TargetMode="External"/><Relationship Id="rId7" Type="http://schemas.openxmlformats.org/officeDocument/2006/relationships/hyperlink" Target="http://www.foodsafetykorea.go.kr/residue/prd/mrls/list.do?menuKey=1&amp;subMenuKey=161" TargetMode="External"/><Relationship Id="rId2" Type="http://schemas.openxmlformats.org/officeDocument/2006/relationships/hyperlink" Target="https://www.horticulture.com.au/contentassets/a68c8934a8bf40b4becdc487bacdb60f/hort-innovation-ahsh-20-21-fruit.pdf" TargetMode="External"/><Relationship Id="rId1" Type="http://schemas.openxmlformats.org/officeDocument/2006/relationships/hyperlink" Target="https://apvma.gov.au/node/1017" TargetMode="External"/><Relationship Id="rId6" Type="http://schemas.openxmlformats.org/officeDocument/2006/relationships/hyperlink" Target="http://db.ffcr.or.jp/front/" TargetMode="External"/><Relationship Id="rId5" Type="http://schemas.openxmlformats.org/officeDocument/2006/relationships/hyperlink" Target="https://food.ec.europa.eu/plants/pesticides/eu-pesticides-database_en" TargetMode="External"/><Relationship Id="rId4" Type="http://schemas.openxmlformats.org/officeDocument/2006/relationships/hyperlink" Target="https://www.fao.org/fao-who-codexalimentarius/codex-texts/dbs/pestres/pesticides/en/" TargetMode="External"/><Relationship Id="rId9" Type="http://schemas.openxmlformats.org/officeDocument/2006/relationships/hyperlink" Target="https://www.ecfr.gov/current/title-40/chapter-I/subchapter-E/part-1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A2968166</value>
    </field>
    <field name="Objective-Title">
      <value order="0">Cyclaniliprole_pome fruit_almonds_68689_137640_TAN</value>
    </field>
    <field name="Objective-Description">
      <value order="0"/>
    </field>
    <field name="Objective-CreationStamp">
      <value order="0">2023-02-09T22:51:37Z</value>
    </field>
    <field name="Objective-IsApproved">
      <value order="0">false</value>
    </field>
    <field name="Objective-IsPublished">
      <value order="0">false</value>
    </field>
    <field name="Objective-DatePublished">
      <value order="0"/>
    </field>
    <field name="Objective-ModificationStamp">
      <value order="0">2023-08-31T01:25:35Z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A-D:SA - R&amp;T - Evaluations - Cyclaniliprole:3.Residues - Cyclaniliprole - FP - TN - VO - VB - VL - 68689 - 137640 - Teppan 50SL Insecticide</value>
    </field>
    <field name="Objective-Parent">
      <value order="0">3.Residues - Cyclaniliprole - FP - TN - VO - VB - VL - 68689 - 137640 - Teppan 50SL Insecticide</value>
    </field>
    <field name="Objective-State">
      <value order="0">Being Drafted</value>
    </field>
    <field name="Objective-VersionId">
      <value order="0">vA4616379</value>
    </field>
    <field name="Objective-Version">
      <value order="0">0.39</value>
    </field>
    <field name="Objective-VersionNumber">
      <value order="0">39</value>
    </field>
    <field name="Objective-VersionComment">
      <value order="0"/>
    </field>
    <field name="Objective-FileNumber">
      <value order="0">2023\0310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580</TotalTime>
  <Pages>20</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APVMA TAN template</vt:lpstr>
    </vt:vector>
  </TitlesOfParts>
  <Manager/>
  <Company>Australian Pesticides and Veterinary Medicines Authority</Company>
  <LinksUpToDate>false</LinksUpToDate>
  <CharactersWithSpaces>31652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cyclaniliprole in the product Teppan 50SL Insecticide for use on pome fruit, tree nuts and vegetables</dc:title>
  <dc:subject/>
  <dc:creator>APVMA</dc:creator>
  <cp:keywords/>
  <dc:description/>
  <cp:lastModifiedBy>ELLIOTT, Amy</cp:lastModifiedBy>
  <cp:revision>73</cp:revision>
  <cp:lastPrinted>2019-04-25T12:55:00Z</cp:lastPrinted>
  <dcterms:created xsi:type="dcterms:W3CDTF">2023-02-09T21:51:00Z</dcterms:created>
  <dcterms:modified xsi:type="dcterms:W3CDTF">2023-08-31T01:25:00Z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A2968166</vt:lpwstr>
  </property>
  <property fmtid="{D5CDD505-2E9C-101B-9397-08002B2CF9AE}" pid="4" name="Objective-Title">
    <vt:lpwstr>Cyclaniliprole_pome fruit_almonds_68689_137640_TAN</vt:lpwstr>
  </property>
  <property fmtid="{D5CDD505-2E9C-101B-9397-08002B2CF9AE}" pid="5" name="Objective-Comment">
    <vt:lpwstr/>
  </property>
  <property fmtid="{D5CDD505-2E9C-101B-9397-08002B2CF9AE}" pid="6" name="Objective-CreationStamp">
    <vt:filetime>2023-02-09T22:51:42Z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2023-08-31T01:25:35Z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Cyclaniliprole:3.Residues - Cyclaniliprole - FP - TN - VO - VB - VL - 68689 - 137640 - Teppan 50SL Insecticide:</vt:lpwstr>
  </property>
  <property fmtid="{D5CDD505-2E9C-101B-9397-08002B2CF9AE}" pid="13" name="Objective-Parent">
    <vt:lpwstr>3.Residues - Cyclaniliprole - FP - TN - VO - VB - VL - 68689 - 137640 - Teppan 50SL Insecticide</vt:lpwstr>
  </property>
  <property fmtid="{D5CDD505-2E9C-101B-9397-08002B2CF9AE}" pid="14" name="Objective-State">
    <vt:lpwstr>Being Drafted</vt:lpwstr>
  </property>
  <property fmtid="{D5CDD505-2E9C-101B-9397-08002B2CF9AE}" pid="15" name="Objective-Version">
    <vt:lpwstr>0.39</vt:lpwstr>
  </property>
  <property fmtid="{D5CDD505-2E9C-101B-9397-08002B2CF9AE}" pid="16" name="Objective-VersionNumber">
    <vt:r8>39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vA4616379</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