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7D670F6D" wp14:editId="75C7BD1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272AC841" w:rsidR="003C0891" w:rsidRDefault="006D36C8" w:rsidP="00193533">
      <w:pPr>
        <w:pStyle w:val="APVMACoverSubtitle"/>
        <w:jc w:val="center"/>
      </w:pPr>
      <w:r>
        <w:t xml:space="preserve">on </w:t>
      </w:r>
      <w:proofErr w:type="spellStart"/>
      <w:r w:rsidR="0026529D">
        <w:t>halauxifen</w:t>
      </w:r>
      <w:proofErr w:type="spellEnd"/>
      <w:r w:rsidR="0026529D">
        <w:t>-methyl</w:t>
      </w:r>
      <w:r>
        <w:t xml:space="preserve"> in the product </w:t>
      </w:r>
      <w:proofErr w:type="spellStart"/>
      <w:r w:rsidR="0026529D" w:rsidRPr="0026529D">
        <w:rPr>
          <w:iCs/>
        </w:rPr>
        <w:t>Trezac</w:t>
      </w:r>
      <w:proofErr w:type="spellEnd"/>
      <w:r w:rsidR="0026529D" w:rsidRPr="0026529D">
        <w:rPr>
          <w:iCs/>
        </w:rPr>
        <w:t xml:space="preserve"> </w:t>
      </w:r>
      <w:proofErr w:type="spellStart"/>
      <w:r w:rsidR="0026529D" w:rsidRPr="0026529D">
        <w:rPr>
          <w:iCs/>
        </w:rPr>
        <w:t>Arylex</w:t>
      </w:r>
      <w:proofErr w:type="spellEnd"/>
      <w:r w:rsidR="0026529D" w:rsidRPr="0026529D">
        <w:rPr>
          <w:iCs/>
        </w:rPr>
        <w:t xml:space="preserve"> active Herbicide</w:t>
      </w:r>
      <w:r w:rsidR="00C0317B">
        <w:br/>
      </w:r>
      <w:r>
        <w:t xml:space="preserve">for use on </w:t>
      </w:r>
      <w:r w:rsidR="0026529D">
        <w:t>grass pastures</w:t>
      </w:r>
    </w:p>
    <w:p w14:paraId="7FB897BF" w14:textId="474A5E45" w:rsidR="006D36C8" w:rsidRDefault="006D36C8" w:rsidP="00193533">
      <w:pPr>
        <w:pStyle w:val="APVMACoverSubtitle"/>
        <w:jc w:val="center"/>
      </w:pPr>
      <w:r>
        <w:t xml:space="preserve">APVMA product number </w:t>
      </w:r>
      <w:r w:rsidR="0026529D">
        <w:t>88180</w:t>
      </w:r>
    </w:p>
    <w:p w14:paraId="5C6E8565" w14:textId="365853EC" w:rsidR="00193533" w:rsidRPr="00E41FED" w:rsidRDefault="0026529D"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April 2023</w:t>
      </w:r>
    </w:p>
    <w:p w14:paraId="170061D7" w14:textId="19F9A708" w:rsidR="00862E63" w:rsidRPr="005C0ACC" w:rsidRDefault="00862E63" w:rsidP="00021A6A">
      <w:pPr>
        <w:pStyle w:val="Copyrightpage"/>
      </w:pPr>
      <w:r w:rsidRPr="005C0ACC">
        <w:lastRenderedPageBreak/>
        <w:t>© Australian Pesticides and Veterinary Medicines Auth</w:t>
      </w:r>
      <w:r w:rsidRPr="00944AC6">
        <w:t xml:space="preserve">ority </w:t>
      </w:r>
      <w:r w:rsidR="00944AC6" w:rsidRPr="00944AC6">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421B12A7"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proofErr w:type="gramStart"/>
      <w:r w:rsidRPr="005C0ACC">
        <w:t>APVMA, or</w:t>
      </w:r>
      <w:proofErr w:type="gramEnd"/>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5B7B92F8" w14:textId="66B4D5E2" w:rsidR="00653372" w:rsidRDefault="005064D5">
      <w:pPr>
        <w:pStyle w:val="TOC1"/>
        <w:rPr>
          <w:rFonts w:asciiTheme="minorHAnsi" w:eastAsiaTheme="minorEastAsia" w:hAnsiTheme="minorHAnsi" w:cstheme="minorBidi"/>
          <w:bCs w:val="0"/>
          <w:color w:val="auto"/>
          <w:kern w:val="0"/>
          <w:sz w:val="22"/>
          <w:szCs w:val="22"/>
          <w:lang w:eastAsia="en-AU"/>
        </w:rPr>
      </w:pPr>
      <w:r>
        <w:rPr>
          <w:bCs w:val="0"/>
          <w:sz w:val="19"/>
        </w:rPr>
        <w:fldChar w:fldCharType="begin"/>
      </w:r>
      <w:r>
        <w:rPr>
          <w:bCs w:val="0"/>
        </w:rPr>
        <w:instrText xml:space="preserve"> TOC \o "1-3" \h \z \u </w:instrText>
      </w:r>
      <w:r>
        <w:rPr>
          <w:bCs w:val="0"/>
          <w:sz w:val="19"/>
        </w:rPr>
        <w:fldChar w:fldCharType="separate"/>
      </w:r>
      <w:hyperlink w:anchor="_Toc132297495" w:history="1">
        <w:r w:rsidR="00653372" w:rsidRPr="00170AC6">
          <w:rPr>
            <w:rStyle w:val="Hyperlink"/>
          </w:rPr>
          <w:t>Preface</w:t>
        </w:r>
        <w:r w:rsidR="00653372">
          <w:rPr>
            <w:webHidden/>
          </w:rPr>
          <w:tab/>
        </w:r>
        <w:r w:rsidR="00653372">
          <w:rPr>
            <w:webHidden/>
          </w:rPr>
          <w:fldChar w:fldCharType="begin"/>
        </w:r>
        <w:r w:rsidR="00653372">
          <w:rPr>
            <w:webHidden/>
          </w:rPr>
          <w:instrText xml:space="preserve"> PAGEREF _Toc132297495 \h </w:instrText>
        </w:r>
        <w:r w:rsidR="00653372">
          <w:rPr>
            <w:webHidden/>
          </w:rPr>
        </w:r>
        <w:r w:rsidR="00653372">
          <w:rPr>
            <w:webHidden/>
          </w:rPr>
          <w:fldChar w:fldCharType="separate"/>
        </w:r>
        <w:r w:rsidR="00653372">
          <w:rPr>
            <w:webHidden/>
          </w:rPr>
          <w:t>1</w:t>
        </w:r>
        <w:r w:rsidR="00653372">
          <w:rPr>
            <w:webHidden/>
          </w:rPr>
          <w:fldChar w:fldCharType="end"/>
        </w:r>
      </w:hyperlink>
    </w:p>
    <w:p w14:paraId="2EC22191" w14:textId="50005158" w:rsidR="00653372" w:rsidRDefault="00104AF7">
      <w:pPr>
        <w:pStyle w:val="TOC2"/>
        <w:rPr>
          <w:rFonts w:asciiTheme="minorHAnsi" w:eastAsiaTheme="minorEastAsia" w:hAnsiTheme="minorHAnsi" w:cstheme="minorBidi"/>
          <w:b w:val="0"/>
          <w:color w:val="auto"/>
          <w:sz w:val="22"/>
          <w:szCs w:val="22"/>
          <w:lang w:eastAsia="en-AU"/>
        </w:rPr>
      </w:pPr>
      <w:hyperlink w:anchor="_Toc132297496" w:history="1">
        <w:r w:rsidR="00653372" w:rsidRPr="00170AC6">
          <w:rPr>
            <w:rStyle w:val="Hyperlink"/>
          </w:rPr>
          <w:t>About this document</w:t>
        </w:r>
        <w:r w:rsidR="00653372">
          <w:rPr>
            <w:webHidden/>
          </w:rPr>
          <w:tab/>
        </w:r>
        <w:r w:rsidR="00653372">
          <w:rPr>
            <w:webHidden/>
          </w:rPr>
          <w:fldChar w:fldCharType="begin"/>
        </w:r>
        <w:r w:rsidR="00653372">
          <w:rPr>
            <w:webHidden/>
          </w:rPr>
          <w:instrText xml:space="preserve"> PAGEREF _Toc132297496 \h </w:instrText>
        </w:r>
        <w:r w:rsidR="00653372">
          <w:rPr>
            <w:webHidden/>
          </w:rPr>
        </w:r>
        <w:r w:rsidR="00653372">
          <w:rPr>
            <w:webHidden/>
          </w:rPr>
          <w:fldChar w:fldCharType="separate"/>
        </w:r>
        <w:r w:rsidR="00653372">
          <w:rPr>
            <w:webHidden/>
          </w:rPr>
          <w:t>1</w:t>
        </w:r>
        <w:r w:rsidR="00653372">
          <w:rPr>
            <w:webHidden/>
          </w:rPr>
          <w:fldChar w:fldCharType="end"/>
        </w:r>
      </w:hyperlink>
    </w:p>
    <w:p w14:paraId="688E799C" w14:textId="25D77E87" w:rsidR="00653372" w:rsidRDefault="00104AF7">
      <w:pPr>
        <w:pStyle w:val="TOC2"/>
        <w:rPr>
          <w:rFonts w:asciiTheme="minorHAnsi" w:eastAsiaTheme="minorEastAsia" w:hAnsiTheme="minorHAnsi" w:cstheme="minorBidi"/>
          <w:b w:val="0"/>
          <w:color w:val="auto"/>
          <w:sz w:val="22"/>
          <w:szCs w:val="22"/>
          <w:lang w:eastAsia="en-AU"/>
        </w:rPr>
      </w:pPr>
      <w:hyperlink w:anchor="_Toc132297497" w:history="1">
        <w:r w:rsidR="00653372" w:rsidRPr="00170AC6">
          <w:rPr>
            <w:rStyle w:val="Hyperlink"/>
          </w:rPr>
          <w:t>Making a submission</w:t>
        </w:r>
        <w:r w:rsidR="00653372">
          <w:rPr>
            <w:webHidden/>
          </w:rPr>
          <w:tab/>
        </w:r>
        <w:r w:rsidR="00653372">
          <w:rPr>
            <w:webHidden/>
          </w:rPr>
          <w:fldChar w:fldCharType="begin"/>
        </w:r>
        <w:r w:rsidR="00653372">
          <w:rPr>
            <w:webHidden/>
          </w:rPr>
          <w:instrText xml:space="preserve"> PAGEREF _Toc132297497 \h </w:instrText>
        </w:r>
        <w:r w:rsidR="00653372">
          <w:rPr>
            <w:webHidden/>
          </w:rPr>
        </w:r>
        <w:r w:rsidR="00653372">
          <w:rPr>
            <w:webHidden/>
          </w:rPr>
          <w:fldChar w:fldCharType="separate"/>
        </w:r>
        <w:r w:rsidR="00653372">
          <w:rPr>
            <w:webHidden/>
          </w:rPr>
          <w:t>1</w:t>
        </w:r>
        <w:r w:rsidR="00653372">
          <w:rPr>
            <w:webHidden/>
          </w:rPr>
          <w:fldChar w:fldCharType="end"/>
        </w:r>
      </w:hyperlink>
    </w:p>
    <w:p w14:paraId="3CDC4FE1" w14:textId="1DD653E2" w:rsidR="00653372" w:rsidRDefault="00104AF7">
      <w:pPr>
        <w:pStyle w:val="TOC2"/>
        <w:rPr>
          <w:rFonts w:asciiTheme="minorHAnsi" w:eastAsiaTheme="minorEastAsia" w:hAnsiTheme="minorHAnsi" w:cstheme="minorBidi"/>
          <w:b w:val="0"/>
          <w:color w:val="auto"/>
          <w:sz w:val="22"/>
          <w:szCs w:val="22"/>
          <w:lang w:eastAsia="en-AU"/>
        </w:rPr>
      </w:pPr>
      <w:hyperlink w:anchor="_Toc132297498" w:history="1">
        <w:r w:rsidR="00653372" w:rsidRPr="00170AC6">
          <w:rPr>
            <w:rStyle w:val="Hyperlink"/>
          </w:rPr>
          <w:t>Further information</w:t>
        </w:r>
        <w:r w:rsidR="00653372">
          <w:rPr>
            <w:webHidden/>
          </w:rPr>
          <w:tab/>
        </w:r>
        <w:r w:rsidR="00653372">
          <w:rPr>
            <w:webHidden/>
          </w:rPr>
          <w:fldChar w:fldCharType="begin"/>
        </w:r>
        <w:r w:rsidR="00653372">
          <w:rPr>
            <w:webHidden/>
          </w:rPr>
          <w:instrText xml:space="preserve"> PAGEREF _Toc132297498 \h </w:instrText>
        </w:r>
        <w:r w:rsidR="00653372">
          <w:rPr>
            <w:webHidden/>
          </w:rPr>
        </w:r>
        <w:r w:rsidR="00653372">
          <w:rPr>
            <w:webHidden/>
          </w:rPr>
          <w:fldChar w:fldCharType="separate"/>
        </w:r>
        <w:r w:rsidR="00653372">
          <w:rPr>
            <w:webHidden/>
          </w:rPr>
          <w:t>2</w:t>
        </w:r>
        <w:r w:rsidR="00653372">
          <w:rPr>
            <w:webHidden/>
          </w:rPr>
          <w:fldChar w:fldCharType="end"/>
        </w:r>
      </w:hyperlink>
    </w:p>
    <w:p w14:paraId="6AF14E64" w14:textId="1295DFEF" w:rsidR="00653372" w:rsidRDefault="00104AF7">
      <w:pPr>
        <w:pStyle w:val="TOC1"/>
        <w:rPr>
          <w:rFonts w:asciiTheme="minorHAnsi" w:eastAsiaTheme="minorEastAsia" w:hAnsiTheme="minorHAnsi" w:cstheme="minorBidi"/>
          <w:bCs w:val="0"/>
          <w:color w:val="auto"/>
          <w:kern w:val="0"/>
          <w:sz w:val="22"/>
          <w:szCs w:val="22"/>
          <w:lang w:eastAsia="en-AU"/>
        </w:rPr>
      </w:pPr>
      <w:hyperlink w:anchor="_Toc132297499" w:history="1">
        <w:r w:rsidR="00653372" w:rsidRPr="00170AC6">
          <w:rPr>
            <w:rStyle w:val="Hyperlink"/>
          </w:rPr>
          <w:t>Introduction</w:t>
        </w:r>
        <w:r w:rsidR="00653372">
          <w:rPr>
            <w:webHidden/>
          </w:rPr>
          <w:tab/>
        </w:r>
        <w:r w:rsidR="00653372">
          <w:rPr>
            <w:webHidden/>
          </w:rPr>
          <w:fldChar w:fldCharType="begin"/>
        </w:r>
        <w:r w:rsidR="00653372">
          <w:rPr>
            <w:webHidden/>
          </w:rPr>
          <w:instrText xml:space="preserve"> PAGEREF _Toc132297499 \h </w:instrText>
        </w:r>
        <w:r w:rsidR="00653372">
          <w:rPr>
            <w:webHidden/>
          </w:rPr>
        </w:r>
        <w:r w:rsidR="00653372">
          <w:rPr>
            <w:webHidden/>
          </w:rPr>
          <w:fldChar w:fldCharType="separate"/>
        </w:r>
        <w:r w:rsidR="00653372">
          <w:rPr>
            <w:webHidden/>
          </w:rPr>
          <w:t>3</w:t>
        </w:r>
        <w:r w:rsidR="00653372">
          <w:rPr>
            <w:webHidden/>
          </w:rPr>
          <w:fldChar w:fldCharType="end"/>
        </w:r>
      </w:hyperlink>
    </w:p>
    <w:p w14:paraId="4659427F" w14:textId="677E0C64" w:rsidR="00653372" w:rsidRDefault="00104AF7">
      <w:pPr>
        <w:pStyle w:val="TOC2"/>
        <w:rPr>
          <w:rFonts w:asciiTheme="minorHAnsi" w:eastAsiaTheme="minorEastAsia" w:hAnsiTheme="minorHAnsi" w:cstheme="minorBidi"/>
          <w:b w:val="0"/>
          <w:color w:val="auto"/>
          <w:sz w:val="22"/>
          <w:szCs w:val="22"/>
          <w:lang w:eastAsia="en-AU"/>
        </w:rPr>
      </w:pPr>
      <w:hyperlink w:anchor="_Toc132297500" w:history="1">
        <w:r w:rsidR="00653372" w:rsidRPr="00170AC6">
          <w:rPr>
            <w:rStyle w:val="Hyperlink"/>
          </w:rPr>
          <w:t>Proposed use of aminopyralid in Trezac Arylex active Herbicide</w:t>
        </w:r>
        <w:r w:rsidR="00653372">
          <w:rPr>
            <w:webHidden/>
          </w:rPr>
          <w:tab/>
        </w:r>
        <w:r w:rsidR="00653372">
          <w:rPr>
            <w:webHidden/>
          </w:rPr>
          <w:fldChar w:fldCharType="begin"/>
        </w:r>
        <w:r w:rsidR="00653372">
          <w:rPr>
            <w:webHidden/>
          </w:rPr>
          <w:instrText xml:space="preserve"> PAGEREF _Toc132297500 \h </w:instrText>
        </w:r>
        <w:r w:rsidR="00653372">
          <w:rPr>
            <w:webHidden/>
          </w:rPr>
        </w:r>
        <w:r w:rsidR="00653372">
          <w:rPr>
            <w:webHidden/>
          </w:rPr>
          <w:fldChar w:fldCharType="separate"/>
        </w:r>
        <w:r w:rsidR="00653372">
          <w:rPr>
            <w:webHidden/>
          </w:rPr>
          <w:t>3</w:t>
        </w:r>
        <w:r w:rsidR="00653372">
          <w:rPr>
            <w:webHidden/>
          </w:rPr>
          <w:fldChar w:fldCharType="end"/>
        </w:r>
      </w:hyperlink>
    </w:p>
    <w:p w14:paraId="6958D8D4" w14:textId="296871E9" w:rsidR="00653372" w:rsidRDefault="00104AF7">
      <w:pPr>
        <w:pStyle w:val="TOC2"/>
        <w:rPr>
          <w:rFonts w:asciiTheme="minorHAnsi" w:eastAsiaTheme="minorEastAsia" w:hAnsiTheme="minorHAnsi" w:cstheme="minorBidi"/>
          <w:b w:val="0"/>
          <w:color w:val="auto"/>
          <w:sz w:val="22"/>
          <w:szCs w:val="22"/>
          <w:lang w:eastAsia="en-AU"/>
        </w:rPr>
      </w:pPr>
      <w:hyperlink w:anchor="_Toc132297501" w:history="1">
        <w:r w:rsidR="00653372" w:rsidRPr="00170AC6">
          <w:rPr>
            <w:rStyle w:val="Hyperlink"/>
          </w:rPr>
          <w:t>Proposed use of cloquintocet-mexyl in Trezac Arylex active Herbicide</w:t>
        </w:r>
        <w:r w:rsidR="00653372">
          <w:rPr>
            <w:webHidden/>
          </w:rPr>
          <w:tab/>
        </w:r>
        <w:r w:rsidR="00653372">
          <w:rPr>
            <w:webHidden/>
          </w:rPr>
          <w:fldChar w:fldCharType="begin"/>
        </w:r>
        <w:r w:rsidR="00653372">
          <w:rPr>
            <w:webHidden/>
          </w:rPr>
          <w:instrText xml:space="preserve"> PAGEREF _Toc132297501 \h </w:instrText>
        </w:r>
        <w:r w:rsidR="00653372">
          <w:rPr>
            <w:webHidden/>
          </w:rPr>
        </w:r>
        <w:r w:rsidR="00653372">
          <w:rPr>
            <w:webHidden/>
          </w:rPr>
          <w:fldChar w:fldCharType="separate"/>
        </w:r>
        <w:r w:rsidR="00653372">
          <w:rPr>
            <w:webHidden/>
          </w:rPr>
          <w:t>4</w:t>
        </w:r>
        <w:r w:rsidR="00653372">
          <w:rPr>
            <w:webHidden/>
          </w:rPr>
          <w:fldChar w:fldCharType="end"/>
        </w:r>
      </w:hyperlink>
    </w:p>
    <w:p w14:paraId="10831CED" w14:textId="0360B184" w:rsidR="00653372" w:rsidRDefault="00104AF7">
      <w:pPr>
        <w:pStyle w:val="TOC2"/>
        <w:rPr>
          <w:rFonts w:asciiTheme="minorHAnsi" w:eastAsiaTheme="minorEastAsia" w:hAnsiTheme="minorHAnsi" w:cstheme="minorBidi"/>
          <w:b w:val="0"/>
          <w:color w:val="auto"/>
          <w:sz w:val="22"/>
          <w:szCs w:val="22"/>
          <w:lang w:eastAsia="en-AU"/>
        </w:rPr>
      </w:pPr>
      <w:hyperlink w:anchor="_Toc132297502" w:history="1">
        <w:r w:rsidR="00653372" w:rsidRPr="00170AC6">
          <w:rPr>
            <w:rStyle w:val="Hyperlink"/>
          </w:rPr>
          <w:t>Proposed use of fluroxypyr as the methyl heptyl ester in Starane Advanced Herbicide</w:t>
        </w:r>
        <w:r w:rsidR="00653372">
          <w:rPr>
            <w:webHidden/>
          </w:rPr>
          <w:tab/>
        </w:r>
        <w:r w:rsidR="00653372">
          <w:rPr>
            <w:webHidden/>
          </w:rPr>
          <w:fldChar w:fldCharType="begin"/>
        </w:r>
        <w:r w:rsidR="00653372">
          <w:rPr>
            <w:webHidden/>
          </w:rPr>
          <w:instrText xml:space="preserve"> PAGEREF _Toc132297502 \h </w:instrText>
        </w:r>
        <w:r w:rsidR="00653372">
          <w:rPr>
            <w:webHidden/>
          </w:rPr>
        </w:r>
        <w:r w:rsidR="00653372">
          <w:rPr>
            <w:webHidden/>
          </w:rPr>
          <w:fldChar w:fldCharType="separate"/>
        </w:r>
        <w:r w:rsidR="00653372">
          <w:rPr>
            <w:webHidden/>
          </w:rPr>
          <w:t>4</w:t>
        </w:r>
        <w:r w:rsidR="00653372">
          <w:rPr>
            <w:webHidden/>
          </w:rPr>
          <w:fldChar w:fldCharType="end"/>
        </w:r>
      </w:hyperlink>
    </w:p>
    <w:p w14:paraId="10F976C2" w14:textId="19E4CD7D" w:rsidR="00653372" w:rsidRDefault="00104AF7">
      <w:pPr>
        <w:pStyle w:val="TOC2"/>
        <w:rPr>
          <w:rFonts w:asciiTheme="minorHAnsi" w:eastAsiaTheme="minorEastAsia" w:hAnsiTheme="minorHAnsi" w:cstheme="minorBidi"/>
          <w:b w:val="0"/>
          <w:color w:val="auto"/>
          <w:sz w:val="22"/>
          <w:szCs w:val="22"/>
          <w:lang w:eastAsia="en-AU"/>
        </w:rPr>
      </w:pPr>
      <w:hyperlink w:anchor="_Toc132297503" w:history="1">
        <w:r w:rsidR="00653372" w:rsidRPr="00170AC6">
          <w:rPr>
            <w:rStyle w:val="Hyperlink"/>
          </w:rPr>
          <w:t>Proposed use of halauxifen-methyl in Trezac Arylex active Herbicide</w:t>
        </w:r>
        <w:r w:rsidR="00653372">
          <w:rPr>
            <w:webHidden/>
          </w:rPr>
          <w:tab/>
        </w:r>
        <w:r w:rsidR="00653372">
          <w:rPr>
            <w:webHidden/>
          </w:rPr>
          <w:fldChar w:fldCharType="begin"/>
        </w:r>
        <w:r w:rsidR="00653372">
          <w:rPr>
            <w:webHidden/>
          </w:rPr>
          <w:instrText xml:space="preserve"> PAGEREF _Toc132297503 \h </w:instrText>
        </w:r>
        <w:r w:rsidR="00653372">
          <w:rPr>
            <w:webHidden/>
          </w:rPr>
        </w:r>
        <w:r w:rsidR="00653372">
          <w:rPr>
            <w:webHidden/>
          </w:rPr>
          <w:fldChar w:fldCharType="separate"/>
        </w:r>
        <w:r w:rsidR="00653372">
          <w:rPr>
            <w:webHidden/>
          </w:rPr>
          <w:t>4</w:t>
        </w:r>
        <w:r w:rsidR="00653372">
          <w:rPr>
            <w:webHidden/>
          </w:rPr>
          <w:fldChar w:fldCharType="end"/>
        </w:r>
      </w:hyperlink>
    </w:p>
    <w:p w14:paraId="4D4DAEF7" w14:textId="545B0565" w:rsidR="00653372" w:rsidRDefault="00104AF7">
      <w:pPr>
        <w:pStyle w:val="TOC1"/>
        <w:rPr>
          <w:rFonts w:asciiTheme="minorHAnsi" w:eastAsiaTheme="minorEastAsia" w:hAnsiTheme="minorHAnsi" w:cstheme="minorBidi"/>
          <w:bCs w:val="0"/>
          <w:color w:val="auto"/>
          <w:kern w:val="0"/>
          <w:sz w:val="22"/>
          <w:szCs w:val="22"/>
          <w:lang w:eastAsia="en-AU"/>
        </w:rPr>
      </w:pPr>
      <w:hyperlink w:anchor="_Toc132297504" w:history="1">
        <w:r w:rsidR="00653372" w:rsidRPr="00170AC6">
          <w:rPr>
            <w:rStyle w:val="Hyperlink"/>
          </w:rPr>
          <w:t>Trade considerations</w:t>
        </w:r>
        <w:r w:rsidR="00653372">
          <w:rPr>
            <w:webHidden/>
          </w:rPr>
          <w:tab/>
        </w:r>
        <w:r w:rsidR="00653372">
          <w:rPr>
            <w:webHidden/>
          </w:rPr>
          <w:fldChar w:fldCharType="begin"/>
        </w:r>
        <w:r w:rsidR="00653372">
          <w:rPr>
            <w:webHidden/>
          </w:rPr>
          <w:instrText xml:space="preserve"> PAGEREF _Toc132297504 \h </w:instrText>
        </w:r>
        <w:r w:rsidR="00653372">
          <w:rPr>
            <w:webHidden/>
          </w:rPr>
        </w:r>
        <w:r w:rsidR="00653372">
          <w:rPr>
            <w:webHidden/>
          </w:rPr>
          <w:fldChar w:fldCharType="separate"/>
        </w:r>
        <w:r w:rsidR="00653372">
          <w:rPr>
            <w:webHidden/>
          </w:rPr>
          <w:t>5</w:t>
        </w:r>
        <w:r w:rsidR="00653372">
          <w:rPr>
            <w:webHidden/>
          </w:rPr>
          <w:fldChar w:fldCharType="end"/>
        </w:r>
      </w:hyperlink>
    </w:p>
    <w:p w14:paraId="383E264D" w14:textId="65D16873" w:rsidR="00653372" w:rsidRDefault="00104AF7">
      <w:pPr>
        <w:pStyle w:val="TOC2"/>
        <w:rPr>
          <w:rFonts w:asciiTheme="minorHAnsi" w:eastAsiaTheme="minorEastAsia" w:hAnsiTheme="minorHAnsi" w:cstheme="minorBidi"/>
          <w:b w:val="0"/>
          <w:color w:val="auto"/>
          <w:sz w:val="22"/>
          <w:szCs w:val="22"/>
          <w:lang w:eastAsia="en-AU"/>
        </w:rPr>
      </w:pPr>
      <w:hyperlink w:anchor="_Toc132297505" w:history="1">
        <w:r w:rsidR="00653372" w:rsidRPr="00170AC6">
          <w:rPr>
            <w:rStyle w:val="Hyperlink"/>
          </w:rPr>
          <w:t>Commodities exported</w:t>
        </w:r>
        <w:r w:rsidR="00653372">
          <w:rPr>
            <w:webHidden/>
          </w:rPr>
          <w:tab/>
        </w:r>
        <w:r w:rsidR="00653372">
          <w:rPr>
            <w:webHidden/>
          </w:rPr>
          <w:fldChar w:fldCharType="begin"/>
        </w:r>
        <w:r w:rsidR="00653372">
          <w:rPr>
            <w:webHidden/>
          </w:rPr>
          <w:instrText xml:space="preserve"> PAGEREF _Toc132297505 \h </w:instrText>
        </w:r>
        <w:r w:rsidR="00653372">
          <w:rPr>
            <w:webHidden/>
          </w:rPr>
        </w:r>
        <w:r w:rsidR="00653372">
          <w:rPr>
            <w:webHidden/>
          </w:rPr>
          <w:fldChar w:fldCharType="separate"/>
        </w:r>
        <w:r w:rsidR="00653372">
          <w:rPr>
            <w:webHidden/>
          </w:rPr>
          <w:t>5</w:t>
        </w:r>
        <w:r w:rsidR="00653372">
          <w:rPr>
            <w:webHidden/>
          </w:rPr>
          <w:fldChar w:fldCharType="end"/>
        </w:r>
      </w:hyperlink>
    </w:p>
    <w:p w14:paraId="43503961" w14:textId="7CF041DE" w:rsidR="00653372" w:rsidRDefault="00104AF7">
      <w:pPr>
        <w:pStyle w:val="TOC2"/>
        <w:rPr>
          <w:rFonts w:asciiTheme="minorHAnsi" w:eastAsiaTheme="minorEastAsia" w:hAnsiTheme="minorHAnsi" w:cstheme="minorBidi"/>
          <w:b w:val="0"/>
          <w:color w:val="auto"/>
          <w:sz w:val="22"/>
          <w:szCs w:val="22"/>
          <w:lang w:eastAsia="en-AU"/>
        </w:rPr>
      </w:pPr>
      <w:hyperlink w:anchor="_Toc132297506" w:history="1">
        <w:r w:rsidR="00653372" w:rsidRPr="00170AC6">
          <w:rPr>
            <w:rStyle w:val="Hyperlink"/>
          </w:rPr>
          <w:t>Destination and value of exports</w:t>
        </w:r>
        <w:r w:rsidR="00653372">
          <w:rPr>
            <w:webHidden/>
          </w:rPr>
          <w:tab/>
        </w:r>
        <w:r w:rsidR="00653372">
          <w:rPr>
            <w:webHidden/>
          </w:rPr>
          <w:fldChar w:fldCharType="begin"/>
        </w:r>
        <w:r w:rsidR="00653372">
          <w:rPr>
            <w:webHidden/>
          </w:rPr>
          <w:instrText xml:space="preserve"> PAGEREF _Toc132297506 \h </w:instrText>
        </w:r>
        <w:r w:rsidR="00653372">
          <w:rPr>
            <w:webHidden/>
          </w:rPr>
        </w:r>
        <w:r w:rsidR="00653372">
          <w:rPr>
            <w:webHidden/>
          </w:rPr>
          <w:fldChar w:fldCharType="separate"/>
        </w:r>
        <w:r w:rsidR="00653372">
          <w:rPr>
            <w:webHidden/>
          </w:rPr>
          <w:t>5</w:t>
        </w:r>
        <w:r w:rsidR="00653372">
          <w:rPr>
            <w:webHidden/>
          </w:rPr>
          <w:fldChar w:fldCharType="end"/>
        </w:r>
      </w:hyperlink>
    </w:p>
    <w:p w14:paraId="77B61D2B" w14:textId="022D33AD" w:rsidR="00653372" w:rsidRDefault="00104AF7">
      <w:pPr>
        <w:pStyle w:val="TOC2"/>
        <w:rPr>
          <w:rFonts w:asciiTheme="minorHAnsi" w:eastAsiaTheme="minorEastAsia" w:hAnsiTheme="minorHAnsi" w:cstheme="minorBidi"/>
          <w:b w:val="0"/>
          <w:color w:val="auto"/>
          <w:sz w:val="22"/>
          <w:szCs w:val="22"/>
          <w:lang w:eastAsia="en-AU"/>
        </w:rPr>
      </w:pPr>
      <w:hyperlink w:anchor="_Toc132297507" w:history="1">
        <w:r w:rsidR="00653372" w:rsidRPr="00170AC6">
          <w:rPr>
            <w:rStyle w:val="Hyperlink"/>
          </w:rPr>
          <w:t>Proposed Australian use pattern</w:t>
        </w:r>
        <w:r w:rsidR="00653372">
          <w:rPr>
            <w:webHidden/>
          </w:rPr>
          <w:tab/>
        </w:r>
        <w:r w:rsidR="00653372">
          <w:rPr>
            <w:webHidden/>
          </w:rPr>
          <w:fldChar w:fldCharType="begin"/>
        </w:r>
        <w:r w:rsidR="00653372">
          <w:rPr>
            <w:webHidden/>
          </w:rPr>
          <w:instrText xml:space="preserve"> PAGEREF _Toc132297507 \h </w:instrText>
        </w:r>
        <w:r w:rsidR="00653372">
          <w:rPr>
            <w:webHidden/>
          </w:rPr>
        </w:r>
        <w:r w:rsidR="00653372">
          <w:rPr>
            <w:webHidden/>
          </w:rPr>
          <w:fldChar w:fldCharType="separate"/>
        </w:r>
        <w:r w:rsidR="00653372">
          <w:rPr>
            <w:webHidden/>
          </w:rPr>
          <w:t>5</w:t>
        </w:r>
        <w:r w:rsidR="00653372">
          <w:rPr>
            <w:webHidden/>
          </w:rPr>
          <w:fldChar w:fldCharType="end"/>
        </w:r>
      </w:hyperlink>
    </w:p>
    <w:p w14:paraId="208A0025" w14:textId="4A842132" w:rsidR="00653372" w:rsidRDefault="00104AF7">
      <w:pPr>
        <w:pStyle w:val="TOC3"/>
        <w:rPr>
          <w:rFonts w:asciiTheme="minorHAnsi" w:eastAsiaTheme="minorEastAsia" w:hAnsiTheme="minorHAnsi" w:cstheme="minorBidi"/>
          <w:sz w:val="22"/>
          <w:szCs w:val="22"/>
          <w:lang w:eastAsia="en-AU"/>
        </w:rPr>
      </w:pPr>
      <w:hyperlink w:anchor="_Toc132297508" w:history="1">
        <w:r w:rsidR="00653372" w:rsidRPr="00170AC6">
          <w:rPr>
            <w:rStyle w:val="Hyperlink"/>
          </w:rPr>
          <w:t>Proposed use pattern for grass pastures being considered by the APVMA</w:t>
        </w:r>
        <w:r w:rsidR="00653372">
          <w:rPr>
            <w:webHidden/>
          </w:rPr>
          <w:tab/>
        </w:r>
        <w:r w:rsidR="00653372">
          <w:rPr>
            <w:webHidden/>
          </w:rPr>
          <w:fldChar w:fldCharType="begin"/>
        </w:r>
        <w:r w:rsidR="00653372">
          <w:rPr>
            <w:webHidden/>
          </w:rPr>
          <w:instrText xml:space="preserve"> PAGEREF _Toc132297508 \h </w:instrText>
        </w:r>
        <w:r w:rsidR="00653372">
          <w:rPr>
            <w:webHidden/>
          </w:rPr>
        </w:r>
        <w:r w:rsidR="00653372">
          <w:rPr>
            <w:webHidden/>
          </w:rPr>
          <w:fldChar w:fldCharType="separate"/>
        </w:r>
        <w:r w:rsidR="00653372">
          <w:rPr>
            <w:webHidden/>
          </w:rPr>
          <w:t>5</w:t>
        </w:r>
        <w:r w:rsidR="00653372">
          <w:rPr>
            <w:webHidden/>
          </w:rPr>
          <w:fldChar w:fldCharType="end"/>
        </w:r>
      </w:hyperlink>
    </w:p>
    <w:p w14:paraId="6934594A" w14:textId="5A541CA0" w:rsidR="00653372" w:rsidRDefault="00104AF7">
      <w:pPr>
        <w:pStyle w:val="TOC2"/>
        <w:rPr>
          <w:rFonts w:asciiTheme="minorHAnsi" w:eastAsiaTheme="minorEastAsia" w:hAnsiTheme="minorHAnsi" w:cstheme="minorBidi"/>
          <w:b w:val="0"/>
          <w:color w:val="auto"/>
          <w:sz w:val="22"/>
          <w:szCs w:val="22"/>
          <w:lang w:eastAsia="en-AU"/>
        </w:rPr>
      </w:pPr>
      <w:hyperlink w:anchor="_Toc132297509" w:history="1">
        <w:r w:rsidR="00653372" w:rsidRPr="00170AC6">
          <w:rPr>
            <w:rStyle w:val="Hyperlink"/>
          </w:rPr>
          <w:t>Results from residues trials presented to the APVMA</w:t>
        </w:r>
        <w:r w:rsidR="00653372">
          <w:rPr>
            <w:webHidden/>
          </w:rPr>
          <w:tab/>
        </w:r>
        <w:r w:rsidR="00653372">
          <w:rPr>
            <w:webHidden/>
          </w:rPr>
          <w:fldChar w:fldCharType="begin"/>
        </w:r>
        <w:r w:rsidR="00653372">
          <w:rPr>
            <w:webHidden/>
          </w:rPr>
          <w:instrText xml:space="preserve"> PAGEREF _Toc132297509 \h </w:instrText>
        </w:r>
        <w:r w:rsidR="00653372">
          <w:rPr>
            <w:webHidden/>
          </w:rPr>
        </w:r>
        <w:r w:rsidR="00653372">
          <w:rPr>
            <w:webHidden/>
          </w:rPr>
          <w:fldChar w:fldCharType="separate"/>
        </w:r>
        <w:r w:rsidR="00653372">
          <w:rPr>
            <w:webHidden/>
          </w:rPr>
          <w:t>10</w:t>
        </w:r>
        <w:r w:rsidR="00653372">
          <w:rPr>
            <w:webHidden/>
          </w:rPr>
          <w:fldChar w:fldCharType="end"/>
        </w:r>
      </w:hyperlink>
    </w:p>
    <w:p w14:paraId="18526186" w14:textId="0775F49B" w:rsidR="00653372" w:rsidRDefault="00104AF7">
      <w:pPr>
        <w:pStyle w:val="TOC3"/>
        <w:rPr>
          <w:rFonts w:asciiTheme="minorHAnsi" w:eastAsiaTheme="minorEastAsia" w:hAnsiTheme="minorHAnsi" w:cstheme="minorBidi"/>
          <w:sz w:val="22"/>
          <w:szCs w:val="22"/>
          <w:lang w:eastAsia="en-AU"/>
        </w:rPr>
      </w:pPr>
      <w:hyperlink w:anchor="_Toc132297510" w:history="1">
        <w:r w:rsidR="00653372" w:rsidRPr="00170AC6">
          <w:rPr>
            <w:rStyle w:val="Hyperlink"/>
          </w:rPr>
          <w:t>Grass pastures</w:t>
        </w:r>
        <w:r w:rsidR="00653372">
          <w:rPr>
            <w:webHidden/>
          </w:rPr>
          <w:tab/>
        </w:r>
        <w:r w:rsidR="00653372">
          <w:rPr>
            <w:webHidden/>
          </w:rPr>
          <w:fldChar w:fldCharType="begin"/>
        </w:r>
        <w:r w:rsidR="00653372">
          <w:rPr>
            <w:webHidden/>
          </w:rPr>
          <w:instrText xml:space="preserve"> PAGEREF _Toc132297510 \h </w:instrText>
        </w:r>
        <w:r w:rsidR="00653372">
          <w:rPr>
            <w:webHidden/>
          </w:rPr>
        </w:r>
        <w:r w:rsidR="00653372">
          <w:rPr>
            <w:webHidden/>
          </w:rPr>
          <w:fldChar w:fldCharType="separate"/>
        </w:r>
        <w:r w:rsidR="00653372">
          <w:rPr>
            <w:webHidden/>
          </w:rPr>
          <w:t>10</w:t>
        </w:r>
        <w:r w:rsidR="00653372">
          <w:rPr>
            <w:webHidden/>
          </w:rPr>
          <w:fldChar w:fldCharType="end"/>
        </w:r>
      </w:hyperlink>
    </w:p>
    <w:p w14:paraId="2B740BE7" w14:textId="0ACA76A3" w:rsidR="00653372" w:rsidRDefault="00104AF7">
      <w:pPr>
        <w:pStyle w:val="TOC3"/>
        <w:rPr>
          <w:rFonts w:asciiTheme="minorHAnsi" w:eastAsiaTheme="minorEastAsia" w:hAnsiTheme="minorHAnsi" w:cstheme="minorBidi"/>
          <w:sz w:val="22"/>
          <w:szCs w:val="22"/>
          <w:lang w:eastAsia="en-AU"/>
        </w:rPr>
      </w:pPr>
      <w:hyperlink w:anchor="_Toc132297511" w:history="1">
        <w:r w:rsidR="00653372" w:rsidRPr="00170AC6">
          <w:rPr>
            <w:rStyle w:val="Hyperlink"/>
          </w:rPr>
          <w:t>Animal commodities</w:t>
        </w:r>
        <w:r w:rsidR="00653372">
          <w:rPr>
            <w:webHidden/>
          </w:rPr>
          <w:tab/>
        </w:r>
        <w:r w:rsidR="00653372">
          <w:rPr>
            <w:webHidden/>
          </w:rPr>
          <w:fldChar w:fldCharType="begin"/>
        </w:r>
        <w:r w:rsidR="00653372">
          <w:rPr>
            <w:webHidden/>
          </w:rPr>
          <w:instrText xml:space="preserve"> PAGEREF _Toc132297511 \h </w:instrText>
        </w:r>
        <w:r w:rsidR="00653372">
          <w:rPr>
            <w:webHidden/>
          </w:rPr>
        </w:r>
        <w:r w:rsidR="00653372">
          <w:rPr>
            <w:webHidden/>
          </w:rPr>
          <w:fldChar w:fldCharType="separate"/>
        </w:r>
        <w:r w:rsidR="00653372">
          <w:rPr>
            <w:webHidden/>
          </w:rPr>
          <w:t>11</w:t>
        </w:r>
        <w:r w:rsidR="00653372">
          <w:rPr>
            <w:webHidden/>
          </w:rPr>
          <w:fldChar w:fldCharType="end"/>
        </w:r>
      </w:hyperlink>
    </w:p>
    <w:p w14:paraId="1DF95591" w14:textId="6161937A" w:rsidR="00653372" w:rsidRDefault="00104AF7">
      <w:pPr>
        <w:pStyle w:val="TOC2"/>
        <w:rPr>
          <w:rFonts w:asciiTheme="minorHAnsi" w:eastAsiaTheme="minorEastAsia" w:hAnsiTheme="minorHAnsi" w:cstheme="minorBidi"/>
          <w:b w:val="0"/>
          <w:color w:val="auto"/>
          <w:sz w:val="22"/>
          <w:szCs w:val="22"/>
          <w:lang w:eastAsia="en-AU"/>
        </w:rPr>
      </w:pPr>
      <w:hyperlink w:anchor="_Toc132297512" w:history="1">
        <w:r w:rsidR="00653372" w:rsidRPr="00170AC6">
          <w:rPr>
            <w:rStyle w:val="Hyperlink"/>
          </w:rPr>
          <w:t>Overseas registration and approved label instructions</w:t>
        </w:r>
        <w:r w:rsidR="00653372">
          <w:rPr>
            <w:webHidden/>
          </w:rPr>
          <w:tab/>
        </w:r>
        <w:r w:rsidR="00653372">
          <w:rPr>
            <w:webHidden/>
          </w:rPr>
          <w:fldChar w:fldCharType="begin"/>
        </w:r>
        <w:r w:rsidR="00653372">
          <w:rPr>
            <w:webHidden/>
          </w:rPr>
          <w:instrText xml:space="preserve"> PAGEREF _Toc132297512 \h </w:instrText>
        </w:r>
        <w:r w:rsidR="00653372">
          <w:rPr>
            <w:webHidden/>
          </w:rPr>
        </w:r>
        <w:r w:rsidR="00653372">
          <w:rPr>
            <w:webHidden/>
          </w:rPr>
          <w:fldChar w:fldCharType="separate"/>
        </w:r>
        <w:r w:rsidR="00653372">
          <w:rPr>
            <w:webHidden/>
          </w:rPr>
          <w:t>13</w:t>
        </w:r>
        <w:r w:rsidR="00653372">
          <w:rPr>
            <w:webHidden/>
          </w:rPr>
          <w:fldChar w:fldCharType="end"/>
        </w:r>
      </w:hyperlink>
    </w:p>
    <w:p w14:paraId="01545B72" w14:textId="198D752B" w:rsidR="00653372" w:rsidRDefault="00104AF7">
      <w:pPr>
        <w:pStyle w:val="TOC2"/>
        <w:rPr>
          <w:rFonts w:asciiTheme="minorHAnsi" w:eastAsiaTheme="minorEastAsia" w:hAnsiTheme="minorHAnsi" w:cstheme="minorBidi"/>
          <w:b w:val="0"/>
          <w:color w:val="auto"/>
          <w:sz w:val="22"/>
          <w:szCs w:val="22"/>
          <w:lang w:eastAsia="en-AU"/>
        </w:rPr>
      </w:pPr>
      <w:hyperlink w:anchor="_Toc132297513" w:history="1">
        <w:r w:rsidR="00653372" w:rsidRPr="00170AC6">
          <w:rPr>
            <w:rStyle w:val="Hyperlink"/>
          </w:rPr>
          <w:t>Codex Alimentarius Commission and overseas MRLs</w:t>
        </w:r>
        <w:r w:rsidR="00653372">
          <w:rPr>
            <w:webHidden/>
          </w:rPr>
          <w:tab/>
        </w:r>
        <w:r w:rsidR="00653372">
          <w:rPr>
            <w:webHidden/>
          </w:rPr>
          <w:fldChar w:fldCharType="begin"/>
        </w:r>
        <w:r w:rsidR="00653372">
          <w:rPr>
            <w:webHidden/>
          </w:rPr>
          <w:instrText xml:space="preserve"> PAGEREF _Toc132297513 \h </w:instrText>
        </w:r>
        <w:r w:rsidR="00653372">
          <w:rPr>
            <w:webHidden/>
          </w:rPr>
        </w:r>
        <w:r w:rsidR="00653372">
          <w:rPr>
            <w:webHidden/>
          </w:rPr>
          <w:fldChar w:fldCharType="separate"/>
        </w:r>
        <w:r w:rsidR="00653372">
          <w:rPr>
            <w:webHidden/>
          </w:rPr>
          <w:t>13</w:t>
        </w:r>
        <w:r w:rsidR="00653372">
          <w:rPr>
            <w:webHidden/>
          </w:rPr>
          <w:fldChar w:fldCharType="end"/>
        </w:r>
      </w:hyperlink>
    </w:p>
    <w:p w14:paraId="1C44C7A2" w14:textId="11B59FD0" w:rsidR="00653372" w:rsidRDefault="00104AF7">
      <w:pPr>
        <w:pStyle w:val="TOC2"/>
        <w:rPr>
          <w:rFonts w:asciiTheme="minorHAnsi" w:eastAsiaTheme="minorEastAsia" w:hAnsiTheme="minorHAnsi" w:cstheme="minorBidi"/>
          <w:b w:val="0"/>
          <w:color w:val="auto"/>
          <w:sz w:val="22"/>
          <w:szCs w:val="22"/>
          <w:lang w:eastAsia="en-AU"/>
        </w:rPr>
      </w:pPr>
      <w:hyperlink w:anchor="_Toc132297514" w:history="1">
        <w:r w:rsidR="00653372" w:rsidRPr="00170AC6">
          <w:rPr>
            <w:rStyle w:val="Hyperlink"/>
          </w:rPr>
          <w:t>Current and proposed Australian MRLs for halauxifen-methyl</w:t>
        </w:r>
        <w:r w:rsidR="00653372">
          <w:rPr>
            <w:webHidden/>
          </w:rPr>
          <w:tab/>
        </w:r>
        <w:r w:rsidR="00653372">
          <w:rPr>
            <w:webHidden/>
          </w:rPr>
          <w:fldChar w:fldCharType="begin"/>
        </w:r>
        <w:r w:rsidR="00653372">
          <w:rPr>
            <w:webHidden/>
          </w:rPr>
          <w:instrText xml:space="preserve"> PAGEREF _Toc132297514 \h </w:instrText>
        </w:r>
        <w:r w:rsidR="00653372">
          <w:rPr>
            <w:webHidden/>
          </w:rPr>
        </w:r>
        <w:r w:rsidR="00653372">
          <w:rPr>
            <w:webHidden/>
          </w:rPr>
          <w:fldChar w:fldCharType="separate"/>
        </w:r>
        <w:r w:rsidR="00653372">
          <w:rPr>
            <w:webHidden/>
          </w:rPr>
          <w:t>14</w:t>
        </w:r>
        <w:r w:rsidR="00653372">
          <w:rPr>
            <w:webHidden/>
          </w:rPr>
          <w:fldChar w:fldCharType="end"/>
        </w:r>
      </w:hyperlink>
    </w:p>
    <w:p w14:paraId="15AB5391" w14:textId="3A118150" w:rsidR="00653372" w:rsidRDefault="00104AF7">
      <w:pPr>
        <w:pStyle w:val="TOC2"/>
        <w:rPr>
          <w:rFonts w:asciiTheme="minorHAnsi" w:eastAsiaTheme="minorEastAsia" w:hAnsiTheme="minorHAnsi" w:cstheme="minorBidi"/>
          <w:b w:val="0"/>
          <w:color w:val="auto"/>
          <w:sz w:val="22"/>
          <w:szCs w:val="22"/>
          <w:lang w:eastAsia="en-AU"/>
        </w:rPr>
      </w:pPr>
      <w:hyperlink w:anchor="_Toc132297515" w:history="1">
        <w:r w:rsidR="00653372" w:rsidRPr="00170AC6">
          <w:rPr>
            <w:rStyle w:val="Hyperlink"/>
          </w:rPr>
          <w:t>Potential risk to trade</w:t>
        </w:r>
        <w:r w:rsidR="00653372">
          <w:rPr>
            <w:webHidden/>
          </w:rPr>
          <w:tab/>
        </w:r>
        <w:r w:rsidR="00653372">
          <w:rPr>
            <w:webHidden/>
          </w:rPr>
          <w:fldChar w:fldCharType="begin"/>
        </w:r>
        <w:r w:rsidR="00653372">
          <w:rPr>
            <w:webHidden/>
          </w:rPr>
          <w:instrText xml:space="preserve"> PAGEREF _Toc132297515 \h </w:instrText>
        </w:r>
        <w:r w:rsidR="00653372">
          <w:rPr>
            <w:webHidden/>
          </w:rPr>
        </w:r>
        <w:r w:rsidR="00653372">
          <w:rPr>
            <w:webHidden/>
          </w:rPr>
          <w:fldChar w:fldCharType="separate"/>
        </w:r>
        <w:r w:rsidR="00653372">
          <w:rPr>
            <w:webHidden/>
          </w:rPr>
          <w:t>15</w:t>
        </w:r>
        <w:r w:rsidR="00653372">
          <w:rPr>
            <w:webHidden/>
          </w:rPr>
          <w:fldChar w:fldCharType="end"/>
        </w:r>
      </w:hyperlink>
    </w:p>
    <w:p w14:paraId="68B1AC1D" w14:textId="2B7CE50B" w:rsidR="00653372" w:rsidRDefault="00104AF7">
      <w:pPr>
        <w:pStyle w:val="TOC3"/>
        <w:rPr>
          <w:rFonts w:asciiTheme="minorHAnsi" w:eastAsiaTheme="minorEastAsia" w:hAnsiTheme="minorHAnsi" w:cstheme="minorBidi"/>
          <w:sz w:val="22"/>
          <w:szCs w:val="22"/>
          <w:lang w:eastAsia="en-AU"/>
        </w:rPr>
      </w:pPr>
      <w:hyperlink w:anchor="_Toc132297516" w:history="1">
        <w:r w:rsidR="00653372" w:rsidRPr="00170AC6">
          <w:rPr>
            <w:rStyle w:val="Hyperlink"/>
          </w:rPr>
          <w:t>Edible offal</w:t>
        </w:r>
        <w:r w:rsidR="00653372">
          <w:rPr>
            <w:webHidden/>
          </w:rPr>
          <w:tab/>
        </w:r>
        <w:r w:rsidR="00653372">
          <w:rPr>
            <w:webHidden/>
          </w:rPr>
          <w:fldChar w:fldCharType="begin"/>
        </w:r>
        <w:r w:rsidR="00653372">
          <w:rPr>
            <w:webHidden/>
          </w:rPr>
          <w:instrText xml:space="preserve"> PAGEREF _Toc132297516 \h </w:instrText>
        </w:r>
        <w:r w:rsidR="00653372">
          <w:rPr>
            <w:webHidden/>
          </w:rPr>
        </w:r>
        <w:r w:rsidR="00653372">
          <w:rPr>
            <w:webHidden/>
          </w:rPr>
          <w:fldChar w:fldCharType="separate"/>
        </w:r>
        <w:r w:rsidR="00653372">
          <w:rPr>
            <w:webHidden/>
          </w:rPr>
          <w:t>15</w:t>
        </w:r>
        <w:r w:rsidR="00653372">
          <w:rPr>
            <w:webHidden/>
          </w:rPr>
          <w:fldChar w:fldCharType="end"/>
        </w:r>
      </w:hyperlink>
    </w:p>
    <w:p w14:paraId="0324D335" w14:textId="6F1905FA" w:rsidR="00653372" w:rsidRDefault="00104AF7">
      <w:pPr>
        <w:pStyle w:val="TOC1"/>
        <w:rPr>
          <w:rFonts w:asciiTheme="minorHAnsi" w:eastAsiaTheme="minorEastAsia" w:hAnsiTheme="minorHAnsi" w:cstheme="minorBidi"/>
          <w:bCs w:val="0"/>
          <w:color w:val="auto"/>
          <w:kern w:val="0"/>
          <w:sz w:val="22"/>
          <w:szCs w:val="22"/>
          <w:lang w:eastAsia="en-AU"/>
        </w:rPr>
      </w:pPr>
      <w:hyperlink w:anchor="_Toc132297517" w:history="1">
        <w:r w:rsidR="00653372" w:rsidRPr="00170AC6">
          <w:rPr>
            <w:rStyle w:val="Hyperlink"/>
          </w:rPr>
          <w:t>Conclusion</w:t>
        </w:r>
        <w:r w:rsidR="00653372">
          <w:rPr>
            <w:webHidden/>
          </w:rPr>
          <w:tab/>
        </w:r>
        <w:r w:rsidR="00653372">
          <w:rPr>
            <w:webHidden/>
          </w:rPr>
          <w:fldChar w:fldCharType="begin"/>
        </w:r>
        <w:r w:rsidR="00653372">
          <w:rPr>
            <w:webHidden/>
          </w:rPr>
          <w:instrText xml:space="preserve"> PAGEREF _Toc132297517 \h </w:instrText>
        </w:r>
        <w:r w:rsidR="00653372">
          <w:rPr>
            <w:webHidden/>
          </w:rPr>
        </w:r>
        <w:r w:rsidR="00653372">
          <w:rPr>
            <w:webHidden/>
          </w:rPr>
          <w:fldChar w:fldCharType="separate"/>
        </w:r>
        <w:r w:rsidR="00653372">
          <w:rPr>
            <w:webHidden/>
          </w:rPr>
          <w:t>16</w:t>
        </w:r>
        <w:r w:rsidR="00653372">
          <w:rPr>
            <w:webHidden/>
          </w:rPr>
          <w:fldChar w:fldCharType="end"/>
        </w:r>
      </w:hyperlink>
    </w:p>
    <w:p w14:paraId="65354DC7" w14:textId="77777777" w:rsidR="00723339" w:rsidRDefault="005064D5" w:rsidP="007B1953">
      <w:pPr>
        <w:pStyle w:val="ToCH1"/>
        <w:spacing w:before="500"/>
        <w:rPr>
          <w:noProof/>
        </w:rPr>
      </w:pPr>
      <w:r>
        <w:rPr>
          <w:rFonts w:ascii="Trebuchet MS" w:hAnsi="Trebuchet MS"/>
          <w:b/>
          <w:caps/>
          <w:noProof/>
          <w:szCs w:val="30"/>
        </w:rPr>
        <w:fldChar w:fldCharType="end"/>
      </w:r>
      <w:r w:rsidR="002E20AC">
        <w:rPr>
          <w:noProof/>
        </w:rPr>
        <w:t>List of tables</w:t>
      </w:r>
      <w:r w:rsidR="005D00D1">
        <w:rPr>
          <w:caps/>
          <w:noProof/>
        </w:rPr>
        <w:fldChar w:fldCharType="begin"/>
      </w:r>
      <w:r w:rsidR="005D00D1">
        <w:rPr>
          <w:noProof/>
        </w:rPr>
        <w:instrText xml:space="preserve"> TOC \h \z \t "Caption,APVMA_Caption" \c </w:instrText>
      </w:r>
      <w:r w:rsidR="005D00D1">
        <w:rPr>
          <w:caps/>
          <w:noProof/>
        </w:rPr>
        <w:fldChar w:fldCharType="separate"/>
      </w:r>
    </w:p>
    <w:p w14:paraId="48F5A5CE" w14:textId="72A8E522" w:rsidR="00723339" w:rsidRDefault="00104AF7">
      <w:pPr>
        <w:pStyle w:val="TableofFigures"/>
        <w:rPr>
          <w:rFonts w:asciiTheme="minorHAnsi" w:eastAsiaTheme="minorEastAsia" w:hAnsiTheme="minorHAnsi" w:cstheme="minorBidi"/>
          <w:sz w:val="22"/>
          <w:szCs w:val="22"/>
          <w:lang w:eastAsia="en-AU"/>
        </w:rPr>
      </w:pPr>
      <w:hyperlink w:anchor="_Toc132297518" w:history="1">
        <w:r w:rsidR="00723339" w:rsidRPr="00F23A2C">
          <w:rPr>
            <w:rStyle w:val="Hyperlink"/>
          </w:rPr>
          <w:t>Table 4a: Woody weed situations – high volume treatment/spot spray (in all states)</w:t>
        </w:r>
        <w:r w:rsidR="00723339">
          <w:rPr>
            <w:webHidden/>
          </w:rPr>
          <w:tab/>
        </w:r>
        <w:r w:rsidR="00723339">
          <w:rPr>
            <w:webHidden/>
          </w:rPr>
          <w:fldChar w:fldCharType="begin"/>
        </w:r>
        <w:r w:rsidR="00723339">
          <w:rPr>
            <w:webHidden/>
          </w:rPr>
          <w:instrText xml:space="preserve"> PAGEREF _Toc132297518 \h </w:instrText>
        </w:r>
        <w:r w:rsidR="00723339">
          <w:rPr>
            <w:webHidden/>
          </w:rPr>
        </w:r>
        <w:r w:rsidR="00723339">
          <w:rPr>
            <w:webHidden/>
          </w:rPr>
          <w:fldChar w:fldCharType="separate"/>
        </w:r>
        <w:r w:rsidR="00723339">
          <w:rPr>
            <w:webHidden/>
          </w:rPr>
          <w:t>5</w:t>
        </w:r>
        <w:r w:rsidR="00723339">
          <w:rPr>
            <w:webHidden/>
          </w:rPr>
          <w:fldChar w:fldCharType="end"/>
        </w:r>
      </w:hyperlink>
    </w:p>
    <w:p w14:paraId="12E6B9DD" w14:textId="2194F796" w:rsidR="00723339" w:rsidRDefault="00104AF7">
      <w:pPr>
        <w:pStyle w:val="TableofFigures"/>
        <w:rPr>
          <w:rFonts w:asciiTheme="minorHAnsi" w:eastAsiaTheme="minorEastAsia" w:hAnsiTheme="minorHAnsi" w:cstheme="minorBidi"/>
          <w:sz w:val="22"/>
          <w:szCs w:val="22"/>
          <w:lang w:eastAsia="en-AU"/>
        </w:rPr>
      </w:pPr>
      <w:hyperlink w:anchor="_Toc132297519" w:history="1">
        <w:r w:rsidR="00723339" w:rsidRPr="00F23A2C">
          <w:rPr>
            <w:rStyle w:val="Hyperlink"/>
          </w:rPr>
          <w:t>Table 4b: Woody weed situations – high volume treatment/spot spray (in all states)</w:t>
        </w:r>
        <w:r w:rsidR="00723339">
          <w:rPr>
            <w:webHidden/>
          </w:rPr>
          <w:tab/>
        </w:r>
        <w:r w:rsidR="00723339">
          <w:rPr>
            <w:webHidden/>
          </w:rPr>
          <w:fldChar w:fldCharType="begin"/>
        </w:r>
        <w:r w:rsidR="00723339">
          <w:rPr>
            <w:webHidden/>
          </w:rPr>
          <w:instrText xml:space="preserve"> PAGEREF _Toc132297519 \h </w:instrText>
        </w:r>
        <w:r w:rsidR="00723339">
          <w:rPr>
            <w:webHidden/>
          </w:rPr>
        </w:r>
        <w:r w:rsidR="00723339">
          <w:rPr>
            <w:webHidden/>
          </w:rPr>
          <w:fldChar w:fldCharType="separate"/>
        </w:r>
        <w:r w:rsidR="00723339">
          <w:rPr>
            <w:webHidden/>
          </w:rPr>
          <w:t>6</w:t>
        </w:r>
        <w:r w:rsidR="00723339">
          <w:rPr>
            <w:webHidden/>
          </w:rPr>
          <w:fldChar w:fldCharType="end"/>
        </w:r>
      </w:hyperlink>
    </w:p>
    <w:p w14:paraId="38750796" w14:textId="2DCE7870" w:rsidR="00723339" w:rsidRDefault="00104AF7">
      <w:pPr>
        <w:pStyle w:val="TableofFigures"/>
        <w:rPr>
          <w:rFonts w:asciiTheme="minorHAnsi" w:eastAsiaTheme="minorEastAsia" w:hAnsiTheme="minorHAnsi" w:cstheme="minorBidi"/>
          <w:sz w:val="22"/>
          <w:szCs w:val="22"/>
          <w:lang w:eastAsia="en-AU"/>
        </w:rPr>
      </w:pPr>
      <w:hyperlink w:anchor="_Toc132297520" w:history="1">
        <w:r w:rsidR="00723339" w:rsidRPr="00F23A2C">
          <w:rPr>
            <w:rStyle w:val="Hyperlink"/>
          </w:rPr>
          <w:t>Table 5: Grass pastures – boom application (in all states)</w:t>
        </w:r>
        <w:r w:rsidR="00723339">
          <w:rPr>
            <w:webHidden/>
          </w:rPr>
          <w:tab/>
        </w:r>
        <w:r w:rsidR="00723339">
          <w:rPr>
            <w:webHidden/>
          </w:rPr>
          <w:fldChar w:fldCharType="begin"/>
        </w:r>
        <w:r w:rsidR="00723339">
          <w:rPr>
            <w:webHidden/>
          </w:rPr>
          <w:instrText xml:space="preserve"> PAGEREF _Toc132297520 \h </w:instrText>
        </w:r>
        <w:r w:rsidR="00723339">
          <w:rPr>
            <w:webHidden/>
          </w:rPr>
        </w:r>
        <w:r w:rsidR="00723339">
          <w:rPr>
            <w:webHidden/>
          </w:rPr>
          <w:fldChar w:fldCharType="separate"/>
        </w:r>
        <w:r w:rsidR="00723339">
          <w:rPr>
            <w:webHidden/>
          </w:rPr>
          <w:t>7</w:t>
        </w:r>
        <w:r w:rsidR="00723339">
          <w:rPr>
            <w:webHidden/>
          </w:rPr>
          <w:fldChar w:fldCharType="end"/>
        </w:r>
      </w:hyperlink>
    </w:p>
    <w:p w14:paraId="7CB0D716" w14:textId="4B00F9E8" w:rsidR="00723339" w:rsidRDefault="00104AF7">
      <w:pPr>
        <w:pStyle w:val="TableofFigures"/>
        <w:rPr>
          <w:rFonts w:asciiTheme="minorHAnsi" w:eastAsiaTheme="minorEastAsia" w:hAnsiTheme="minorHAnsi" w:cstheme="minorBidi"/>
          <w:sz w:val="22"/>
          <w:szCs w:val="22"/>
          <w:lang w:eastAsia="en-AU"/>
        </w:rPr>
      </w:pPr>
      <w:hyperlink w:anchor="_Toc132297521" w:history="1">
        <w:r w:rsidR="00723339" w:rsidRPr="00F23A2C">
          <w:rPr>
            <w:rStyle w:val="Hyperlink"/>
          </w:rPr>
          <w:t>Estimated residues in cattle tissues and milk and required MRLs</w:t>
        </w:r>
        <w:r w:rsidR="00723339">
          <w:rPr>
            <w:webHidden/>
          </w:rPr>
          <w:tab/>
        </w:r>
        <w:r w:rsidR="00723339">
          <w:rPr>
            <w:webHidden/>
          </w:rPr>
          <w:fldChar w:fldCharType="begin"/>
        </w:r>
        <w:r w:rsidR="00723339">
          <w:rPr>
            <w:webHidden/>
          </w:rPr>
          <w:instrText xml:space="preserve"> PAGEREF _Toc132297521 \h </w:instrText>
        </w:r>
        <w:r w:rsidR="00723339">
          <w:rPr>
            <w:webHidden/>
          </w:rPr>
        </w:r>
        <w:r w:rsidR="00723339">
          <w:rPr>
            <w:webHidden/>
          </w:rPr>
          <w:fldChar w:fldCharType="separate"/>
        </w:r>
        <w:r w:rsidR="00723339">
          <w:rPr>
            <w:webHidden/>
          </w:rPr>
          <w:t>12</w:t>
        </w:r>
        <w:r w:rsidR="00723339">
          <w:rPr>
            <w:webHidden/>
          </w:rPr>
          <w:fldChar w:fldCharType="end"/>
        </w:r>
      </w:hyperlink>
    </w:p>
    <w:p w14:paraId="27385FC7" w14:textId="2F87B48D" w:rsidR="00723339" w:rsidRDefault="00104AF7">
      <w:pPr>
        <w:pStyle w:val="TableofFigures"/>
        <w:rPr>
          <w:rFonts w:asciiTheme="minorHAnsi" w:eastAsiaTheme="minorEastAsia" w:hAnsiTheme="minorHAnsi" w:cstheme="minorBidi"/>
          <w:sz w:val="22"/>
          <w:szCs w:val="22"/>
          <w:lang w:eastAsia="en-AU"/>
        </w:rPr>
      </w:pPr>
      <w:hyperlink w:anchor="_Toc132297522" w:history="1">
        <w:r w:rsidR="00723339" w:rsidRPr="00F23A2C">
          <w:rPr>
            <w:rStyle w:val="Hyperlink"/>
          </w:rPr>
          <w:t>Current relevant MRLs for halauxifen-methyl in Table 1 of the MRL Standard</w:t>
        </w:r>
        <w:r w:rsidR="00723339">
          <w:rPr>
            <w:webHidden/>
          </w:rPr>
          <w:tab/>
        </w:r>
        <w:r w:rsidR="00723339">
          <w:rPr>
            <w:webHidden/>
          </w:rPr>
          <w:fldChar w:fldCharType="begin"/>
        </w:r>
        <w:r w:rsidR="00723339">
          <w:rPr>
            <w:webHidden/>
          </w:rPr>
          <w:instrText xml:space="preserve"> PAGEREF _Toc132297522 \h </w:instrText>
        </w:r>
        <w:r w:rsidR="00723339">
          <w:rPr>
            <w:webHidden/>
          </w:rPr>
        </w:r>
        <w:r w:rsidR="00723339">
          <w:rPr>
            <w:webHidden/>
          </w:rPr>
          <w:fldChar w:fldCharType="separate"/>
        </w:r>
        <w:r w:rsidR="00723339">
          <w:rPr>
            <w:webHidden/>
          </w:rPr>
          <w:t>14</w:t>
        </w:r>
        <w:r w:rsidR="00723339">
          <w:rPr>
            <w:webHidden/>
          </w:rPr>
          <w:fldChar w:fldCharType="end"/>
        </w:r>
      </w:hyperlink>
    </w:p>
    <w:p w14:paraId="38BF27A4" w14:textId="065B82DD" w:rsidR="00723339" w:rsidRDefault="00104AF7">
      <w:pPr>
        <w:pStyle w:val="TableofFigures"/>
        <w:rPr>
          <w:rFonts w:asciiTheme="minorHAnsi" w:eastAsiaTheme="minorEastAsia" w:hAnsiTheme="minorHAnsi" w:cstheme="minorBidi"/>
          <w:sz w:val="22"/>
          <w:szCs w:val="22"/>
          <w:lang w:eastAsia="en-AU"/>
        </w:rPr>
      </w:pPr>
      <w:hyperlink w:anchor="_Toc132297523" w:history="1">
        <w:r w:rsidR="00723339" w:rsidRPr="00F23A2C">
          <w:rPr>
            <w:rStyle w:val="Hyperlink"/>
          </w:rPr>
          <w:t>Amendments to Table 1 of the MRL Standard for halauxifen-methyl</w:t>
        </w:r>
        <w:r w:rsidR="00723339">
          <w:rPr>
            <w:webHidden/>
          </w:rPr>
          <w:tab/>
        </w:r>
        <w:r w:rsidR="00723339">
          <w:rPr>
            <w:webHidden/>
          </w:rPr>
          <w:fldChar w:fldCharType="begin"/>
        </w:r>
        <w:r w:rsidR="00723339">
          <w:rPr>
            <w:webHidden/>
          </w:rPr>
          <w:instrText xml:space="preserve"> PAGEREF _Toc132297523 \h </w:instrText>
        </w:r>
        <w:r w:rsidR="00723339">
          <w:rPr>
            <w:webHidden/>
          </w:rPr>
        </w:r>
        <w:r w:rsidR="00723339">
          <w:rPr>
            <w:webHidden/>
          </w:rPr>
          <w:fldChar w:fldCharType="separate"/>
        </w:r>
        <w:r w:rsidR="00723339">
          <w:rPr>
            <w:webHidden/>
          </w:rPr>
          <w:t>14</w:t>
        </w:r>
        <w:r w:rsidR="00723339">
          <w:rPr>
            <w:webHidden/>
          </w:rPr>
          <w:fldChar w:fldCharType="end"/>
        </w:r>
      </w:hyperlink>
    </w:p>
    <w:p w14:paraId="186089F5" w14:textId="54944F31" w:rsidR="00723339" w:rsidRDefault="00104AF7">
      <w:pPr>
        <w:pStyle w:val="TableofFigures"/>
        <w:rPr>
          <w:rFonts w:asciiTheme="minorHAnsi" w:eastAsiaTheme="minorEastAsia" w:hAnsiTheme="minorHAnsi" w:cstheme="minorBidi"/>
          <w:sz w:val="22"/>
          <w:szCs w:val="22"/>
          <w:lang w:eastAsia="en-AU"/>
        </w:rPr>
      </w:pPr>
      <w:hyperlink w:anchor="_Toc132297524" w:history="1">
        <w:r w:rsidR="00723339" w:rsidRPr="00F23A2C">
          <w:rPr>
            <w:rStyle w:val="Hyperlink"/>
          </w:rPr>
          <w:t>Current relevant MRLs for halauxifen-methyl in Table 4 of the MRL Standard</w:t>
        </w:r>
        <w:r w:rsidR="00723339">
          <w:rPr>
            <w:webHidden/>
          </w:rPr>
          <w:tab/>
        </w:r>
        <w:r w:rsidR="00723339">
          <w:rPr>
            <w:webHidden/>
          </w:rPr>
          <w:fldChar w:fldCharType="begin"/>
        </w:r>
        <w:r w:rsidR="00723339">
          <w:rPr>
            <w:webHidden/>
          </w:rPr>
          <w:instrText xml:space="preserve"> PAGEREF _Toc132297524 \h </w:instrText>
        </w:r>
        <w:r w:rsidR="00723339">
          <w:rPr>
            <w:webHidden/>
          </w:rPr>
        </w:r>
        <w:r w:rsidR="00723339">
          <w:rPr>
            <w:webHidden/>
          </w:rPr>
          <w:fldChar w:fldCharType="separate"/>
        </w:r>
        <w:r w:rsidR="00723339">
          <w:rPr>
            <w:webHidden/>
          </w:rPr>
          <w:t>15</w:t>
        </w:r>
        <w:r w:rsidR="00723339">
          <w:rPr>
            <w:webHidden/>
          </w:rPr>
          <w:fldChar w:fldCharType="end"/>
        </w:r>
      </w:hyperlink>
    </w:p>
    <w:p w14:paraId="4A994B81" w14:textId="7D721421" w:rsidR="00723339" w:rsidRDefault="00104AF7">
      <w:pPr>
        <w:pStyle w:val="TableofFigures"/>
        <w:rPr>
          <w:rFonts w:asciiTheme="minorHAnsi" w:eastAsiaTheme="minorEastAsia" w:hAnsiTheme="minorHAnsi" w:cstheme="minorBidi"/>
          <w:sz w:val="22"/>
          <w:szCs w:val="22"/>
          <w:lang w:eastAsia="en-AU"/>
        </w:rPr>
      </w:pPr>
      <w:hyperlink w:anchor="_Toc132297525" w:history="1">
        <w:r w:rsidR="00723339" w:rsidRPr="00F23A2C">
          <w:rPr>
            <w:rStyle w:val="Hyperlink"/>
          </w:rPr>
          <w:t>Amendments to Table 4 of the MRL Standard for halauxifen-methyl</w:t>
        </w:r>
        <w:r w:rsidR="00723339">
          <w:rPr>
            <w:webHidden/>
          </w:rPr>
          <w:tab/>
        </w:r>
        <w:r w:rsidR="00723339">
          <w:rPr>
            <w:webHidden/>
          </w:rPr>
          <w:fldChar w:fldCharType="begin"/>
        </w:r>
        <w:r w:rsidR="00723339">
          <w:rPr>
            <w:webHidden/>
          </w:rPr>
          <w:instrText xml:space="preserve"> PAGEREF _Toc132297525 \h </w:instrText>
        </w:r>
        <w:r w:rsidR="00723339">
          <w:rPr>
            <w:webHidden/>
          </w:rPr>
        </w:r>
        <w:r w:rsidR="00723339">
          <w:rPr>
            <w:webHidden/>
          </w:rPr>
          <w:fldChar w:fldCharType="separate"/>
        </w:r>
        <w:r w:rsidR="00723339">
          <w:rPr>
            <w:webHidden/>
          </w:rPr>
          <w:t>15</w:t>
        </w:r>
        <w:r w:rsidR="00723339">
          <w:rPr>
            <w:webHidden/>
          </w:rPr>
          <w:fldChar w:fldCharType="end"/>
        </w:r>
      </w:hyperlink>
    </w:p>
    <w:p w14:paraId="16215860" w14:textId="63E6AAE2" w:rsidR="00116540" w:rsidRDefault="005D00D1" w:rsidP="006E756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132297495"/>
      <w:r>
        <w:lastRenderedPageBreak/>
        <w:t>Preface</w:t>
      </w:r>
      <w:bookmarkEnd w:id="1"/>
      <w:bookmarkEnd w:id="2"/>
      <w:bookmarkEnd w:id="3"/>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4" w:name="_Toc414373832"/>
      <w:bookmarkStart w:id="5" w:name="_Toc132297496"/>
      <w:r>
        <w:t>About this document</w:t>
      </w:r>
      <w:bookmarkEnd w:id="4"/>
      <w:bookmarkEnd w:id="5"/>
    </w:p>
    <w:p w14:paraId="29EE149D" w14:textId="77777777"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Australian Pesticides and Veterinary Medicines Authority (APVMA) is considering an application to vary the use of an existing registered agric</w:t>
      </w:r>
      <w:r w:rsidR="00E63AC3">
        <w:rPr>
          <w:lang w:val="en-US"/>
        </w:rPr>
        <w:t>ultural or veterinary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6" w:name="_Toc132297497"/>
      <w:r>
        <w:t>Making a submission</w:t>
      </w:r>
      <w:bookmarkEnd w:id="6"/>
    </w:p>
    <w:p w14:paraId="5DCD1FC6" w14:textId="481B9707" w:rsidR="006D36C8" w:rsidRDefault="006D36C8" w:rsidP="006D36C8">
      <w:pPr>
        <w:pStyle w:val="APVMAText"/>
        <w:rPr>
          <w:b/>
          <w:bCs/>
        </w:rPr>
      </w:pPr>
      <w:r>
        <w:t>The APVMA invites any person to submit a relevant written submission as to whether the application to vary the registration of</w:t>
      </w:r>
      <w:r w:rsidR="0026529D">
        <w:t xml:space="preserve"> </w:t>
      </w:r>
      <w:bookmarkStart w:id="7" w:name="_Hlk131148675"/>
      <w:proofErr w:type="spellStart"/>
      <w:r w:rsidR="0026529D" w:rsidRPr="00C0317B">
        <w:rPr>
          <w:iCs/>
        </w:rPr>
        <w:t>Trezac</w:t>
      </w:r>
      <w:proofErr w:type="spellEnd"/>
      <w:r w:rsidR="0026529D" w:rsidRPr="00C0317B">
        <w:rPr>
          <w:iCs/>
        </w:rPr>
        <w:t xml:space="preserve"> </w:t>
      </w:r>
      <w:proofErr w:type="spellStart"/>
      <w:r w:rsidR="0026529D" w:rsidRPr="00C0317B">
        <w:rPr>
          <w:iCs/>
        </w:rPr>
        <w:t>Arylex</w:t>
      </w:r>
      <w:proofErr w:type="spellEnd"/>
      <w:r w:rsidR="0026529D" w:rsidRPr="00C0317B">
        <w:rPr>
          <w:iCs/>
        </w:rPr>
        <w:t xml:space="preserve"> active Herbicide</w:t>
      </w:r>
      <w:bookmarkEnd w:id="7"/>
      <w:r w:rsidR="007B1953">
        <w:rPr>
          <w:rFonts w:ascii="Arial Bold" w:hAnsi="Arial Bold"/>
          <w:b/>
        </w:rPr>
        <w:t xml:space="preserve"> </w:t>
      </w:r>
      <w:r>
        <w:t>should be granted.</w:t>
      </w:r>
      <w:r w:rsidR="00BA67F0">
        <w:t xml:space="preserve"> </w:t>
      </w:r>
      <w:r>
        <w:t xml:space="preserve">Submissions should relate only to matters that the APVMA is required by legislation to </w:t>
      </w:r>
      <w:proofErr w:type="gramStart"/>
      <w:r>
        <w:t>take into account</w:t>
      </w:r>
      <w:proofErr w:type="gramEnd"/>
      <w:r>
        <w:t xml:space="preserve"> in deciding whether to grant the application. These grounds relate to </w:t>
      </w:r>
      <w:r>
        <w:rPr>
          <w:lang w:val="en-US"/>
        </w:rPr>
        <w:t xml:space="preserve">the </w:t>
      </w:r>
      <w:r w:rsidRPr="00116540">
        <w:rPr>
          <w:lang w:val="en-US"/>
        </w:rPr>
        <w:t>trade implications</w:t>
      </w:r>
      <w:r>
        <w:rPr>
          <w:lang w:val="en-US"/>
        </w:rPr>
        <w:t xml:space="preserve"> of the extended use of the product</w:t>
      </w:r>
      <w:r>
        <w:t>. Submissions should state the grounds on which they are based. Comments received outside these grounds cannot be considered by the APVMA.</w:t>
      </w:r>
    </w:p>
    <w:p w14:paraId="2148C88C" w14:textId="17C8333D" w:rsidR="006D36C8" w:rsidRDefault="006D36C8" w:rsidP="006D36C8">
      <w:pPr>
        <w:pStyle w:val="APVMAText"/>
      </w:pPr>
      <w:r>
        <w:t xml:space="preserve">Submissions must be received by the APVMA by close of business on </w:t>
      </w:r>
      <w:r w:rsidR="00CA1743" w:rsidRPr="00C0317B">
        <w:rPr>
          <w:bCs/>
        </w:rPr>
        <w:t>12</w:t>
      </w:r>
      <w:r w:rsidR="0026529D" w:rsidRPr="00C0317B">
        <w:rPr>
          <w:bCs/>
        </w:rPr>
        <w:t xml:space="preserve"> May 2023</w:t>
      </w:r>
      <w:r w:rsidR="0026529D">
        <w:t xml:space="preserve"> </w:t>
      </w:r>
      <w:r>
        <w:t>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 xml:space="preserve">will be </w:t>
      </w:r>
      <w:proofErr w:type="gramStart"/>
      <w:r>
        <w:rPr>
          <w:lang w:val="en-US"/>
        </w:rPr>
        <w:t>taken into account</w:t>
      </w:r>
      <w:proofErr w:type="gramEnd"/>
      <w:r>
        <w:rPr>
          <w:lang w:val="en-US"/>
        </w:rPr>
        <w:t xml:space="preserve">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 xml:space="preserve">ontact </w:t>
      </w:r>
      <w:proofErr w:type="gramStart"/>
      <w:r w:rsidR="006D36C8">
        <w:t>name</w:t>
      </w:r>
      <w:proofErr w:type="gramEnd"/>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lastRenderedPageBreak/>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7F5F9336" w14:textId="77777777" w:rsidR="00B5112D" w:rsidRDefault="00B5112D" w:rsidP="00B5112D">
      <w:pPr>
        <w:pStyle w:val="APVMAAddress"/>
        <w:tabs>
          <w:tab w:val="clear" w:pos="1361"/>
          <w:tab w:val="left" w:pos="851"/>
        </w:tabs>
        <w:ind w:left="0"/>
      </w:pPr>
      <w:r>
        <w:t xml:space="preserve">Executive Director, Risk Assessment Capability </w:t>
      </w:r>
    </w:p>
    <w:p w14:paraId="0D1EE87B" w14:textId="77777777" w:rsidR="006D36C8" w:rsidRDefault="006D36C8" w:rsidP="005148C0">
      <w:pPr>
        <w:pStyle w:val="APVMAAddress"/>
        <w:tabs>
          <w:tab w:val="clear" w:pos="1361"/>
          <w:tab w:val="left" w:pos="851"/>
        </w:tabs>
        <w:ind w:left="0"/>
      </w:pPr>
      <w:r>
        <w:t>Australian Pesticides and Veterinary Medicines Authority</w:t>
      </w:r>
    </w:p>
    <w:p w14:paraId="75C98189" w14:textId="77777777" w:rsidR="006D36C8" w:rsidRDefault="00BD0287" w:rsidP="005148C0">
      <w:pPr>
        <w:pStyle w:val="APVMAAddress"/>
        <w:tabs>
          <w:tab w:val="clear" w:pos="1361"/>
          <w:tab w:val="left" w:pos="851"/>
        </w:tabs>
        <w:ind w:left="0"/>
      </w:pPr>
      <w:r>
        <w:t>GPO Box 3262</w:t>
      </w:r>
    </w:p>
    <w:p w14:paraId="4E7B5037" w14:textId="77777777" w:rsidR="006D36C8" w:rsidRDefault="00BD0287" w:rsidP="005148C0">
      <w:pPr>
        <w:pStyle w:val="APVMAAddress"/>
        <w:tabs>
          <w:tab w:val="clear" w:pos="1361"/>
          <w:tab w:val="left" w:pos="851"/>
        </w:tabs>
        <w:ind w:left="0"/>
      </w:pPr>
      <w:r>
        <w:t>Sydney NSW 2001</w:t>
      </w:r>
    </w:p>
    <w:p w14:paraId="6BC13A1A" w14:textId="77777777" w:rsidR="006D36C8" w:rsidRDefault="006D36C8" w:rsidP="005148C0">
      <w:pPr>
        <w:pStyle w:val="APVMAAddress"/>
        <w:tabs>
          <w:tab w:val="clear" w:pos="1361"/>
          <w:tab w:val="left" w:pos="851"/>
        </w:tabs>
        <w:spacing w:before="240"/>
        <w:ind w:left="0"/>
      </w:pPr>
      <w:r>
        <w:rPr>
          <w:b/>
        </w:rPr>
        <w:t>Phone:</w:t>
      </w:r>
      <w:r>
        <w:tab/>
        <w:t xml:space="preserve">+61 2 </w:t>
      </w:r>
      <w:r w:rsidR="00BD0287">
        <w:t>6770 2300</w:t>
      </w:r>
    </w:p>
    <w:p w14:paraId="6EDED567" w14:textId="1F0C48B5" w:rsidR="006D36C8" w:rsidRPr="006D36C8" w:rsidRDefault="006D36C8" w:rsidP="005148C0">
      <w:pPr>
        <w:pStyle w:val="APVMAAddress"/>
        <w:tabs>
          <w:tab w:val="clear" w:pos="1361"/>
          <w:tab w:val="left" w:pos="851"/>
        </w:tabs>
        <w:ind w:left="0"/>
      </w:pPr>
      <w:r>
        <w:rPr>
          <w:b/>
        </w:rPr>
        <w:t>Email:</w:t>
      </w:r>
      <w:r>
        <w:tab/>
      </w:r>
      <w:hyperlink r:id="rId21" w:history="1">
        <w:r w:rsidR="0026529D" w:rsidRPr="00FB32D1">
          <w:rPr>
            <w:rStyle w:val="Hyperlink"/>
          </w:rPr>
          <w:t>enquiries@apvma.gov.au</w:t>
        </w:r>
      </w:hyperlink>
      <w:r w:rsidR="0026529D">
        <w:t>.</w:t>
      </w:r>
    </w:p>
    <w:p w14:paraId="75ADC83A" w14:textId="77777777" w:rsidR="006D36C8" w:rsidRDefault="006D36C8" w:rsidP="00032787">
      <w:pPr>
        <w:pStyle w:val="APVMAPreliminariesH2"/>
      </w:pPr>
      <w:bookmarkStart w:id="8" w:name="_Toc2243844"/>
      <w:bookmarkStart w:id="9" w:name="_Toc132297498"/>
      <w:r>
        <w:t>Further information</w:t>
      </w:r>
      <w:bookmarkEnd w:id="8"/>
      <w:bookmarkEnd w:id="9"/>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4" w:history="1">
        <w:r>
          <w:rPr>
            <w:rStyle w:val="Hyperlink"/>
          </w:rPr>
          <w:t>apvma.gov.au</w:t>
        </w:r>
      </w:hyperlink>
      <w:r w:rsidRPr="00C0317B">
        <w:rPr>
          <w:rStyle w:val="Hyperlink"/>
          <w:u w:val="none"/>
        </w:rPr>
        <w:t>.</w:t>
      </w:r>
    </w:p>
    <w:p w14:paraId="5181B9C2" w14:textId="70DA256D" w:rsidR="002E20AC" w:rsidRDefault="007B1953" w:rsidP="007B1953">
      <w:pPr>
        <w:pStyle w:val="Heading1"/>
        <w:ind w:left="680" w:hanging="680"/>
      </w:pPr>
      <w:bookmarkStart w:id="10" w:name="_Toc132297499"/>
      <w:r>
        <w:lastRenderedPageBreak/>
        <w:t>I</w:t>
      </w:r>
      <w:r w:rsidR="006D36C8">
        <w:t>ntroduction</w:t>
      </w:r>
      <w:bookmarkEnd w:id="10"/>
    </w:p>
    <w:p w14:paraId="2CB20331" w14:textId="72DD372B" w:rsidR="00B5112D" w:rsidRPr="00C0317B" w:rsidRDefault="006D36C8" w:rsidP="00C0317B">
      <w:pPr>
        <w:pStyle w:val="APVMAText"/>
      </w:pPr>
      <w:bookmarkStart w:id="11" w:name="_Toc414373835"/>
      <w:r w:rsidRPr="00C0317B">
        <w:t xml:space="preserve">The APVMA has before it an application from </w:t>
      </w:r>
      <w:r w:rsidR="0026529D" w:rsidRPr="00C0317B">
        <w:t xml:space="preserve">Corteva Agriscience </w:t>
      </w:r>
      <w:r w:rsidR="000401C7" w:rsidRPr="00C0317B">
        <w:t xml:space="preserve">Australia </w:t>
      </w:r>
      <w:r w:rsidR="0026529D" w:rsidRPr="00C0317B">
        <w:t xml:space="preserve">Pty Ltd </w:t>
      </w:r>
      <w:r w:rsidRPr="00C0317B">
        <w:t xml:space="preserve">to vary the registration of </w:t>
      </w:r>
      <w:proofErr w:type="spellStart"/>
      <w:r w:rsidR="0026529D" w:rsidRPr="00C0317B">
        <w:t>Trezac</w:t>
      </w:r>
      <w:proofErr w:type="spellEnd"/>
      <w:r w:rsidR="0026529D" w:rsidRPr="00C0317B">
        <w:t xml:space="preserve"> </w:t>
      </w:r>
      <w:proofErr w:type="spellStart"/>
      <w:r w:rsidR="0026529D" w:rsidRPr="00C0317B">
        <w:t>Arylex</w:t>
      </w:r>
      <w:proofErr w:type="spellEnd"/>
      <w:r w:rsidR="0026529D" w:rsidRPr="00C0317B">
        <w:t xml:space="preserve"> active Herbicide</w:t>
      </w:r>
      <w:r w:rsidRPr="00C0317B">
        <w:t xml:space="preserve"> </w:t>
      </w:r>
      <w:r w:rsidR="000401C7" w:rsidRPr="00C0317B">
        <w:t>to a</w:t>
      </w:r>
      <w:r w:rsidR="00594DEB" w:rsidRPr="00C0317B">
        <w:t>llow</w:t>
      </w:r>
      <w:r w:rsidR="0026529D" w:rsidRPr="00C0317B">
        <w:t xml:space="preserve"> a new </w:t>
      </w:r>
      <w:r w:rsidR="000401C7" w:rsidRPr="00C0317B">
        <w:t xml:space="preserve">boom application </w:t>
      </w:r>
      <w:r w:rsidR="0026529D" w:rsidRPr="00C0317B">
        <w:t xml:space="preserve">use pattern </w:t>
      </w:r>
      <w:r w:rsidR="000401C7" w:rsidRPr="00C0317B">
        <w:t xml:space="preserve">on grass pastures </w:t>
      </w:r>
      <w:r w:rsidR="0026529D" w:rsidRPr="00C0317B">
        <w:t>and</w:t>
      </w:r>
      <w:r w:rsidR="00820EAB" w:rsidRPr="00C0317B">
        <w:t xml:space="preserve"> a variation of withholding period for the registered spot spray uses on grass pastures. The product contains 25</w:t>
      </w:r>
      <w:r w:rsidR="00C0317B">
        <w:t> </w:t>
      </w:r>
      <w:r w:rsidR="00820EAB" w:rsidRPr="00C0317B">
        <w:t xml:space="preserve">g/L aminopyralid and 30 g/L </w:t>
      </w:r>
      <w:proofErr w:type="spellStart"/>
      <w:r w:rsidR="00820EAB" w:rsidRPr="00C0317B">
        <w:t>halauxifen</w:t>
      </w:r>
      <w:proofErr w:type="spellEnd"/>
      <w:r w:rsidR="00820EAB" w:rsidRPr="00C0317B">
        <w:t>-methyl as the only active constituents and 30 g/L cloquintocet-</w:t>
      </w:r>
      <w:proofErr w:type="spellStart"/>
      <w:r w:rsidR="00820EAB" w:rsidRPr="00C0317B">
        <w:t>mexyl</w:t>
      </w:r>
      <w:proofErr w:type="spellEnd"/>
      <w:r w:rsidR="00820EAB" w:rsidRPr="00C0317B">
        <w:t xml:space="preserve"> as a safener.</w:t>
      </w:r>
      <w:r w:rsidR="00B5112D" w:rsidRPr="00C0317B">
        <w:t xml:space="preserve"> </w:t>
      </w:r>
      <w:r w:rsidR="00820EAB" w:rsidRPr="00C0317B">
        <w:t>The rates currently approved for the high volume/spot spray treatment of woody weeds are:</w:t>
      </w:r>
    </w:p>
    <w:p w14:paraId="33B5EEAC" w14:textId="25E5416F" w:rsidR="00820EAB" w:rsidRPr="00C0317B" w:rsidRDefault="00820EAB" w:rsidP="00C0317B">
      <w:pPr>
        <w:pStyle w:val="Bullet1"/>
      </w:pPr>
      <w:r w:rsidRPr="00C0317B">
        <w:t xml:space="preserve">200 mL/100L </w:t>
      </w:r>
      <w:proofErr w:type="spellStart"/>
      <w:r w:rsidRPr="00C0317B">
        <w:t>Trezac</w:t>
      </w:r>
      <w:proofErr w:type="spellEnd"/>
      <w:r w:rsidRPr="00C0317B">
        <w:t xml:space="preserve"> </w:t>
      </w:r>
      <w:proofErr w:type="spellStart"/>
      <w:r w:rsidRPr="00C0317B">
        <w:t>Arylex</w:t>
      </w:r>
      <w:proofErr w:type="spellEnd"/>
      <w:r w:rsidRPr="00C0317B">
        <w:t xml:space="preserve"> active Herbicide and 210 mL/ 100L </w:t>
      </w:r>
      <w:proofErr w:type="spellStart"/>
      <w:r w:rsidRPr="00C0317B">
        <w:t>Starane</w:t>
      </w:r>
      <w:proofErr w:type="spellEnd"/>
      <w:r w:rsidRPr="00C0317B">
        <w:t xml:space="preserve"> Advanced</w:t>
      </w:r>
      <w:r w:rsidR="0051201F" w:rsidRPr="00C0317B">
        <w:t xml:space="preserve"> Herbicide</w:t>
      </w:r>
      <w:r w:rsidRPr="00C0317B">
        <w:t xml:space="preserve"> (P62287, 333</w:t>
      </w:r>
      <w:r w:rsidR="00C0317B">
        <w:t> </w:t>
      </w:r>
      <w:r w:rsidRPr="00C0317B">
        <w:t xml:space="preserve">g/L </w:t>
      </w:r>
      <w:proofErr w:type="spellStart"/>
      <w:r w:rsidRPr="00C0317B">
        <w:t>fluroxypyr</w:t>
      </w:r>
      <w:proofErr w:type="spellEnd"/>
      <w:r w:rsidRPr="00C0317B">
        <w:t xml:space="preserve"> as the methyl heptyl ester)</w:t>
      </w:r>
      <w:r w:rsidR="0051201F" w:rsidRPr="003F5D65">
        <w:rPr>
          <w:rStyle w:val="FootnoteReference"/>
        </w:rPr>
        <w:footnoteReference w:id="2"/>
      </w:r>
      <w:r w:rsidRPr="00C0317B">
        <w:t xml:space="preserve"> as per Table 4a on the current product label (88180/120501), which, assuming a spray volume of 3000 L/ha and a maximum weed density of 30% per hectare, is equivalent to 45 g </w:t>
      </w:r>
      <w:proofErr w:type="spellStart"/>
      <w:r w:rsidRPr="00C0317B">
        <w:t>a.i.</w:t>
      </w:r>
      <w:proofErr w:type="spellEnd"/>
      <w:r w:rsidRPr="00C0317B">
        <w:t xml:space="preserve">/ha aminopyralid + 54 g </w:t>
      </w:r>
      <w:proofErr w:type="spellStart"/>
      <w:r w:rsidRPr="00C0317B">
        <w:t>a.i.</w:t>
      </w:r>
      <w:proofErr w:type="spellEnd"/>
      <w:r w:rsidRPr="00C0317B">
        <w:t xml:space="preserve">/ha </w:t>
      </w:r>
      <w:proofErr w:type="spellStart"/>
      <w:r w:rsidRPr="00C0317B">
        <w:t>halauxifen</w:t>
      </w:r>
      <w:proofErr w:type="spellEnd"/>
      <w:r w:rsidRPr="00C0317B">
        <w:t xml:space="preserve">-methyl + 54 g </w:t>
      </w:r>
      <w:proofErr w:type="spellStart"/>
      <w:r w:rsidRPr="00C0317B">
        <w:t>a.i.</w:t>
      </w:r>
      <w:proofErr w:type="spellEnd"/>
      <w:r w:rsidRPr="00C0317B">
        <w:t>/ha cloquintocet-</w:t>
      </w:r>
      <w:proofErr w:type="spellStart"/>
      <w:r w:rsidRPr="00C0317B">
        <w:t>mexyl</w:t>
      </w:r>
      <w:proofErr w:type="spellEnd"/>
      <w:r w:rsidRPr="00C0317B">
        <w:t xml:space="preserve"> + 630 g </w:t>
      </w:r>
      <w:proofErr w:type="spellStart"/>
      <w:r w:rsidRPr="00C0317B">
        <w:t>a.i.</w:t>
      </w:r>
      <w:proofErr w:type="spellEnd"/>
      <w:r w:rsidRPr="00C0317B">
        <w:t xml:space="preserve">/ha </w:t>
      </w:r>
      <w:proofErr w:type="spellStart"/>
      <w:r w:rsidRPr="00C0317B">
        <w:t>fluroxypyr-meptyl</w:t>
      </w:r>
      <w:proofErr w:type="spellEnd"/>
      <w:r w:rsidRPr="00C0317B">
        <w:t>.</w:t>
      </w:r>
    </w:p>
    <w:p w14:paraId="6592095C" w14:textId="273D1616" w:rsidR="00820EAB" w:rsidRPr="00C0317B" w:rsidRDefault="00820EAB" w:rsidP="00C0317B">
      <w:pPr>
        <w:pStyle w:val="Bullet1"/>
      </w:pPr>
      <w:r w:rsidRPr="00C0317B">
        <w:t xml:space="preserve">200 mL/100L </w:t>
      </w:r>
      <w:proofErr w:type="spellStart"/>
      <w:r w:rsidRPr="00C0317B">
        <w:t>Trezac</w:t>
      </w:r>
      <w:proofErr w:type="spellEnd"/>
      <w:r w:rsidRPr="00C0317B">
        <w:t xml:space="preserve"> </w:t>
      </w:r>
      <w:proofErr w:type="spellStart"/>
      <w:r w:rsidRPr="00C0317B">
        <w:t>Arylex</w:t>
      </w:r>
      <w:proofErr w:type="spellEnd"/>
      <w:r w:rsidRPr="00C0317B">
        <w:t xml:space="preserve"> active Herbicide and 300 mL/100L </w:t>
      </w:r>
      <w:proofErr w:type="spellStart"/>
      <w:r w:rsidRPr="00C0317B">
        <w:t>Starane</w:t>
      </w:r>
      <w:proofErr w:type="spellEnd"/>
      <w:r w:rsidRPr="00C0317B">
        <w:t xml:space="preserve"> Advanced </w:t>
      </w:r>
      <w:r w:rsidR="0051201F" w:rsidRPr="00C0317B">
        <w:t xml:space="preserve">Herbicide </w:t>
      </w:r>
      <w:r w:rsidRPr="00C0317B">
        <w:t>as per Table 4b on the current product label, which, assuming a spray volume of 3</w:t>
      </w:r>
      <w:r w:rsidR="00C0317B">
        <w:t>,</w:t>
      </w:r>
      <w:r w:rsidRPr="00C0317B">
        <w:t xml:space="preserve">000 L water per hectare and a maximum weed density of 30% per hectare, is equivalent to 45 g </w:t>
      </w:r>
      <w:proofErr w:type="spellStart"/>
      <w:r w:rsidRPr="00C0317B">
        <w:t>a.i.</w:t>
      </w:r>
      <w:proofErr w:type="spellEnd"/>
      <w:r w:rsidRPr="00C0317B">
        <w:t xml:space="preserve">/ha aminopyralid + 54 g </w:t>
      </w:r>
      <w:proofErr w:type="spellStart"/>
      <w:r w:rsidRPr="00C0317B">
        <w:t>a.i.</w:t>
      </w:r>
      <w:proofErr w:type="spellEnd"/>
      <w:r w:rsidRPr="00C0317B">
        <w:t xml:space="preserve">/ha </w:t>
      </w:r>
      <w:proofErr w:type="spellStart"/>
      <w:r w:rsidRPr="00C0317B">
        <w:t>halauxifen</w:t>
      </w:r>
      <w:proofErr w:type="spellEnd"/>
      <w:r w:rsidRPr="00C0317B">
        <w:t xml:space="preserve">-methyl + 54 g </w:t>
      </w:r>
      <w:proofErr w:type="spellStart"/>
      <w:r w:rsidRPr="00C0317B">
        <w:t>a.i.</w:t>
      </w:r>
      <w:proofErr w:type="spellEnd"/>
      <w:r w:rsidRPr="00C0317B">
        <w:t>/ha cloquintocet-</w:t>
      </w:r>
      <w:proofErr w:type="spellStart"/>
      <w:r w:rsidRPr="00C0317B">
        <w:t>mexyl</w:t>
      </w:r>
      <w:proofErr w:type="spellEnd"/>
      <w:r w:rsidRPr="00C0317B">
        <w:t xml:space="preserve"> + 900 g </w:t>
      </w:r>
      <w:proofErr w:type="spellStart"/>
      <w:r w:rsidRPr="00C0317B">
        <w:t>a.i.</w:t>
      </w:r>
      <w:proofErr w:type="spellEnd"/>
      <w:r w:rsidRPr="00C0317B">
        <w:t xml:space="preserve">/ha </w:t>
      </w:r>
      <w:proofErr w:type="spellStart"/>
      <w:r w:rsidRPr="00C0317B">
        <w:t>fluroxypyr-meptyl</w:t>
      </w:r>
      <w:proofErr w:type="spellEnd"/>
      <w:r w:rsidRPr="00C0317B">
        <w:t>.</w:t>
      </w:r>
    </w:p>
    <w:p w14:paraId="315ACBF5" w14:textId="1F308003" w:rsidR="00820EAB" w:rsidRPr="00C0317B" w:rsidRDefault="00820EAB" w:rsidP="00C0317B">
      <w:pPr>
        <w:pStyle w:val="APVMAText"/>
      </w:pPr>
      <w:r w:rsidRPr="00C0317B">
        <w:t xml:space="preserve">The current grazing withholding period (WHP) for the </w:t>
      </w:r>
      <w:r w:rsidR="00C0317B" w:rsidRPr="00C0317B">
        <w:t>high-volume</w:t>
      </w:r>
      <w:r w:rsidRPr="00C0317B">
        <w:t xml:space="preserve"> treatment/spot spray use is 28 days. The proposed high volume/spot spray treatment of woody weeds is the same as on the current label, except the </w:t>
      </w:r>
      <w:r w:rsidR="00C0317B">
        <w:t>a</w:t>
      </w:r>
      <w:r w:rsidRPr="00C0317B">
        <w:t xml:space="preserve">pplicant proposes a </w:t>
      </w:r>
      <w:r w:rsidR="00C0317B" w:rsidRPr="00C0317B">
        <w:t>14-day</w:t>
      </w:r>
      <w:r w:rsidRPr="00C0317B">
        <w:t xml:space="preserve"> grazing WHP.</w:t>
      </w:r>
    </w:p>
    <w:p w14:paraId="14C262A0" w14:textId="22ABC391" w:rsidR="00820EAB" w:rsidRPr="00C0317B" w:rsidRDefault="00820EAB" w:rsidP="00C0317B">
      <w:pPr>
        <w:pStyle w:val="APVMAText"/>
      </w:pPr>
      <w:r w:rsidRPr="00C0317B">
        <w:t xml:space="preserve">In addition, the </w:t>
      </w:r>
      <w:r w:rsidR="00C0317B">
        <w:t>a</w:t>
      </w:r>
      <w:r w:rsidRPr="00C0317B">
        <w:t xml:space="preserve">pplicant proposes a boom application use in various pastures at a maximum of 600 mL/ha </w:t>
      </w:r>
      <w:proofErr w:type="spellStart"/>
      <w:r w:rsidRPr="00C0317B">
        <w:t>Trezac</w:t>
      </w:r>
      <w:proofErr w:type="spellEnd"/>
      <w:r w:rsidRPr="00C0317B">
        <w:t xml:space="preserve"> </w:t>
      </w:r>
      <w:proofErr w:type="spellStart"/>
      <w:r w:rsidRPr="00C0317B">
        <w:t>Arylex</w:t>
      </w:r>
      <w:proofErr w:type="spellEnd"/>
      <w:r w:rsidRPr="00C0317B">
        <w:t xml:space="preserve"> active Herbicide and 630 mL/ha </w:t>
      </w:r>
      <w:proofErr w:type="spellStart"/>
      <w:r w:rsidRPr="00C0317B">
        <w:t>Starane</w:t>
      </w:r>
      <w:proofErr w:type="spellEnd"/>
      <w:r w:rsidRPr="00C0317B">
        <w:t xml:space="preserve"> Advanced, which is equivalent to 15 g </w:t>
      </w:r>
      <w:proofErr w:type="spellStart"/>
      <w:r w:rsidRPr="00C0317B">
        <w:t>a.i.</w:t>
      </w:r>
      <w:proofErr w:type="spellEnd"/>
      <w:r w:rsidRPr="00C0317B">
        <w:t xml:space="preserve">/ha aminopyralid + 18 g </w:t>
      </w:r>
      <w:proofErr w:type="spellStart"/>
      <w:r w:rsidRPr="00C0317B">
        <w:t>a.i.</w:t>
      </w:r>
      <w:proofErr w:type="spellEnd"/>
      <w:r w:rsidRPr="00C0317B">
        <w:t xml:space="preserve">/ha </w:t>
      </w:r>
      <w:proofErr w:type="spellStart"/>
      <w:r w:rsidRPr="00C0317B">
        <w:t>halauxifen</w:t>
      </w:r>
      <w:proofErr w:type="spellEnd"/>
      <w:r w:rsidRPr="00C0317B">
        <w:t xml:space="preserve">-methyl + 18 g </w:t>
      </w:r>
      <w:proofErr w:type="spellStart"/>
      <w:r w:rsidRPr="00C0317B">
        <w:t>a.i.</w:t>
      </w:r>
      <w:proofErr w:type="spellEnd"/>
      <w:r w:rsidRPr="00C0317B">
        <w:t>/ha cloquintocet-</w:t>
      </w:r>
      <w:proofErr w:type="spellStart"/>
      <w:r w:rsidRPr="00C0317B">
        <w:t>mexyl</w:t>
      </w:r>
      <w:proofErr w:type="spellEnd"/>
      <w:r w:rsidRPr="00C0317B">
        <w:t xml:space="preserve"> + 210 g </w:t>
      </w:r>
      <w:proofErr w:type="spellStart"/>
      <w:r w:rsidRPr="00C0317B">
        <w:t>a.i.</w:t>
      </w:r>
      <w:proofErr w:type="spellEnd"/>
      <w:r w:rsidRPr="00C0317B">
        <w:t xml:space="preserve">/ha </w:t>
      </w:r>
      <w:proofErr w:type="spellStart"/>
      <w:r w:rsidRPr="00C0317B">
        <w:t>fluroxypyr-meptyl</w:t>
      </w:r>
      <w:proofErr w:type="spellEnd"/>
      <w:r w:rsidRPr="00C0317B">
        <w:t>. The proposed grazing WHP for the boom application use is 7 days.</w:t>
      </w:r>
    </w:p>
    <w:p w14:paraId="274A0048" w14:textId="77777777" w:rsidR="00820EAB" w:rsidRPr="00944AC6" w:rsidRDefault="00820EAB" w:rsidP="00944AC6">
      <w:pPr>
        <w:pStyle w:val="Heading2"/>
      </w:pPr>
      <w:bookmarkStart w:id="12" w:name="_Toc132297500"/>
      <w:bookmarkStart w:id="13" w:name="_Hlk131513487"/>
      <w:r w:rsidRPr="00944AC6">
        <w:t xml:space="preserve">Proposed use of aminopyralid in </w:t>
      </w:r>
      <w:proofErr w:type="spellStart"/>
      <w:r w:rsidRPr="00944AC6">
        <w:t>Trezac</w:t>
      </w:r>
      <w:proofErr w:type="spellEnd"/>
      <w:r w:rsidRPr="00944AC6">
        <w:t xml:space="preserve"> </w:t>
      </w:r>
      <w:proofErr w:type="spellStart"/>
      <w:r w:rsidRPr="00944AC6">
        <w:t>Arylex</w:t>
      </w:r>
      <w:proofErr w:type="spellEnd"/>
      <w:r w:rsidRPr="00944AC6">
        <w:t xml:space="preserve"> active Herbicide</w:t>
      </w:r>
      <w:bookmarkEnd w:id="12"/>
    </w:p>
    <w:bookmarkEnd w:id="13"/>
    <w:p w14:paraId="5CF994A2" w14:textId="635EDDC2" w:rsidR="00820EAB" w:rsidRDefault="00820EAB" w:rsidP="00820EAB">
      <w:pPr>
        <w:pStyle w:val="APVMAText"/>
      </w:pPr>
      <w:r w:rsidRPr="008523D5">
        <w:t>The proposed application rates for the use of aminopyralid in</w:t>
      </w:r>
      <w:r w:rsidRPr="00820EAB">
        <w:t xml:space="preserve"> </w:t>
      </w:r>
      <w:proofErr w:type="spellStart"/>
      <w:r w:rsidRPr="00820EAB">
        <w:t>Trezac</w:t>
      </w:r>
      <w:proofErr w:type="spellEnd"/>
      <w:r w:rsidRPr="00820EAB">
        <w:t xml:space="preserve"> </w:t>
      </w:r>
      <w:proofErr w:type="spellStart"/>
      <w:r w:rsidRPr="00820EAB">
        <w:t>Arylex</w:t>
      </w:r>
      <w:proofErr w:type="spellEnd"/>
      <w:r w:rsidRPr="00820EAB">
        <w:t xml:space="preserve"> active Herbicide are no greater than already registered for use on pastures</w:t>
      </w:r>
      <w:r w:rsidR="0051201F" w:rsidRPr="0051201F">
        <w:rPr>
          <w:iCs/>
        </w:rPr>
        <w:t xml:space="preserve"> </w:t>
      </w:r>
      <w:r w:rsidR="0051201F" w:rsidRPr="0051201F">
        <w:t xml:space="preserve">on the Hotshot Herbicide (P59173, 10g/L aminopyralid + 140g/L </w:t>
      </w:r>
      <w:proofErr w:type="spellStart"/>
      <w:r w:rsidR="0051201F" w:rsidRPr="0051201F">
        <w:t>fluroxypyr</w:t>
      </w:r>
      <w:proofErr w:type="spellEnd"/>
      <w:r w:rsidR="0051201F" w:rsidRPr="0051201F">
        <w:t>, Corteva) label</w:t>
      </w:r>
      <w:r w:rsidR="0051201F">
        <w:rPr>
          <w:rStyle w:val="FootnoteReference"/>
        </w:rPr>
        <w:footnoteReference w:id="3"/>
      </w:r>
      <w:r w:rsidR="0051201F">
        <w:rPr>
          <w:iCs/>
        </w:rPr>
        <w:t>.</w:t>
      </w:r>
      <w:r>
        <w:t xml:space="preserve"> As the proposed grazing WHPs are longer, no further evaluation of </w:t>
      </w:r>
      <w:r w:rsidRPr="008523D5">
        <w:t>the use of aminopyralid in</w:t>
      </w:r>
      <w:r w:rsidRPr="00820EAB">
        <w:t xml:space="preserve"> </w:t>
      </w:r>
      <w:proofErr w:type="spellStart"/>
      <w:r w:rsidRPr="00820EAB">
        <w:t>Trezac</w:t>
      </w:r>
      <w:proofErr w:type="spellEnd"/>
      <w:r w:rsidRPr="00820EAB">
        <w:t xml:space="preserve"> </w:t>
      </w:r>
      <w:proofErr w:type="spellStart"/>
      <w:r w:rsidRPr="00820EAB">
        <w:t>Arylex</w:t>
      </w:r>
      <w:proofErr w:type="spellEnd"/>
      <w:r w:rsidRPr="00820EAB">
        <w:t xml:space="preserve"> active Herbicide </w:t>
      </w:r>
      <w:r w:rsidR="00A42BC6">
        <w:t xml:space="preserve">on grass pastures </w:t>
      </w:r>
      <w:r>
        <w:t xml:space="preserve">was considered to be necessary from a </w:t>
      </w:r>
      <w:proofErr w:type="gramStart"/>
      <w:r>
        <w:t>residues</w:t>
      </w:r>
      <w:proofErr w:type="gramEnd"/>
      <w:r>
        <w:t xml:space="preserve"> perspective.</w:t>
      </w:r>
    </w:p>
    <w:p w14:paraId="4293A1EE" w14:textId="38227F20" w:rsidR="00820EAB" w:rsidRPr="00B5112D" w:rsidRDefault="00820EAB" w:rsidP="00944AC6">
      <w:pPr>
        <w:pStyle w:val="Heading2"/>
      </w:pPr>
      <w:bookmarkStart w:id="14" w:name="_Toc132297501"/>
      <w:r w:rsidRPr="00B5112D">
        <w:lastRenderedPageBreak/>
        <w:t>Proposed use of cloquintocet-</w:t>
      </w:r>
      <w:proofErr w:type="spellStart"/>
      <w:r w:rsidRPr="00B5112D">
        <w:t>mexyl</w:t>
      </w:r>
      <w:proofErr w:type="spellEnd"/>
      <w:r w:rsidRPr="00B5112D">
        <w:t xml:space="preserve"> in </w:t>
      </w:r>
      <w:proofErr w:type="spellStart"/>
      <w:r w:rsidRPr="00B5112D">
        <w:t>Trezac</w:t>
      </w:r>
      <w:proofErr w:type="spellEnd"/>
      <w:r w:rsidRPr="00B5112D">
        <w:t xml:space="preserve"> </w:t>
      </w:r>
      <w:proofErr w:type="spellStart"/>
      <w:r w:rsidRPr="00B5112D">
        <w:t>Arylex</w:t>
      </w:r>
      <w:proofErr w:type="spellEnd"/>
      <w:r w:rsidRPr="00B5112D">
        <w:t xml:space="preserve"> active Herbicide</w:t>
      </w:r>
      <w:bookmarkEnd w:id="14"/>
    </w:p>
    <w:p w14:paraId="7A0BFCE2" w14:textId="059DC5A3" w:rsidR="00C91206" w:rsidRPr="00944AC6" w:rsidRDefault="00820EAB" w:rsidP="00944AC6">
      <w:pPr>
        <w:pStyle w:val="APVMAText"/>
      </w:pPr>
      <w:r w:rsidRPr="008523D5">
        <w:t>The proposed</w:t>
      </w:r>
      <w:r>
        <w:t xml:space="preserve"> uses </w:t>
      </w:r>
      <w:r w:rsidR="00A42BC6">
        <w:t xml:space="preserve">of </w:t>
      </w:r>
      <w:proofErr w:type="spellStart"/>
      <w:r w:rsidR="00A42BC6" w:rsidRPr="00820EAB">
        <w:t>Trezac</w:t>
      </w:r>
      <w:proofErr w:type="spellEnd"/>
      <w:r w:rsidR="00A42BC6" w:rsidRPr="00820EAB">
        <w:t xml:space="preserve"> </w:t>
      </w:r>
      <w:proofErr w:type="spellStart"/>
      <w:r w:rsidR="00A42BC6" w:rsidRPr="00820EAB">
        <w:t>Arylex</w:t>
      </w:r>
      <w:proofErr w:type="spellEnd"/>
      <w:r w:rsidR="00A42BC6" w:rsidRPr="00820EAB">
        <w:t xml:space="preserve"> active Herbicide </w:t>
      </w:r>
      <w:r>
        <w:t>on grass pasture</w:t>
      </w:r>
      <w:r w:rsidR="00B5112D">
        <w:t>s</w:t>
      </w:r>
      <w:r>
        <w:t xml:space="preserve"> require the </w:t>
      </w:r>
      <w:r w:rsidR="00B5112D">
        <w:t xml:space="preserve">establishment of a </w:t>
      </w:r>
      <w:r w:rsidR="00B5112D" w:rsidRPr="00B5112D">
        <w:t>cloquintocet-</w:t>
      </w:r>
      <w:proofErr w:type="spellStart"/>
      <w:r w:rsidR="00B5112D" w:rsidRPr="00B5112D">
        <w:t>mexyl</w:t>
      </w:r>
      <w:proofErr w:type="spellEnd"/>
      <w:r w:rsidR="004D3688" w:rsidRPr="004D3688">
        <w:t xml:space="preserve"> </w:t>
      </w:r>
      <w:r w:rsidR="00B5112D">
        <w:t xml:space="preserve">Grass Pastures MRL at 1.5 mg/kg. However, no changes are required to the MRLs (established at the LOQ) for commodities of animal origin, such as meat, </w:t>
      </w:r>
      <w:proofErr w:type="gramStart"/>
      <w:r w:rsidR="00B5112D">
        <w:t>offal</w:t>
      </w:r>
      <w:proofErr w:type="gramEnd"/>
      <w:r w:rsidR="00B5112D">
        <w:t xml:space="preserve"> and dairy products, which may be derived from livestock fed feeds produced from treated </w:t>
      </w:r>
      <w:r w:rsidR="00B5112D" w:rsidRPr="00273D43">
        <w:t>grass pastures</w:t>
      </w:r>
      <w:r w:rsidR="00B5112D">
        <w:t xml:space="preserve"> and which are considered to be major export commodities. As no changes are required to these MRLs, the overall risk to trade </w:t>
      </w:r>
      <w:r w:rsidR="00B5112D" w:rsidRPr="00676D7A">
        <w:t xml:space="preserve">associated with the proposed use </w:t>
      </w:r>
      <w:r w:rsidR="00B5112D">
        <w:t>of cloquintocet-</w:t>
      </w:r>
      <w:proofErr w:type="spellStart"/>
      <w:r w:rsidR="00B5112D">
        <w:t>mexyl</w:t>
      </w:r>
      <w:proofErr w:type="spellEnd"/>
      <w:r w:rsidR="00B5112D">
        <w:t xml:space="preserve"> </w:t>
      </w:r>
      <w:r w:rsidR="00A42BC6" w:rsidRPr="008523D5">
        <w:t>in</w:t>
      </w:r>
      <w:r w:rsidR="00A42BC6" w:rsidRPr="00820EAB">
        <w:t xml:space="preserve"> </w:t>
      </w:r>
      <w:proofErr w:type="spellStart"/>
      <w:r w:rsidR="00A42BC6" w:rsidRPr="00820EAB">
        <w:t>Trezac</w:t>
      </w:r>
      <w:proofErr w:type="spellEnd"/>
      <w:r w:rsidR="00A42BC6" w:rsidRPr="00820EAB">
        <w:t xml:space="preserve"> </w:t>
      </w:r>
      <w:proofErr w:type="spellStart"/>
      <w:r w:rsidR="00A42BC6" w:rsidRPr="00820EAB">
        <w:t>Arylex</w:t>
      </w:r>
      <w:proofErr w:type="spellEnd"/>
      <w:r w:rsidR="00A42BC6" w:rsidRPr="00820EAB">
        <w:t xml:space="preserve"> active Herbicide </w:t>
      </w:r>
      <w:r w:rsidR="00A42BC6">
        <w:t xml:space="preserve">on grass pastures </w:t>
      </w:r>
      <w:proofErr w:type="gramStart"/>
      <w:r w:rsidR="00B5112D" w:rsidRPr="00676D7A">
        <w:t>is considered</w:t>
      </w:r>
      <w:r w:rsidR="00B5112D">
        <w:t xml:space="preserve"> to be</w:t>
      </w:r>
      <w:proofErr w:type="gramEnd"/>
      <w:r w:rsidR="00B5112D">
        <w:t xml:space="preserve"> low </w:t>
      </w:r>
      <w:r w:rsidR="00B5112D" w:rsidRPr="00FB34A3">
        <w:t>and does not require further consideration</w:t>
      </w:r>
      <w:r w:rsidR="00B5112D">
        <w:t>.</w:t>
      </w:r>
      <w:bookmarkStart w:id="15" w:name="_Toc2243846"/>
      <w:bookmarkEnd w:id="11"/>
    </w:p>
    <w:p w14:paraId="7537F304" w14:textId="15177637" w:rsidR="00883CEF" w:rsidRPr="00944AC6" w:rsidRDefault="00883CEF" w:rsidP="00944AC6">
      <w:pPr>
        <w:pStyle w:val="Heading2"/>
      </w:pPr>
      <w:bookmarkStart w:id="16" w:name="_Toc132297502"/>
      <w:r w:rsidRPr="00944AC6">
        <w:t xml:space="preserve">Proposed use of </w:t>
      </w:r>
      <w:proofErr w:type="spellStart"/>
      <w:r w:rsidRPr="00944AC6">
        <w:t>fluroxypyr</w:t>
      </w:r>
      <w:proofErr w:type="spellEnd"/>
      <w:r w:rsidRPr="00944AC6">
        <w:t xml:space="preserve"> as the methyl heptyl ester in </w:t>
      </w:r>
      <w:proofErr w:type="spellStart"/>
      <w:r w:rsidRPr="00944AC6">
        <w:t>Starane</w:t>
      </w:r>
      <w:proofErr w:type="spellEnd"/>
      <w:r w:rsidRPr="00944AC6">
        <w:t xml:space="preserve"> Advanced Herbicide</w:t>
      </w:r>
      <w:bookmarkEnd w:id="16"/>
      <w:r w:rsidRPr="00944AC6">
        <w:t xml:space="preserve"> </w:t>
      </w:r>
    </w:p>
    <w:p w14:paraId="1954F105" w14:textId="1AA1C2CE" w:rsidR="00883CEF" w:rsidRDefault="00883CEF" w:rsidP="00883CEF">
      <w:pPr>
        <w:pStyle w:val="APVMAText"/>
      </w:pPr>
      <w:r>
        <w:t xml:space="preserve">The proposed uses on pastures include a tank-mix with </w:t>
      </w:r>
      <w:proofErr w:type="spellStart"/>
      <w:r w:rsidRPr="00883CEF">
        <w:t>Starane</w:t>
      </w:r>
      <w:proofErr w:type="spellEnd"/>
      <w:r w:rsidRPr="00883CEF">
        <w:t xml:space="preserve"> Advanced Herbicide</w:t>
      </w:r>
      <w:r w:rsidR="006D61B7">
        <w:rPr>
          <w:rStyle w:val="FootnoteReference"/>
        </w:rPr>
        <w:t>1</w:t>
      </w:r>
      <w:r>
        <w:t xml:space="preserve"> at shorter grazing WHPs (7 days for boom application and 14 days for the </w:t>
      </w:r>
      <w:r w:rsidRPr="00883CEF">
        <w:t>high volume</w:t>
      </w:r>
      <w:r w:rsidR="002C4B0F">
        <w:t xml:space="preserve"> </w:t>
      </w:r>
      <w:r w:rsidRPr="00883CEF">
        <w:t>/ spot spray treatment of woody weeds</w:t>
      </w:r>
      <w:r>
        <w:t xml:space="preserve">) than currently allowed for use as a tank-mix with </w:t>
      </w:r>
      <w:proofErr w:type="spellStart"/>
      <w:r w:rsidRPr="00883CEF">
        <w:t>Trezac</w:t>
      </w:r>
      <w:proofErr w:type="spellEnd"/>
      <w:r w:rsidRPr="00883CEF">
        <w:t xml:space="preserve"> </w:t>
      </w:r>
      <w:proofErr w:type="spellStart"/>
      <w:r w:rsidRPr="00883CEF">
        <w:t>Arylex</w:t>
      </w:r>
      <w:proofErr w:type="spellEnd"/>
      <w:r w:rsidRPr="00883CEF">
        <w:t xml:space="preserve"> active Herbicide </w:t>
      </w:r>
      <w:r>
        <w:t xml:space="preserve">on pastures. As </w:t>
      </w:r>
      <w:proofErr w:type="spellStart"/>
      <w:r w:rsidRPr="00883CEF">
        <w:t>Starane</w:t>
      </w:r>
      <w:proofErr w:type="spellEnd"/>
      <w:r w:rsidRPr="00883CEF">
        <w:t xml:space="preserve"> Advanced Herbicide</w:t>
      </w:r>
      <w:r w:rsidRPr="00777273">
        <w:t xml:space="preserve"> </w:t>
      </w:r>
      <w:r>
        <w:t xml:space="preserve">is already registered for use on pastures at higher rates than proposed, with a </w:t>
      </w:r>
      <w:r w:rsidR="00C0317B">
        <w:t>7-day</w:t>
      </w:r>
      <w:r>
        <w:t xml:space="preserve"> grazing WHP, no further consideration of the use of this product </w:t>
      </w:r>
      <w:proofErr w:type="gramStart"/>
      <w:r w:rsidR="005932D2">
        <w:t>wa</w:t>
      </w:r>
      <w:r>
        <w:t>s considered to be</w:t>
      </w:r>
      <w:proofErr w:type="gramEnd"/>
      <w:r>
        <w:t xml:space="preserve"> necessary from a residues perspective.</w:t>
      </w:r>
    </w:p>
    <w:p w14:paraId="71A7AF7E" w14:textId="724FEC0F" w:rsidR="002C4B0F" w:rsidRPr="00944AC6" w:rsidRDefault="002C4B0F" w:rsidP="00944AC6">
      <w:pPr>
        <w:pStyle w:val="Heading2"/>
      </w:pPr>
      <w:bookmarkStart w:id="17" w:name="_Toc132297503"/>
      <w:r w:rsidRPr="00944AC6">
        <w:t xml:space="preserve">Proposed use of </w:t>
      </w:r>
      <w:proofErr w:type="spellStart"/>
      <w:r w:rsidRPr="00944AC6">
        <w:t>halauxifen</w:t>
      </w:r>
      <w:proofErr w:type="spellEnd"/>
      <w:r w:rsidRPr="00944AC6">
        <w:t xml:space="preserve">-methyl in </w:t>
      </w:r>
      <w:proofErr w:type="spellStart"/>
      <w:r w:rsidRPr="00944AC6">
        <w:t>Trezac</w:t>
      </w:r>
      <w:proofErr w:type="spellEnd"/>
      <w:r w:rsidRPr="00944AC6">
        <w:t xml:space="preserve"> </w:t>
      </w:r>
      <w:proofErr w:type="spellStart"/>
      <w:r w:rsidRPr="00944AC6">
        <w:t>Arylex</w:t>
      </w:r>
      <w:proofErr w:type="spellEnd"/>
      <w:r w:rsidRPr="00944AC6">
        <w:t xml:space="preserve"> active Herbicide</w:t>
      </w:r>
      <w:bookmarkEnd w:id="17"/>
    </w:p>
    <w:p w14:paraId="2D384DFE" w14:textId="77777777" w:rsidR="00944AC6" w:rsidRDefault="006D61B7" w:rsidP="006D61B7">
      <w:pPr>
        <w:pStyle w:val="APVMAText"/>
        <w:sectPr w:rsidR="00944AC6">
          <w:headerReference w:type="even" r:id="rId25"/>
          <w:pgSz w:w="11906" w:h="16838" w:code="9"/>
          <w:pgMar w:top="2835" w:right="1134" w:bottom="1134" w:left="1134" w:header="1701" w:footer="680" w:gutter="0"/>
          <w:cols w:space="708"/>
          <w:docGrid w:linePitch="360"/>
        </w:sectPr>
      </w:pPr>
      <w:r w:rsidRPr="006D61B7">
        <w:t xml:space="preserve">The proposed uses of </w:t>
      </w:r>
      <w:proofErr w:type="spellStart"/>
      <w:r w:rsidRPr="006D61B7">
        <w:t>Trezac</w:t>
      </w:r>
      <w:proofErr w:type="spellEnd"/>
      <w:r w:rsidRPr="006D61B7">
        <w:t xml:space="preserve"> </w:t>
      </w:r>
      <w:proofErr w:type="spellStart"/>
      <w:r w:rsidRPr="006D61B7">
        <w:t>Arylex</w:t>
      </w:r>
      <w:proofErr w:type="spellEnd"/>
      <w:r w:rsidRPr="006D61B7">
        <w:t xml:space="preserve"> active Herbicide on pastures require an increase to the established </w:t>
      </w:r>
      <w:proofErr w:type="spellStart"/>
      <w:r w:rsidRPr="000E5D21">
        <w:t>halauxifen</w:t>
      </w:r>
      <w:proofErr w:type="spellEnd"/>
      <w:r w:rsidRPr="000E5D21">
        <w:t>-methyl</w:t>
      </w:r>
      <w:r w:rsidRPr="000D0EF4">
        <w:t xml:space="preserve"> </w:t>
      </w:r>
      <w:r w:rsidRPr="006D61B7">
        <w:t xml:space="preserve">Grass Pastures MRL from 0.2 to 2 mg/kg. Consequent to this, a change is required to the established </w:t>
      </w:r>
      <w:proofErr w:type="spellStart"/>
      <w:r w:rsidRPr="000E5D21">
        <w:t>halauxifen</w:t>
      </w:r>
      <w:proofErr w:type="spellEnd"/>
      <w:r w:rsidRPr="000E5D21">
        <w:t xml:space="preserve">-methyl </w:t>
      </w:r>
      <w:r w:rsidRPr="006D61B7">
        <w:t>Edible offal (mammalian) MRL from 0.</w:t>
      </w:r>
      <w:r w:rsidR="009A04F9">
        <w:t>0</w:t>
      </w:r>
      <w:r w:rsidRPr="006D61B7">
        <w:t>1 to 0.</w:t>
      </w:r>
      <w:r w:rsidR="009A04F9">
        <w:t>0</w:t>
      </w:r>
      <w:r w:rsidRPr="006D61B7">
        <w:t xml:space="preserve">3 mg/kg. Consideration of potential trade implications is necessary for the proposed increase to the </w:t>
      </w:r>
      <w:proofErr w:type="spellStart"/>
      <w:r w:rsidRPr="000E5D21">
        <w:t>halauxifen</w:t>
      </w:r>
      <w:proofErr w:type="spellEnd"/>
      <w:r w:rsidRPr="000E5D21">
        <w:t xml:space="preserve">-methyl </w:t>
      </w:r>
      <w:r w:rsidRPr="006D61B7">
        <w:t>Edible offal (mammalian) MRL.</w:t>
      </w:r>
    </w:p>
    <w:p w14:paraId="6FDBA0BF" w14:textId="1F2CDA12" w:rsidR="006D36C8" w:rsidRDefault="006D36C8" w:rsidP="00944AC6">
      <w:pPr>
        <w:pStyle w:val="Heading1"/>
      </w:pPr>
      <w:bookmarkStart w:id="18" w:name="_Toc132297504"/>
      <w:r w:rsidRPr="00032787">
        <w:lastRenderedPageBreak/>
        <w:t>Trade</w:t>
      </w:r>
      <w:r w:rsidR="007B1953">
        <w:t xml:space="preserve"> c</w:t>
      </w:r>
      <w:r>
        <w:t>onsiderations</w:t>
      </w:r>
      <w:bookmarkEnd w:id="15"/>
      <w:bookmarkEnd w:id="18"/>
    </w:p>
    <w:p w14:paraId="57B2B732" w14:textId="77777777" w:rsidR="006D36C8" w:rsidRDefault="006D36C8" w:rsidP="007B1953">
      <w:pPr>
        <w:pStyle w:val="Heading2"/>
        <w:numPr>
          <w:ilvl w:val="0"/>
          <w:numId w:val="0"/>
        </w:numPr>
      </w:pPr>
      <w:bookmarkStart w:id="19" w:name="_Toc2243847"/>
      <w:bookmarkStart w:id="20" w:name="_Toc132297505"/>
      <w:r>
        <w:t xml:space="preserve">Commodities </w:t>
      </w:r>
      <w:proofErr w:type="gramStart"/>
      <w:r w:rsidRPr="00753ED8">
        <w:t>exported</w:t>
      </w:r>
      <w:bookmarkEnd w:id="19"/>
      <w:bookmarkEnd w:id="20"/>
      <w:proofErr w:type="gramEnd"/>
    </w:p>
    <w:p w14:paraId="16A8100F" w14:textId="0574DB73" w:rsidR="0026529D" w:rsidRDefault="0026529D" w:rsidP="0026529D">
      <w:pPr>
        <w:pStyle w:val="APVMAText"/>
      </w:pPr>
      <w:r>
        <w:t xml:space="preserve">Commodities of animal origin, such as meat, </w:t>
      </w:r>
      <w:proofErr w:type="gramStart"/>
      <w:r>
        <w:t>offal</w:t>
      </w:r>
      <w:proofErr w:type="gramEnd"/>
      <w:r>
        <w:t xml:space="preserve"> and dairy products, which may be derived from livestock fed feeds produced from treated </w:t>
      </w:r>
      <w:r w:rsidRPr="00273D43">
        <w:t>grass pastures</w:t>
      </w:r>
      <w:r>
        <w:t xml:space="preserve"> are considered to be major export commodities</w:t>
      </w:r>
      <w:r w:rsidRPr="000401C7">
        <w:rPr>
          <w:vertAlign w:val="superscript"/>
        </w:rPr>
        <w:footnoteReference w:id="4"/>
      </w:r>
      <w:r w:rsidRPr="0026529D">
        <w:t xml:space="preserve">. </w:t>
      </w:r>
      <w:r>
        <w:t xml:space="preserve">Residues in these commodities resulting from the use of </w:t>
      </w:r>
      <w:proofErr w:type="spellStart"/>
      <w:r w:rsidRPr="0026529D">
        <w:t>Trezac</w:t>
      </w:r>
      <w:proofErr w:type="spellEnd"/>
      <w:r w:rsidRPr="0026529D">
        <w:t xml:space="preserve"> </w:t>
      </w:r>
      <w:proofErr w:type="spellStart"/>
      <w:r w:rsidRPr="0026529D">
        <w:t>Arylex</w:t>
      </w:r>
      <w:proofErr w:type="spellEnd"/>
      <w:r w:rsidRPr="0026529D">
        <w:t xml:space="preserve"> active Herbicide</w:t>
      </w:r>
      <w:r>
        <w:t xml:space="preserve"> may have the potential to unduly prejudice trade.</w:t>
      </w:r>
    </w:p>
    <w:p w14:paraId="4E7D018C" w14:textId="77777777" w:rsidR="006D36C8" w:rsidRDefault="006D36C8" w:rsidP="007B1953">
      <w:pPr>
        <w:pStyle w:val="Heading2"/>
        <w:numPr>
          <w:ilvl w:val="0"/>
          <w:numId w:val="0"/>
        </w:numPr>
      </w:pPr>
      <w:bookmarkStart w:id="21" w:name="_Toc231889745"/>
      <w:bookmarkStart w:id="22" w:name="_Toc2243848"/>
      <w:bookmarkStart w:id="23" w:name="_Toc132297506"/>
      <w:r>
        <w:t>Destination and value of exports</w:t>
      </w:r>
      <w:bookmarkEnd w:id="21"/>
      <w:bookmarkEnd w:id="22"/>
      <w:bookmarkEnd w:id="23"/>
    </w:p>
    <w:p w14:paraId="1EF3A2F1" w14:textId="5B15C751" w:rsidR="000401C7" w:rsidRDefault="000401C7" w:rsidP="00C0317B">
      <w:pPr>
        <w:pStyle w:val="APVMAText"/>
      </w:pPr>
      <w:r w:rsidRPr="00082B5E">
        <w:t xml:space="preserve">The significant export markets for Australian </w:t>
      </w:r>
      <w:r>
        <w:t>beef</w:t>
      </w:r>
      <w:r w:rsidRPr="00082B5E">
        <w:t>, sheep</w:t>
      </w:r>
      <w:r>
        <w:t xml:space="preserve"> and</w:t>
      </w:r>
      <w:r w:rsidRPr="00082B5E">
        <w:t xml:space="preserve"> pig meat and offal are listed in the APVMA Regulatory Guidelines – Data Guidelines: Agricultural - Overseas trade (Part 5B)</w:t>
      </w:r>
      <w:r w:rsidR="000D0EF4">
        <w:rPr>
          <w:vertAlign w:val="superscript"/>
        </w:rPr>
        <w:t>3</w:t>
      </w:r>
      <w:r w:rsidRPr="00082B5E">
        <w:t>.</w:t>
      </w:r>
    </w:p>
    <w:p w14:paraId="3EC6D648" w14:textId="3B006014" w:rsidR="006D36C8" w:rsidRDefault="007B1953" w:rsidP="00032787">
      <w:pPr>
        <w:pStyle w:val="Heading2"/>
      </w:pPr>
      <w:bookmarkStart w:id="24" w:name="_Toc231889746"/>
      <w:bookmarkStart w:id="25" w:name="_Toc2243849"/>
      <w:bookmarkStart w:id="26" w:name="_Toc132297507"/>
      <w:r>
        <w:t xml:space="preserve">Proposed Australian use </w:t>
      </w:r>
      <w:proofErr w:type="gramStart"/>
      <w:r w:rsidR="006D36C8">
        <w:t>pattern</w:t>
      </w:r>
      <w:bookmarkEnd w:id="24"/>
      <w:bookmarkEnd w:id="25"/>
      <w:bookmarkEnd w:id="26"/>
      <w:proofErr w:type="gramEnd"/>
    </w:p>
    <w:p w14:paraId="3AED2408" w14:textId="68693918" w:rsidR="006D36C8" w:rsidRDefault="006D36C8" w:rsidP="00944AC6">
      <w:pPr>
        <w:pStyle w:val="Heading3"/>
      </w:pPr>
      <w:bookmarkStart w:id="27" w:name="_Toc252955168"/>
      <w:bookmarkStart w:id="28" w:name="_Toc132297508"/>
      <w:r>
        <w:t xml:space="preserve">Proposed use pattern </w:t>
      </w:r>
      <w:bookmarkEnd w:id="27"/>
      <w:r w:rsidR="000401C7">
        <w:t xml:space="preserve">for grass pastures being considered by the </w:t>
      </w:r>
      <w:proofErr w:type="gramStart"/>
      <w:r w:rsidR="000401C7">
        <w:t>APVMA</w:t>
      </w:r>
      <w:bookmarkEnd w:id="28"/>
      <w:proofErr w:type="gramEnd"/>
    </w:p>
    <w:p w14:paraId="720B26D1" w14:textId="6D8C573F" w:rsidR="009E7491" w:rsidRPr="00944AC6" w:rsidRDefault="009E7491" w:rsidP="00944AC6">
      <w:pPr>
        <w:pStyle w:val="APVMAText"/>
      </w:pPr>
      <w:proofErr w:type="spellStart"/>
      <w:r w:rsidRPr="00944AC6">
        <w:t>Trezac</w:t>
      </w:r>
      <w:proofErr w:type="spellEnd"/>
      <w:r w:rsidRPr="00944AC6">
        <w:t xml:space="preserve"> </w:t>
      </w:r>
      <w:proofErr w:type="spellStart"/>
      <w:r w:rsidRPr="00944AC6">
        <w:t>Arylex</w:t>
      </w:r>
      <w:proofErr w:type="spellEnd"/>
      <w:r w:rsidRPr="00944AC6">
        <w:t xml:space="preserve"> active Herbicide (25 g/L aminopyralid + 30 g/L </w:t>
      </w:r>
      <w:proofErr w:type="spellStart"/>
      <w:r w:rsidRPr="00944AC6">
        <w:t>halauxifen</w:t>
      </w:r>
      <w:proofErr w:type="spellEnd"/>
      <w:r w:rsidRPr="00944AC6">
        <w:t>-methyl as the only active constituents + 30 g/L cloquintocet-</w:t>
      </w:r>
      <w:proofErr w:type="spellStart"/>
      <w:r w:rsidRPr="00944AC6">
        <w:t>mexyl</w:t>
      </w:r>
      <w:proofErr w:type="spellEnd"/>
      <w:r w:rsidRPr="00944AC6">
        <w:t xml:space="preserve"> as a safener)</w:t>
      </w:r>
      <w:r w:rsidR="00C0317B">
        <w:t>.</w:t>
      </w:r>
    </w:p>
    <w:p w14:paraId="1812F725" w14:textId="32B4D82D" w:rsidR="000401C7" w:rsidRPr="00C0317B" w:rsidRDefault="00C0317B" w:rsidP="00C0317B">
      <w:pPr>
        <w:pStyle w:val="Caption"/>
      </w:pPr>
      <w:bookmarkStart w:id="29" w:name="_Toc132297518"/>
      <w:r>
        <w:t>Table 4a</w:t>
      </w:r>
      <w:r w:rsidR="00723339">
        <w:t xml:space="preserve">: </w:t>
      </w:r>
      <w:r w:rsidR="000401C7" w:rsidRPr="00C0317B">
        <w:t xml:space="preserve">Woody </w:t>
      </w:r>
      <w:r>
        <w:t>w</w:t>
      </w:r>
      <w:r w:rsidR="000401C7" w:rsidRPr="00C0317B">
        <w:t xml:space="preserve">eed </w:t>
      </w:r>
      <w:r>
        <w:t>s</w:t>
      </w:r>
      <w:r w:rsidR="000401C7" w:rsidRPr="00C0317B">
        <w:t xml:space="preserve">ituations – </w:t>
      </w:r>
      <w:r>
        <w:t>h</w:t>
      </w:r>
      <w:r w:rsidR="000401C7" w:rsidRPr="00C0317B">
        <w:t xml:space="preserve">igh </w:t>
      </w:r>
      <w:r>
        <w:t>v</w:t>
      </w:r>
      <w:r w:rsidR="000401C7" w:rsidRPr="00C0317B">
        <w:t xml:space="preserve">olume </w:t>
      </w:r>
      <w:r>
        <w:t>t</w:t>
      </w:r>
      <w:r w:rsidR="000401C7" w:rsidRPr="00C0317B">
        <w:t>reatment/</w:t>
      </w:r>
      <w:r>
        <w:t>s</w:t>
      </w:r>
      <w:r w:rsidR="000401C7" w:rsidRPr="00C0317B">
        <w:t xml:space="preserve">pot </w:t>
      </w:r>
      <w:r>
        <w:t>s</w:t>
      </w:r>
      <w:r w:rsidR="000401C7" w:rsidRPr="00C0317B">
        <w:t>pray (in all states)</w:t>
      </w:r>
      <w:bookmarkEnd w:id="29"/>
    </w:p>
    <w:tbl>
      <w:tblPr>
        <w:tblW w:w="0" w:type="auto"/>
        <w:tblLook w:val="0020" w:firstRow="1" w:lastRow="0" w:firstColumn="0" w:lastColumn="0" w:noHBand="0" w:noVBand="0"/>
      </w:tblPr>
      <w:tblGrid>
        <w:gridCol w:w="2130"/>
        <w:gridCol w:w="2347"/>
        <w:gridCol w:w="1675"/>
        <w:gridCol w:w="3486"/>
      </w:tblGrid>
      <w:tr w:rsidR="000401C7" w14:paraId="7567E15B" w14:textId="77777777" w:rsidTr="00C0317B">
        <w:trPr>
          <w:tblHeader/>
        </w:trPr>
        <w:tc>
          <w:tcPr>
            <w:tcW w:w="0" w:type="auto"/>
            <w:gridSpan w:val="4"/>
            <w:tcBorders>
              <w:top w:val="single" w:sz="4" w:space="0" w:color="auto"/>
              <w:bottom w:val="single" w:sz="4" w:space="0" w:color="auto"/>
            </w:tcBorders>
            <w:shd w:val="clear" w:color="auto" w:fill="00747A" w:themeFill="background2"/>
          </w:tcPr>
          <w:p w14:paraId="0B95303A" w14:textId="5274F236" w:rsidR="000401C7" w:rsidRPr="00C0317B" w:rsidRDefault="00C0317B" w:rsidP="00C0317B">
            <w:pPr>
              <w:pStyle w:val="APVMATableHead"/>
            </w:pPr>
            <w:r w:rsidRPr="00C0317B">
              <w:t>Agricultural</w:t>
            </w:r>
            <w:r w:rsidR="000401C7" w:rsidRPr="00C0317B">
              <w:t xml:space="preserve"> </w:t>
            </w:r>
            <w:r w:rsidRPr="00C0317B">
              <w:t>non-crop</w:t>
            </w:r>
            <w:r w:rsidR="000401C7" w:rsidRPr="00C0317B">
              <w:t xml:space="preserve"> </w:t>
            </w:r>
            <w:r w:rsidRPr="00C0317B">
              <w:t>areas,</w:t>
            </w:r>
            <w:r w:rsidR="000401C7" w:rsidRPr="00C0317B">
              <w:t xml:space="preserve"> </w:t>
            </w:r>
            <w:r w:rsidRPr="00C0317B">
              <w:t>commercial</w:t>
            </w:r>
            <w:r w:rsidR="000401C7" w:rsidRPr="00C0317B">
              <w:t xml:space="preserve"> </w:t>
            </w:r>
            <w:r w:rsidRPr="00C0317B">
              <w:t>and</w:t>
            </w:r>
            <w:r w:rsidR="000401C7" w:rsidRPr="00C0317B">
              <w:t xml:space="preserve"> </w:t>
            </w:r>
            <w:r w:rsidRPr="00C0317B">
              <w:t>industrial</w:t>
            </w:r>
            <w:r w:rsidR="000401C7" w:rsidRPr="00C0317B">
              <w:t xml:space="preserve"> </w:t>
            </w:r>
            <w:r w:rsidRPr="00C0317B">
              <w:t>areas, forests, grass pastures and rights-of-way</w:t>
            </w:r>
          </w:p>
        </w:tc>
      </w:tr>
      <w:tr w:rsidR="006D36C8" w14:paraId="72B660C5" w14:textId="77777777" w:rsidTr="00C0317B">
        <w:trPr>
          <w:tblHeader/>
        </w:trPr>
        <w:tc>
          <w:tcPr>
            <w:tcW w:w="0" w:type="auto"/>
            <w:tcBorders>
              <w:top w:val="single" w:sz="4" w:space="0" w:color="auto"/>
              <w:bottom w:val="single" w:sz="4" w:space="0" w:color="auto"/>
            </w:tcBorders>
            <w:shd w:val="clear" w:color="auto" w:fill="00747A" w:themeFill="background2"/>
          </w:tcPr>
          <w:p w14:paraId="368C10F0" w14:textId="048D700E" w:rsidR="006D36C8" w:rsidRDefault="000401C7" w:rsidP="00C0317B">
            <w:pPr>
              <w:pStyle w:val="APVMATableHead"/>
            </w:pPr>
            <w:r>
              <w:t xml:space="preserve">Weeds </w:t>
            </w:r>
            <w:r w:rsidR="00C0317B">
              <w:t>c</w:t>
            </w:r>
            <w:r>
              <w:t>ontrolled</w:t>
            </w:r>
          </w:p>
        </w:tc>
        <w:tc>
          <w:tcPr>
            <w:tcW w:w="0" w:type="auto"/>
            <w:tcBorders>
              <w:top w:val="single" w:sz="4" w:space="0" w:color="auto"/>
              <w:bottom w:val="single" w:sz="4" w:space="0" w:color="auto"/>
            </w:tcBorders>
            <w:shd w:val="clear" w:color="auto" w:fill="00747A" w:themeFill="background2"/>
          </w:tcPr>
          <w:p w14:paraId="36728C59" w14:textId="1FBCB686" w:rsidR="006D36C8" w:rsidRDefault="000401C7" w:rsidP="00C0317B">
            <w:pPr>
              <w:pStyle w:val="APVMATableHead"/>
            </w:pPr>
            <w:r>
              <w:t xml:space="preserve">Weed </w:t>
            </w:r>
            <w:r w:rsidR="00C0317B">
              <w:t>g</w:t>
            </w:r>
            <w:r>
              <w:t xml:space="preserve">rowth </w:t>
            </w:r>
            <w:r w:rsidR="00C0317B">
              <w:t>s</w:t>
            </w:r>
            <w:r>
              <w:t>tage</w:t>
            </w:r>
          </w:p>
        </w:tc>
        <w:tc>
          <w:tcPr>
            <w:tcW w:w="0" w:type="auto"/>
            <w:tcBorders>
              <w:top w:val="single" w:sz="4" w:space="0" w:color="auto"/>
              <w:bottom w:val="single" w:sz="4" w:space="0" w:color="auto"/>
            </w:tcBorders>
            <w:shd w:val="clear" w:color="auto" w:fill="00747A" w:themeFill="background2"/>
          </w:tcPr>
          <w:p w14:paraId="637EFEE8" w14:textId="18FAA2FF" w:rsidR="006D36C8" w:rsidRDefault="006D36C8" w:rsidP="00C0317B">
            <w:pPr>
              <w:pStyle w:val="APVMATableHead"/>
            </w:pPr>
            <w:r>
              <w:t>Rate/</w:t>
            </w:r>
            <w:r w:rsidR="000401C7">
              <w:t>100L water</w:t>
            </w:r>
          </w:p>
        </w:tc>
        <w:tc>
          <w:tcPr>
            <w:tcW w:w="0" w:type="auto"/>
            <w:tcBorders>
              <w:top w:val="single" w:sz="4" w:space="0" w:color="auto"/>
              <w:bottom w:val="single" w:sz="4" w:space="0" w:color="auto"/>
            </w:tcBorders>
            <w:shd w:val="clear" w:color="auto" w:fill="00747A" w:themeFill="background2"/>
          </w:tcPr>
          <w:p w14:paraId="1A05FC8D" w14:textId="77777777" w:rsidR="006D36C8" w:rsidRDefault="006D36C8" w:rsidP="00C0317B">
            <w:pPr>
              <w:pStyle w:val="APVMATableHead"/>
            </w:pPr>
            <w:r>
              <w:t>Critical comments</w:t>
            </w:r>
          </w:p>
        </w:tc>
      </w:tr>
      <w:tr w:rsidR="000401C7" w14:paraId="779381D3" w14:textId="77777777" w:rsidTr="00C0317B">
        <w:trPr>
          <w:cantSplit/>
        </w:trPr>
        <w:tc>
          <w:tcPr>
            <w:tcW w:w="0" w:type="auto"/>
            <w:tcBorders>
              <w:top w:val="single" w:sz="4" w:space="0" w:color="auto"/>
              <w:bottom w:val="single" w:sz="4" w:space="0" w:color="auto"/>
            </w:tcBorders>
          </w:tcPr>
          <w:p w14:paraId="4FC80466" w14:textId="1937FF9A" w:rsidR="000401C7" w:rsidRDefault="000401C7" w:rsidP="00C0317B">
            <w:pPr>
              <w:pStyle w:val="APVMATableText"/>
            </w:pPr>
            <w:r>
              <w:t>Fireweed</w:t>
            </w:r>
          </w:p>
          <w:p w14:paraId="59AB6492" w14:textId="6E94C84A" w:rsidR="000401C7" w:rsidRPr="000401C7" w:rsidRDefault="000401C7" w:rsidP="00C0317B">
            <w:pPr>
              <w:pStyle w:val="APVMATableText"/>
              <w:rPr>
                <w:i/>
              </w:rPr>
            </w:pPr>
            <w:r>
              <w:t>(</w:t>
            </w:r>
            <w:r>
              <w:rPr>
                <w:i/>
              </w:rPr>
              <w:t xml:space="preserve">Senecio </w:t>
            </w:r>
            <w:proofErr w:type="spellStart"/>
            <w:r>
              <w:rPr>
                <w:i/>
              </w:rPr>
              <w:t>madagascariensis</w:t>
            </w:r>
            <w:proofErr w:type="spellEnd"/>
            <w:r>
              <w:t>)</w:t>
            </w:r>
          </w:p>
        </w:tc>
        <w:tc>
          <w:tcPr>
            <w:tcW w:w="0" w:type="auto"/>
            <w:tcBorders>
              <w:top w:val="single" w:sz="4" w:space="0" w:color="auto"/>
              <w:bottom w:val="single" w:sz="4" w:space="0" w:color="auto"/>
            </w:tcBorders>
          </w:tcPr>
          <w:p w14:paraId="1F3E0A62" w14:textId="3288B4C3" w:rsidR="000401C7" w:rsidRPr="000401C7" w:rsidRDefault="000401C7" w:rsidP="00C0317B">
            <w:pPr>
              <w:pStyle w:val="APVMATableText"/>
            </w:pPr>
            <w:r w:rsidRPr="000401C7">
              <w:t>Active growth prior to flowering and up to 30 cm tall</w:t>
            </w:r>
          </w:p>
        </w:tc>
        <w:tc>
          <w:tcPr>
            <w:tcW w:w="0" w:type="auto"/>
            <w:vMerge w:val="restart"/>
            <w:tcBorders>
              <w:top w:val="single" w:sz="4" w:space="0" w:color="auto"/>
              <w:bottom w:val="single" w:sz="4" w:space="0" w:color="auto"/>
            </w:tcBorders>
          </w:tcPr>
          <w:p w14:paraId="37FE9702" w14:textId="145563D5" w:rsidR="000401C7" w:rsidRDefault="000401C7" w:rsidP="00C0317B">
            <w:pPr>
              <w:pStyle w:val="APVMATableText"/>
              <w:rPr>
                <w:spacing w:val="-5"/>
              </w:rPr>
            </w:pPr>
            <w:r>
              <w:t>200</w:t>
            </w:r>
            <w:r>
              <w:rPr>
                <w:spacing w:val="-7"/>
              </w:rPr>
              <w:t xml:space="preserve"> </w:t>
            </w:r>
            <w:r>
              <w:rPr>
                <w:spacing w:val="-5"/>
              </w:rPr>
              <w:t>mL</w:t>
            </w:r>
          </w:p>
          <w:p w14:paraId="3CF400E4" w14:textId="77777777" w:rsidR="000401C7" w:rsidRDefault="000401C7" w:rsidP="00C0317B">
            <w:pPr>
              <w:pStyle w:val="APVMATableText"/>
            </w:pPr>
            <w:r>
              <w:rPr>
                <w:spacing w:val="-5"/>
              </w:rPr>
              <w:t xml:space="preserve">(5 + 6 + 6 g </w:t>
            </w:r>
            <w:proofErr w:type="spellStart"/>
            <w:r>
              <w:rPr>
                <w:spacing w:val="-5"/>
              </w:rPr>
              <w:t>a.i.</w:t>
            </w:r>
            <w:proofErr w:type="spellEnd"/>
            <w:r>
              <w:rPr>
                <w:spacing w:val="-5"/>
              </w:rPr>
              <w:t>/100L)</w:t>
            </w:r>
          </w:p>
          <w:p w14:paraId="2A21272C" w14:textId="0CD36E45" w:rsidR="000401C7" w:rsidRPr="000401C7" w:rsidRDefault="000401C7" w:rsidP="00C0317B">
            <w:pPr>
              <w:pStyle w:val="APVMATableText"/>
            </w:pPr>
            <w:r>
              <w:rPr>
                <w:spacing w:val="-10"/>
              </w:rPr>
              <w:t>+</w:t>
            </w:r>
            <w:r>
              <w:t xml:space="preserve"> 210</w:t>
            </w:r>
            <w:r>
              <w:rPr>
                <w:spacing w:val="-6"/>
              </w:rPr>
              <w:t xml:space="preserve"> </w:t>
            </w:r>
            <w:r>
              <w:rPr>
                <w:spacing w:val="-5"/>
              </w:rPr>
              <w:t xml:space="preserve">mL </w:t>
            </w:r>
            <w:proofErr w:type="spellStart"/>
            <w:r>
              <w:t>Starane</w:t>
            </w:r>
            <w:proofErr w:type="spellEnd"/>
            <w:r>
              <w:rPr>
                <w:rFonts w:ascii="Times New Roman" w:hAnsi="Times New Roman"/>
                <w:position w:val="6"/>
                <w:sz w:val="12"/>
              </w:rPr>
              <w:t xml:space="preserve">® </w:t>
            </w:r>
            <w:r>
              <w:t>Advanced</w:t>
            </w:r>
          </w:p>
        </w:tc>
        <w:tc>
          <w:tcPr>
            <w:tcW w:w="0" w:type="auto"/>
            <w:vMerge w:val="restart"/>
            <w:tcBorders>
              <w:top w:val="single" w:sz="4" w:space="0" w:color="auto"/>
              <w:bottom w:val="single" w:sz="4" w:space="0" w:color="auto"/>
            </w:tcBorders>
          </w:tcPr>
          <w:p w14:paraId="54E88718" w14:textId="3D6817A9" w:rsidR="000401C7" w:rsidRPr="000401C7" w:rsidRDefault="000401C7" w:rsidP="00C0317B">
            <w:pPr>
              <w:pStyle w:val="APVMATableText"/>
            </w:pPr>
            <w:r w:rsidRPr="000401C7">
              <w:t>DO NOT apply to any woody weeds during flowering.</w:t>
            </w:r>
          </w:p>
        </w:tc>
      </w:tr>
      <w:tr w:rsidR="000401C7" w14:paraId="17A5D628" w14:textId="77777777" w:rsidTr="00C0317B">
        <w:trPr>
          <w:cantSplit/>
        </w:trPr>
        <w:tc>
          <w:tcPr>
            <w:tcW w:w="0" w:type="auto"/>
            <w:tcBorders>
              <w:top w:val="single" w:sz="4" w:space="0" w:color="auto"/>
              <w:bottom w:val="single" w:sz="4" w:space="0" w:color="auto"/>
            </w:tcBorders>
          </w:tcPr>
          <w:p w14:paraId="3DF55AA3" w14:textId="77777777" w:rsidR="000401C7" w:rsidRDefault="000401C7" w:rsidP="00C0317B">
            <w:pPr>
              <w:pStyle w:val="APVMATableText"/>
            </w:pPr>
            <w:r>
              <w:t>Thistles,</w:t>
            </w:r>
            <w:r>
              <w:rPr>
                <w:spacing w:val="-13"/>
              </w:rPr>
              <w:t xml:space="preserve"> </w:t>
            </w:r>
            <w:r>
              <w:t xml:space="preserve">including Spear </w:t>
            </w:r>
            <w:proofErr w:type="gramStart"/>
            <w:r>
              <w:t>thistle</w:t>
            </w:r>
            <w:proofErr w:type="gramEnd"/>
          </w:p>
          <w:p w14:paraId="70E8813F" w14:textId="08A2E520" w:rsidR="000401C7" w:rsidRDefault="000401C7" w:rsidP="00C0317B">
            <w:pPr>
              <w:pStyle w:val="APVMATableText"/>
            </w:pPr>
            <w:r>
              <w:t>(</w:t>
            </w:r>
            <w:r>
              <w:rPr>
                <w:i/>
              </w:rPr>
              <w:t>Cirsium</w:t>
            </w:r>
            <w:r>
              <w:rPr>
                <w:i/>
                <w:spacing w:val="-5"/>
              </w:rPr>
              <w:t xml:space="preserve"> </w:t>
            </w:r>
            <w:r>
              <w:rPr>
                <w:i/>
              </w:rPr>
              <w:t>vulgare</w:t>
            </w:r>
            <w:r>
              <w:t>)</w:t>
            </w:r>
          </w:p>
        </w:tc>
        <w:tc>
          <w:tcPr>
            <w:tcW w:w="0" w:type="auto"/>
            <w:tcBorders>
              <w:top w:val="single" w:sz="4" w:space="0" w:color="auto"/>
              <w:bottom w:val="single" w:sz="4" w:space="0" w:color="auto"/>
            </w:tcBorders>
          </w:tcPr>
          <w:p w14:paraId="22B348FF" w14:textId="17B447E3" w:rsidR="000401C7" w:rsidRPr="000401C7" w:rsidRDefault="000401C7" w:rsidP="00C0317B">
            <w:pPr>
              <w:pStyle w:val="APVMATableText"/>
            </w:pPr>
            <w:r w:rsidRPr="000401C7">
              <w:t>Rosette stage prior to stem elongation</w:t>
            </w:r>
          </w:p>
        </w:tc>
        <w:tc>
          <w:tcPr>
            <w:tcW w:w="0" w:type="auto"/>
            <w:vMerge/>
            <w:tcBorders>
              <w:bottom w:val="single" w:sz="4" w:space="0" w:color="auto"/>
            </w:tcBorders>
          </w:tcPr>
          <w:p w14:paraId="530422E5" w14:textId="77777777" w:rsidR="000401C7" w:rsidRPr="008141E6" w:rsidRDefault="000401C7" w:rsidP="00C0317B">
            <w:pPr>
              <w:pStyle w:val="APVMATableText"/>
            </w:pPr>
          </w:p>
        </w:tc>
        <w:tc>
          <w:tcPr>
            <w:tcW w:w="0" w:type="auto"/>
            <w:vMerge/>
            <w:tcBorders>
              <w:bottom w:val="single" w:sz="4" w:space="0" w:color="auto"/>
            </w:tcBorders>
          </w:tcPr>
          <w:p w14:paraId="60BB973D" w14:textId="77777777" w:rsidR="000401C7" w:rsidRPr="000401C7" w:rsidRDefault="000401C7" w:rsidP="00C0317B">
            <w:pPr>
              <w:pStyle w:val="APVMATableText"/>
            </w:pPr>
          </w:p>
        </w:tc>
      </w:tr>
      <w:tr w:rsidR="00E464BC" w14:paraId="4C13EB8F" w14:textId="77777777" w:rsidTr="00C0317B">
        <w:trPr>
          <w:cantSplit/>
          <w:trHeight w:val="1093"/>
        </w:trPr>
        <w:tc>
          <w:tcPr>
            <w:tcW w:w="0" w:type="auto"/>
            <w:tcBorders>
              <w:top w:val="single" w:sz="4" w:space="0" w:color="auto"/>
              <w:bottom w:val="single" w:sz="4" w:space="0" w:color="auto"/>
            </w:tcBorders>
          </w:tcPr>
          <w:p w14:paraId="39C058B4" w14:textId="77777777" w:rsidR="00E464BC" w:rsidRDefault="00E464BC" w:rsidP="00C0317B">
            <w:pPr>
              <w:pStyle w:val="APVMATableText"/>
            </w:pPr>
            <w:r>
              <w:t>Lantana</w:t>
            </w:r>
          </w:p>
          <w:p w14:paraId="50156B96" w14:textId="2317B906" w:rsidR="00E464BC" w:rsidRDefault="00E464BC" w:rsidP="00C0317B">
            <w:pPr>
              <w:pStyle w:val="APVMATableText"/>
            </w:pPr>
            <w:r>
              <w:t>(</w:t>
            </w:r>
            <w:r>
              <w:rPr>
                <w:i/>
              </w:rPr>
              <w:t>Lantana</w:t>
            </w:r>
            <w:r>
              <w:rPr>
                <w:i/>
                <w:spacing w:val="-9"/>
              </w:rPr>
              <w:t xml:space="preserve"> </w:t>
            </w:r>
            <w:r>
              <w:rPr>
                <w:i/>
              </w:rPr>
              <w:t>camara</w:t>
            </w:r>
            <w:r>
              <w:t>)</w:t>
            </w:r>
          </w:p>
        </w:tc>
        <w:tc>
          <w:tcPr>
            <w:tcW w:w="0" w:type="auto"/>
            <w:tcBorders>
              <w:top w:val="single" w:sz="4" w:space="0" w:color="auto"/>
              <w:bottom w:val="single" w:sz="4" w:space="0" w:color="auto"/>
            </w:tcBorders>
          </w:tcPr>
          <w:p w14:paraId="60CD3607" w14:textId="6021E788" w:rsidR="00E464BC" w:rsidRPr="000401C7" w:rsidRDefault="00E464BC" w:rsidP="00C0317B">
            <w:pPr>
              <w:pStyle w:val="APVMATableText"/>
            </w:pPr>
            <w:r w:rsidRPr="000401C7">
              <w:t>Seedlings and regrowth from 0.5 to 1.2 m high</w:t>
            </w:r>
          </w:p>
        </w:tc>
        <w:tc>
          <w:tcPr>
            <w:tcW w:w="0" w:type="auto"/>
            <w:vMerge/>
            <w:tcBorders>
              <w:bottom w:val="single" w:sz="4" w:space="0" w:color="auto"/>
            </w:tcBorders>
          </w:tcPr>
          <w:p w14:paraId="3B9E90E5" w14:textId="77777777" w:rsidR="00E464BC" w:rsidRPr="008141E6" w:rsidRDefault="00E464BC" w:rsidP="00C0317B">
            <w:pPr>
              <w:pStyle w:val="APVMATableText"/>
            </w:pPr>
          </w:p>
        </w:tc>
        <w:tc>
          <w:tcPr>
            <w:tcW w:w="0" w:type="auto"/>
            <w:tcBorders>
              <w:top w:val="single" w:sz="4" w:space="0" w:color="auto"/>
              <w:bottom w:val="single" w:sz="4" w:space="0" w:color="auto"/>
            </w:tcBorders>
          </w:tcPr>
          <w:p w14:paraId="344CBBDF" w14:textId="77777777" w:rsidR="00E464BC" w:rsidRPr="000401C7" w:rsidRDefault="00E464BC" w:rsidP="00C0317B">
            <w:pPr>
              <w:pStyle w:val="APVMATableText"/>
            </w:pPr>
            <w:r w:rsidRPr="000401C7">
              <w:t>Apply to actively growing plants from October to April.</w:t>
            </w:r>
          </w:p>
          <w:p w14:paraId="4D297FAD" w14:textId="7ED02D7A" w:rsidR="00E464BC" w:rsidRPr="000401C7" w:rsidRDefault="00E464BC" w:rsidP="00C0317B">
            <w:pPr>
              <w:pStyle w:val="APVMATableText"/>
            </w:pPr>
            <w:r w:rsidRPr="000401C7">
              <w:t>Spray to ensure thorough coverage of all foliage, including stems, to the point of runoff.</w:t>
            </w:r>
          </w:p>
        </w:tc>
      </w:tr>
    </w:tbl>
    <w:p w14:paraId="7CCFEBA7" w14:textId="3694DDAA" w:rsidR="000401C7" w:rsidRPr="00C0317B" w:rsidRDefault="00C0317B" w:rsidP="00C0317B">
      <w:pPr>
        <w:pStyle w:val="Caption"/>
      </w:pPr>
      <w:bookmarkStart w:id="30" w:name="_Toc132297519"/>
      <w:r>
        <w:lastRenderedPageBreak/>
        <w:t>Table 4b</w:t>
      </w:r>
      <w:r w:rsidR="00723339">
        <w:t>:</w:t>
      </w:r>
      <w:r>
        <w:t xml:space="preserve"> </w:t>
      </w:r>
      <w:r w:rsidR="000401C7" w:rsidRPr="00C0317B">
        <w:t xml:space="preserve">Woody </w:t>
      </w:r>
      <w:r>
        <w:t>w</w:t>
      </w:r>
      <w:r w:rsidR="000401C7" w:rsidRPr="00C0317B">
        <w:t xml:space="preserve">eed </w:t>
      </w:r>
      <w:r>
        <w:t>s</w:t>
      </w:r>
      <w:r w:rsidR="000401C7" w:rsidRPr="00C0317B">
        <w:t xml:space="preserve">ituations – </w:t>
      </w:r>
      <w:r>
        <w:t>h</w:t>
      </w:r>
      <w:r w:rsidR="000401C7" w:rsidRPr="00C0317B">
        <w:t xml:space="preserve">igh </w:t>
      </w:r>
      <w:r>
        <w:t>v</w:t>
      </w:r>
      <w:r w:rsidR="000401C7" w:rsidRPr="00C0317B">
        <w:t xml:space="preserve">olume </w:t>
      </w:r>
      <w:r>
        <w:t>t</w:t>
      </w:r>
      <w:r w:rsidR="000401C7" w:rsidRPr="00C0317B">
        <w:t>reatment/</w:t>
      </w:r>
      <w:r>
        <w:t>s</w:t>
      </w:r>
      <w:r w:rsidR="000401C7" w:rsidRPr="00C0317B">
        <w:t xml:space="preserve">pot </w:t>
      </w:r>
      <w:r>
        <w:t>s</w:t>
      </w:r>
      <w:r w:rsidR="000401C7" w:rsidRPr="00C0317B">
        <w:t>pray (in all states)</w:t>
      </w:r>
      <w:bookmarkEnd w:id="30"/>
    </w:p>
    <w:tbl>
      <w:tblPr>
        <w:tblW w:w="0" w:type="auto"/>
        <w:tblLook w:val="0020" w:firstRow="1" w:lastRow="0" w:firstColumn="0" w:lastColumn="0" w:noHBand="0" w:noVBand="0"/>
      </w:tblPr>
      <w:tblGrid>
        <w:gridCol w:w="1980"/>
        <w:gridCol w:w="1767"/>
        <w:gridCol w:w="1470"/>
        <w:gridCol w:w="4421"/>
      </w:tblGrid>
      <w:tr w:rsidR="000401C7" w14:paraId="732ABBF7" w14:textId="77777777" w:rsidTr="00C0317B">
        <w:trPr>
          <w:tblHeader/>
        </w:trPr>
        <w:tc>
          <w:tcPr>
            <w:tcW w:w="0" w:type="auto"/>
            <w:gridSpan w:val="4"/>
            <w:tcBorders>
              <w:top w:val="single" w:sz="4" w:space="0" w:color="auto"/>
              <w:bottom w:val="single" w:sz="4" w:space="0" w:color="auto"/>
            </w:tcBorders>
            <w:shd w:val="clear" w:color="auto" w:fill="00747A" w:themeFill="background2"/>
          </w:tcPr>
          <w:p w14:paraId="4F907023" w14:textId="4587CD36" w:rsidR="000401C7" w:rsidRPr="00C0317B" w:rsidRDefault="000401C7" w:rsidP="00C0317B">
            <w:pPr>
              <w:pStyle w:val="APVMATableHead"/>
            </w:pPr>
            <w:r w:rsidRPr="00C0317B">
              <w:t>A</w:t>
            </w:r>
            <w:r w:rsidR="00944AC6" w:rsidRPr="00C0317B">
              <w:t>gricultural non</w:t>
            </w:r>
            <w:r w:rsidRPr="00C0317B">
              <w:t>-</w:t>
            </w:r>
            <w:r w:rsidR="00944AC6" w:rsidRPr="00C0317B">
              <w:t>crop</w:t>
            </w:r>
            <w:r w:rsidRPr="00C0317B">
              <w:t xml:space="preserve"> </w:t>
            </w:r>
            <w:r w:rsidR="00944AC6" w:rsidRPr="00C0317B">
              <w:t>areas</w:t>
            </w:r>
            <w:r w:rsidRPr="00C0317B">
              <w:t xml:space="preserve">, </w:t>
            </w:r>
            <w:r w:rsidR="00944AC6" w:rsidRPr="00C0317B">
              <w:t xml:space="preserve">commercial and </w:t>
            </w:r>
            <w:proofErr w:type="gramStart"/>
            <w:r w:rsidR="00944AC6" w:rsidRPr="003F5D65">
              <w:t>industrial  areas</w:t>
            </w:r>
            <w:proofErr w:type="gramEnd"/>
            <w:r w:rsidRPr="00C0317B">
              <w:t xml:space="preserve">, </w:t>
            </w:r>
            <w:r w:rsidR="00944AC6" w:rsidRPr="00C0317B">
              <w:t>forests, grass pastures and rights of way</w:t>
            </w:r>
          </w:p>
        </w:tc>
      </w:tr>
      <w:tr w:rsidR="000401C7" w14:paraId="4940A097" w14:textId="77777777" w:rsidTr="00C0317B">
        <w:trPr>
          <w:tblHeader/>
        </w:trPr>
        <w:tc>
          <w:tcPr>
            <w:tcW w:w="0" w:type="auto"/>
            <w:tcBorders>
              <w:top w:val="single" w:sz="4" w:space="0" w:color="auto"/>
              <w:bottom w:val="single" w:sz="4" w:space="0" w:color="auto"/>
            </w:tcBorders>
            <w:shd w:val="clear" w:color="auto" w:fill="00747A" w:themeFill="background2"/>
          </w:tcPr>
          <w:p w14:paraId="4979D6FC" w14:textId="5AF196BE" w:rsidR="000401C7" w:rsidRDefault="000401C7" w:rsidP="00593946">
            <w:pPr>
              <w:pStyle w:val="APVMATableHead"/>
            </w:pPr>
            <w:r>
              <w:t xml:space="preserve">Weeds </w:t>
            </w:r>
            <w:r w:rsidR="00944AC6">
              <w:t>c</w:t>
            </w:r>
            <w:r>
              <w:t>ontrolled</w:t>
            </w:r>
          </w:p>
        </w:tc>
        <w:tc>
          <w:tcPr>
            <w:tcW w:w="0" w:type="auto"/>
            <w:tcBorders>
              <w:top w:val="single" w:sz="4" w:space="0" w:color="auto"/>
              <w:bottom w:val="single" w:sz="4" w:space="0" w:color="auto"/>
            </w:tcBorders>
            <w:shd w:val="clear" w:color="auto" w:fill="00747A" w:themeFill="background2"/>
          </w:tcPr>
          <w:p w14:paraId="62395CE2" w14:textId="263174DC" w:rsidR="000401C7" w:rsidRDefault="000401C7" w:rsidP="00593946">
            <w:pPr>
              <w:pStyle w:val="APVMATableHead"/>
            </w:pPr>
            <w:r>
              <w:t xml:space="preserve">Weed </w:t>
            </w:r>
            <w:r w:rsidR="00944AC6">
              <w:t>g</w:t>
            </w:r>
            <w:r>
              <w:t xml:space="preserve">rowth </w:t>
            </w:r>
            <w:r w:rsidR="00944AC6">
              <w:t>s</w:t>
            </w:r>
            <w:r>
              <w:t>tage</w:t>
            </w:r>
          </w:p>
        </w:tc>
        <w:tc>
          <w:tcPr>
            <w:tcW w:w="0" w:type="auto"/>
            <w:tcBorders>
              <w:top w:val="single" w:sz="4" w:space="0" w:color="auto"/>
              <w:bottom w:val="single" w:sz="4" w:space="0" w:color="auto"/>
            </w:tcBorders>
            <w:shd w:val="clear" w:color="auto" w:fill="00747A" w:themeFill="background2"/>
          </w:tcPr>
          <w:p w14:paraId="4DAD340D" w14:textId="77777777" w:rsidR="000401C7" w:rsidRDefault="000401C7" w:rsidP="00593946">
            <w:pPr>
              <w:pStyle w:val="APVMATableHeadRight"/>
              <w:jc w:val="left"/>
            </w:pPr>
            <w:r>
              <w:t>Rate/100L water</w:t>
            </w:r>
          </w:p>
        </w:tc>
        <w:tc>
          <w:tcPr>
            <w:tcW w:w="0" w:type="auto"/>
            <w:tcBorders>
              <w:top w:val="single" w:sz="4" w:space="0" w:color="auto"/>
              <w:bottom w:val="single" w:sz="4" w:space="0" w:color="auto"/>
            </w:tcBorders>
            <w:shd w:val="clear" w:color="auto" w:fill="00747A" w:themeFill="background2"/>
          </w:tcPr>
          <w:p w14:paraId="08B2AA6C" w14:textId="77777777" w:rsidR="000401C7" w:rsidRDefault="000401C7" w:rsidP="00593946">
            <w:pPr>
              <w:pStyle w:val="APVMATableHead"/>
            </w:pPr>
            <w:r>
              <w:t>Critical comments</w:t>
            </w:r>
          </w:p>
        </w:tc>
      </w:tr>
      <w:tr w:rsidR="000401C7" w14:paraId="4293FA66" w14:textId="77777777" w:rsidTr="00C0317B">
        <w:trPr>
          <w:cantSplit/>
        </w:trPr>
        <w:tc>
          <w:tcPr>
            <w:tcW w:w="0" w:type="auto"/>
            <w:tcBorders>
              <w:top w:val="single" w:sz="4" w:space="0" w:color="auto"/>
              <w:bottom w:val="single" w:sz="4" w:space="0" w:color="auto"/>
            </w:tcBorders>
          </w:tcPr>
          <w:p w14:paraId="512C7AD5" w14:textId="77777777" w:rsidR="000401C7" w:rsidRDefault="000401C7" w:rsidP="00C0317B">
            <w:pPr>
              <w:pStyle w:val="APVMATableText"/>
            </w:pPr>
            <w:r>
              <w:t>Lantana</w:t>
            </w:r>
          </w:p>
          <w:p w14:paraId="53D97DC9" w14:textId="327122C2" w:rsidR="000401C7" w:rsidRPr="000401C7" w:rsidRDefault="000401C7" w:rsidP="00C0317B">
            <w:pPr>
              <w:pStyle w:val="APVMATableText"/>
              <w:rPr>
                <w:i/>
              </w:rPr>
            </w:pPr>
            <w:r w:rsidRPr="000401C7">
              <w:rPr>
                <w:rFonts w:eastAsia="Arial"/>
                <w:kern w:val="0"/>
                <w:szCs w:val="22"/>
                <w:lang w:val="en-US"/>
              </w:rPr>
              <w:t>(</w:t>
            </w:r>
            <w:r w:rsidRPr="000401C7">
              <w:rPr>
                <w:rFonts w:eastAsia="Arial"/>
                <w:i/>
                <w:iCs/>
                <w:kern w:val="0"/>
                <w:szCs w:val="22"/>
                <w:lang w:val="en-US"/>
              </w:rPr>
              <w:t>Lantana camara</w:t>
            </w:r>
            <w:r w:rsidRPr="000401C7">
              <w:rPr>
                <w:rFonts w:eastAsia="Arial"/>
                <w:kern w:val="0"/>
                <w:szCs w:val="22"/>
                <w:lang w:val="en-US"/>
              </w:rPr>
              <w:t>)</w:t>
            </w:r>
          </w:p>
        </w:tc>
        <w:tc>
          <w:tcPr>
            <w:tcW w:w="0" w:type="auto"/>
            <w:tcBorders>
              <w:top w:val="single" w:sz="4" w:space="0" w:color="auto"/>
              <w:bottom w:val="single" w:sz="4" w:space="0" w:color="auto"/>
            </w:tcBorders>
          </w:tcPr>
          <w:p w14:paraId="59BB6800" w14:textId="2FE7D302" w:rsidR="000401C7" w:rsidRPr="000401C7" w:rsidRDefault="000401C7" w:rsidP="00C0317B">
            <w:pPr>
              <w:pStyle w:val="APVMATableText"/>
            </w:pPr>
            <w:r w:rsidRPr="000401C7">
              <w:t>Mature plants and regrowth from 1.2 to 2 m high</w:t>
            </w:r>
          </w:p>
        </w:tc>
        <w:tc>
          <w:tcPr>
            <w:tcW w:w="0" w:type="auto"/>
            <w:vMerge w:val="restart"/>
            <w:tcBorders>
              <w:top w:val="single" w:sz="4" w:space="0" w:color="auto"/>
              <w:bottom w:val="single" w:sz="4" w:space="0" w:color="auto"/>
            </w:tcBorders>
          </w:tcPr>
          <w:p w14:paraId="0591BBFE" w14:textId="77777777" w:rsidR="000401C7" w:rsidRDefault="000401C7" w:rsidP="00C0317B">
            <w:pPr>
              <w:pStyle w:val="APVMATableText"/>
              <w:rPr>
                <w:spacing w:val="-5"/>
              </w:rPr>
            </w:pPr>
            <w:r>
              <w:t>200</w:t>
            </w:r>
            <w:r>
              <w:rPr>
                <w:spacing w:val="-7"/>
              </w:rPr>
              <w:t xml:space="preserve"> </w:t>
            </w:r>
            <w:r>
              <w:rPr>
                <w:spacing w:val="-5"/>
              </w:rPr>
              <w:t xml:space="preserve">mL </w:t>
            </w:r>
          </w:p>
          <w:p w14:paraId="42E5B9A5" w14:textId="77777777" w:rsidR="000401C7" w:rsidRDefault="000401C7" w:rsidP="00C0317B">
            <w:pPr>
              <w:pStyle w:val="APVMATableText"/>
            </w:pPr>
            <w:r>
              <w:rPr>
                <w:spacing w:val="-5"/>
              </w:rPr>
              <w:t xml:space="preserve">(5 + 6 + 6 g </w:t>
            </w:r>
            <w:proofErr w:type="spellStart"/>
            <w:r>
              <w:rPr>
                <w:spacing w:val="-5"/>
              </w:rPr>
              <w:t>a.i.</w:t>
            </w:r>
            <w:proofErr w:type="spellEnd"/>
            <w:r>
              <w:rPr>
                <w:spacing w:val="-5"/>
              </w:rPr>
              <w:t>/100L)</w:t>
            </w:r>
          </w:p>
          <w:p w14:paraId="020FB587" w14:textId="77777777" w:rsidR="000401C7" w:rsidRDefault="000401C7" w:rsidP="00C0317B">
            <w:pPr>
              <w:pStyle w:val="APVMATableText"/>
              <w:rPr>
                <w:spacing w:val="-10"/>
              </w:rPr>
            </w:pPr>
          </w:p>
          <w:p w14:paraId="2FB3B391" w14:textId="06E14E2B" w:rsidR="000401C7" w:rsidRPr="000401C7" w:rsidRDefault="000401C7" w:rsidP="00C0317B">
            <w:pPr>
              <w:pStyle w:val="APVMATableText"/>
            </w:pPr>
            <w:r>
              <w:rPr>
                <w:spacing w:val="-10"/>
              </w:rPr>
              <w:t>+</w:t>
            </w:r>
            <w:r>
              <w:t xml:space="preserve"> </w:t>
            </w:r>
            <w:r w:rsidR="000203BB">
              <w:t>30</w:t>
            </w:r>
            <w:r>
              <w:t>0</w:t>
            </w:r>
            <w:r>
              <w:rPr>
                <w:spacing w:val="-6"/>
              </w:rPr>
              <w:t xml:space="preserve"> </w:t>
            </w:r>
            <w:r>
              <w:rPr>
                <w:spacing w:val="-5"/>
              </w:rPr>
              <w:t xml:space="preserve">mL </w:t>
            </w:r>
            <w:proofErr w:type="spellStart"/>
            <w:r>
              <w:t>Starane</w:t>
            </w:r>
            <w:proofErr w:type="spellEnd"/>
            <w:r>
              <w:rPr>
                <w:rFonts w:ascii="Times New Roman" w:hAnsi="Times New Roman"/>
                <w:position w:val="6"/>
                <w:sz w:val="12"/>
              </w:rPr>
              <w:t xml:space="preserve">® </w:t>
            </w:r>
            <w:r>
              <w:t>Advanced</w:t>
            </w:r>
          </w:p>
        </w:tc>
        <w:tc>
          <w:tcPr>
            <w:tcW w:w="0" w:type="auto"/>
            <w:vMerge w:val="restart"/>
            <w:tcBorders>
              <w:top w:val="single" w:sz="4" w:space="0" w:color="auto"/>
              <w:bottom w:val="single" w:sz="4" w:space="0" w:color="auto"/>
            </w:tcBorders>
          </w:tcPr>
          <w:p w14:paraId="37E4DFB1" w14:textId="77777777" w:rsidR="000401C7" w:rsidRPr="000401C7" w:rsidRDefault="000401C7" w:rsidP="00C0317B">
            <w:pPr>
              <w:pStyle w:val="APVMATableText"/>
            </w:pPr>
            <w:r w:rsidRPr="000401C7">
              <w:t xml:space="preserve">LANTANA: Apply to actively growing plants from October to </w:t>
            </w:r>
            <w:r>
              <w:t>April.</w:t>
            </w:r>
          </w:p>
          <w:p w14:paraId="43B898BB" w14:textId="77777777" w:rsidR="000401C7" w:rsidRPr="000401C7" w:rsidRDefault="000401C7" w:rsidP="00C0317B">
            <w:pPr>
              <w:pStyle w:val="APVMATableText"/>
              <w:rPr>
                <w:rFonts w:eastAsia="Arial"/>
                <w:kern w:val="0"/>
                <w:szCs w:val="22"/>
                <w:lang w:val="en-US"/>
              </w:rPr>
            </w:pPr>
            <w:r w:rsidRPr="000401C7">
              <w:rPr>
                <w:rFonts w:eastAsia="Arial"/>
                <w:kern w:val="0"/>
                <w:szCs w:val="22"/>
                <w:lang w:val="en-US"/>
              </w:rPr>
              <w:t>Spray to ensure thorough coverage of all foliage, including stems, to the point of runoff.</w:t>
            </w:r>
          </w:p>
          <w:p w14:paraId="1BFC8C02" w14:textId="1BC822CA" w:rsidR="000401C7" w:rsidRPr="000401C7" w:rsidRDefault="000401C7" w:rsidP="00C0317B">
            <w:pPr>
              <w:pStyle w:val="APVMATableText"/>
              <w:rPr>
                <w:rFonts w:eastAsia="Arial"/>
                <w:kern w:val="0"/>
                <w:szCs w:val="22"/>
                <w:lang w:val="en-US"/>
              </w:rPr>
            </w:pPr>
            <w:r w:rsidRPr="000401C7">
              <w:rPr>
                <w:rFonts w:eastAsia="Arial"/>
                <w:kern w:val="0"/>
                <w:szCs w:val="22"/>
                <w:lang w:val="en-US"/>
              </w:rPr>
              <w:t>DO NOT apply to any woody weeds during flowering.</w:t>
            </w:r>
          </w:p>
        </w:tc>
      </w:tr>
      <w:tr w:rsidR="000401C7" w14:paraId="67DC4791" w14:textId="77777777" w:rsidTr="00C0317B">
        <w:trPr>
          <w:cantSplit/>
        </w:trPr>
        <w:tc>
          <w:tcPr>
            <w:tcW w:w="0" w:type="auto"/>
            <w:tcBorders>
              <w:top w:val="single" w:sz="4" w:space="0" w:color="auto"/>
              <w:bottom w:val="single" w:sz="4" w:space="0" w:color="auto"/>
            </w:tcBorders>
          </w:tcPr>
          <w:p w14:paraId="5AA49DDD" w14:textId="77777777" w:rsidR="000401C7" w:rsidRDefault="000401C7" w:rsidP="00C0317B">
            <w:pPr>
              <w:pStyle w:val="APVMATableText"/>
            </w:pPr>
            <w:r w:rsidRPr="000401C7">
              <w:t xml:space="preserve">Cockspur </w:t>
            </w:r>
            <w:r>
              <w:t>thorn</w:t>
            </w:r>
          </w:p>
          <w:p w14:paraId="2D2387A4" w14:textId="78490DEF" w:rsidR="00483436" w:rsidRPr="000401C7" w:rsidRDefault="00483436" w:rsidP="00C0317B">
            <w:pPr>
              <w:pStyle w:val="APVMATableText"/>
            </w:pPr>
            <w:r>
              <w:t>(</w:t>
            </w:r>
            <w:proofErr w:type="spellStart"/>
            <w:r>
              <w:rPr>
                <w:i/>
              </w:rPr>
              <w:t>Maclura</w:t>
            </w:r>
            <w:proofErr w:type="spellEnd"/>
            <w:r>
              <w:rPr>
                <w:i/>
              </w:rPr>
              <w:t xml:space="preserve"> </w:t>
            </w:r>
            <w:proofErr w:type="spellStart"/>
            <w:r>
              <w:rPr>
                <w:i/>
              </w:rPr>
              <w:t>cochinchinensis</w:t>
            </w:r>
            <w:proofErr w:type="spellEnd"/>
            <w:r>
              <w:t>)</w:t>
            </w:r>
          </w:p>
        </w:tc>
        <w:tc>
          <w:tcPr>
            <w:tcW w:w="0" w:type="auto"/>
            <w:tcBorders>
              <w:top w:val="single" w:sz="4" w:space="0" w:color="auto"/>
              <w:bottom w:val="single" w:sz="4" w:space="0" w:color="auto"/>
            </w:tcBorders>
          </w:tcPr>
          <w:p w14:paraId="47176A55" w14:textId="3652445F" w:rsidR="000401C7" w:rsidRPr="000401C7" w:rsidRDefault="000401C7" w:rsidP="00C0317B">
            <w:pPr>
              <w:pStyle w:val="APVMATableText"/>
            </w:pPr>
            <w:r w:rsidRPr="000401C7">
              <w:t>Up</w:t>
            </w:r>
            <w:r>
              <w:t xml:space="preserve"> </w:t>
            </w:r>
            <w:r w:rsidRPr="000401C7">
              <w:t>to</w:t>
            </w:r>
            <w:r>
              <w:t xml:space="preserve"> </w:t>
            </w:r>
            <w:r w:rsidRPr="000401C7">
              <w:t>3</w:t>
            </w:r>
            <w:r>
              <w:t xml:space="preserve"> </w:t>
            </w:r>
            <w:r w:rsidRPr="000401C7">
              <w:t>m high</w:t>
            </w:r>
          </w:p>
        </w:tc>
        <w:tc>
          <w:tcPr>
            <w:tcW w:w="0" w:type="auto"/>
            <w:vMerge/>
            <w:tcBorders>
              <w:bottom w:val="single" w:sz="4" w:space="0" w:color="auto"/>
            </w:tcBorders>
          </w:tcPr>
          <w:p w14:paraId="68570ADB" w14:textId="77777777" w:rsidR="000401C7" w:rsidRPr="008141E6" w:rsidRDefault="000401C7" w:rsidP="00C0317B">
            <w:pPr>
              <w:pStyle w:val="APVMATableText"/>
            </w:pPr>
          </w:p>
        </w:tc>
        <w:tc>
          <w:tcPr>
            <w:tcW w:w="0" w:type="auto"/>
            <w:vMerge/>
            <w:tcBorders>
              <w:bottom w:val="single" w:sz="4" w:space="0" w:color="auto"/>
            </w:tcBorders>
          </w:tcPr>
          <w:p w14:paraId="6E485470" w14:textId="77777777" w:rsidR="000401C7" w:rsidRPr="000401C7" w:rsidRDefault="000401C7" w:rsidP="00C0317B">
            <w:pPr>
              <w:pStyle w:val="APVMATableText"/>
            </w:pPr>
          </w:p>
        </w:tc>
      </w:tr>
      <w:tr w:rsidR="000401C7" w14:paraId="4E827F8B" w14:textId="77777777" w:rsidTr="00C0317B">
        <w:trPr>
          <w:cantSplit/>
          <w:trHeight w:val="689"/>
        </w:trPr>
        <w:tc>
          <w:tcPr>
            <w:tcW w:w="0" w:type="auto"/>
            <w:tcBorders>
              <w:top w:val="single" w:sz="4" w:space="0" w:color="auto"/>
              <w:bottom w:val="single" w:sz="4" w:space="0" w:color="auto"/>
            </w:tcBorders>
          </w:tcPr>
          <w:p w14:paraId="665F83F3" w14:textId="77777777" w:rsidR="000401C7" w:rsidRPr="000401C7" w:rsidRDefault="000401C7" w:rsidP="00C0317B">
            <w:pPr>
              <w:pStyle w:val="APVMATableText"/>
            </w:pPr>
            <w:r w:rsidRPr="000401C7">
              <w:t xml:space="preserve">Creeping </w:t>
            </w:r>
            <w:r>
              <w:t>lantana</w:t>
            </w:r>
          </w:p>
          <w:p w14:paraId="4325E1A7" w14:textId="7955EFF1" w:rsidR="000401C7" w:rsidRPr="000401C7" w:rsidRDefault="000401C7" w:rsidP="00C0317B">
            <w:pPr>
              <w:pStyle w:val="APVMATableText"/>
              <w:rPr>
                <w:rFonts w:eastAsia="Arial"/>
                <w:kern w:val="0"/>
                <w:szCs w:val="22"/>
                <w:lang w:val="en-US"/>
              </w:rPr>
            </w:pPr>
            <w:r w:rsidRPr="000401C7">
              <w:rPr>
                <w:rFonts w:eastAsia="Arial"/>
                <w:kern w:val="0"/>
                <w:szCs w:val="22"/>
                <w:lang w:val="en-US"/>
              </w:rPr>
              <w:t>(</w:t>
            </w:r>
            <w:r w:rsidRPr="000401C7">
              <w:rPr>
                <w:rFonts w:eastAsia="Arial"/>
                <w:i/>
                <w:iCs/>
                <w:kern w:val="0"/>
                <w:szCs w:val="22"/>
                <w:lang w:val="en-US"/>
              </w:rPr>
              <w:t xml:space="preserve">Lantana </w:t>
            </w:r>
            <w:proofErr w:type="spellStart"/>
            <w:r w:rsidRPr="000401C7">
              <w:rPr>
                <w:rFonts w:eastAsia="Arial"/>
                <w:i/>
                <w:iCs/>
                <w:kern w:val="0"/>
                <w:szCs w:val="22"/>
                <w:lang w:val="en-US"/>
              </w:rPr>
              <w:t>montevidensis</w:t>
            </w:r>
            <w:proofErr w:type="spellEnd"/>
            <w:r w:rsidRPr="000401C7">
              <w:rPr>
                <w:rFonts w:eastAsia="Arial"/>
                <w:kern w:val="0"/>
                <w:szCs w:val="22"/>
                <w:lang w:val="en-US"/>
              </w:rPr>
              <w:t>)</w:t>
            </w:r>
          </w:p>
        </w:tc>
        <w:tc>
          <w:tcPr>
            <w:tcW w:w="0" w:type="auto"/>
            <w:tcBorders>
              <w:top w:val="single" w:sz="4" w:space="0" w:color="auto"/>
              <w:bottom w:val="single" w:sz="4" w:space="0" w:color="auto"/>
            </w:tcBorders>
          </w:tcPr>
          <w:p w14:paraId="1F4E9DA9" w14:textId="4EDBBB08" w:rsidR="000401C7" w:rsidRPr="000401C7" w:rsidRDefault="000401C7" w:rsidP="00C0317B">
            <w:pPr>
              <w:pStyle w:val="APVMATableText"/>
            </w:pPr>
            <w:r w:rsidRPr="000401C7">
              <w:t xml:space="preserve">Active growth prior to </w:t>
            </w:r>
            <w:r>
              <w:t>flowering</w:t>
            </w:r>
          </w:p>
        </w:tc>
        <w:tc>
          <w:tcPr>
            <w:tcW w:w="0" w:type="auto"/>
            <w:vMerge/>
            <w:tcBorders>
              <w:bottom w:val="single" w:sz="4" w:space="0" w:color="auto"/>
            </w:tcBorders>
          </w:tcPr>
          <w:p w14:paraId="260315A4" w14:textId="77777777" w:rsidR="000401C7" w:rsidRPr="008141E6" w:rsidRDefault="000401C7" w:rsidP="00C0317B">
            <w:pPr>
              <w:pStyle w:val="APVMATableText"/>
            </w:pPr>
          </w:p>
        </w:tc>
        <w:tc>
          <w:tcPr>
            <w:tcW w:w="0" w:type="auto"/>
            <w:vMerge/>
            <w:tcBorders>
              <w:bottom w:val="single" w:sz="4" w:space="0" w:color="auto"/>
            </w:tcBorders>
          </w:tcPr>
          <w:p w14:paraId="5F6205B9" w14:textId="277B2AE6" w:rsidR="000401C7" w:rsidRPr="000401C7" w:rsidRDefault="000401C7" w:rsidP="00C0317B">
            <w:pPr>
              <w:pStyle w:val="APVMATableText"/>
            </w:pPr>
          </w:p>
        </w:tc>
      </w:tr>
      <w:tr w:rsidR="000401C7" w14:paraId="4073F931" w14:textId="77777777" w:rsidTr="00C0317B">
        <w:trPr>
          <w:cantSplit/>
        </w:trPr>
        <w:tc>
          <w:tcPr>
            <w:tcW w:w="0" w:type="auto"/>
            <w:tcBorders>
              <w:top w:val="single" w:sz="4" w:space="0" w:color="auto"/>
              <w:bottom w:val="single" w:sz="4" w:space="0" w:color="auto"/>
            </w:tcBorders>
          </w:tcPr>
          <w:p w14:paraId="056AC94B" w14:textId="77777777" w:rsidR="000401C7" w:rsidRPr="000401C7" w:rsidRDefault="000401C7" w:rsidP="00C0317B">
            <w:pPr>
              <w:pStyle w:val="APVMATableText"/>
            </w:pPr>
            <w:r w:rsidRPr="000401C7">
              <w:t xml:space="preserve">Crofton </w:t>
            </w:r>
            <w:proofErr w:type="gramStart"/>
            <w:r w:rsidRPr="000401C7">
              <w:t>weed</w:t>
            </w:r>
            <w:proofErr w:type="gramEnd"/>
          </w:p>
          <w:p w14:paraId="5A1C910E" w14:textId="512859BB" w:rsidR="000401C7" w:rsidRDefault="000401C7" w:rsidP="00C0317B">
            <w:pPr>
              <w:pStyle w:val="APVMATableText"/>
              <w:rPr>
                <w:rFonts w:eastAsia="Arial"/>
                <w:kern w:val="0"/>
                <w:szCs w:val="22"/>
                <w:lang w:val="en-US"/>
              </w:rPr>
            </w:pPr>
            <w:r w:rsidRPr="000401C7">
              <w:rPr>
                <w:rFonts w:eastAsia="Arial"/>
                <w:kern w:val="0"/>
                <w:szCs w:val="22"/>
                <w:lang w:val="en-US"/>
              </w:rPr>
              <w:t>(</w:t>
            </w:r>
            <w:proofErr w:type="spellStart"/>
            <w:r w:rsidRPr="000401C7">
              <w:rPr>
                <w:rFonts w:eastAsia="Arial"/>
                <w:i/>
                <w:iCs/>
                <w:kern w:val="0"/>
                <w:szCs w:val="22"/>
                <w:lang w:val="en-US"/>
              </w:rPr>
              <w:t>Ageratina</w:t>
            </w:r>
            <w:proofErr w:type="spellEnd"/>
            <w:r w:rsidRPr="000401C7">
              <w:rPr>
                <w:rFonts w:eastAsia="Arial"/>
                <w:i/>
                <w:iCs/>
                <w:kern w:val="0"/>
                <w:szCs w:val="22"/>
                <w:lang w:val="en-US"/>
              </w:rPr>
              <w:t xml:space="preserve"> </w:t>
            </w:r>
            <w:proofErr w:type="spellStart"/>
            <w:r w:rsidRPr="000401C7">
              <w:rPr>
                <w:rFonts w:eastAsia="Arial"/>
                <w:i/>
                <w:iCs/>
                <w:kern w:val="0"/>
                <w:szCs w:val="22"/>
                <w:lang w:val="en-US"/>
              </w:rPr>
              <w:t>adenophora</w:t>
            </w:r>
            <w:proofErr w:type="spellEnd"/>
            <w:r w:rsidRPr="000401C7">
              <w:rPr>
                <w:rFonts w:eastAsia="Arial"/>
                <w:kern w:val="0"/>
                <w:szCs w:val="22"/>
                <w:lang w:val="en-US"/>
              </w:rPr>
              <w:t>)</w:t>
            </w:r>
          </w:p>
          <w:p w14:paraId="3521FCD7" w14:textId="77777777" w:rsidR="00483436" w:rsidRDefault="00483436" w:rsidP="00C0317B">
            <w:pPr>
              <w:pStyle w:val="APVMATableText"/>
            </w:pPr>
            <w:r>
              <w:t>Mistflower</w:t>
            </w:r>
          </w:p>
          <w:p w14:paraId="5994D30B" w14:textId="478D2008" w:rsidR="000401C7" w:rsidRPr="000401C7" w:rsidRDefault="00483436" w:rsidP="00C0317B">
            <w:pPr>
              <w:pStyle w:val="APVMATableText"/>
              <w:rPr>
                <w:rFonts w:eastAsia="Arial"/>
                <w:kern w:val="0"/>
                <w:szCs w:val="22"/>
                <w:lang w:val="en-US"/>
              </w:rPr>
            </w:pPr>
            <w:r>
              <w:t>(</w:t>
            </w:r>
            <w:proofErr w:type="spellStart"/>
            <w:r>
              <w:rPr>
                <w:i/>
              </w:rPr>
              <w:t>Ageratina</w:t>
            </w:r>
            <w:proofErr w:type="spellEnd"/>
            <w:r>
              <w:rPr>
                <w:i/>
              </w:rPr>
              <w:t xml:space="preserve"> riparia</w:t>
            </w:r>
            <w:r>
              <w:t>)</w:t>
            </w:r>
          </w:p>
        </w:tc>
        <w:tc>
          <w:tcPr>
            <w:tcW w:w="0" w:type="auto"/>
            <w:tcBorders>
              <w:top w:val="single" w:sz="4" w:space="0" w:color="auto"/>
              <w:bottom w:val="single" w:sz="4" w:space="0" w:color="auto"/>
            </w:tcBorders>
          </w:tcPr>
          <w:p w14:paraId="3D713CCA" w14:textId="10F67204" w:rsidR="000401C7" w:rsidRPr="000401C7" w:rsidRDefault="000401C7" w:rsidP="00C0317B">
            <w:pPr>
              <w:pStyle w:val="APVMATableText"/>
            </w:pPr>
            <w:r w:rsidRPr="000401C7">
              <w:t>Seedlings and young plants up to</w:t>
            </w:r>
            <w:r>
              <w:t xml:space="preserve"> flowering</w:t>
            </w:r>
          </w:p>
        </w:tc>
        <w:tc>
          <w:tcPr>
            <w:tcW w:w="0" w:type="auto"/>
            <w:vMerge/>
            <w:tcBorders>
              <w:bottom w:val="single" w:sz="4" w:space="0" w:color="auto"/>
            </w:tcBorders>
          </w:tcPr>
          <w:p w14:paraId="3C35EB86" w14:textId="77777777" w:rsidR="000401C7" w:rsidRPr="008141E6" w:rsidRDefault="000401C7" w:rsidP="00C0317B">
            <w:pPr>
              <w:pStyle w:val="APVMATableText"/>
            </w:pPr>
          </w:p>
        </w:tc>
        <w:tc>
          <w:tcPr>
            <w:tcW w:w="0" w:type="auto"/>
            <w:vMerge/>
            <w:tcBorders>
              <w:bottom w:val="single" w:sz="4" w:space="0" w:color="auto"/>
            </w:tcBorders>
          </w:tcPr>
          <w:p w14:paraId="7B993ADC" w14:textId="77777777" w:rsidR="000401C7" w:rsidRPr="000401C7" w:rsidRDefault="000401C7" w:rsidP="00C0317B">
            <w:pPr>
              <w:pStyle w:val="APVMATableText"/>
            </w:pPr>
          </w:p>
        </w:tc>
      </w:tr>
      <w:tr w:rsidR="000401C7" w14:paraId="567F787C" w14:textId="77777777" w:rsidTr="00C0317B">
        <w:trPr>
          <w:cantSplit/>
        </w:trPr>
        <w:tc>
          <w:tcPr>
            <w:tcW w:w="0" w:type="auto"/>
            <w:tcBorders>
              <w:top w:val="single" w:sz="4" w:space="0" w:color="auto"/>
              <w:bottom w:val="single" w:sz="4" w:space="0" w:color="auto"/>
            </w:tcBorders>
          </w:tcPr>
          <w:p w14:paraId="7ADAF363" w14:textId="77777777" w:rsidR="000401C7" w:rsidRPr="000401C7" w:rsidRDefault="000401C7" w:rsidP="00C0317B">
            <w:pPr>
              <w:pStyle w:val="APVMATableText"/>
            </w:pPr>
            <w:r>
              <w:t>Docks</w:t>
            </w:r>
          </w:p>
          <w:p w14:paraId="65B579F0" w14:textId="3CB8142D" w:rsidR="000401C7" w:rsidRPr="000401C7" w:rsidRDefault="000401C7" w:rsidP="00C0317B">
            <w:pPr>
              <w:pStyle w:val="APVMATableText"/>
              <w:rPr>
                <w:rFonts w:eastAsia="Arial"/>
                <w:kern w:val="0"/>
                <w:szCs w:val="22"/>
                <w:lang w:val="en-US"/>
              </w:rPr>
            </w:pPr>
            <w:r w:rsidRPr="000401C7">
              <w:rPr>
                <w:rFonts w:eastAsia="Arial"/>
                <w:kern w:val="0"/>
                <w:szCs w:val="22"/>
                <w:lang w:val="en-US"/>
              </w:rPr>
              <w:t>(</w:t>
            </w:r>
            <w:r w:rsidRPr="000401C7">
              <w:rPr>
                <w:rFonts w:eastAsia="Arial"/>
                <w:i/>
                <w:iCs/>
                <w:kern w:val="0"/>
                <w:szCs w:val="22"/>
                <w:lang w:val="en-US"/>
              </w:rPr>
              <w:t>Rumex spp.</w:t>
            </w:r>
            <w:r w:rsidRPr="000401C7">
              <w:rPr>
                <w:rFonts w:eastAsia="Arial"/>
                <w:kern w:val="0"/>
                <w:szCs w:val="22"/>
                <w:lang w:val="en-US"/>
              </w:rPr>
              <w:t>)</w:t>
            </w:r>
          </w:p>
        </w:tc>
        <w:tc>
          <w:tcPr>
            <w:tcW w:w="0" w:type="auto"/>
            <w:tcBorders>
              <w:top w:val="single" w:sz="4" w:space="0" w:color="auto"/>
              <w:bottom w:val="single" w:sz="4" w:space="0" w:color="auto"/>
            </w:tcBorders>
          </w:tcPr>
          <w:p w14:paraId="7E13EC16" w14:textId="7CEADBE2" w:rsidR="000401C7" w:rsidRPr="000401C7" w:rsidRDefault="000401C7" w:rsidP="00C0317B">
            <w:pPr>
              <w:pStyle w:val="APVMATableText"/>
            </w:pPr>
            <w:r w:rsidRPr="000401C7">
              <w:t>Seedlings and rosettes up to 30 cm high</w:t>
            </w:r>
          </w:p>
        </w:tc>
        <w:tc>
          <w:tcPr>
            <w:tcW w:w="0" w:type="auto"/>
            <w:vMerge/>
            <w:tcBorders>
              <w:bottom w:val="single" w:sz="4" w:space="0" w:color="auto"/>
            </w:tcBorders>
          </w:tcPr>
          <w:p w14:paraId="5D550A84" w14:textId="77777777" w:rsidR="000401C7" w:rsidRPr="008141E6" w:rsidRDefault="000401C7" w:rsidP="00C0317B">
            <w:pPr>
              <w:pStyle w:val="APVMATableText"/>
            </w:pPr>
          </w:p>
        </w:tc>
        <w:tc>
          <w:tcPr>
            <w:tcW w:w="0" w:type="auto"/>
            <w:vMerge/>
            <w:tcBorders>
              <w:bottom w:val="single" w:sz="4" w:space="0" w:color="auto"/>
            </w:tcBorders>
          </w:tcPr>
          <w:p w14:paraId="228153FB" w14:textId="77777777" w:rsidR="000401C7" w:rsidRPr="000401C7" w:rsidRDefault="000401C7" w:rsidP="00C0317B">
            <w:pPr>
              <w:pStyle w:val="APVMATableText"/>
            </w:pPr>
          </w:p>
        </w:tc>
      </w:tr>
      <w:tr w:rsidR="000401C7" w14:paraId="737B8BF7" w14:textId="77777777" w:rsidTr="00C0317B">
        <w:trPr>
          <w:cantSplit/>
        </w:trPr>
        <w:tc>
          <w:tcPr>
            <w:tcW w:w="0" w:type="auto"/>
            <w:tcBorders>
              <w:top w:val="single" w:sz="4" w:space="0" w:color="auto"/>
              <w:bottom w:val="single" w:sz="4" w:space="0" w:color="auto"/>
            </w:tcBorders>
          </w:tcPr>
          <w:p w14:paraId="59026FA0" w14:textId="77777777" w:rsidR="000401C7" w:rsidRPr="000401C7" w:rsidRDefault="000401C7" w:rsidP="00C0317B">
            <w:pPr>
              <w:pStyle w:val="APVMATableText"/>
            </w:pPr>
            <w:proofErr w:type="gramStart"/>
            <w:r w:rsidRPr="000401C7">
              <w:t>Small flowered</w:t>
            </w:r>
            <w:proofErr w:type="gramEnd"/>
            <w:r w:rsidRPr="000401C7">
              <w:t xml:space="preserve"> mallow </w:t>
            </w:r>
            <w:r>
              <w:t>(Marshmallow)</w:t>
            </w:r>
          </w:p>
          <w:p w14:paraId="5E557B03" w14:textId="4D813726" w:rsidR="000401C7" w:rsidRPr="000401C7" w:rsidRDefault="000401C7" w:rsidP="00C0317B">
            <w:pPr>
              <w:pStyle w:val="APVMATableText"/>
              <w:rPr>
                <w:rFonts w:eastAsia="Arial"/>
                <w:kern w:val="0"/>
                <w:szCs w:val="22"/>
                <w:lang w:val="en-US"/>
              </w:rPr>
            </w:pPr>
            <w:r w:rsidRPr="000401C7">
              <w:rPr>
                <w:rFonts w:eastAsia="Arial"/>
                <w:kern w:val="0"/>
                <w:szCs w:val="22"/>
                <w:lang w:val="en-US"/>
              </w:rPr>
              <w:t>(</w:t>
            </w:r>
            <w:r w:rsidRPr="000401C7">
              <w:rPr>
                <w:rFonts w:eastAsia="Arial"/>
                <w:i/>
                <w:iCs/>
                <w:kern w:val="0"/>
                <w:szCs w:val="22"/>
                <w:lang w:val="en-US"/>
              </w:rPr>
              <w:t>Malva parviflora</w:t>
            </w:r>
            <w:r w:rsidRPr="000401C7">
              <w:rPr>
                <w:rFonts w:eastAsia="Arial"/>
                <w:kern w:val="0"/>
                <w:szCs w:val="22"/>
                <w:lang w:val="en-US"/>
              </w:rPr>
              <w:t>)</w:t>
            </w:r>
          </w:p>
        </w:tc>
        <w:tc>
          <w:tcPr>
            <w:tcW w:w="0" w:type="auto"/>
            <w:tcBorders>
              <w:top w:val="single" w:sz="4" w:space="0" w:color="auto"/>
              <w:bottom w:val="single" w:sz="4" w:space="0" w:color="auto"/>
            </w:tcBorders>
          </w:tcPr>
          <w:p w14:paraId="105D0F6A" w14:textId="712D8777" w:rsidR="000401C7" w:rsidRPr="000401C7" w:rsidRDefault="000401C7" w:rsidP="00C0317B">
            <w:pPr>
              <w:pStyle w:val="APVMATableText"/>
            </w:pPr>
            <w:r w:rsidRPr="000401C7">
              <w:t>Seedlings and young plants up to</w:t>
            </w:r>
            <w:r>
              <w:t xml:space="preserve"> flowering</w:t>
            </w:r>
          </w:p>
        </w:tc>
        <w:tc>
          <w:tcPr>
            <w:tcW w:w="0" w:type="auto"/>
            <w:vMerge/>
            <w:tcBorders>
              <w:bottom w:val="single" w:sz="4" w:space="0" w:color="auto"/>
            </w:tcBorders>
          </w:tcPr>
          <w:p w14:paraId="5D250982" w14:textId="77777777" w:rsidR="000401C7" w:rsidRPr="008141E6" w:rsidRDefault="000401C7" w:rsidP="00C0317B">
            <w:pPr>
              <w:pStyle w:val="APVMATableText"/>
            </w:pPr>
          </w:p>
        </w:tc>
        <w:tc>
          <w:tcPr>
            <w:tcW w:w="0" w:type="auto"/>
            <w:vMerge/>
            <w:tcBorders>
              <w:bottom w:val="single" w:sz="4" w:space="0" w:color="auto"/>
            </w:tcBorders>
          </w:tcPr>
          <w:p w14:paraId="70EA9C50" w14:textId="77777777" w:rsidR="000401C7" w:rsidRPr="000401C7" w:rsidRDefault="000401C7" w:rsidP="00C0317B">
            <w:pPr>
              <w:pStyle w:val="APVMATableText"/>
            </w:pPr>
          </w:p>
        </w:tc>
      </w:tr>
      <w:tr w:rsidR="000401C7" w14:paraId="05C75A4A" w14:textId="77777777" w:rsidTr="00C0317B">
        <w:trPr>
          <w:cantSplit/>
        </w:trPr>
        <w:tc>
          <w:tcPr>
            <w:tcW w:w="0" w:type="auto"/>
            <w:tcBorders>
              <w:top w:val="single" w:sz="4" w:space="0" w:color="auto"/>
              <w:bottom w:val="single" w:sz="4" w:space="0" w:color="auto"/>
            </w:tcBorders>
          </w:tcPr>
          <w:p w14:paraId="7A811ACD" w14:textId="77777777" w:rsidR="000401C7" w:rsidRPr="000401C7" w:rsidRDefault="000401C7" w:rsidP="00C0317B">
            <w:pPr>
              <w:pStyle w:val="APVMATableText"/>
            </w:pPr>
            <w:r w:rsidRPr="000401C7">
              <w:t>St.</w:t>
            </w:r>
            <w:r>
              <w:t xml:space="preserve"> </w:t>
            </w:r>
            <w:r w:rsidRPr="000401C7">
              <w:t>John’s wort</w:t>
            </w:r>
          </w:p>
          <w:p w14:paraId="66AE74BD" w14:textId="45EE1B04" w:rsidR="000401C7" w:rsidRPr="000401C7" w:rsidRDefault="000401C7" w:rsidP="00C0317B">
            <w:pPr>
              <w:pStyle w:val="APVMATableText"/>
              <w:rPr>
                <w:rFonts w:eastAsia="Arial"/>
                <w:kern w:val="0"/>
                <w:szCs w:val="22"/>
                <w:lang w:val="en-US"/>
              </w:rPr>
            </w:pPr>
            <w:r w:rsidRPr="000401C7">
              <w:rPr>
                <w:rFonts w:eastAsia="Arial"/>
                <w:kern w:val="0"/>
                <w:szCs w:val="22"/>
                <w:lang w:val="en-US"/>
              </w:rPr>
              <w:t>(</w:t>
            </w:r>
            <w:r w:rsidRPr="000401C7">
              <w:rPr>
                <w:rFonts w:eastAsia="Arial"/>
                <w:i/>
                <w:iCs/>
                <w:kern w:val="0"/>
                <w:szCs w:val="22"/>
                <w:lang w:val="en-US"/>
              </w:rPr>
              <w:t xml:space="preserve">Hypericum </w:t>
            </w:r>
            <w:proofErr w:type="spellStart"/>
            <w:r w:rsidRPr="000401C7">
              <w:rPr>
                <w:rFonts w:eastAsia="Arial"/>
                <w:i/>
                <w:iCs/>
                <w:kern w:val="0"/>
                <w:szCs w:val="22"/>
                <w:lang w:val="en-US"/>
              </w:rPr>
              <w:t>perforatum</w:t>
            </w:r>
            <w:proofErr w:type="spellEnd"/>
            <w:r w:rsidRPr="000401C7">
              <w:rPr>
                <w:rFonts w:eastAsia="Arial"/>
                <w:kern w:val="0"/>
                <w:szCs w:val="22"/>
                <w:lang w:val="en-US"/>
              </w:rPr>
              <w:t>)</w:t>
            </w:r>
          </w:p>
        </w:tc>
        <w:tc>
          <w:tcPr>
            <w:tcW w:w="0" w:type="auto"/>
            <w:tcBorders>
              <w:top w:val="single" w:sz="4" w:space="0" w:color="auto"/>
              <w:bottom w:val="single" w:sz="4" w:space="0" w:color="auto"/>
            </w:tcBorders>
          </w:tcPr>
          <w:p w14:paraId="4DC15AEA" w14:textId="5A8F3BB2" w:rsidR="000401C7" w:rsidRPr="000401C7" w:rsidRDefault="000401C7" w:rsidP="00C0317B">
            <w:pPr>
              <w:pStyle w:val="APVMATableText"/>
            </w:pPr>
            <w:r w:rsidRPr="000401C7">
              <w:t>Early</w:t>
            </w:r>
            <w:r>
              <w:t xml:space="preserve"> </w:t>
            </w:r>
            <w:r w:rsidRPr="000401C7">
              <w:t>seed set only</w:t>
            </w:r>
          </w:p>
        </w:tc>
        <w:tc>
          <w:tcPr>
            <w:tcW w:w="0" w:type="auto"/>
            <w:vMerge/>
            <w:tcBorders>
              <w:bottom w:val="single" w:sz="4" w:space="0" w:color="auto"/>
            </w:tcBorders>
          </w:tcPr>
          <w:p w14:paraId="0DC99E33" w14:textId="77777777" w:rsidR="000401C7" w:rsidRPr="008141E6" w:rsidRDefault="000401C7" w:rsidP="00C0317B">
            <w:pPr>
              <w:pStyle w:val="APVMATableText"/>
            </w:pPr>
          </w:p>
        </w:tc>
        <w:tc>
          <w:tcPr>
            <w:tcW w:w="0" w:type="auto"/>
            <w:tcBorders>
              <w:top w:val="single" w:sz="4" w:space="0" w:color="auto"/>
              <w:bottom w:val="single" w:sz="4" w:space="0" w:color="auto"/>
            </w:tcBorders>
          </w:tcPr>
          <w:p w14:paraId="0AC6C02E" w14:textId="09B5F10D" w:rsidR="000401C7" w:rsidRPr="000401C7" w:rsidRDefault="000401C7" w:rsidP="00C0317B">
            <w:pPr>
              <w:pStyle w:val="APVMATableText"/>
            </w:pPr>
            <w:r w:rsidRPr="000401C7">
              <w:t>Late spring</w:t>
            </w:r>
            <w:r>
              <w:t xml:space="preserve"> </w:t>
            </w:r>
            <w:r w:rsidRPr="000401C7">
              <w:t>to</w:t>
            </w:r>
            <w:r>
              <w:t xml:space="preserve"> </w:t>
            </w:r>
            <w:r w:rsidRPr="000401C7">
              <w:t xml:space="preserve">early </w:t>
            </w:r>
            <w:r>
              <w:t>summer</w:t>
            </w:r>
          </w:p>
        </w:tc>
      </w:tr>
      <w:tr w:rsidR="000401C7" w14:paraId="2B2933A1" w14:textId="77777777" w:rsidTr="00C0317B">
        <w:trPr>
          <w:cantSplit/>
        </w:trPr>
        <w:tc>
          <w:tcPr>
            <w:tcW w:w="0" w:type="auto"/>
            <w:tcBorders>
              <w:top w:val="single" w:sz="4" w:space="0" w:color="auto"/>
              <w:bottom w:val="single" w:sz="4" w:space="0" w:color="auto"/>
            </w:tcBorders>
          </w:tcPr>
          <w:p w14:paraId="47C69811" w14:textId="77777777" w:rsidR="000401C7" w:rsidRPr="000401C7" w:rsidRDefault="000401C7" w:rsidP="00C0317B">
            <w:pPr>
              <w:pStyle w:val="APVMATableText"/>
            </w:pPr>
            <w:r w:rsidRPr="000401C7">
              <w:t>Wattles,</w:t>
            </w:r>
            <w:r>
              <w:t xml:space="preserve"> </w:t>
            </w:r>
            <w:proofErr w:type="gramStart"/>
            <w:r>
              <w:t>including</w:t>
            </w:r>
            <w:proofErr w:type="gramEnd"/>
          </w:p>
          <w:p w14:paraId="28C48F8E" w14:textId="77777777" w:rsidR="000401C7" w:rsidRPr="000401C7" w:rsidRDefault="000401C7" w:rsidP="00C0317B">
            <w:pPr>
              <w:pStyle w:val="APVMATableText"/>
              <w:rPr>
                <w:i/>
                <w:iCs/>
              </w:rPr>
            </w:pPr>
            <w:r w:rsidRPr="000401C7">
              <w:rPr>
                <w:i/>
                <w:iCs/>
              </w:rPr>
              <w:t xml:space="preserve">Acacia </w:t>
            </w:r>
            <w:proofErr w:type="spellStart"/>
            <w:r w:rsidRPr="000401C7">
              <w:rPr>
                <w:i/>
                <w:iCs/>
              </w:rPr>
              <w:t>aulacocarpa</w:t>
            </w:r>
            <w:proofErr w:type="spellEnd"/>
          </w:p>
          <w:p w14:paraId="17C40A16" w14:textId="77777777" w:rsidR="000401C7" w:rsidRPr="000401C7" w:rsidRDefault="000401C7" w:rsidP="00C0317B">
            <w:pPr>
              <w:pStyle w:val="APVMATableText"/>
              <w:rPr>
                <w:i/>
                <w:iCs/>
              </w:rPr>
            </w:pPr>
            <w:r w:rsidRPr="000401C7">
              <w:rPr>
                <w:i/>
                <w:iCs/>
              </w:rPr>
              <w:t>A. decora</w:t>
            </w:r>
          </w:p>
          <w:p w14:paraId="56C3BD1E" w14:textId="77777777" w:rsidR="000401C7" w:rsidRPr="000401C7" w:rsidRDefault="000401C7" w:rsidP="00C0317B">
            <w:pPr>
              <w:pStyle w:val="APVMATableText"/>
              <w:rPr>
                <w:i/>
                <w:iCs/>
              </w:rPr>
            </w:pPr>
            <w:r w:rsidRPr="000401C7">
              <w:rPr>
                <w:i/>
                <w:iCs/>
              </w:rPr>
              <w:t xml:space="preserve">A. </w:t>
            </w:r>
            <w:proofErr w:type="spellStart"/>
            <w:r w:rsidRPr="000401C7">
              <w:rPr>
                <w:i/>
                <w:iCs/>
              </w:rPr>
              <w:t>harpophylla</w:t>
            </w:r>
            <w:proofErr w:type="spellEnd"/>
          </w:p>
          <w:p w14:paraId="2E3AFA8C" w14:textId="77777777" w:rsidR="000401C7" w:rsidRPr="000401C7" w:rsidRDefault="000401C7" w:rsidP="00C0317B">
            <w:pPr>
              <w:pStyle w:val="APVMATableText"/>
              <w:rPr>
                <w:i/>
                <w:iCs/>
              </w:rPr>
            </w:pPr>
            <w:r w:rsidRPr="000401C7">
              <w:rPr>
                <w:i/>
                <w:iCs/>
              </w:rPr>
              <w:t xml:space="preserve">A. </w:t>
            </w:r>
            <w:proofErr w:type="spellStart"/>
            <w:r w:rsidRPr="000401C7">
              <w:rPr>
                <w:i/>
                <w:iCs/>
              </w:rPr>
              <w:t>leiocalyx</w:t>
            </w:r>
            <w:proofErr w:type="spellEnd"/>
          </w:p>
          <w:p w14:paraId="6780B86E" w14:textId="27AA8DC0" w:rsidR="000401C7" w:rsidRPr="000401C7" w:rsidRDefault="000401C7" w:rsidP="00C0317B">
            <w:pPr>
              <w:pStyle w:val="APVMATableText"/>
              <w:rPr>
                <w:rFonts w:eastAsia="Arial"/>
                <w:kern w:val="0"/>
                <w:szCs w:val="22"/>
                <w:lang w:val="en-US"/>
              </w:rPr>
            </w:pPr>
            <w:r w:rsidRPr="000401C7">
              <w:rPr>
                <w:rFonts w:eastAsia="Arial"/>
                <w:i/>
                <w:iCs/>
                <w:kern w:val="0"/>
                <w:szCs w:val="22"/>
                <w:lang w:val="en-US"/>
              </w:rPr>
              <w:t xml:space="preserve">A. </w:t>
            </w:r>
            <w:proofErr w:type="spellStart"/>
            <w:r w:rsidRPr="000401C7">
              <w:rPr>
                <w:rFonts w:eastAsia="Arial"/>
                <w:i/>
                <w:iCs/>
                <w:kern w:val="0"/>
                <w:szCs w:val="22"/>
                <w:lang w:val="en-US"/>
              </w:rPr>
              <w:t>salicina</w:t>
            </w:r>
            <w:proofErr w:type="spellEnd"/>
          </w:p>
        </w:tc>
        <w:tc>
          <w:tcPr>
            <w:tcW w:w="0" w:type="auto"/>
            <w:tcBorders>
              <w:top w:val="single" w:sz="4" w:space="0" w:color="auto"/>
              <w:bottom w:val="single" w:sz="4" w:space="0" w:color="auto"/>
            </w:tcBorders>
          </w:tcPr>
          <w:p w14:paraId="550CBDC4" w14:textId="77777777" w:rsidR="000401C7" w:rsidRPr="000401C7" w:rsidRDefault="000401C7" w:rsidP="00C0317B">
            <w:pPr>
              <w:pStyle w:val="APVMATableText"/>
            </w:pPr>
            <w:r w:rsidRPr="000401C7">
              <w:t xml:space="preserve">Seedling plants or </w:t>
            </w:r>
            <w:r>
              <w:t>regrowth</w:t>
            </w:r>
          </w:p>
          <w:p w14:paraId="50304986" w14:textId="64D8D8D3" w:rsidR="000401C7" w:rsidRPr="000401C7" w:rsidRDefault="000401C7" w:rsidP="00C0317B">
            <w:pPr>
              <w:pStyle w:val="APVMATableText"/>
              <w:rPr>
                <w:rFonts w:eastAsia="Arial"/>
                <w:kern w:val="0"/>
                <w:szCs w:val="22"/>
                <w:lang w:val="en-US"/>
              </w:rPr>
            </w:pPr>
            <w:r w:rsidRPr="000401C7">
              <w:rPr>
                <w:rFonts w:eastAsia="Arial"/>
                <w:kern w:val="0"/>
                <w:szCs w:val="22"/>
                <w:lang w:val="en-US"/>
              </w:rPr>
              <w:t>0.5 to 1.2 m high</w:t>
            </w:r>
          </w:p>
        </w:tc>
        <w:tc>
          <w:tcPr>
            <w:tcW w:w="0" w:type="auto"/>
            <w:vMerge/>
            <w:tcBorders>
              <w:bottom w:val="single" w:sz="4" w:space="0" w:color="auto"/>
            </w:tcBorders>
          </w:tcPr>
          <w:p w14:paraId="6781734B" w14:textId="77777777" w:rsidR="000401C7" w:rsidRPr="008141E6" w:rsidRDefault="000401C7" w:rsidP="00C0317B">
            <w:pPr>
              <w:pStyle w:val="APVMATableText"/>
            </w:pPr>
          </w:p>
        </w:tc>
        <w:tc>
          <w:tcPr>
            <w:tcW w:w="0" w:type="auto"/>
            <w:tcBorders>
              <w:top w:val="single" w:sz="4" w:space="0" w:color="auto"/>
              <w:bottom w:val="single" w:sz="4" w:space="0" w:color="auto"/>
            </w:tcBorders>
          </w:tcPr>
          <w:p w14:paraId="6C30E760" w14:textId="5E283951" w:rsidR="000401C7" w:rsidRPr="000401C7" w:rsidRDefault="000401C7" w:rsidP="00C0317B">
            <w:pPr>
              <w:pStyle w:val="APVMATableText"/>
            </w:pPr>
            <w:r w:rsidRPr="000401C7">
              <w:t xml:space="preserve">Apply to actively growing plants when soil moisture is plentiful. Some regrowth may occur particularly when treating old woody plants with sparse canopies and under dry </w:t>
            </w:r>
            <w:r>
              <w:t>conditions.</w:t>
            </w:r>
          </w:p>
        </w:tc>
      </w:tr>
    </w:tbl>
    <w:p w14:paraId="126CCB17" w14:textId="77777777" w:rsidR="00944AC6" w:rsidRDefault="00944AC6" w:rsidP="00C0317B">
      <w:pPr>
        <w:pStyle w:val="APVMAText"/>
      </w:pPr>
    </w:p>
    <w:p w14:paraId="5A0F326F" w14:textId="1241EBD3" w:rsidR="000401C7" w:rsidRPr="00C0317B" w:rsidRDefault="00653372" w:rsidP="00C0317B">
      <w:pPr>
        <w:pStyle w:val="Caption"/>
      </w:pPr>
      <w:bookmarkStart w:id="31" w:name="_Toc132297520"/>
      <w:r>
        <w:lastRenderedPageBreak/>
        <w:t>Table 5:</w:t>
      </w:r>
      <w:r w:rsidR="00944AC6" w:rsidRPr="00C0317B">
        <w:t xml:space="preserve"> G</w:t>
      </w:r>
      <w:r w:rsidR="000401C7" w:rsidRPr="00C0317B">
        <w:t xml:space="preserve">rass </w:t>
      </w:r>
      <w:r w:rsidR="00C0317B">
        <w:t>p</w:t>
      </w:r>
      <w:r w:rsidR="000401C7" w:rsidRPr="00C0317B">
        <w:t xml:space="preserve">astures – </w:t>
      </w:r>
      <w:r w:rsidR="00C0317B">
        <w:t>b</w:t>
      </w:r>
      <w:r w:rsidR="000401C7" w:rsidRPr="00C0317B">
        <w:t xml:space="preserve">oom </w:t>
      </w:r>
      <w:r w:rsidR="00C0317B">
        <w:t>a</w:t>
      </w:r>
      <w:r w:rsidR="000401C7" w:rsidRPr="00C0317B">
        <w:t>pplication (in all states)</w:t>
      </w:r>
      <w:bookmarkEnd w:id="31"/>
    </w:p>
    <w:tbl>
      <w:tblPr>
        <w:tblW w:w="0" w:type="auto"/>
        <w:tblBorders>
          <w:bottom w:val="single" w:sz="4" w:space="0" w:color="auto"/>
          <w:insideH w:val="single" w:sz="4" w:space="0" w:color="auto"/>
        </w:tblBorders>
        <w:tblLook w:val="0020" w:firstRow="1" w:lastRow="0" w:firstColumn="0" w:lastColumn="0" w:noHBand="0" w:noVBand="0"/>
      </w:tblPr>
      <w:tblGrid>
        <w:gridCol w:w="2050"/>
        <w:gridCol w:w="1647"/>
        <w:gridCol w:w="1503"/>
        <w:gridCol w:w="4438"/>
      </w:tblGrid>
      <w:tr w:rsidR="000401C7" w14:paraId="11F24075" w14:textId="77777777" w:rsidTr="00C0317B">
        <w:trPr>
          <w:tblHeader/>
        </w:trPr>
        <w:tc>
          <w:tcPr>
            <w:tcW w:w="0" w:type="auto"/>
            <w:gridSpan w:val="4"/>
            <w:tcBorders>
              <w:top w:val="single" w:sz="4" w:space="0" w:color="auto"/>
              <w:bottom w:val="single" w:sz="4" w:space="0" w:color="auto"/>
            </w:tcBorders>
            <w:shd w:val="clear" w:color="auto" w:fill="00747A" w:themeFill="background2"/>
          </w:tcPr>
          <w:p w14:paraId="140EAC3C" w14:textId="1BE0625C" w:rsidR="000401C7" w:rsidRPr="00C0317B" w:rsidRDefault="000401C7" w:rsidP="00C0317B">
            <w:pPr>
              <w:pStyle w:val="APVMATableHead"/>
            </w:pPr>
            <w:r w:rsidRPr="00C0317B">
              <w:t>E</w:t>
            </w:r>
            <w:r w:rsidR="00944AC6" w:rsidRPr="00C0317B">
              <w:t xml:space="preserve">stablished </w:t>
            </w:r>
            <w:r w:rsidRPr="00C0317B">
              <w:t xml:space="preserve">and </w:t>
            </w:r>
            <w:r w:rsidR="00944AC6" w:rsidRPr="00C0317B">
              <w:t>newly</w:t>
            </w:r>
            <w:r w:rsidRPr="00C0317B">
              <w:t xml:space="preserve"> </w:t>
            </w:r>
            <w:r w:rsidR="00944AC6" w:rsidRPr="00C0317B">
              <w:t>sown</w:t>
            </w:r>
            <w:r w:rsidRPr="00C0317B">
              <w:t xml:space="preserve"> </w:t>
            </w:r>
            <w:r w:rsidR="00944AC6" w:rsidRPr="00C0317B">
              <w:t>grass</w:t>
            </w:r>
            <w:r w:rsidRPr="00C0317B">
              <w:t xml:space="preserve"> </w:t>
            </w:r>
            <w:r w:rsidR="00944AC6" w:rsidRPr="00C0317B">
              <w:t>pastures</w:t>
            </w:r>
            <w:r w:rsidRPr="00C0317B">
              <w:t xml:space="preserve"> (including </w:t>
            </w:r>
            <w:r w:rsidR="00944AC6" w:rsidRPr="00C0317B">
              <w:t>ryegrass</w:t>
            </w:r>
            <w:r w:rsidRPr="00C0317B">
              <w:t xml:space="preserve">, </w:t>
            </w:r>
            <w:r w:rsidR="00944AC6" w:rsidRPr="00C0317B">
              <w:t>brome</w:t>
            </w:r>
            <w:r w:rsidRPr="00C0317B">
              <w:t xml:space="preserve">, </w:t>
            </w:r>
            <w:proofErr w:type="spellStart"/>
            <w:r w:rsidR="00944AC6" w:rsidRPr="00C0317B">
              <w:t>phalaris</w:t>
            </w:r>
            <w:proofErr w:type="spellEnd"/>
            <w:r w:rsidRPr="00C0317B">
              <w:t xml:space="preserve">, </w:t>
            </w:r>
            <w:r w:rsidR="00944AC6" w:rsidRPr="00C0317B">
              <w:t>cocksfoot and tall</w:t>
            </w:r>
            <w:r w:rsidRPr="00C0317B">
              <w:t xml:space="preserve"> </w:t>
            </w:r>
            <w:r w:rsidR="00944AC6" w:rsidRPr="00C0317B">
              <w:t>fescue</w:t>
            </w:r>
            <w:r w:rsidRPr="00C0317B">
              <w:t>)</w:t>
            </w:r>
          </w:p>
        </w:tc>
      </w:tr>
      <w:tr w:rsidR="000401C7" w14:paraId="45A62EDC" w14:textId="77777777" w:rsidTr="00C0317B">
        <w:trPr>
          <w:tblHeader/>
        </w:trPr>
        <w:tc>
          <w:tcPr>
            <w:tcW w:w="0" w:type="auto"/>
            <w:tcBorders>
              <w:top w:val="single" w:sz="4" w:space="0" w:color="auto"/>
              <w:bottom w:val="single" w:sz="4" w:space="0" w:color="auto"/>
              <w:right w:val="nil"/>
            </w:tcBorders>
            <w:shd w:val="clear" w:color="auto" w:fill="00747A" w:themeFill="background2"/>
          </w:tcPr>
          <w:p w14:paraId="159F86FF" w14:textId="0F40FEC0" w:rsidR="000401C7" w:rsidRDefault="000401C7" w:rsidP="00593946">
            <w:pPr>
              <w:pStyle w:val="APVMATableHead"/>
            </w:pPr>
            <w:r>
              <w:t xml:space="preserve">Weeds </w:t>
            </w:r>
            <w:r w:rsidR="00944AC6">
              <w:t>c</w:t>
            </w:r>
            <w:r>
              <w:t>ontrolled</w:t>
            </w:r>
          </w:p>
        </w:tc>
        <w:tc>
          <w:tcPr>
            <w:tcW w:w="0" w:type="auto"/>
            <w:tcBorders>
              <w:top w:val="single" w:sz="4" w:space="0" w:color="auto"/>
              <w:left w:val="nil"/>
              <w:bottom w:val="single" w:sz="4" w:space="0" w:color="auto"/>
              <w:right w:val="nil"/>
            </w:tcBorders>
            <w:shd w:val="clear" w:color="auto" w:fill="00747A" w:themeFill="background2"/>
          </w:tcPr>
          <w:p w14:paraId="240AAAD9" w14:textId="2A7FDDA7" w:rsidR="000401C7" w:rsidRDefault="000401C7" w:rsidP="00593946">
            <w:pPr>
              <w:pStyle w:val="APVMATableHead"/>
            </w:pPr>
            <w:r>
              <w:t xml:space="preserve">Weed </w:t>
            </w:r>
            <w:r w:rsidR="00944AC6">
              <w:t>g</w:t>
            </w:r>
            <w:r>
              <w:t xml:space="preserve">rowth </w:t>
            </w:r>
            <w:r w:rsidR="00944AC6">
              <w:t>s</w:t>
            </w:r>
            <w:r>
              <w:t>tage</w:t>
            </w:r>
          </w:p>
        </w:tc>
        <w:tc>
          <w:tcPr>
            <w:tcW w:w="0" w:type="auto"/>
            <w:tcBorders>
              <w:top w:val="single" w:sz="4" w:space="0" w:color="auto"/>
              <w:left w:val="nil"/>
              <w:bottom w:val="single" w:sz="4" w:space="0" w:color="auto"/>
              <w:right w:val="nil"/>
            </w:tcBorders>
            <w:shd w:val="clear" w:color="auto" w:fill="00747A" w:themeFill="background2"/>
          </w:tcPr>
          <w:p w14:paraId="484901E0" w14:textId="77777777" w:rsidR="000401C7" w:rsidRDefault="000401C7" w:rsidP="00593946">
            <w:pPr>
              <w:pStyle w:val="APVMATableHeadRight"/>
              <w:jc w:val="left"/>
            </w:pPr>
            <w:r>
              <w:t>Rate/100L water</w:t>
            </w:r>
          </w:p>
        </w:tc>
        <w:tc>
          <w:tcPr>
            <w:tcW w:w="0" w:type="auto"/>
            <w:tcBorders>
              <w:top w:val="single" w:sz="4" w:space="0" w:color="auto"/>
              <w:left w:val="nil"/>
              <w:bottom w:val="single" w:sz="4" w:space="0" w:color="auto"/>
            </w:tcBorders>
            <w:shd w:val="clear" w:color="auto" w:fill="00747A" w:themeFill="background2"/>
          </w:tcPr>
          <w:p w14:paraId="33D9CD4F" w14:textId="77777777" w:rsidR="000401C7" w:rsidRDefault="000401C7" w:rsidP="00593946">
            <w:pPr>
              <w:pStyle w:val="APVMATableHead"/>
            </w:pPr>
            <w:r>
              <w:t>Critical comments</w:t>
            </w:r>
          </w:p>
        </w:tc>
      </w:tr>
      <w:tr w:rsidR="000401C7" w14:paraId="3DB485B8" w14:textId="77777777" w:rsidTr="00C0317B">
        <w:trPr>
          <w:cantSplit/>
          <w:trHeight w:val="1176"/>
        </w:trPr>
        <w:tc>
          <w:tcPr>
            <w:tcW w:w="0" w:type="auto"/>
            <w:tcBorders>
              <w:top w:val="single" w:sz="4" w:space="0" w:color="auto"/>
              <w:left w:val="nil"/>
              <w:bottom w:val="single" w:sz="4" w:space="0" w:color="auto"/>
              <w:right w:val="nil"/>
            </w:tcBorders>
          </w:tcPr>
          <w:p w14:paraId="0C264DCD" w14:textId="77777777" w:rsidR="000401C7" w:rsidRDefault="000401C7" w:rsidP="00C0317B">
            <w:pPr>
              <w:pStyle w:val="APVMATableText"/>
            </w:pPr>
            <w:r>
              <w:t>Deadnettle</w:t>
            </w:r>
          </w:p>
          <w:p w14:paraId="07514E60" w14:textId="4EC7FA3B" w:rsidR="000401C7" w:rsidRDefault="000401C7" w:rsidP="00C0317B">
            <w:pPr>
              <w:pStyle w:val="APVMATableText"/>
            </w:pPr>
            <w:r>
              <w:t>(</w:t>
            </w:r>
            <w:r>
              <w:rPr>
                <w:i/>
              </w:rPr>
              <w:t>Lamium</w:t>
            </w:r>
            <w:r>
              <w:rPr>
                <w:i/>
                <w:spacing w:val="-5"/>
              </w:rPr>
              <w:t xml:space="preserve"> </w:t>
            </w:r>
            <w:r>
              <w:rPr>
                <w:i/>
              </w:rPr>
              <w:t>amplexicaule</w:t>
            </w:r>
            <w:r>
              <w:t>)</w:t>
            </w:r>
          </w:p>
          <w:p w14:paraId="2BC622DD" w14:textId="77777777" w:rsidR="000401C7" w:rsidRDefault="000401C7" w:rsidP="00C0317B">
            <w:pPr>
              <w:pStyle w:val="APVMATableText"/>
            </w:pPr>
            <w:r>
              <w:t>Mexican poppy</w:t>
            </w:r>
          </w:p>
          <w:p w14:paraId="77736A76" w14:textId="6B343F64" w:rsidR="000401C7" w:rsidRPr="000401C7" w:rsidRDefault="000401C7" w:rsidP="00C0317B">
            <w:pPr>
              <w:pStyle w:val="APVMATableText"/>
            </w:pPr>
            <w:r>
              <w:t>(</w:t>
            </w:r>
            <w:r>
              <w:rPr>
                <w:i/>
              </w:rPr>
              <w:t>Argemone</w:t>
            </w:r>
            <w:r>
              <w:rPr>
                <w:i/>
                <w:spacing w:val="-11"/>
              </w:rPr>
              <w:t xml:space="preserve"> </w:t>
            </w:r>
            <w:proofErr w:type="spellStart"/>
            <w:r>
              <w:rPr>
                <w:i/>
              </w:rPr>
              <w:t>mexicana</w:t>
            </w:r>
            <w:proofErr w:type="spellEnd"/>
            <w:r>
              <w:t>)</w:t>
            </w:r>
          </w:p>
        </w:tc>
        <w:tc>
          <w:tcPr>
            <w:tcW w:w="0" w:type="auto"/>
            <w:tcBorders>
              <w:top w:val="single" w:sz="4" w:space="0" w:color="auto"/>
              <w:left w:val="nil"/>
              <w:bottom w:val="single" w:sz="4" w:space="0" w:color="auto"/>
              <w:right w:val="nil"/>
            </w:tcBorders>
          </w:tcPr>
          <w:p w14:paraId="21C819B2" w14:textId="556F1742" w:rsidR="000401C7" w:rsidRPr="000401C7" w:rsidRDefault="000401C7" w:rsidP="00C0317B">
            <w:pPr>
              <w:pStyle w:val="APVMATableText"/>
            </w:pPr>
            <w:r w:rsidRPr="000401C7">
              <w:t xml:space="preserve">2 to 6 </w:t>
            </w:r>
            <w:proofErr w:type="gramStart"/>
            <w:r w:rsidRPr="000401C7">
              <w:t>leaf</w:t>
            </w:r>
            <w:proofErr w:type="gramEnd"/>
          </w:p>
        </w:tc>
        <w:tc>
          <w:tcPr>
            <w:tcW w:w="0" w:type="auto"/>
            <w:tcBorders>
              <w:top w:val="single" w:sz="4" w:space="0" w:color="auto"/>
              <w:left w:val="nil"/>
              <w:bottom w:val="single" w:sz="4" w:space="0" w:color="auto"/>
              <w:right w:val="nil"/>
            </w:tcBorders>
          </w:tcPr>
          <w:p w14:paraId="148E79A3" w14:textId="77777777" w:rsidR="000401C7" w:rsidRDefault="000401C7" w:rsidP="00C0317B">
            <w:pPr>
              <w:pStyle w:val="APVMATableText"/>
              <w:rPr>
                <w:spacing w:val="-5"/>
              </w:rPr>
            </w:pPr>
            <w:r>
              <w:t>200</w:t>
            </w:r>
            <w:r>
              <w:rPr>
                <w:spacing w:val="-7"/>
              </w:rPr>
              <w:t xml:space="preserve"> </w:t>
            </w:r>
            <w:r>
              <w:rPr>
                <w:spacing w:val="-5"/>
              </w:rPr>
              <w:t xml:space="preserve">mL </w:t>
            </w:r>
          </w:p>
          <w:p w14:paraId="0B087179" w14:textId="27BEDE45" w:rsidR="000401C7" w:rsidRPr="000401C7" w:rsidRDefault="000401C7" w:rsidP="00C0317B">
            <w:pPr>
              <w:pStyle w:val="APVMATableText"/>
            </w:pPr>
            <w:r>
              <w:rPr>
                <w:spacing w:val="-5"/>
              </w:rPr>
              <w:t xml:space="preserve">(5 + 6 + 6 g </w:t>
            </w:r>
            <w:proofErr w:type="spellStart"/>
            <w:r>
              <w:rPr>
                <w:spacing w:val="-5"/>
              </w:rPr>
              <w:t>a.i.</w:t>
            </w:r>
            <w:proofErr w:type="spellEnd"/>
            <w:r>
              <w:rPr>
                <w:spacing w:val="-5"/>
              </w:rPr>
              <w:t>/100L)</w:t>
            </w:r>
          </w:p>
        </w:tc>
        <w:tc>
          <w:tcPr>
            <w:tcW w:w="0" w:type="auto"/>
            <w:vMerge w:val="restart"/>
            <w:tcBorders>
              <w:top w:val="single" w:sz="4" w:space="0" w:color="auto"/>
              <w:left w:val="nil"/>
              <w:bottom w:val="nil"/>
              <w:right w:val="nil"/>
            </w:tcBorders>
          </w:tcPr>
          <w:p w14:paraId="72767035" w14:textId="77777777" w:rsidR="000401C7" w:rsidRDefault="000401C7" w:rsidP="00C0317B">
            <w:pPr>
              <w:pStyle w:val="APVMATableText"/>
            </w:pPr>
            <w:r>
              <w:t>Legumes</w:t>
            </w:r>
            <w:r>
              <w:rPr>
                <w:spacing w:val="-12"/>
              </w:rPr>
              <w:t xml:space="preserve"> </w:t>
            </w:r>
            <w:r>
              <w:t>present</w:t>
            </w:r>
            <w:r>
              <w:rPr>
                <w:spacing w:val="-13"/>
              </w:rPr>
              <w:t xml:space="preserve"> </w:t>
            </w:r>
            <w:r>
              <w:t>at</w:t>
            </w:r>
            <w:r>
              <w:rPr>
                <w:spacing w:val="-12"/>
              </w:rPr>
              <w:t xml:space="preserve"> </w:t>
            </w:r>
            <w:r>
              <w:t>application will be controlled.</w:t>
            </w:r>
          </w:p>
          <w:p w14:paraId="44BBA7E6" w14:textId="5A1BB09F" w:rsidR="000401C7" w:rsidRDefault="000401C7" w:rsidP="00C0317B">
            <w:pPr>
              <w:pStyle w:val="APVMATableText"/>
            </w:pPr>
            <w:r>
              <w:t>Add</w:t>
            </w:r>
            <w:r>
              <w:rPr>
                <w:spacing w:val="-8"/>
              </w:rPr>
              <w:t xml:space="preserve"> </w:t>
            </w:r>
            <w:r>
              <w:t>Uptake</w:t>
            </w:r>
            <w:r>
              <w:rPr>
                <w:spacing w:val="-8"/>
              </w:rPr>
              <w:t xml:space="preserve"> </w:t>
            </w:r>
            <w:r>
              <w:t>Spraying</w:t>
            </w:r>
            <w:r>
              <w:rPr>
                <w:spacing w:val="-8"/>
              </w:rPr>
              <w:t xml:space="preserve"> </w:t>
            </w:r>
            <w:r>
              <w:t>Oil</w:t>
            </w:r>
            <w:r>
              <w:rPr>
                <w:spacing w:val="-7"/>
              </w:rPr>
              <w:t xml:space="preserve"> </w:t>
            </w:r>
            <w:r>
              <w:t>at</w:t>
            </w:r>
            <w:r>
              <w:rPr>
                <w:spacing w:val="-7"/>
              </w:rPr>
              <w:t xml:space="preserve"> </w:t>
            </w:r>
            <w:r>
              <w:t xml:space="preserve">500 mL/100 L </w:t>
            </w:r>
            <w:proofErr w:type="gramStart"/>
            <w:r>
              <w:t>water</w:t>
            </w:r>
            <w:proofErr w:type="gramEnd"/>
          </w:p>
          <w:p w14:paraId="5DF5E73A" w14:textId="1FD569A0" w:rsidR="000401C7" w:rsidRPr="000401C7" w:rsidRDefault="000401C7" w:rsidP="00C0317B">
            <w:pPr>
              <w:pStyle w:val="APVMATableText"/>
              <w:rPr>
                <w:spacing w:val="-2"/>
              </w:rPr>
            </w:pPr>
            <w:r>
              <w:t>CAUTION: Recovery after early application,</w:t>
            </w:r>
            <w:r>
              <w:rPr>
                <w:spacing w:val="-9"/>
              </w:rPr>
              <w:t xml:space="preserve"> </w:t>
            </w:r>
            <w:r>
              <w:t>then</w:t>
            </w:r>
            <w:r>
              <w:rPr>
                <w:spacing w:val="-10"/>
              </w:rPr>
              <w:t xml:space="preserve"> </w:t>
            </w:r>
            <w:r>
              <w:t>early</w:t>
            </w:r>
            <w:r>
              <w:rPr>
                <w:spacing w:val="-9"/>
              </w:rPr>
              <w:t xml:space="preserve"> </w:t>
            </w:r>
            <w:r>
              <w:t>grazing,</w:t>
            </w:r>
            <w:r>
              <w:rPr>
                <w:spacing w:val="-9"/>
              </w:rPr>
              <w:t xml:space="preserve"> </w:t>
            </w:r>
            <w:r>
              <w:t xml:space="preserve">on newly sown </w:t>
            </w:r>
            <w:proofErr w:type="spellStart"/>
            <w:r>
              <w:t>phalaris</w:t>
            </w:r>
            <w:proofErr w:type="spellEnd"/>
            <w:r>
              <w:t xml:space="preserve"> and tall</w:t>
            </w:r>
            <w:r w:rsidR="00C0317B">
              <w:t xml:space="preserve"> </w:t>
            </w:r>
            <w:r>
              <w:t>fescue</w:t>
            </w:r>
            <w:r>
              <w:rPr>
                <w:spacing w:val="-2"/>
              </w:rPr>
              <w:t xml:space="preserve"> </w:t>
            </w:r>
            <w:r>
              <w:t>may</w:t>
            </w:r>
            <w:r>
              <w:rPr>
                <w:spacing w:val="-1"/>
              </w:rPr>
              <w:t xml:space="preserve"> </w:t>
            </w:r>
            <w:r>
              <w:t>be</w:t>
            </w:r>
            <w:r>
              <w:rPr>
                <w:spacing w:val="-1"/>
              </w:rPr>
              <w:t xml:space="preserve"> </w:t>
            </w:r>
            <w:r>
              <w:rPr>
                <w:spacing w:val="-2"/>
              </w:rPr>
              <w:t>slow!</w:t>
            </w:r>
          </w:p>
        </w:tc>
      </w:tr>
      <w:tr w:rsidR="000401C7" w14:paraId="3062F500" w14:textId="77777777" w:rsidTr="00C0317B">
        <w:trPr>
          <w:cantSplit/>
        </w:trPr>
        <w:tc>
          <w:tcPr>
            <w:tcW w:w="0" w:type="auto"/>
            <w:tcBorders>
              <w:top w:val="single" w:sz="4" w:space="0" w:color="auto"/>
              <w:left w:val="nil"/>
              <w:bottom w:val="single" w:sz="4" w:space="0" w:color="auto"/>
              <w:right w:val="nil"/>
            </w:tcBorders>
          </w:tcPr>
          <w:p w14:paraId="10984F3C" w14:textId="77777777" w:rsidR="000401C7" w:rsidRPr="000401C7" w:rsidRDefault="000401C7" w:rsidP="00C0317B">
            <w:pPr>
              <w:pStyle w:val="APVMATableText"/>
            </w:pPr>
            <w:r>
              <w:t>Fireweed</w:t>
            </w:r>
          </w:p>
          <w:p w14:paraId="5532C796" w14:textId="3E24755B" w:rsidR="000401C7" w:rsidRPr="000401C7" w:rsidRDefault="000401C7" w:rsidP="00C0317B">
            <w:pPr>
              <w:pStyle w:val="APVMATableText"/>
              <w:rPr>
                <w:rFonts w:eastAsia="Arial"/>
                <w:szCs w:val="22"/>
                <w:lang w:val="en-US"/>
              </w:rPr>
            </w:pPr>
            <w:r w:rsidRPr="000401C7">
              <w:rPr>
                <w:rFonts w:eastAsia="Arial"/>
                <w:szCs w:val="22"/>
                <w:lang w:val="en-US"/>
              </w:rPr>
              <w:t>(</w:t>
            </w:r>
            <w:r w:rsidRPr="000401C7">
              <w:rPr>
                <w:rFonts w:eastAsia="Arial"/>
                <w:i/>
                <w:iCs/>
                <w:szCs w:val="22"/>
                <w:lang w:val="en-US"/>
              </w:rPr>
              <w:t xml:space="preserve">Senecio </w:t>
            </w:r>
            <w:proofErr w:type="spellStart"/>
            <w:r w:rsidRPr="000401C7">
              <w:rPr>
                <w:rFonts w:eastAsia="Arial"/>
                <w:i/>
                <w:iCs/>
                <w:szCs w:val="22"/>
                <w:lang w:val="en-US"/>
              </w:rPr>
              <w:t>madagascariensis</w:t>
            </w:r>
            <w:proofErr w:type="spellEnd"/>
            <w:r w:rsidRPr="000401C7">
              <w:rPr>
                <w:rFonts w:eastAsia="Arial"/>
                <w:szCs w:val="22"/>
                <w:lang w:val="en-US"/>
              </w:rPr>
              <w:t>)</w:t>
            </w:r>
          </w:p>
        </w:tc>
        <w:tc>
          <w:tcPr>
            <w:tcW w:w="0" w:type="auto"/>
            <w:tcBorders>
              <w:top w:val="single" w:sz="4" w:space="0" w:color="auto"/>
              <w:left w:val="nil"/>
              <w:bottom w:val="single" w:sz="4" w:space="0" w:color="auto"/>
              <w:right w:val="nil"/>
            </w:tcBorders>
          </w:tcPr>
          <w:p w14:paraId="181FB8BC" w14:textId="17B7059E" w:rsidR="000401C7" w:rsidRPr="000401C7" w:rsidRDefault="000401C7" w:rsidP="00C0317B">
            <w:pPr>
              <w:pStyle w:val="APVMATableText"/>
            </w:pPr>
            <w:r w:rsidRPr="000401C7">
              <w:t>Seedling plants up to flowering</w:t>
            </w:r>
          </w:p>
        </w:tc>
        <w:tc>
          <w:tcPr>
            <w:tcW w:w="0" w:type="auto"/>
            <w:tcBorders>
              <w:top w:val="single" w:sz="4" w:space="0" w:color="auto"/>
              <w:left w:val="nil"/>
              <w:bottom w:val="single" w:sz="4" w:space="0" w:color="auto"/>
              <w:right w:val="nil"/>
            </w:tcBorders>
          </w:tcPr>
          <w:p w14:paraId="07B39087" w14:textId="77777777" w:rsidR="000401C7" w:rsidRDefault="000401C7" w:rsidP="00C0317B">
            <w:pPr>
              <w:pStyle w:val="APVMATableText"/>
            </w:pPr>
            <w:r>
              <w:t>600</w:t>
            </w:r>
            <w:r w:rsidRPr="000401C7">
              <w:t xml:space="preserve"> mL    </w:t>
            </w:r>
          </w:p>
          <w:p w14:paraId="5517432C" w14:textId="1BD64F79" w:rsidR="000401C7" w:rsidRDefault="000401C7" w:rsidP="00C0317B">
            <w:pPr>
              <w:pStyle w:val="APVMATableText"/>
            </w:pPr>
            <w:r w:rsidRPr="000401C7">
              <w:t xml:space="preserve">(15 + 18 + 18 g </w:t>
            </w:r>
            <w:proofErr w:type="spellStart"/>
            <w:r w:rsidRPr="000401C7">
              <w:t>a.i.</w:t>
            </w:r>
            <w:proofErr w:type="spellEnd"/>
            <w:r w:rsidRPr="000401C7">
              <w:t>/ha)</w:t>
            </w:r>
          </w:p>
          <w:p w14:paraId="7878D1F6" w14:textId="77777777" w:rsidR="000401C7" w:rsidRDefault="000401C7" w:rsidP="00C0317B">
            <w:pPr>
              <w:pStyle w:val="APVMATableText"/>
            </w:pPr>
            <w:r w:rsidRPr="000401C7">
              <w:t>+</w:t>
            </w:r>
            <w:r>
              <w:t xml:space="preserve"> 630</w:t>
            </w:r>
            <w:r w:rsidRPr="000401C7">
              <w:t xml:space="preserve"> mL</w:t>
            </w:r>
          </w:p>
          <w:p w14:paraId="13FEC5B6" w14:textId="690A4B37" w:rsidR="000401C7" w:rsidRPr="000401C7" w:rsidRDefault="000401C7" w:rsidP="00C0317B">
            <w:pPr>
              <w:pStyle w:val="APVMATableText"/>
            </w:pPr>
            <w:proofErr w:type="spellStart"/>
            <w:r w:rsidRPr="000401C7">
              <w:t>Starane</w:t>
            </w:r>
            <w:proofErr w:type="spellEnd"/>
            <w:r w:rsidRPr="000401C7">
              <w:t>®</w:t>
            </w:r>
            <w:r>
              <w:t xml:space="preserve"> </w:t>
            </w:r>
            <w:r w:rsidRPr="000401C7">
              <w:t>Advanced</w:t>
            </w:r>
          </w:p>
        </w:tc>
        <w:tc>
          <w:tcPr>
            <w:tcW w:w="0" w:type="auto"/>
            <w:vMerge/>
            <w:tcBorders>
              <w:top w:val="nil"/>
              <w:left w:val="nil"/>
              <w:bottom w:val="single" w:sz="4" w:space="0" w:color="auto"/>
              <w:right w:val="nil"/>
            </w:tcBorders>
          </w:tcPr>
          <w:p w14:paraId="2FF3A08C" w14:textId="77777777" w:rsidR="000401C7" w:rsidRPr="000401C7" w:rsidRDefault="000401C7" w:rsidP="000401C7">
            <w:pPr>
              <w:pStyle w:val="TableParagraph"/>
              <w:spacing w:before="24"/>
              <w:rPr>
                <w:spacing w:val="-2"/>
                <w:sz w:val="18"/>
              </w:rPr>
            </w:pPr>
          </w:p>
        </w:tc>
      </w:tr>
    </w:tbl>
    <w:p w14:paraId="489F745B" w14:textId="503D6DCD" w:rsidR="00820EAB" w:rsidRDefault="006D36C8" w:rsidP="00C0317B">
      <w:pPr>
        <w:pStyle w:val="APVMAText"/>
      </w:pPr>
      <w:r>
        <w:t>Withholding periods:</w:t>
      </w:r>
    </w:p>
    <w:p w14:paraId="08EE0775" w14:textId="05EE9395" w:rsidR="00820EAB" w:rsidRPr="00BC330C" w:rsidRDefault="00820EAB" w:rsidP="00C0317B">
      <w:pPr>
        <w:pStyle w:val="APVMAText"/>
      </w:pPr>
      <w:r w:rsidRPr="00BC330C">
        <w:t>Pasture (when used according to Table 4a &amp; 4b)</w:t>
      </w:r>
    </w:p>
    <w:p w14:paraId="2EA0CC9A" w14:textId="2CA06C6F" w:rsidR="00820EAB" w:rsidRPr="00BC330C" w:rsidRDefault="00820EAB" w:rsidP="00C0317B">
      <w:pPr>
        <w:pStyle w:val="APVMAText"/>
      </w:pPr>
      <w:r w:rsidRPr="00BC330C">
        <w:t xml:space="preserve">Cutting or Grazing Pastures for </w:t>
      </w:r>
      <w:proofErr w:type="spellStart"/>
      <w:r w:rsidRPr="00BC330C">
        <w:t>Stockfood</w:t>
      </w:r>
      <w:proofErr w:type="spellEnd"/>
      <w:r w:rsidRPr="00BC330C">
        <w:t>: DO NOT GRAZE CROPS OR CUT FOR</w:t>
      </w:r>
    </w:p>
    <w:p w14:paraId="69D5F327" w14:textId="77777777" w:rsidR="00820EAB" w:rsidRPr="00BC330C" w:rsidRDefault="00820EAB" w:rsidP="00C0317B">
      <w:pPr>
        <w:pStyle w:val="APVMAText"/>
      </w:pPr>
      <w:r w:rsidRPr="00BC330C">
        <w:t>STOCK FEED FOR 14 DAYS AFTER APPLICATION.</w:t>
      </w:r>
    </w:p>
    <w:p w14:paraId="4FDE1CBF" w14:textId="216CA5BC" w:rsidR="00820EAB" w:rsidRPr="00BC330C" w:rsidRDefault="00820EAB" w:rsidP="00C0317B">
      <w:pPr>
        <w:pStyle w:val="APVMAText"/>
      </w:pPr>
      <w:r w:rsidRPr="00BC330C">
        <w:t>Pasture (when used according to Table 5)</w:t>
      </w:r>
    </w:p>
    <w:p w14:paraId="1701B5B6" w14:textId="601ED4BE" w:rsidR="00820EAB" w:rsidRPr="00BC330C" w:rsidRDefault="00820EAB" w:rsidP="00C0317B">
      <w:pPr>
        <w:pStyle w:val="APVMAText"/>
      </w:pPr>
      <w:r w:rsidRPr="00BC330C">
        <w:t xml:space="preserve">Cutting or Grazing for </w:t>
      </w:r>
      <w:proofErr w:type="spellStart"/>
      <w:r w:rsidRPr="00BC330C">
        <w:t>Stockfood</w:t>
      </w:r>
      <w:proofErr w:type="spellEnd"/>
      <w:r w:rsidRPr="00BC330C">
        <w:t>: DO NOT GRAZE CROPS OR CUT FOR STOCK FEED</w:t>
      </w:r>
    </w:p>
    <w:p w14:paraId="786DA029" w14:textId="77777777" w:rsidR="00CE10C4" w:rsidRDefault="00820EAB" w:rsidP="00C0317B">
      <w:pPr>
        <w:pStyle w:val="APVMAText"/>
      </w:pPr>
      <w:r w:rsidRPr="00BC330C">
        <w:t>FOR 7 DAYS AFTER APPLICATION.</w:t>
      </w:r>
    </w:p>
    <w:p w14:paraId="0FDA1FEA" w14:textId="19D466C0" w:rsidR="00820EAB" w:rsidRDefault="006D36C8" w:rsidP="00C0317B">
      <w:pPr>
        <w:pStyle w:val="APVMAText"/>
      </w:pPr>
      <w:r w:rsidRPr="00F25206">
        <w:t xml:space="preserve">Restraints: </w:t>
      </w:r>
    </w:p>
    <w:p w14:paraId="5952E755" w14:textId="0476928B" w:rsidR="000401C7" w:rsidRDefault="000401C7" w:rsidP="00C0317B">
      <w:pPr>
        <w:pStyle w:val="APVMAText"/>
      </w:pPr>
      <w:r w:rsidRPr="000401C7">
        <w:t xml:space="preserve">DO NOT </w:t>
      </w:r>
      <w:r>
        <w:t>apply to weeds which may be stressed (not actively growing) due to prolonged periods of extreme cold, moisture stress (water-logged or drought affected), poor nutrition, presence of disease, damage or previous herbicide treatment, as reduced levels of control may result.</w:t>
      </w:r>
    </w:p>
    <w:p w14:paraId="72F9E2C5" w14:textId="53E09A37" w:rsidR="000401C7" w:rsidRDefault="000401C7" w:rsidP="00C0317B">
      <w:pPr>
        <w:pStyle w:val="APVMAText"/>
      </w:pPr>
      <w:r w:rsidRPr="000401C7">
        <w:t xml:space="preserve">DO NOT </w:t>
      </w:r>
      <w:r>
        <w:t>apply</w:t>
      </w:r>
      <w:r w:rsidRPr="000401C7">
        <w:t xml:space="preserve"> </w:t>
      </w:r>
      <w:r>
        <w:t>if</w:t>
      </w:r>
      <w:r w:rsidRPr="000401C7">
        <w:t xml:space="preserve"> </w:t>
      </w:r>
      <w:r>
        <w:t>heavy</w:t>
      </w:r>
      <w:r w:rsidRPr="000401C7">
        <w:t xml:space="preserve"> </w:t>
      </w:r>
      <w:r>
        <w:t>rains</w:t>
      </w:r>
      <w:r w:rsidRPr="000401C7">
        <w:t xml:space="preserve"> </w:t>
      </w:r>
      <w:r>
        <w:t>or</w:t>
      </w:r>
      <w:r w:rsidRPr="000401C7">
        <w:t xml:space="preserve"> </w:t>
      </w:r>
      <w:r>
        <w:t>storms</w:t>
      </w:r>
      <w:r w:rsidRPr="000401C7">
        <w:t xml:space="preserve"> </w:t>
      </w:r>
      <w:r>
        <w:t>are</w:t>
      </w:r>
      <w:r w:rsidRPr="000401C7">
        <w:t xml:space="preserve"> </w:t>
      </w:r>
      <w:r>
        <w:t>forecast</w:t>
      </w:r>
      <w:r w:rsidRPr="000401C7">
        <w:t xml:space="preserve"> </w:t>
      </w:r>
      <w:r>
        <w:t>within</w:t>
      </w:r>
      <w:r w:rsidRPr="000401C7">
        <w:t xml:space="preserve"> </w:t>
      </w:r>
      <w:r>
        <w:t>3</w:t>
      </w:r>
      <w:r w:rsidRPr="000401C7">
        <w:t xml:space="preserve"> days.</w:t>
      </w:r>
    </w:p>
    <w:p w14:paraId="777D8AC9" w14:textId="6A8900E7" w:rsidR="000401C7" w:rsidRDefault="000401C7" w:rsidP="00C0317B">
      <w:pPr>
        <w:pStyle w:val="APVMAText"/>
      </w:pPr>
      <w:r w:rsidRPr="000401C7">
        <w:t xml:space="preserve">DO NOT </w:t>
      </w:r>
      <w:r>
        <w:t>spray</w:t>
      </w:r>
      <w:r w:rsidRPr="000401C7">
        <w:t xml:space="preserve"> </w:t>
      </w:r>
      <w:r>
        <w:t>if</w:t>
      </w:r>
      <w:r w:rsidRPr="000401C7">
        <w:t xml:space="preserve"> </w:t>
      </w:r>
      <w:r>
        <w:t>rain</w:t>
      </w:r>
      <w:r w:rsidRPr="000401C7">
        <w:t xml:space="preserve"> </w:t>
      </w:r>
      <w:r>
        <w:t>is</w:t>
      </w:r>
      <w:r w:rsidRPr="000401C7">
        <w:t xml:space="preserve"> </w:t>
      </w:r>
      <w:r>
        <w:t>likely</w:t>
      </w:r>
      <w:r w:rsidRPr="000401C7">
        <w:t xml:space="preserve"> </w:t>
      </w:r>
      <w:r>
        <w:t>within</w:t>
      </w:r>
      <w:r w:rsidRPr="000401C7">
        <w:t xml:space="preserve"> </w:t>
      </w:r>
      <w:r>
        <w:t>1</w:t>
      </w:r>
      <w:r w:rsidRPr="000401C7">
        <w:t xml:space="preserve"> </w:t>
      </w:r>
      <w:r>
        <w:t>hour</w:t>
      </w:r>
      <w:r w:rsidRPr="000401C7">
        <w:t xml:space="preserve"> </w:t>
      </w:r>
      <w:r>
        <w:t>to</w:t>
      </w:r>
      <w:r w:rsidRPr="000401C7">
        <w:t xml:space="preserve"> </w:t>
      </w:r>
      <w:r>
        <w:t>ensure</w:t>
      </w:r>
      <w:r w:rsidRPr="000401C7">
        <w:t xml:space="preserve"> </w:t>
      </w:r>
      <w:r>
        <w:t>the</w:t>
      </w:r>
      <w:r w:rsidRPr="000401C7">
        <w:t xml:space="preserve"> </w:t>
      </w:r>
      <w:r>
        <w:t>product</w:t>
      </w:r>
      <w:r w:rsidRPr="000401C7">
        <w:t xml:space="preserve"> </w:t>
      </w:r>
      <w:r>
        <w:t>is</w:t>
      </w:r>
      <w:r w:rsidRPr="000401C7">
        <w:t xml:space="preserve"> </w:t>
      </w:r>
      <w:proofErr w:type="spellStart"/>
      <w:r w:rsidRPr="000401C7">
        <w:t>rainfast</w:t>
      </w:r>
      <w:proofErr w:type="spellEnd"/>
      <w:r w:rsidRPr="000401C7">
        <w:t>.</w:t>
      </w:r>
    </w:p>
    <w:p w14:paraId="26423E87" w14:textId="24F47E5A" w:rsidR="000401C7" w:rsidRDefault="000401C7" w:rsidP="00C0317B">
      <w:pPr>
        <w:pStyle w:val="APVMAText"/>
      </w:pPr>
      <w:r>
        <w:t>When</w:t>
      </w:r>
      <w:r w:rsidRPr="000401C7">
        <w:t xml:space="preserve"> </w:t>
      </w:r>
      <w:r>
        <w:t>spot</w:t>
      </w:r>
      <w:r w:rsidRPr="000401C7">
        <w:t xml:space="preserve"> </w:t>
      </w:r>
      <w:r>
        <w:t>spraying</w:t>
      </w:r>
      <w:r w:rsidRPr="000401C7">
        <w:t xml:space="preserve"> </w:t>
      </w:r>
      <w:r>
        <w:t>woody</w:t>
      </w:r>
      <w:r w:rsidRPr="000401C7">
        <w:t xml:space="preserve"> </w:t>
      </w:r>
      <w:r>
        <w:t xml:space="preserve">weeds, </w:t>
      </w:r>
      <w:r w:rsidRPr="000401C7">
        <w:t xml:space="preserve">DO NOT </w:t>
      </w:r>
      <w:r>
        <w:t>treat</w:t>
      </w:r>
      <w:r w:rsidRPr="000401C7">
        <w:t xml:space="preserve"> </w:t>
      </w:r>
      <w:r>
        <w:t>more</w:t>
      </w:r>
      <w:r w:rsidRPr="000401C7">
        <w:t xml:space="preserve"> </w:t>
      </w:r>
      <w:r>
        <w:t>than</w:t>
      </w:r>
      <w:r w:rsidRPr="000401C7">
        <w:t xml:space="preserve"> </w:t>
      </w:r>
      <w:r>
        <w:t>10%</w:t>
      </w:r>
      <w:r w:rsidRPr="000401C7">
        <w:t xml:space="preserve"> </w:t>
      </w:r>
      <w:r>
        <w:t>of</w:t>
      </w:r>
      <w:r w:rsidRPr="000401C7">
        <w:t xml:space="preserve"> </w:t>
      </w:r>
      <w:r>
        <w:t>any</w:t>
      </w:r>
      <w:r w:rsidRPr="000401C7">
        <w:t xml:space="preserve"> </w:t>
      </w:r>
      <w:r>
        <w:t>given</w:t>
      </w:r>
      <w:r w:rsidRPr="000401C7">
        <w:t xml:space="preserve"> </w:t>
      </w:r>
      <w:r>
        <w:t>area</w:t>
      </w:r>
      <w:r w:rsidRPr="000401C7">
        <w:t xml:space="preserve"> </w:t>
      </w:r>
      <w:r>
        <w:t>in Tasmania, 20% in NSW and 30% in other states and</w:t>
      </w:r>
      <w:r w:rsidRPr="000401C7">
        <w:t xml:space="preserve"> </w:t>
      </w:r>
      <w:proofErr w:type="gramStart"/>
      <w:r>
        <w:t>territories;</w:t>
      </w:r>
      <w:proofErr w:type="gramEnd"/>
      <w:r>
        <w:t xml:space="preserve"> i.e. only treat isolated woody weeds where the total area treated is no more than 1,000 m</w:t>
      </w:r>
      <w:r w:rsidRPr="000203BB">
        <w:rPr>
          <w:vertAlign w:val="superscript"/>
        </w:rPr>
        <w:t>2</w:t>
      </w:r>
      <w:r>
        <w:t xml:space="preserve"> per hectare in Tasmania,</w:t>
      </w:r>
      <w:r w:rsidRPr="000401C7">
        <w:t xml:space="preserve"> </w:t>
      </w:r>
      <w:r>
        <w:t>2,000</w:t>
      </w:r>
      <w:r w:rsidRPr="000401C7">
        <w:t xml:space="preserve"> </w:t>
      </w:r>
      <w:r>
        <w:t>m</w:t>
      </w:r>
      <w:r w:rsidRPr="00820EAB">
        <w:rPr>
          <w:vertAlign w:val="superscript"/>
        </w:rPr>
        <w:t>2</w:t>
      </w:r>
      <w:r w:rsidRPr="000401C7">
        <w:t xml:space="preserve"> </w:t>
      </w:r>
      <w:r>
        <w:t>per</w:t>
      </w:r>
      <w:r w:rsidRPr="000401C7">
        <w:t xml:space="preserve"> </w:t>
      </w:r>
      <w:r>
        <w:t>hectare</w:t>
      </w:r>
      <w:r w:rsidRPr="000401C7">
        <w:t xml:space="preserve"> </w:t>
      </w:r>
      <w:r>
        <w:t>in</w:t>
      </w:r>
      <w:r w:rsidRPr="000401C7">
        <w:t xml:space="preserve"> </w:t>
      </w:r>
      <w:r>
        <w:t>NSW</w:t>
      </w:r>
      <w:r w:rsidRPr="000401C7">
        <w:t xml:space="preserve"> </w:t>
      </w:r>
      <w:r>
        <w:t>and</w:t>
      </w:r>
      <w:r w:rsidRPr="000401C7">
        <w:t xml:space="preserve"> </w:t>
      </w:r>
      <w:r>
        <w:t>3,000</w:t>
      </w:r>
      <w:r w:rsidRPr="000401C7">
        <w:t xml:space="preserve"> </w:t>
      </w:r>
      <w:r>
        <w:t>m</w:t>
      </w:r>
      <w:r w:rsidRPr="000203BB">
        <w:rPr>
          <w:vertAlign w:val="superscript"/>
        </w:rPr>
        <w:t>2</w:t>
      </w:r>
      <w:r w:rsidRPr="000401C7">
        <w:t xml:space="preserve"> </w:t>
      </w:r>
      <w:r>
        <w:t>per</w:t>
      </w:r>
      <w:r w:rsidRPr="000401C7">
        <w:t xml:space="preserve"> </w:t>
      </w:r>
      <w:r>
        <w:t>hectare</w:t>
      </w:r>
      <w:r w:rsidRPr="000401C7">
        <w:t xml:space="preserve"> </w:t>
      </w:r>
      <w:r>
        <w:t>in</w:t>
      </w:r>
      <w:r w:rsidRPr="000401C7">
        <w:t xml:space="preserve"> </w:t>
      </w:r>
      <w:r>
        <w:t>other</w:t>
      </w:r>
      <w:r w:rsidRPr="000401C7">
        <w:t xml:space="preserve"> </w:t>
      </w:r>
      <w:r>
        <w:t>states</w:t>
      </w:r>
      <w:r w:rsidRPr="000401C7">
        <w:t xml:space="preserve"> </w:t>
      </w:r>
      <w:r>
        <w:t xml:space="preserve">and </w:t>
      </w:r>
      <w:r w:rsidRPr="000401C7">
        <w:t>territories.</w:t>
      </w:r>
    </w:p>
    <w:p w14:paraId="56657E1C" w14:textId="52A013C4" w:rsidR="000401C7" w:rsidRDefault="000401C7" w:rsidP="00C0317B">
      <w:pPr>
        <w:pStyle w:val="APVMAText"/>
      </w:pPr>
      <w:r w:rsidRPr="000401C7">
        <w:lastRenderedPageBreak/>
        <w:t xml:space="preserve">DO NOT </w:t>
      </w:r>
      <w:r>
        <w:t>apply</w:t>
      </w:r>
      <w:r w:rsidRPr="000401C7">
        <w:t xml:space="preserve"> </w:t>
      </w:r>
      <w:r>
        <w:t>to</w:t>
      </w:r>
      <w:r w:rsidRPr="000401C7">
        <w:t xml:space="preserve"> </w:t>
      </w:r>
      <w:r>
        <w:t>flowering</w:t>
      </w:r>
      <w:r w:rsidRPr="000401C7">
        <w:t xml:space="preserve"> </w:t>
      </w:r>
      <w:r>
        <w:t>woody</w:t>
      </w:r>
      <w:r w:rsidRPr="000401C7">
        <w:t xml:space="preserve"> weeds.</w:t>
      </w:r>
    </w:p>
    <w:p w14:paraId="0EA3D370" w14:textId="62233492" w:rsidR="000401C7" w:rsidRDefault="000401C7" w:rsidP="00C0317B">
      <w:pPr>
        <w:pStyle w:val="APVMAText"/>
      </w:pPr>
      <w:r w:rsidRPr="000401C7">
        <w:t xml:space="preserve">AVOID </w:t>
      </w:r>
      <w:r>
        <w:t>double</w:t>
      </w:r>
      <w:r w:rsidRPr="000401C7">
        <w:t xml:space="preserve"> </w:t>
      </w:r>
      <w:r>
        <w:t>overlaps</w:t>
      </w:r>
      <w:r w:rsidRPr="000401C7">
        <w:t xml:space="preserve"> </w:t>
      </w:r>
      <w:r>
        <w:t>to</w:t>
      </w:r>
      <w:r w:rsidRPr="000401C7">
        <w:t xml:space="preserve"> </w:t>
      </w:r>
      <w:r>
        <w:t>reduce</w:t>
      </w:r>
      <w:r w:rsidRPr="000401C7">
        <w:t xml:space="preserve"> </w:t>
      </w:r>
      <w:r>
        <w:t>risk</w:t>
      </w:r>
      <w:r w:rsidRPr="000401C7">
        <w:t xml:space="preserve"> </w:t>
      </w:r>
      <w:r>
        <w:t>of</w:t>
      </w:r>
      <w:r w:rsidRPr="000401C7">
        <w:t xml:space="preserve"> </w:t>
      </w:r>
      <w:r>
        <w:t>injury</w:t>
      </w:r>
      <w:r w:rsidRPr="000401C7">
        <w:t xml:space="preserve"> </w:t>
      </w:r>
      <w:r>
        <w:t>to</w:t>
      </w:r>
      <w:r w:rsidRPr="000401C7">
        <w:t xml:space="preserve"> </w:t>
      </w:r>
      <w:r>
        <w:t>rotational</w:t>
      </w:r>
      <w:r w:rsidRPr="000401C7">
        <w:t xml:space="preserve"> </w:t>
      </w:r>
      <w:r>
        <w:t>crops</w:t>
      </w:r>
      <w:r w:rsidRPr="000401C7">
        <w:t xml:space="preserve"> </w:t>
      </w:r>
      <w:r>
        <w:t>the</w:t>
      </w:r>
      <w:r w:rsidRPr="000401C7">
        <w:t xml:space="preserve"> </w:t>
      </w:r>
      <w:r>
        <w:t>following</w:t>
      </w:r>
      <w:r w:rsidRPr="000401C7">
        <w:t xml:space="preserve"> season.</w:t>
      </w:r>
    </w:p>
    <w:p w14:paraId="5D4AEE3C" w14:textId="7BA4B43B" w:rsidR="00820EAB" w:rsidRPr="005A5288" w:rsidRDefault="00820EAB" w:rsidP="00C0317B">
      <w:pPr>
        <w:pStyle w:val="APVMAText"/>
      </w:pPr>
      <w:r w:rsidRPr="005A5288">
        <w:t>PROTECTION OF CROPS, NATIVE AND OTHER NON-TARGET PLANTS</w:t>
      </w:r>
    </w:p>
    <w:p w14:paraId="62C97DBC" w14:textId="77777777" w:rsidR="00C0317B" w:rsidRDefault="00820EAB" w:rsidP="00C0317B">
      <w:pPr>
        <w:pStyle w:val="APVMAText"/>
      </w:pPr>
      <w:r w:rsidRPr="00820EAB">
        <w:t>DO NOT</w:t>
      </w:r>
      <w:r w:rsidRPr="005A5288">
        <w:t xml:space="preserve"> use on land to be cultivated for growing susceptible crops for up to 20 months</w:t>
      </w:r>
      <w:r>
        <w:t xml:space="preserve"> </w:t>
      </w:r>
      <w:r w:rsidRPr="005A5288">
        <w:t xml:space="preserve">of applying </w:t>
      </w:r>
      <w:proofErr w:type="spellStart"/>
      <w:r w:rsidRPr="005A5288">
        <w:t>Trezac</w:t>
      </w:r>
      <w:proofErr w:type="spellEnd"/>
      <w:r w:rsidRPr="005A5288">
        <w:t xml:space="preserve">®, except </w:t>
      </w:r>
      <w:proofErr w:type="gramStart"/>
      <w:r w:rsidRPr="005A5288">
        <w:t>where</w:t>
      </w:r>
      <w:proofErr w:type="gramEnd"/>
      <w:r w:rsidRPr="005A5288">
        <w:t xml:space="preserve"> indicated in the MINIMUM RECROPPING PERIODS</w:t>
      </w:r>
      <w:r>
        <w:t xml:space="preserve"> </w:t>
      </w:r>
      <w:r w:rsidRPr="005A5288">
        <w:t xml:space="preserve">section of the GENERAL </w:t>
      </w:r>
    </w:p>
    <w:p w14:paraId="1EA26697" w14:textId="019F9952" w:rsidR="00820EAB" w:rsidRPr="005A5288" w:rsidRDefault="00820EAB" w:rsidP="00C0317B">
      <w:pPr>
        <w:pStyle w:val="APVMAText"/>
      </w:pPr>
      <w:r w:rsidRPr="005A5288">
        <w:t xml:space="preserve">INSTRUCTIONS. Crops susceptible to </w:t>
      </w:r>
      <w:proofErr w:type="spellStart"/>
      <w:r w:rsidRPr="005A5288">
        <w:t>Trezac</w:t>
      </w:r>
      <w:proofErr w:type="spellEnd"/>
      <w:r w:rsidRPr="005A5288">
        <w:t>® include, but are</w:t>
      </w:r>
      <w:r>
        <w:t xml:space="preserve"> </w:t>
      </w:r>
      <w:r w:rsidRPr="005A5288">
        <w:t xml:space="preserve">not limited </w:t>
      </w:r>
      <w:proofErr w:type="gramStart"/>
      <w:r w:rsidRPr="005A5288">
        <w:t>to:</w:t>
      </w:r>
      <w:proofErr w:type="gramEnd"/>
      <w:r w:rsidRPr="005A5288">
        <w:t xml:space="preserve"> peas, lupins, lucerne, navy beans, peanuts, soybeans and other legumes,</w:t>
      </w:r>
      <w:r>
        <w:t xml:space="preserve"> </w:t>
      </w:r>
      <w:r w:rsidRPr="005A5288">
        <w:t>cotton, flowers, fruit, hops, ornamentals, shade trees and Pinus spp., potatoes, safflower,</w:t>
      </w:r>
      <w:r>
        <w:t xml:space="preserve"> </w:t>
      </w:r>
      <w:r w:rsidRPr="005A5288">
        <w:t>sugar beet, sunflowers, tobacco, tomatoes, vegetables and vines.</w:t>
      </w:r>
    </w:p>
    <w:p w14:paraId="57466CD2" w14:textId="77777777" w:rsidR="00820EAB" w:rsidRPr="005A5288" w:rsidRDefault="00820EAB" w:rsidP="00C0317B">
      <w:pPr>
        <w:pStyle w:val="APVMAText"/>
      </w:pPr>
      <w:proofErr w:type="spellStart"/>
      <w:r w:rsidRPr="005A5288">
        <w:t>Trezac</w:t>
      </w:r>
      <w:proofErr w:type="spellEnd"/>
      <w:r w:rsidRPr="005A5288">
        <w:t>® is damaging to susceptible crops during both growing and dormant periods.</w:t>
      </w:r>
      <w:r>
        <w:t xml:space="preserve"> </w:t>
      </w:r>
      <w:r w:rsidRPr="005A5288">
        <w:t>Grasses are normally unaffected and establish quickly after treatment.</w:t>
      </w:r>
    </w:p>
    <w:p w14:paraId="43C99672" w14:textId="77777777" w:rsidR="00820EAB" w:rsidRPr="005A5288" w:rsidRDefault="00820EAB" w:rsidP="00C0317B">
      <w:pPr>
        <w:pStyle w:val="APVMAText"/>
      </w:pPr>
      <w:proofErr w:type="spellStart"/>
      <w:r w:rsidRPr="005A5288">
        <w:t>Halauxifen</w:t>
      </w:r>
      <w:proofErr w:type="spellEnd"/>
      <w:r w:rsidRPr="005A5288">
        <w:t>-methyl and aminopyralid can remain active in the soil for extended periods</w:t>
      </w:r>
      <w:r>
        <w:t xml:space="preserve"> </w:t>
      </w:r>
      <w:r w:rsidRPr="005A5288">
        <w:t>depending on soil type and application rate, rainfall, temperature, humidity, soil moisture</w:t>
      </w:r>
      <w:r>
        <w:t xml:space="preserve"> </w:t>
      </w:r>
      <w:r w:rsidRPr="005A5288">
        <w:t>and soil organic matter.</w:t>
      </w:r>
    </w:p>
    <w:p w14:paraId="279D6B4F" w14:textId="66E96FCF" w:rsidR="00820EAB" w:rsidRPr="005A5288" w:rsidRDefault="00820EAB" w:rsidP="00C0317B">
      <w:pPr>
        <w:pStyle w:val="APVMAText"/>
      </w:pPr>
      <w:r w:rsidRPr="00820EAB">
        <w:t>DO NOT</w:t>
      </w:r>
      <w:r w:rsidRPr="005A5288">
        <w:t xml:space="preserve"> apply close to, or in areas, containing roots of desirable vegetation, where treated</w:t>
      </w:r>
      <w:r>
        <w:t xml:space="preserve"> </w:t>
      </w:r>
      <w:r w:rsidRPr="005A5288">
        <w:t>soil may be washed onto areas growing (or areas to be planted with) desirable plants.</w:t>
      </w:r>
    </w:p>
    <w:p w14:paraId="5D2A6BA5" w14:textId="24734DB0" w:rsidR="00820EAB" w:rsidRPr="005A5288" w:rsidRDefault="00820EAB" w:rsidP="00C0317B">
      <w:pPr>
        <w:pStyle w:val="APVMAText"/>
      </w:pPr>
      <w:r w:rsidRPr="00820EAB">
        <w:t>DO NOT</w:t>
      </w:r>
      <w:r w:rsidRPr="005A5288">
        <w:t xml:space="preserve"> apply on sites where surface water from heavy rain can be expected to run off to</w:t>
      </w:r>
      <w:r>
        <w:t xml:space="preserve"> </w:t>
      </w:r>
      <w:r w:rsidRPr="005A5288">
        <w:t>areas containing, or to be planted with susceptible crops or plants.</w:t>
      </w:r>
    </w:p>
    <w:p w14:paraId="3F7090C1" w14:textId="76782B95" w:rsidR="00820EAB" w:rsidRPr="005A5288" w:rsidRDefault="00820EAB" w:rsidP="00C0317B">
      <w:pPr>
        <w:pStyle w:val="APVMAText"/>
      </w:pPr>
      <w:r w:rsidRPr="00820EAB">
        <w:t>DO NOT</w:t>
      </w:r>
      <w:r w:rsidRPr="005A5288">
        <w:t xml:space="preserve"> move soil, which may have been treated to areas where desirable plants are to be</w:t>
      </w:r>
      <w:r>
        <w:t xml:space="preserve"> </w:t>
      </w:r>
      <w:r w:rsidRPr="005A5288">
        <w:t>grown.</w:t>
      </w:r>
    </w:p>
    <w:p w14:paraId="5C6E0099" w14:textId="7B2CDA60" w:rsidR="00820EAB" w:rsidRPr="005A5288" w:rsidRDefault="00820EAB" w:rsidP="00C0317B">
      <w:pPr>
        <w:pStyle w:val="APVMAText"/>
      </w:pPr>
      <w:r w:rsidRPr="00820EAB">
        <w:t>DO NOT</w:t>
      </w:r>
      <w:r w:rsidRPr="005A5288">
        <w:t xml:space="preserve"> apply or drain or flush equipment on or near native or non-target trees or other</w:t>
      </w:r>
      <w:r>
        <w:t xml:space="preserve"> </w:t>
      </w:r>
      <w:r w:rsidRPr="005A5288">
        <w:t>plants or on areas where their roots may extend or in locations where the chemical may be</w:t>
      </w:r>
      <w:r>
        <w:t xml:space="preserve"> </w:t>
      </w:r>
      <w:r w:rsidRPr="005A5288">
        <w:t>washed or moved into contact with their roots.</w:t>
      </w:r>
    </w:p>
    <w:p w14:paraId="745978BD" w14:textId="13592210" w:rsidR="000401C7" w:rsidRDefault="000401C7" w:rsidP="00C0317B">
      <w:pPr>
        <w:pStyle w:val="APVMAText"/>
      </w:pPr>
      <w:r w:rsidRPr="000401C7">
        <w:t xml:space="preserve">Spray </w:t>
      </w:r>
      <w:r w:rsidR="00C0317B">
        <w:t>d</w:t>
      </w:r>
      <w:r w:rsidRPr="000401C7">
        <w:t xml:space="preserve">rift </w:t>
      </w:r>
      <w:r w:rsidR="00C0317B">
        <w:t>r</w:t>
      </w:r>
      <w:r w:rsidRPr="000401C7">
        <w:t>estraints:</w:t>
      </w:r>
      <w:r w:rsidRPr="00F25206">
        <w:t xml:space="preserve"> </w:t>
      </w:r>
    </w:p>
    <w:p w14:paraId="237B0038" w14:textId="7F9E5DD6" w:rsidR="000401C7" w:rsidRPr="000401C7" w:rsidRDefault="000401C7" w:rsidP="00C0317B">
      <w:pPr>
        <w:pStyle w:val="APVMAText"/>
      </w:pPr>
      <w:r w:rsidRPr="000401C7">
        <w:t xml:space="preserve">DO NOT </w:t>
      </w:r>
      <w:r>
        <w:t>allow</w:t>
      </w:r>
      <w:r w:rsidRPr="000401C7">
        <w:t xml:space="preserve"> </w:t>
      </w:r>
      <w:r>
        <w:t>bystanders</w:t>
      </w:r>
      <w:r w:rsidRPr="000401C7">
        <w:t xml:space="preserve"> </w:t>
      </w:r>
      <w:r>
        <w:t>to</w:t>
      </w:r>
      <w:r w:rsidRPr="000401C7">
        <w:t xml:space="preserve"> </w:t>
      </w:r>
      <w:proofErr w:type="gramStart"/>
      <w:r>
        <w:t>come</w:t>
      </w:r>
      <w:r w:rsidRPr="000401C7">
        <w:t xml:space="preserve"> </w:t>
      </w:r>
      <w:r>
        <w:t>into</w:t>
      </w:r>
      <w:r w:rsidRPr="000401C7">
        <w:t xml:space="preserve"> </w:t>
      </w:r>
      <w:r>
        <w:t>contact</w:t>
      </w:r>
      <w:r w:rsidRPr="000401C7">
        <w:t xml:space="preserve"> </w:t>
      </w:r>
      <w:r>
        <w:t>with</w:t>
      </w:r>
      <w:proofErr w:type="gramEnd"/>
      <w:r w:rsidRPr="000401C7">
        <w:t xml:space="preserve"> </w:t>
      </w:r>
      <w:r>
        <w:t>the</w:t>
      </w:r>
      <w:r w:rsidRPr="000401C7">
        <w:t xml:space="preserve"> </w:t>
      </w:r>
      <w:r>
        <w:t>spray</w:t>
      </w:r>
      <w:r w:rsidRPr="000401C7">
        <w:t xml:space="preserve"> cloud. </w:t>
      </w:r>
    </w:p>
    <w:p w14:paraId="40C42708" w14:textId="7982C464" w:rsidR="000401C7" w:rsidRDefault="000401C7" w:rsidP="00C0317B">
      <w:pPr>
        <w:pStyle w:val="APVMAText"/>
      </w:pPr>
      <w:r w:rsidRPr="000401C7">
        <w:t xml:space="preserve">DO NOT </w:t>
      </w:r>
      <w:r>
        <w:t>apply</w:t>
      </w:r>
      <w:r w:rsidRPr="000401C7">
        <w:t xml:space="preserve"> </w:t>
      </w:r>
      <w:r>
        <w:t>by</w:t>
      </w:r>
      <w:r w:rsidRPr="000401C7">
        <w:t xml:space="preserve"> aircraft.</w:t>
      </w:r>
    </w:p>
    <w:p w14:paraId="401A2AB5" w14:textId="28B52598" w:rsidR="000401C7" w:rsidRDefault="000401C7" w:rsidP="00C0317B">
      <w:pPr>
        <w:pStyle w:val="APVMAText"/>
      </w:pPr>
      <w:r w:rsidRPr="000401C7">
        <w:t xml:space="preserve">DO NOT </w:t>
      </w:r>
      <w:r>
        <w:t>apply</w:t>
      </w:r>
      <w:r w:rsidRPr="000401C7">
        <w:t xml:space="preserve"> </w:t>
      </w:r>
      <w:r>
        <w:t>by</w:t>
      </w:r>
      <w:r w:rsidRPr="000401C7">
        <w:t xml:space="preserve"> </w:t>
      </w:r>
      <w:r>
        <w:t>a</w:t>
      </w:r>
      <w:r w:rsidRPr="000401C7">
        <w:t xml:space="preserve"> </w:t>
      </w:r>
      <w:r>
        <w:t>vertical</w:t>
      </w:r>
      <w:r w:rsidRPr="000401C7">
        <w:t xml:space="preserve"> sprayer.</w:t>
      </w:r>
    </w:p>
    <w:p w14:paraId="46E54290" w14:textId="15B12357" w:rsidR="000401C7" w:rsidRDefault="000401C7" w:rsidP="00C0317B">
      <w:pPr>
        <w:pStyle w:val="APVMAText"/>
      </w:pPr>
      <w:r w:rsidRPr="000401C7">
        <w:t xml:space="preserve">DO NOT </w:t>
      </w:r>
      <w:r>
        <w:t xml:space="preserve">apply with spray droplets smaller than a </w:t>
      </w:r>
      <w:r w:rsidRPr="000401C7">
        <w:t xml:space="preserve">COARSE </w:t>
      </w:r>
      <w:r>
        <w:t>spray droplet size category according to ‘APVMA</w:t>
      </w:r>
      <w:r w:rsidR="00C0317B">
        <w:t xml:space="preserve"> </w:t>
      </w:r>
      <w:r>
        <w:t xml:space="preserve">Compliance Instructions for Mandatory COARSE or Larger Droplet Size Categories’ located under this title in the </w:t>
      </w:r>
      <w:r w:rsidRPr="000401C7">
        <w:t xml:space="preserve">GENERAL INSTRUCTIONS </w:t>
      </w:r>
      <w:r>
        <w:t xml:space="preserve">section of this </w:t>
      </w:r>
      <w:r w:rsidRPr="000401C7">
        <w:t>label.</w:t>
      </w:r>
    </w:p>
    <w:p w14:paraId="64375BDD" w14:textId="18902F41" w:rsidR="000401C7" w:rsidRDefault="000401C7" w:rsidP="00C0317B">
      <w:pPr>
        <w:pStyle w:val="APVMAText"/>
      </w:pPr>
      <w:r w:rsidRPr="000401C7">
        <w:t xml:space="preserve">DO NOT </w:t>
      </w:r>
      <w:r>
        <w:t xml:space="preserve">apply when wind speed is less than 3 or more than 20 kilometres per hour as measured at the application </w:t>
      </w:r>
      <w:proofErr w:type="gramStart"/>
      <w:r>
        <w:t>site</w:t>
      </w:r>
      <w:proofErr w:type="gramEnd"/>
    </w:p>
    <w:p w14:paraId="3ACC070D" w14:textId="47A56C97" w:rsidR="000401C7" w:rsidRDefault="000401C7" w:rsidP="00C0317B">
      <w:pPr>
        <w:pStyle w:val="APVMAText"/>
      </w:pPr>
      <w:r w:rsidRPr="000401C7">
        <w:lastRenderedPageBreak/>
        <w:t xml:space="preserve">DO NOT </w:t>
      </w:r>
      <w:r>
        <w:t>apply</w:t>
      </w:r>
      <w:r w:rsidRPr="000401C7">
        <w:t xml:space="preserve"> </w:t>
      </w:r>
      <w:r>
        <w:t>under</w:t>
      </w:r>
      <w:r w:rsidRPr="000401C7">
        <w:t xml:space="preserve"> </w:t>
      </w:r>
      <w:r>
        <w:t>weather</w:t>
      </w:r>
      <w:r w:rsidRPr="000401C7">
        <w:t xml:space="preserve"> </w:t>
      </w:r>
      <w:r>
        <w:t>conditions,</w:t>
      </w:r>
      <w:r w:rsidRPr="000401C7">
        <w:t xml:space="preserve"> </w:t>
      </w:r>
      <w:r>
        <w:t>or</w:t>
      </w:r>
      <w:r w:rsidRPr="000401C7">
        <w:t xml:space="preserve"> </w:t>
      </w:r>
      <w:r>
        <w:t>from</w:t>
      </w:r>
      <w:r w:rsidRPr="000401C7">
        <w:t xml:space="preserve"> </w:t>
      </w:r>
      <w:r>
        <w:t>spraying</w:t>
      </w:r>
      <w:r w:rsidRPr="000401C7">
        <w:t xml:space="preserve"> </w:t>
      </w:r>
      <w:r>
        <w:t>equipment,</w:t>
      </w:r>
      <w:r w:rsidRPr="000401C7">
        <w:t xml:space="preserve"> </w:t>
      </w:r>
      <w:r>
        <w:t>that</w:t>
      </w:r>
      <w:r w:rsidRPr="000401C7">
        <w:t xml:space="preserve"> </w:t>
      </w:r>
      <w:r>
        <w:t>may</w:t>
      </w:r>
      <w:r w:rsidRPr="000401C7">
        <w:t xml:space="preserve"> </w:t>
      </w:r>
      <w:r>
        <w:t>cause</w:t>
      </w:r>
      <w:r w:rsidRPr="000401C7">
        <w:t xml:space="preserve"> </w:t>
      </w:r>
      <w:r>
        <w:t>spray to</w:t>
      </w:r>
      <w:r w:rsidRPr="000401C7">
        <w:t xml:space="preserve"> </w:t>
      </w:r>
      <w:r>
        <w:t>drift</w:t>
      </w:r>
      <w:r w:rsidRPr="000401C7">
        <w:t xml:space="preserve"> </w:t>
      </w:r>
      <w:r>
        <w:t>onto</w:t>
      </w:r>
      <w:r w:rsidRPr="000401C7">
        <w:t xml:space="preserve"> </w:t>
      </w:r>
      <w:r>
        <w:t>nearby</w:t>
      </w:r>
      <w:r w:rsidRPr="000401C7">
        <w:t xml:space="preserve"> </w:t>
      </w:r>
      <w:r>
        <w:t>susceptible</w:t>
      </w:r>
      <w:r w:rsidRPr="000401C7">
        <w:t xml:space="preserve"> </w:t>
      </w:r>
      <w:r>
        <w:t>plants/crops,</w:t>
      </w:r>
      <w:r w:rsidRPr="000401C7">
        <w:t xml:space="preserve"> </w:t>
      </w:r>
      <w:r>
        <w:t>cropping</w:t>
      </w:r>
      <w:r w:rsidRPr="000401C7">
        <w:t xml:space="preserve"> </w:t>
      </w:r>
      <w:r>
        <w:t>lands,</w:t>
      </w:r>
      <w:r w:rsidRPr="000401C7">
        <w:t xml:space="preserve"> </w:t>
      </w:r>
      <w:r>
        <w:t>pastures,</w:t>
      </w:r>
      <w:r w:rsidRPr="000401C7">
        <w:t xml:space="preserve"> </w:t>
      </w:r>
      <w:proofErr w:type="gramStart"/>
      <w:r>
        <w:t>waterways</w:t>
      </w:r>
      <w:proofErr w:type="gramEnd"/>
      <w:r w:rsidRPr="000401C7">
        <w:t xml:space="preserve"> </w:t>
      </w:r>
      <w:r>
        <w:t>or</w:t>
      </w:r>
      <w:r w:rsidRPr="000401C7">
        <w:t xml:space="preserve"> </w:t>
      </w:r>
      <w:r>
        <w:t>native vegetation. Extreme care must be taken to avoid spray drift outside of the target area in woody weed situations.</w:t>
      </w:r>
    </w:p>
    <w:p w14:paraId="261BB5CE" w14:textId="77777777" w:rsidR="00C0317B" w:rsidRDefault="0034164E" w:rsidP="00C0317B">
      <w:pPr>
        <w:pStyle w:val="APVMAText"/>
      </w:pPr>
      <w:r>
        <w:t>Application Methods</w:t>
      </w:r>
      <w:r w:rsidRPr="000401C7">
        <w:t>:</w:t>
      </w:r>
    </w:p>
    <w:p w14:paraId="1E9F9B64" w14:textId="77777777" w:rsidR="00C0317B" w:rsidRDefault="0034164E" w:rsidP="00C0317B">
      <w:pPr>
        <w:pStyle w:val="APVMAText"/>
      </w:pPr>
      <w:r w:rsidRPr="00946601">
        <w:t xml:space="preserve">Only apply </w:t>
      </w:r>
      <w:proofErr w:type="spellStart"/>
      <w:r w:rsidRPr="00946601">
        <w:t>Trezac</w:t>
      </w:r>
      <w:proofErr w:type="spellEnd"/>
      <w:r w:rsidRPr="00946601">
        <w:t>® under atmospheric conditions that do not allow drift onto to sensitive crops to occur.</w:t>
      </w:r>
    </w:p>
    <w:p w14:paraId="2539BD49" w14:textId="790DB9D8" w:rsidR="0034164E" w:rsidRPr="0034164E" w:rsidRDefault="0034164E" w:rsidP="00C0317B">
      <w:pPr>
        <w:pStyle w:val="APVMAText"/>
      </w:pPr>
      <w:r w:rsidRPr="0034164E">
        <w:t xml:space="preserve">Broadcast application in cropping, </w:t>
      </w:r>
      <w:proofErr w:type="gramStart"/>
      <w:r w:rsidRPr="0034164E">
        <w:t>fallow</w:t>
      </w:r>
      <w:proofErr w:type="gramEnd"/>
      <w:r w:rsidRPr="0034164E">
        <w:t xml:space="preserve"> and grass pasture situations.</w:t>
      </w:r>
    </w:p>
    <w:p w14:paraId="13E127E3" w14:textId="6B4FF3FD" w:rsidR="0034164E" w:rsidRDefault="0034164E" w:rsidP="00C0317B">
      <w:pPr>
        <w:pStyle w:val="APVMAText"/>
      </w:pPr>
      <w:r>
        <w:t xml:space="preserve">A. </w:t>
      </w:r>
      <w:r w:rsidRPr="0034164E">
        <w:t>Ground Application (Boom)</w:t>
      </w:r>
    </w:p>
    <w:p w14:paraId="587403C6" w14:textId="6C1911FC" w:rsidR="0034164E" w:rsidRDefault="0034164E" w:rsidP="00C0317B">
      <w:pPr>
        <w:pStyle w:val="APVMAText"/>
      </w:pPr>
      <w:r>
        <w:t xml:space="preserve">Apply </w:t>
      </w:r>
      <w:proofErr w:type="spellStart"/>
      <w:r>
        <w:t>Trezac</w:t>
      </w:r>
      <w:proofErr w:type="spellEnd"/>
      <w:r w:rsidRPr="0034164E">
        <w:t xml:space="preserve">® </w:t>
      </w:r>
      <w:r>
        <w:t>with an accurately calibrated boom sprayer, in at least 80 L/ha water. Use nozzle configurations rated to produce coarse spray droplet sizes.</w:t>
      </w:r>
      <w:r w:rsidRPr="0034164E">
        <w:t xml:space="preserve"> </w:t>
      </w:r>
      <w:r>
        <w:t>Boom height must be set to ensure double overlap of nozzle patterns.</w:t>
      </w:r>
    </w:p>
    <w:p w14:paraId="75C1AB87" w14:textId="18D3D567" w:rsidR="0034164E" w:rsidRPr="0034164E" w:rsidRDefault="0034164E" w:rsidP="00C0317B">
      <w:pPr>
        <w:pStyle w:val="APVMAText"/>
      </w:pPr>
      <w:r w:rsidRPr="0034164E">
        <w:t xml:space="preserve">Woody weed </w:t>
      </w:r>
      <w:proofErr w:type="gramStart"/>
      <w:r w:rsidRPr="0034164E">
        <w:t>situations</w:t>
      </w:r>
      <w:proofErr w:type="gramEnd"/>
    </w:p>
    <w:p w14:paraId="21DE49C3" w14:textId="465C8626" w:rsidR="0034164E" w:rsidRPr="0034164E" w:rsidRDefault="0034164E" w:rsidP="00C0317B">
      <w:pPr>
        <w:pStyle w:val="APVMAText"/>
      </w:pPr>
      <w:r>
        <w:t xml:space="preserve">B. </w:t>
      </w:r>
      <w:r w:rsidRPr="0034164E">
        <w:t>High Volume Spot Spraying Applications</w:t>
      </w:r>
    </w:p>
    <w:p w14:paraId="67C09115" w14:textId="11AE96C7" w:rsidR="0034164E" w:rsidRDefault="0034164E" w:rsidP="00C0317B">
      <w:pPr>
        <w:pStyle w:val="APVMAText"/>
      </w:pPr>
      <w:r>
        <w:t>Apply</w:t>
      </w:r>
      <w:r w:rsidRPr="0034164E">
        <w:t xml:space="preserve"> </w:t>
      </w:r>
      <w:r>
        <w:t>the</w:t>
      </w:r>
      <w:r w:rsidRPr="0034164E">
        <w:t xml:space="preserve"> </w:t>
      </w:r>
      <w:r>
        <w:t>recommended mix</w:t>
      </w:r>
      <w:r w:rsidRPr="0034164E">
        <w:t xml:space="preserve"> </w:t>
      </w:r>
      <w:r>
        <w:t xml:space="preserve">of </w:t>
      </w:r>
      <w:proofErr w:type="spellStart"/>
      <w:r>
        <w:t>Trezac</w:t>
      </w:r>
      <w:proofErr w:type="spellEnd"/>
      <w:r w:rsidRPr="0034164E">
        <w:t xml:space="preserve">® </w:t>
      </w:r>
      <w:r>
        <w:t>+</w:t>
      </w:r>
      <w:r w:rsidRPr="0034164E">
        <w:t xml:space="preserve"> </w:t>
      </w:r>
      <w:proofErr w:type="spellStart"/>
      <w:r>
        <w:t>Starane</w:t>
      </w:r>
      <w:proofErr w:type="spellEnd"/>
      <w:r w:rsidRPr="0034164E">
        <w:t xml:space="preserve">® </w:t>
      </w:r>
      <w:r>
        <w:t>Advanced</w:t>
      </w:r>
      <w:r w:rsidRPr="0034164E">
        <w:t xml:space="preserve"> </w:t>
      </w:r>
      <w:r>
        <w:t>to</w:t>
      </w:r>
      <w:r w:rsidRPr="0034164E">
        <w:t xml:space="preserve"> </w:t>
      </w:r>
      <w:r>
        <w:t>obtain</w:t>
      </w:r>
      <w:r w:rsidRPr="0034164E">
        <w:t xml:space="preserve"> </w:t>
      </w:r>
      <w:r>
        <w:t>full</w:t>
      </w:r>
      <w:r w:rsidRPr="0034164E">
        <w:t xml:space="preserve"> </w:t>
      </w:r>
      <w:r>
        <w:t>coverage</w:t>
      </w:r>
      <w:r w:rsidRPr="0034164E">
        <w:t xml:space="preserve"> </w:t>
      </w:r>
      <w:r>
        <w:t>of</w:t>
      </w:r>
      <w:r w:rsidRPr="0034164E">
        <w:t xml:space="preserve"> </w:t>
      </w:r>
      <w:r>
        <w:t>leaves</w:t>
      </w:r>
      <w:r w:rsidRPr="0034164E">
        <w:t xml:space="preserve"> </w:t>
      </w:r>
      <w:r>
        <w:t xml:space="preserve">and stems using a </w:t>
      </w:r>
      <w:proofErr w:type="gramStart"/>
      <w:r>
        <w:t>coarse</w:t>
      </w:r>
      <w:proofErr w:type="gramEnd"/>
      <w:r>
        <w:t xml:space="preserve"> to very coarse spray droplet sizes. To obtain good coverage, a spray volume of</w:t>
      </w:r>
      <w:r w:rsidRPr="0034164E">
        <w:t xml:space="preserve"> </w:t>
      </w:r>
      <w:r>
        <w:t>3000</w:t>
      </w:r>
      <w:r w:rsidRPr="0034164E">
        <w:t xml:space="preserve"> </w:t>
      </w:r>
      <w:r>
        <w:t>L</w:t>
      </w:r>
      <w:r w:rsidRPr="0034164E">
        <w:t xml:space="preserve"> </w:t>
      </w:r>
      <w:r>
        <w:t>water/ha</w:t>
      </w:r>
      <w:r w:rsidRPr="0034164E">
        <w:t xml:space="preserve"> </w:t>
      </w:r>
      <w:r>
        <w:t>is</w:t>
      </w:r>
      <w:r w:rsidRPr="0034164E">
        <w:t xml:space="preserve"> </w:t>
      </w:r>
      <w:r>
        <w:t>required</w:t>
      </w:r>
      <w:r w:rsidRPr="0034164E">
        <w:t xml:space="preserve"> </w:t>
      </w:r>
      <w:r>
        <w:t>per</w:t>
      </w:r>
      <w:r w:rsidRPr="0034164E">
        <w:t xml:space="preserve"> </w:t>
      </w:r>
      <w:r>
        <w:t>treated</w:t>
      </w:r>
      <w:r w:rsidRPr="0034164E">
        <w:t xml:space="preserve"> </w:t>
      </w:r>
      <w:r>
        <w:t>hectare.</w:t>
      </w:r>
      <w:r w:rsidRPr="0034164E">
        <w:t xml:space="preserve"> </w:t>
      </w:r>
      <w:r>
        <w:t>Spray</w:t>
      </w:r>
      <w:r w:rsidRPr="0034164E">
        <w:t xml:space="preserve"> </w:t>
      </w:r>
      <w:r>
        <w:t>to</w:t>
      </w:r>
      <w:r w:rsidRPr="0034164E">
        <w:t xml:space="preserve"> </w:t>
      </w:r>
      <w:r>
        <w:t>ensure</w:t>
      </w:r>
      <w:r w:rsidRPr="0034164E">
        <w:t xml:space="preserve"> </w:t>
      </w:r>
      <w:r>
        <w:t>thorough</w:t>
      </w:r>
      <w:r w:rsidRPr="0034164E">
        <w:t xml:space="preserve"> </w:t>
      </w:r>
      <w:r>
        <w:t>coverage</w:t>
      </w:r>
      <w:r w:rsidRPr="0034164E">
        <w:t xml:space="preserve"> </w:t>
      </w:r>
      <w:r>
        <w:t>of</w:t>
      </w:r>
      <w:r w:rsidRPr="0034164E">
        <w:t xml:space="preserve"> </w:t>
      </w:r>
      <w:r>
        <w:t>all</w:t>
      </w:r>
      <w:r w:rsidRPr="0034164E">
        <w:t xml:space="preserve"> </w:t>
      </w:r>
      <w:r>
        <w:t>foliage, including stems to the point of runoff.</w:t>
      </w:r>
    </w:p>
    <w:p w14:paraId="0F7C22E0" w14:textId="71DB1945" w:rsidR="006D36C8" w:rsidRDefault="006D36C8" w:rsidP="00C0317B">
      <w:pPr>
        <w:pStyle w:val="APVMAText"/>
      </w:pPr>
      <w:r>
        <w:t>Trade advice:</w:t>
      </w:r>
    </w:p>
    <w:p w14:paraId="085951A3" w14:textId="7D65691E" w:rsidR="000401C7" w:rsidRPr="000401C7" w:rsidRDefault="000401C7" w:rsidP="00C0317B">
      <w:pPr>
        <w:pStyle w:val="APVMAText"/>
        <w:rPr>
          <w:iCs/>
        </w:rPr>
      </w:pPr>
      <w:r w:rsidRPr="000401C7">
        <w:rPr>
          <w:iCs/>
        </w:rPr>
        <w:t>Fodder Intended for Export:</w:t>
      </w:r>
    </w:p>
    <w:p w14:paraId="659D8AE1" w14:textId="367EAA3F" w:rsidR="000401C7" w:rsidRPr="000401C7" w:rsidRDefault="000401C7" w:rsidP="00C0317B">
      <w:pPr>
        <w:pStyle w:val="APVMAText"/>
        <w:rPr>
          <w:iCs/>
        </w:rPr>
      </w:pPr>
      <w:r w:rsidRPr="000401C7">
        <w:rPr>
          <w:iCs/>
        </w:rPr>
        <w:t>Some countries have limits on the level of residue acceptable in animal feeds. Please consult your exporter before using this product on crops destined to be used for export fodder.</w:t>
      </w:r>
    </w:p>
    <w:p w14:paraId="67E5C5D2" w14:textId="34560097" w:rsidR="000401C7" w:rsidRPr="000401C7" w:rsidRDefault="000401C7" w:rsidP="00C0317B">
      <w:pPr>
        <w:pStyle w:val="APVMAText"/>
        <w:rPr>
          <w:iCs/>
        </w:rPr>
      </w:pPr>
      <w:r w:rsidRPr="000401C7">
        <w:rPr>
          <w:iCs/>
        </w:rPr>
        <w:t>Livestock destined for export markets:</w:t>
      </w:r>
    </w:p>
    <w:p w14:paraId="74E2F6FB" w14:textId="62616231" w:rsidR="000401C7" w:rsidRPr="000401C7" w:rsidRDefault="000401C7" w:rsidP="00C0317B">
      <w:pPr>
        <w:pStyle w:val="APVMAText"/>
        <w:rPr>
          <w:iCs/>
        </w:rPr>
      </w:pPr>
      <w:r w:rsidRPr="000401C7">
        <w:rPr>
          <w:iCs/>
        </w:rPr>
        <w:t>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 stock are sold or slaughtered.</w:t>
      </w:r>
    </w:p>
    <w:p w14:paraId="4229F864" w14:textId="4D00DAA0" w:rsidR="000401C7" w:rsidRPr="000401C7" w:rsidRDefault="000401C7" w:rsidP="00C0317B">
      <w:pPr>
        <w:pStyle w:val="APVMAText"/>
        <w:rPr>
          <w:iCs/>
        </w:rPr>
      </w:pPr>
      <w:r w:rsidRPr="000401C7">
        <w:rPr>
          <w:iCs/>
        </w:rPr>
        <w:t>Export Slaughter Interval (ESI) – 3 days:</w:t>
      </w:r>
    </w:p>
    <w:p w14:paraId="5F2ADBE2" w14:textId="34D00A63" w:rsidR="000401C7" w:rsidRPr="000401C7" w:rsidRDefault="000401C7" w:rsidP="00C0317B">
      <w:pPr>
        <w:pStyle w:val="APVMAText"/>
        <w:rPr>
          <w:iCs/>
        </w:rPr>
      </w:pPr>
      <w:r w:rsidRPr="000401C7">
        <w:rPr>
          <w:iCs/>
        </w:rPr>
        <w:t>Livestock that has been grazed on or fed treated crop within 42 days of application should be placed on clean feed for 3 days prior to slaughter.</w:t>
      </w:r>
    </w:p>
    <w:p w14:paraId="0A4258DA" w14:textId="2C2B3EC6" w:rsidR="000401C7" w:rsidRPr="000401C7" w:rsidRDefault="000401C7" w:rsidP="00C0317B">
      <w:pPr>
        <w:pStyle w:val="APVMAText"/>
        <w:rPr>
          <w:iCs/>
        </w:rPr>
      </w:pPr>
      <w:r w:rsidRPr="000401C7">
        <w:rPr>
          <w:iCs/>
        </w:rPr>
        <w:t>Export Animal Feed Interval (EAFI) – 42 days:</w:t>
      </w:r>
    </w:p>
    <w:p w14:paraId="2E575E51" w14:textId="1213FE5C" w:rsidR="000401C7" w:rsidRPr="000401C7" w:rsidRDefault="000401C7" w:rsidP="00C0317B">
      <w:pPr>
        <w:pStyle w:val="APVMAText"/>
        <w:rPr>
          <w:iCs/>
        </w:rPr>
      </w:pPr>
      <w:r w:rsidRPr="000401C7">
        <w:rPr>
          <w:iCs/>
        </w:rPr>
        <w:t>Do not cut treated pasture for 42 days (6 weeks) after application of the chemical product for stock feed or animals intended to be slaughtered for export.</w:t>
      </w:r>
    </w:p>
    <w:p w14:paraId="68CA08F6" w14:textId="2411CD64" w:rsidR="000401C7" w:rsidRPr="000401C7" w:rsidRDefault="000401C7" w:rsidP="00C0317B">
      <w:pPr>
        <w:pStyle w:val="APVMAText"/>
        <w:rPr>
          <w:iCs/>
        </w:rPr>
      </w:pPr>
      <w:r w:rsidRPr="000401C7">
        <w:rPr>
          <w:iCs/>
        </w:rPr>
        <w:lastRenderedPageBreak/>
        <w:t xml:space="preserve">When </w:t>
      </w:r>
      <w:proofErr w:type="spellStart"/>
      <w:r w:rsidRPr="000401C7">
        <w:rPr>
          <w:iCs/>
        </w:rPr>
        <w:t>Trezac</w:t>
      </w:r>
      <w:proofErr w:type="spellEnd"/>
      <w:r w:rsidRPr="000401C7">
        <w:rPr>
          <w:iCs/>
        </w:rPr>
        <w:t>® is used as directed and the above withholding periods and/or export intervals are observed, treated grain and livestock commodities are considered acceptable for export. However, export requirements are subject to change. Consult your exporter for updated information about specific market requirements.</w:t>
      </w:r>
    </w:p>
    <w:p w14:paraId="28529C15" w14:textId="2CC8F724" w:rsidR="006D36C8" w:rsidRDefault="006D36C8" w:rsidP="00032787">
      <w:pPr>
        <w:pStyle w:val="Heading2"/>
      </w:pPr>
      <w:bookmarkStart w:id="32" w:name="_Toc231889747"/>
      <w:bookmarkStart w:id="33" w:name="_Toc2243850"/>
      <w:bookmarkStart w:id="34" w:name="_Toc132297509"/>
      <w:r>
        <w:t xml:space="preserve">Results from residues trials presented to the </w:t>
      </w:r>
      <w:proofErr w:type="gramStart"/>
      <w:r>
        <w:t>APVMA</w:t>
      </w:r>
      <w:bookmarkEnd w:id="32"/>
      <w:bookmarkEnd w:id="33"/>
      <w:bookmarkEnd w:id="34"/>
      <w:proofErr w:type="gramEnd"/>
    </w:p>
    <w:p w14:paraId="36084D4B" w14:textId="323D710D" w:rsidR="00EC414E" w:rsidRDefault="00EC414E" w:rsidP="00EC414E">
      <w:pPr>
        <w:pStyle w:val="Heading3"/>
      </w:pPr>
      <w:bookmarkStart w:id="35" w:name="_Toc62825931"/>
      <w:bookmarkStart w:id="36" w:name="_Toc86911741"/>
      <w:bookmarkStart w:id="37" w:name="_Toc100561113"/>
      <w:bookmarkStart w:id="38" w:name="_Toc112822609"/>
      <w:bookmarkStart w:id="39" w:name="_Toc112825372"/>
      <w:bookmarkStart w:id="40" w:name="_Toc132297510"/>
      <w:bookmarkStart w:id="41" w:name="_Toc231889748"/>
      <w:bookmarkStart w:id="42" w:name="_Toc2243851"/>
      <w:r>
        <w:t>Gra</w:t>
      </w:r>
      <w:bookmarkEnd w:id="35"/>
      <w:bookmarkEnd w:id="36"/>
      <w:bookmarkEnd w:id="37"/>
      <w:bookmarkEnd w:id="38"/>
      <w:bookmarkEnd w:id="39"/>
      <w:r>
        <w:t>ss pastures</w:t>
      </w:r>
      <w:bookmarkEnd w:id="40"/>
      <w:r>
        <w:t xml:space="preserve"> </w:t>
      </w:r>
    </w:p>
    <w:p w14:paraId="23A9F247" w14:textId="2492FD33" w:rsidR="00A42BC6" w:rsidRDefault="00A42BC6" w:rsidP="00C0317B">
      <w:pPr>
        <w:pStyle w:val="APVMAText"/>
      </w:pPr>
      <w:r>
        <w:t>In support of the application</w:t>
      </w:r>
      <w:r w:rsidR="00EC414E">
        <w:t>,</w:t>
      </w:r>
      <w:r>
        <w:t xml:space="preserve"> three new European pasture grass studies addressing </w:t>
      </w:r>
      <w:proofErr w:type="spellStart"/>
      <w:r>
        <w:t>h</w:t>
      </w:r>
      <w:r w:rsidRPr="002B03F4">
        <w:t>alauxifen</w:t>
      </w:r>
      <w:proofErr w:type="spellEnd"/>
      <w:r w:rsidRPr="002B03F4">
        <w:t>-</w:t>
      </w:r>
      <w:r>
        <w:t>m</w:t>
      </w:r>
      <w:r w:rsidRPr="002B03F4">
        <w:t>ethyl</w:t>
      </w:r>
      <w:r>
        <w:t xml:space="preserve"> residues</w:t>
      </w:r>
      <w:r w:rsidRPr="002B03F4">
        <w:t xml:space="preserve"> </w:t>
      </w:r>
      <w:r>
        <w:t>were submitted. P</w:t>
      </w:r>
      <w:r w:rsidRPr="00997F57">
        <w:t xml:space="preserve">reviously submitted </w:t>
      </w:r>
      <w:r>
        <w:t xml:space="preserve">Australian/ New Zealand cereal forage </w:t>
      </w:r>
      <w:r w:rsidRPr="00997F57">
        <w:t xml:space="preserve">residues data </w:t>
      </w:r>
      <w:r>
        <w:t xml:space="preserve">for </w:t>
      </w:r>
      <w:proofErr w:type="spellStart"/>
      <w:r>
        <w:t>h</w:t>
      </w:r>
      <w:r w:rsidRPr="002B03F4">
        <w:t>alauxifen</w:t>
      </w:r>
      <w:proofErr w:type="spellEnd"/>
      <w:r w:rsidRPr="002B03F4">
        <w:t>-</w:t>
      </w:r>
      <w:r>
        <w:t>m</w:t>
      </w:r>
      <w:r w:rsidRPr="002B03F4">
        <w:t>ethyl</w:t>
      </w:r>
      <w:r>
        <w:t xml:space="preserve"> was</w:t>
      </w:r>
      <w:r w:rsidRPr="00997F57">
        <w:t xml:space="preserve"> also considered relevant to the proposed use</w:t>
      </w:r>
      <w:r>
        <w:t>s on grass pastures.</w:t>
      </w:r>
    </w:p>
    <w:p w14:paraId="5824E1AD" w14:textId="038DF122" w:rsidR="00A42BC6" w:rsidRPr="00EC414E" w:rsidRDefault="00A42BC6" w:rsidP="00CE10C4">
      <w:pPr>
        <w:pStyle w:val="Heading4"/>
      </w:pPr>
      <w:r w:rsidRPr="00EC414E">
        <w:t xml:space="preserve">High </w:t>
      </w:r>
      <w:r w:rsidR="00C0317B">
        <w:t>v</w:t>
      </w:r>
      <w:r w:rsidRPr="00EC414E">
        <w:t xml:space="preserve">olume </w:t>
      </w:r>
      <w:r w:rsidR="00C0317B">
        <w:t>t</w:t>
      </w:r>
      <w:r w:rsidRPr="00EC414E">
        <w:t>reatment/</w:t>
      </w:r>
      <w:r w:rsidR="00C0317B">
        <w:t>s</w:t>
      </w:r>
      <w:r w:rsidRPr="00EC414E">
        <w:t xml:space="preserve">pot </w:t>
      </w:r>
      <w:r w:rsidR="00C0317B">
        <w:t>s</w:t>
      </w:r>
      <w:r w:rsidRPr="00EC414E">
        <w:t xml:space="preserve">pray </w:t>
      </w:r>
      <w:r w:rsidR="00C0317B">
        <w:t>a</w:t>
      </w:r>
      <w:r w:rsidRPr="00EC414E">
        <w:t>pplication</w:t>
      </w:r>
    </w:p>
    <w:p w14:paraId="07510D03" w14:textId="1F8D5AA1" w:rsidR="00A42BC6" w:rsidRPr="004608E6" w:rsidRDefault="00A42BC6" w:rsidP="00A42BC6">
      <w:pPr>
        <w:pStyle w:val="APVMAText"/>
      </w:pPr>
      <w:r>
        <w:t>Dry weight r</w:t>
      </w:r>
      <w:r w:rsidRPr="004608E6">
        <w:t xml:space="preserve">esidues of </w:t>
      </w:r>
      <w:proofErr w:type="spellStart"/>
      <w:r w:rsidRPr="004608E6">
        <w:t>halauxifen</w:t>
      </w:r>
      <w:proofErr w:type="spellEnd"/>
      <w:r w:rsidRPr="004608E6">
        <w:t xml:space="preserve">-methyl in </w:t>
      </w:r>
      <w:r>
        <w:t xml:space="preserve">various </w:t>
      </w:r>
      <w:r w:rsidRPr="004608E6">
        <w:t>grass</w:t>
      </w:r>
      <w:r>
        <w:t>es</w:t>
      </w:r>
      <w:r w:rsidRPr="004608E6">
        <w:t xml:space="preserve"> approximately 14 days after application and after scaling to expected residues at 54 g </w:t>
      </w:r>
      <w:proofErr w:type="spellStart"/>
      <w:r w:rsidRPr="004608E6">
        <w:t>a.i.</w:t>
      </w:r>
      <w:proofErr w:type="spellEnd"/>
      <w:r w:rsidRPr="004608E6">
        <w:t>/ha were, in rank order:</w:t>
      </w:r>
      <w:r>
        <w:t xml:space="preserve"> ND</w:t>
      </w:r>
      <w:r w:rsidRPr="004608E6">
        <w:t xml:space="preserve"> (</w:t>
      </w:r>
      <w:proofErr w:type="spellStart"/>
      <w:r>
        <w:t>fw</w:t>
      </w:r>
      <w:proofErr w:type="spellEnd"/>
      <w:r>
        <w:t xml:space="preserve">, </w:t>
      </w:r>
      <w:r w:rsidRPr="004608E6">
        <w:t>7), 0.06 (2), 0.08, 0.10, 0.11 (2), 0.12, 0.13, 0.19, 0.22, 0.25, 0.31, 0.47, 0.65 and 0.70 mg/kg (STMR = 0.1</w:t>
      </w:r>
      <w:r>
        <w:t>05</w:t>
      </w:r>
      <w:r w:rsidRPr="004608E6">
        <w:t xml:space="preserve"> mg/kg, n=2</w:t>
      </w:r>
      <w:r>
        <w:t>2</w:t>
      </w:r>
      <w:r w:rsidRPr="004608E6">
        <w:t>).</w:t>
      </w:r>
    </w:p>
    <w:p w14:paraId="4B6CD1C7" w14:textId="1B42015C" w:rsidR="00A42BC6" w:rsidRPr="004608E6" w:rsidRDefault="00A42BC6" w:rsidP="00A42BC6">
      <w:pPr>
        <w:pStyle w:val="APVMAText"/>
      </w:pPr>
      <w:r w:rsidRPr="004608E6">
        <w:t>The OECD MRL calculator estimates an MRL of 1 mg/kg</w:t>
      </w:r>
      <w:r>
        <w:t xml:space="preserve"> (using a value of 0.01 mg/kg for the unscaled ND fresh weight values)</w:t>
      </w:r>
      <w:r w:rsidRPr="004608E6">
        <w:t>.</w:t>
      </w:r>
    </w:p>
    <w:p w14:paraId="4EF106D7" w14:textId="7ABF9C31" w:rsidR="00A42BC6" w:rsidRPr="004608E6" w:rsidRDefault="00A42BC6" w:rsidP="00A42BC6">
      <w:pPr>
        <w:pStyle w:val="APVMAText"/>
      </w:pPr>
      <w:r>
        <w:t>Dry weight r</w:t>
      </w:r>
      <w:r w:rsidRPr="004608E6">
        <w:t xml:space="preserve">esidues of </w:t>
      </w:r>
      <w:proofErr w:type="spellStart"/>
      <w:r w:rsidRPr="004608E6">
        <w:t>halauxifen</w:t>
      </w:r>
      <w:proofErr w:type="spellEnd"/>
      <w:r w:rsidRPr="004608E6">
        <w:t>-methyl in cereal forage (highest value from each trial) approximately 14</w:t>
      </w:r>
      <w:r w:rsidR="00C0317B">
        <w:t> </w:t>
      </w:r>
      <w:r w:rsidRPr="004608E6">
        <w:t xml:space="preserve">days after application and after scaling to expected residues at 54 g </w:t>
      </w:r>
      <w:proofErr w:type="spellStart"/>
      <w:r w:rsidRPr="004608E6">
        <w:t>a.i.</w:t>
      </w:r>
      <w:proofErr w:type="spellEnd"/>
      <w:r w:rsidRPr="004608E6">
        <w:t>/ha were, in rank order:</w:t>
      </w:r>
      <w:r>
        <w:t xml:space="preserve"> ND</w:t>
      </w:r>
      <w:r w:rsidRPr="004608E6">
        <w:t xml:space="preserve"> (</w:t>
      </w:r>
      <w:proofErr w:type="spellStart"/>
      <w:r>
        <w:t>fw</w:t>
      </w:r>
      <w:proofErr w:type="spellEnd"/>
      <w:r>
        <w:t xml:space="preserve">, </w:t>
      </w:r>
      <w:r w:rsidRPr="004608E6">
        <w:t>3), 0.07, 0.08 (3), 0.09, 0.11, 0.15, 0.16, 0.20, 0.22, 0.23, 0.24, 0.32, 0.35, 0.42, 0.49, 0.78, 0.82, 0.84 and 1.04 mg/kg (STMR = 0.20 mg/kg, n=23).</w:t>
      </w:r>
    </w:p>
    <w:p w14:paraId="0FA03C20" w14:textId="64E1894D" w:rsidR="00A42BC6" w:rsidRDefault="00A42BC6" w:rsidP="00A42BC6">
      <w:pPr>
        <w:pStyle w:val="APVMAText"/>
      </w:pPr>
      <w:r w:rsidRPr="004608E6">
        <w:t>The OECD MRL calculator estimates an MRL of 1.5 mg/kg</w:t>
      </w:r>
      <w:r>
        <w:t xml:space="preserve"> (using a value of 0.01 mg/kg for the unscaled ND fresh weight values)</w:t>
      </w:r>
      <w:r w:rsidRPr="004608E6">
        <w:t>.</w:t>
      </w:r>
    </w:p>
    <w:p w14:paraId="61635375" w14:textId="2FBB4371" w:rsidR="00A42BC6" w:rsidRPr="004608E6" w:rsidRDefault="00A42BC6" w:rsidP="00A42BC6">
      <w:pPr>
        <w:pStyle w:val="APVMAText"/>
      </w:pPr>
      <w:r w:rsidRPr="004608E6">
        <w:t>The combined dataset (grass and forage data) suitable for MRL estimation is, in rank order</w:t>
      </w:r>
      <w:r>
        <w:t>:</w:t>
      </w:r>
      <w:r w:rsidRPr="004608E6">
        <w:t xml:space="preserve"> </w:t>
      </w:r>
      <w:r>
        <w:t>ND</w:t>
      </w:r>
      <w:r w:rsidRPr="004608E6">
        <w:t xml:space="preserve"> </w:t>
      </w:r>
      <w:r>
        <w:t>(</w:t>
      </w:r>
      <w:proofErr w:type="spellStart"/>
      <w:r>
        <w:t>fw</w:t>
      </w:r>
      <w:proofErr w:type="spellEnd"/>
      <w:r>
        <w:t>, 10</w:t>
      </w:r>
      <w:r w:rsidRPr="004608E6">
        <w:t>), 0.06 (2</w:t>
      </w:r>
      <w:r>
        <w:t xml:space="preserve">), </w:t>
      </w:r>
      <w:r w:rsidRPr="004608E6">
        <w:t>0.07, 0.08 (</w:t>
      </w:r>
      <w:r>
        <w:t>4</w:t>
      </w:r>
      <w:r w:rsidRPr="004608E6">
        <w:t xml:space="preserve">), 0.09, </w:t>
      </w:r>
      <w:r>
        <w:t xml:space="preserve">0.10, </w:t>
      </w:r>
      <w:r w:rsidRPr="004608E6">
        <w:t>0.11</w:t>
      </w:r>
      <w:r>
        <w:t xml:space="preserve"> (3)</w:t>
      </w:r>
      <w:r w:rsidRPr="004608E6">
        <w:t xml:space="preserve">, </w:t>
      </w:r>
      <w:r>
        <w:t xml:space="preserve">0.12, 0.13, </w:t>
      </w:r>
      <w:r w:rsidRPr="004608E6">
        <w:t xml:space="preserve">0.15, 0.16, </w:t>
      </w:r>
      <w:r>
        <w:t xml:space="preserve">0.19, </w:t>
      </w:r>
      <w:r w:rsidRPr="004608E6">
        <w:t>0.20, 0.22</w:t>
      </w:r>
      <w:r>
        <w:t xml:space="preserve"> (2)</w:t>
      </w:r>
      <w:r w:rsidRPr="004608E6">
        <w:t xml:space="preserve">, 0.23, 0.24, </w:t>
      </w:r>
      <w:r>
        <w:t xml:space="preserve">0.25, 0.31, </w:t>
      </w:r>
      <w:r w:rsidRPr="004608E6">
        <w:t xml:space="preserve">0.32, 0.35, 0.42, </w:t>
      </w:r>
      <w:r>
        <w:t xml:space="preserve">0.47, </w:t>
      </w:r>
      <w:r w:rsidRPr="004608E6">
        <w:t>0.49, 0.65</w:t>
      </w:r>
      <w:r>
        <w:t xml:space="preserve">, </w:t>
      </w:r>
      <w:r w:rsidRPr="004608E6">
        <w:t>0.70</w:t>
      </w:r>
      <w:r>
        <w:t xml:space="preserve">, </w:t>
      </w:r>
      <w:r w:rsidRPr="004608E6">
        <w:t>0.78, 0.82, 0.84 and 1.04 mg/kg (STMR = 0.</w:t>
      </w:r>
      <w:r>
        <w:t>12</w:t>
      </w:r>
      <w:r w:rsidRPr="004608E6">
        <w:t xml:space="preserve"> mg/kg, n=</w:t>
      </w:r>
      <w:r>
        <w:t>45</w:t>
      </w:r>
      <w:r w:rsidRPr="004608E6">
        <w:t>).</w:t>
      </w:r>
    </w:p>
    <w:p w14:paraId="3A8590FC" w14:textId="051AE9E1" w:rsidR="00A42BC6" w:rsidRDefault="00A42BC6" w:rsidP="00A42BC6">
      <w:pPr>
        <w:pStyle w:val="APVMAText"/>
      </w:pPr>
      <w:r w:rsidRPr="004608E6">
        <w:t>The OECD MRL calculator estimates an MRL of 1.5 mg/kg.</w:t>
      </w:r>
    </w:p>
    <w:p w14:paraId="55AF98D5" w14:textId="2EFC44AF" w:rsidR="00A42BC6" w:rsidRPr="00EC414E" w:rsidRDefault="00A42BC6" w:rsidP="00CE10C4">
      <w:pPr>
        <w:pStyle w:val="Heading4"/>
      </w:pPr>
      <w:r w:rsidRPr="00EC414E">
        <w:t xml:space="preserve">Boom </w:t>
      </w:r>
      <w:r w:rsidR="00C0317B">
        <w:t>a</w:t>
      </w:r>
      <w:r w:rsidRPr="00EC414E">
        <w:t>pplication</w:t>
      </w:r>
    </w:p>
    <w:p w14:paraId="7522772E" w14:textId="20FBFAFD" w:rsidR="00A42BC6" w:rsidRPr="004608E6" w:rsidRDefault="00A42BC6" w:rsidP="00A42BC6">
      <w:pPr>
        <w:pStyle w:val="APVMAText"/>
      </w:pPr>
      <w:r>
        <w:t>Dry weight r</w:t>
      </w:r>
      <w:r w:rsidRPr="004608E6">
        <w:t xml:space="preserve">esidues of </w:t>
      </w:r>
      <w:proofErr w:type="spellStart"/>
      <w:r w:rsidRPr="004608E6">
        <w:t>halauxifen</w:t>
      </w:r>
      <w:proofErr w:type="spellEnd"/>
      <w:r w:rsidRPr="004608E6">
        <w:t xml:space="preserve">-methyl in </w:t>
      </w:r>
      <w:r>
        <w:t xml:space="preserve">various </w:t>
      </w:r>
      <w:r w:rsidRPr="004608E6">
        <w:t>grass</w:t>
      </w:r>
      <w:r>
        <w:t>es</w:t>
      </w:r>
      <w:r w:rsidRPr="004608E6">
        <w:t xml:space="preserve"> approximately 7 days after application </w:t>
      </w:r>
      <w:r>
        <w:t xml:space="preserve">(or later if higher residues were observed) </w:t>
      </w:r>
      <w:r w:rsidRPr="004608E6">
        <w:t xml:space="preserve">and after scaling to expected residues at 18 g </w:t>
      </w:r>
      <w:proofErr w:type="spellStart"/>
      <w:r w:rsidRPr="004608E6">
        <w:t>a.i.</w:t>
      </w:r>
      <w:proofErr w:type="spellEnd"/>
      <w:r w:rsidRPr="004608E6">
        <w:t>/ha were, in rank order:</w:t>
      </w:r>
      <w:r>
        <w:t xml:space="preserve"> ND, 0.04 (2), 0.06, 0.07 (4), 0.08, 0.09 (2), 0.10, 0.15, 0.16 (2), 0.20, 0.22, 0.29, 0.31, 0.46, 0.47 and 1.69</w:t>
      </w:r>
      <w:r w:rsidR="00C0317B">
        <w:t> </w:t>
      </w:r>
      <w:r w:rsidRPr="004608E6">
        <w:t>mg/kg (STMR = 0.</w:t>
      </w:r>
      <w:r>
        <w:t>095</w:t>
      </w:r>
      <w:r w:rsidRPr="004608E6">
        <w:t xml:space="preserve"> mg/kg, n=2</w:t>
      </w:r>
      <w:r>
        <w:t>2</w:t>
      </w:r>
      <w:r w:rsidRPr="004608E6">
        <w:t>).</w:t>
      </w:r>
    </w:p>
    <w:p w14:paraId="46431C2B" w14:textId="5B34A790" w:rsidR="00A42BC6" w:rsidRPr="004608E6" w:rsidRDefault="00A42BC6" w:rsidP="00A42BC6">
      <w:pPr>
        <w:pStyle w:val="APVMAText"/>
      </w:pPr>
      <w:r w:rsidRPr="004608E6">
        <w:t xml:space="preserve">The OECD MRL calculator estimates an MRL of </w:t>
      </w:r>
      <w:r>
        <w:t>2</w:t>
      </w:r>
      <w:r w:rsidRPr="004608E6">
        <w:t xml:space="preserve"> mg/kg</w:t>
      </w:r>
      <w:r>
        <w:t xml:space="preserve"> (using a value of 0.01 mg/kg for the unscaled ND fresh weight value)</w:t>
      </w:r>
      <w:r w:rsidRPr="004608E6">
        <w:t>.</w:t>
      </w:r>
    </w:p>
    <w:p w14:paraId="66F08EF0" w14:textId="54653A97" w:rsidR="00A42BC6" w:rsidRPr="004608E6" w:rsidRDefault="00A42BC6" w:rsidP="00A42BC6">
      <w:pPr>
        <w:pStyle w:val="APVMAText"/>
      </w:pPr>
      <w:r>
        <w:lastRenderedPageBreak/>
        <w:t>Dry weight r</w:t>
      </w:r>
      <w:r w:rsidRPr="004608E6">
        <w:t xml:space="preserve">esidues of </w:t>
      </w:r>
      <w:proofErr w:type="spellStart"/>
      <w:r w:rsidRPr="004608E6">
        <w:t>halauxifen</w:t>
      </w:r>
      <w:proofErr w:type="spellEnd"/>
      <w:r w:rsidRPr="004608E6">
        <w:t xml:space="preserve">-methyl in cereal forage (highest value from each trial) approximately 7 days after application and after scaling to expected residues at 18 g </w:t>
      </w:r>
      <w:proofErr w:type="spellStart"/>
      <w:r w:rsidRPr="004608E6">
        <w:t>a.i.</w:t>
      </w:r>
      <w:proofErr w:type="spellEnd"/>
      <w:r w:rsidRPr="004608E6">
        <w:t>/ha were, in rank order:</w:t>
      </w:r>
      <w:r>
        <w:t xml:space="preserve"> </w:t>
      </w:r>
      <w:r w:rsidRPr="003A5159">
        <w:t>0.04, 0.06, 0.07, 0.08, 0.09, 0.11, 0.14, 0.15, 0.18, 0.20, 0.22, 0.27, 0.29, 0.35, 0.42, 0.43, 0.44, 0.49, 0.50 (2), 0.54, 0.55 and 1.07 mg/kg (STMR = 0.2</w:t>
      </w:r>
      <w:r>
        <w:t>7</w:t>
      </w:r>
      <w:r w:rsidRPr="003A5159">
        <w:t xml:space="preserve"> mg/kg, n=23).</w:t>
      </w:r>
    </w:p>
    <w:p w14:paraId="35A86AEC" w14:textId="0180B44E" w:rsidR="00A42BC6" w:rsidRDefault="00A42BC6" w:rsidP="00A42BC6">
      <w:pPr>
        <w:pStyle w:val="APVMAText"/>
      </w:pPr>
      <w:r w:rsidRPr="004608E6">
        <w:t xml:space="preserve">The OECD MRL calculator estimates an MRL of </w:t>
      </w:r>
      <w:r w:rsidRPr="003A5159">
        <w:t>1.5</w:t>
      </w:r>
      <w:r w:rsidRPr="004608E6">
        <w:t xml:space="preserve"> mg/kg.</w:t>
      </w:r>
    </w:p>
    <w:p w14:paraId="32A41EAF" w14:textId="7BEACE09" w:rsidR="00A42BC6" w:rsidRPr="004608E6" w:rsidRDefault="00A42BC6" w:rsidP="00A42BC6">
      <w:pPr>
        <w:pStyle w:val="APVMAText"/>
      </w:pPr>
      <w:r w:rsidRPr="003A5159">
        <w:t xml:space="preserve">The combined dataset </w:t>
      </w:r>
      <w:r w:rsidRPr="004608E6">
        <w:t xml:space="preserve">(grass and forage data) </w:t>
      </w:r>
      <w:r w:rsidRPr="003A5159">
        <w:t>suitable for MRL estimation is, in rank order</w:t>
      </w:r>
      <w:r>
        <w:t>:</w:t>
      </w:r>
      <w:r w:rsidRPr="003A5159">
        <w:t xml:space="preserve"> </w:t>
      </w:r>
      <w:r>
        <w:t xml:space="preserve">ND, </w:t>
      </w:r>
      <w:r w:rsidRPr="003A5159">
        <w:t>0.04</w:t>
      </w:r>
      <w:r>
        <w:t xml:space="preserve"> (3)</w:t>
      </w:r>
      <w:r w:rsidRPr="003A5159">
        <w:t>, 0.06</w:t>
      </w:r>
      <w:r>
        <w:t xml:space="preserve"> (2)</w:t>
      </w:r>
      <w:r w:rsidRPr="003A5159">
        <w:t>, 0.07</w:t>
      </w:r>
      <w:r>
        <w:t xml:space="preserve"> (5)</w:t>
      </w:r>
      <w:r w:rsidRPr="003A5159">
        <w:t>, 0.08</w:t>
      </w:r>
      <w:r>
        <w:t xml:space="preserve"> (2)</w:t>
      </w:r>
      <w:r w:rsidRPr="003A5159">
        <w:t>, 0.09</w:t>
      </w:r>
      <w:r>
        <w:t xml:space="preserve"> (3)</w:t>
      </w:r>
      <w:r w:rsidRPr="003A5159">
        <w:t xml:space="preserve">, </w:t>
      </w:r>
      <w:r>
        <w:t xml:space="preserve">0.10, </w:t>
      </w:r>
      <w:r w:rsidRPr="003A5159">
        <w:t>0.11, 0.14, 0.15</w:t>
      </w:r>
      <w:r>
        <w:t xml:space="preserve"> (2)</w:t>
      </w:r>
      <w:r w:rsidRPr="003A5159">
        <w:t xml:space="preserve">, </w:t>
      </w:r>
      <w:r>
        <w:t xml:space="preserve">0.16 (2), </w:t>
      </w:r>
      <w:r w:rsidRPr="003A5159">
        <w:t>0.18, 0.20</w:t>
      </w:r>
      <w:r>
        <w:t xml:space="preserve"> (2)</w:t>
      </w:r>
      <w:r w:rsidRPr="003A5159">
        <w:t>, 0.22</w:t>
      </w:r>
      <w:r>
        <w:t xml:space="preserve"> (2)</w:t>
      </w:r>
      <w:r w:rsidRPr="003A5159">
        <w:t>, 0.27, 0.29</w:t>
      </w:r>
      <w:r>
        <w:t xml:space="preserve"> (2)</w:t>
      </w:r>
      <w:r w:rsidRPr="003A5159">
        <w:t xml:space="preserve">, </w:t>
      </w:r>
      <w:r>
        <w:t xml:space="preserve">0.31, </w:t>
      </w:r>
      <w:r w:rsidRPr="003A5159">
        <w:t xml:space="preserve">0.35, 0.42, 0.43, 0.44, </w:t>
      </w:r>
      <w:r>
        <w:t xml:space="preserve">0.46, 0.47, </w:t>
      </w:r>
      <w:r w:rsidRPr="003A5159">
        <w:t>0.49, 0.50 (2), 0.54, 0.55</w:t>
      </w:r>
      <w:r>
        <w:t xml:space="preserve">, </w:t>
      </w:r>
      <w:r w:rsidRPr="003A5159">
        <w:t xml:space="preserve">1.07 </w:t>
      </w:r>
      <w:r>
        <w:t xml:space="preserve">and 1.69 </w:t>
      </w:r>
      <w:r w:rsidRPr="003A5159">
        <w:t>mg/kg (STMR = 0.</w:t>
      </w:r>
      <w:r>
        <w:t>16</w:t>
      </w:r>
      <w:r w:rsidRPr="003A5159">
        <w:t xml:space="preserve"> mg/kg, n=</w:t>
      </w:r>
      <w:r>
        <w:t>45</w:t>
      </w:r>
      <w:r w:rsidRPr="003A5159">
        <w:t>).</w:t>
      </w:r>
    </w:p>
    <w:p w14:paraId="5D3A0147" w14:textId="2F2BEC5F" w:rsidR="00A42BC6" w:rsidRDefault="00A42BC6" w:rsidP="00A42BC6">
      <w:pPr>
        <w:pStyle w:val="APVMAText"/>
      </w:pPr>
      <w:r w:rsidRPr="004608E6">
        <w:t xml:space="preserve">The OECD MRL calculator estimates an MRL of </w:t>
      </w:r>
      <w:r>
        <w:t>2</w:t>
      </w:r>
      <w:r w:rsidRPr="004608E6">
        <w:t xml:space="preserve"> mg/kg.</w:t>
      </w:r>
    </w:p>
    <w:p w14:paraId="6D6E7F25" w14:textId="77777777" w:rsidR="00A42BC6" w:rsidRPr="00EC414E" w:rsidRDefault="00A42BC6" w:rsidP="00CE10C4">
      <w:pPr>
        <w:pStyle w:val="Heading4"/>
      </w:pPr>
      <w:r w:rsidRPr="00EC414E">
        <w:t>Summary</w:t>
      </w:r>
    </w:p>
    <w:p w14:paraId="4310ADE5" w14:textId="48BF52CA" w:rsidR="00A42BC6" w:rsidRDefault="00A42BC6" w:rsidP="00A42BC6">
      <w:pPr>
        <w:pStyle w:val="APVMAText"/>
      </w:pPr>
      <w:r>
        <w:t xml:space="preserve">Based on the available residues data it is recommended that the current </w:t>
      </w:r>
      <w:proofErr w:type="spellStart"/>
      <w:r>
        <w:t>h</w:t>
      </w:r>
      <w:r w:rsidRPr="00060F67">
        <w:t>alauxifen</w:t>
      </w:r>
      <w:proofErr w:type="spellEnd"/>
      <w:r w:rsidRPr="00060F67">
        <w:t>-methyl</w:t>
      </w:r>
      <w:r>
        <w:t xml:space="preserve"> MRL for Grass pastures at 0.2 mg/kg should be changed to 2 mg/kg for the proposed uses on grass pastures, in conjunction with the proposed </w:t>
      </w:r>
      <w:proofErr w:type="gramStart"/>
      <w:r w:rsidRPr="00A42BC6">
        <w:t>14 day</w:t>
      </w:r>
      <w:proofErr w:type="gramEnd"/>
      <w:r w:rsidRPr="00A42BC6">
        <w:t xml:space="preserve"> grazing WHP for spot spray application</w:t>
      </w:r>
      <w:r>
        <w:t xml:space="preserve"> and 7 day grazing WHP for </w:t>
      </w:r>
      <w:r w:rsidRPr="00A42BC6">
        <w:t>boom application.</w:t>
      </w:r>
    </w:p>
    <w:p w14:paraId="1F354DB9" w14:textId="04A0E0F8" w:rsidR="0034164E" w:rsidRPr="00EC414E" w:rsidRDefault="0034164E" w:rsidP="00CE10C4">
      <w:pPr>
        <w:pStyle w:val="Heading4"/>
      </w:pPr>
      <w:r>
        <w:t>Crop rotation</w:t>
      </w:r>
    </w:p>
    <w:p w14:paraId="4BB94FC0" w14:textId="2745BB9F" w:rsidR="0034164E" w:rsidRDefault="002C4B0F" w:rsidP="00A42BC6">
      <w:pPr>
        <w:pStyle w:val="APVMAText"/>
      </w:pPr>
      <w:r>
        <w:t>Based on available crop rotation studies, r</w:t>
      </w:r>
      <w:r w:rsidR="0034164E" w:rsidRPr="00E86C0E">
        <w:t xml:space="preserve">esidues of </w:t>
      </w:r>
      <w:proofErr w:type="spellStart"/>
      <w:r w:rsidR="0034164E" w:rsidRPr="00E86C0E">
        <w:t>halauxifen</w:t>
      </w:r>
      <w:proofErr w:type="spellEnd"/>
      <w:r w:rsidR="0034164E" w:rsidRPr="00E86C0E">
        <w:t xml:space="preserve">-methyl are unlikely to be detected in crops planted in rotation with </w:t>
      </w:r>
      <w:r>
        <w:t>pasture treated with the proposed use</w:t>
      </w:r>
      <w:r w:rsidR="0034164E" w:rsidRPr="00E86C0E">
        <w:t>. Residues related plant</w:t>
      </w:r>
      <w:r w:rsidR="0034164E">
        <w:t>-</w:t>
      </w:r>
      <w:r w:rsidR="0034164E" w:rsidRPr="00E86C0E">
        <w:t xml:space="preserve">back intervals are not required for </w:t>
      </w:r>
      <w:proofErr w:type="spellStart"/>
      <w:r w:rsidR="0034164E" w:rsidRPr="00E86C0E">
        <w:t>halauxifen</w:t>
      </w:r>
      <w:proofErr w:type="spellEnd"/>
      <w:r w:rsidR="0034164E">
        <w:t>-</w:t>
      </w:r>
      <w:r w:rsidR="0034164E" w:rsidRPr="00E86C0E">
        <w:t>methyl.</w:t>
      </w:r>
    </w:p>
    <w:p w14:paraId="380E7A98" w14:textId="4390C920" w:rsidR="00EC414E" w:rsidRDefault="00EC414E" w:rsidP="00EC414E">
      <w:pPr>
        <w:pStyle w:val="Heading3"/>
      </w:pPr>
      <w:bookmarkStart w:id="43" w:name="_Toc132297511"/>
      <w:r>
        <w:t>Animal commodities</w:t>
      </w:r>
      <w:bookmarkEnd w:id="43"/>
    </w:p>
    <w:p w14:paraId="3787A1B7" w14:textId="4191CF28" w:rsidR="007C1E19" w:rsidRPr="003869E6" w:rsidRDefault="007C1E19" w:rsidP="007C1E19">
      <w:pPr>
        <w:pStyle w:val="APVMAText"/>
      </w:pPr>
      <w:r>
        <w:t>T</w:t>
      </w:r>
      <w:r w:rsidRPr="003869E6">
        <w:t xml:space="preserve">he estimated maximum livestock burden for </w:t>
      </w:r>
      <w:proofErr w:type="spellStart"/>
      <w:r>
        <w:t>h</w:t>
      </w:r>
      <w:r w:rsidRPr="00060F67">
        <w:t>alauxifen</w:t>
      </w:r>
      <w:proofErr w:type="spellEnd"/>
      <w:r w:rsidRPr="00060F67">
        <w:t>-methyl</w:t>
      </w:r>
      <w:r w:rsidRPr="003869E6">
        <w:t xml:space="preserve"> is </w:t>
      </w:r>
      <w:r>
        <w:t>1.69</w:t>
      </w:r>
      <w:r w:rsidRPr="003869E6">
        <w:t xml:space="preserve"> ppm</w:t>
      </w:r>
      <w:r>
        <w:t xml:space="preserve"> for beef and dairy cattle (consumption </w:t>
      </w:r>
      <w:r w:rsidRPr="003869E6">
        <w:t xml:space="preserve">of </w:t>
      </w:r>
      <w:r>
        <w:t>100</w:t>
      </w:r>
      <w:r w:rsidRPr="003869E6">
        <w:t xml:space="preserve">% </w:t>
      </w:r>
      <w:r>
        <w:t>grass</w:t>
      </w:r>
      <w:r w:rsidRPr="003869E6">
        <w:t xml:space="preserve"> forage</w:t>
      </w:r>
      <w:r>
        <w:t>)</w:t>
      </w:r>
      <w:r w:rsidRPr="003869E6">
        <w:t>.</w:t>
      </w:r>
    </w:p>
    <w:p w14:paraId="6953AFB0" w14:textId="7E279387" w:rsidR="00C0317B" w:rsidRDefault="007C1E19" w:rsidP="007C1E19">
      <w:pPr>
        <w:pStyle w:val="APVMAText"/>
      </w:pPr>
      <w:r>
        <w:t xml:space="preserve">The residue definition for </w:t>
      </w:r>
      <w:bookmarkStart w:id="44" w:name="_Hlk131514043"/>
      <w:proofErr w:type="spellStart"/>
      <w:r>
        <w:t>h</w:t>
      </w:r>
      <w:r w:rsidRPr="00060F67">
        <w:t>alauxifen</w:t>
      </w:r>
      <w:proofErr w:type="spellEnd"/>
      <w:r w:rsidRPr="00060F67">
        <w:t>-methyl</w:t>
      </w:r>
      <w:r>
        <w:t xml:space="preserve"> </w:t>
      </w:r>
      <w:bookmarkEnd w:id="44"/>
      <w:r>
        <w:t xml:space="preserve">in animal commodities is metabolite </w:t>
      </w:r>
      <w:r w:rsidRPr="00BF3B5B">
        <w:t>X1</w:t>
      </w:r>
      <w:r>
        <w:t xml:space="preserve">1449757, expressed as parent </w:t>
      </w:r>
      <w:proofErr w:type="spellStart"/>
      <w:r>
        <w:t>h</w:t>
      </w:r>
      <w:r w:rsidRPr="00060F67">
        <w:t>alauxifen</w:t>
      </w:r>
      <w:proofErr w:type="spellEnd"/>
      <w:r w:rsidRPr="00060F67">
        <w:t>-methyl</w:t>
      </w:r>
      <w:r>
        <w:t>. Based on consideration of</w:t>
      </w:r>
      <w:r w:rsidR="00B90FF4">
        <w:t xml:space="preserve"> a previously submitted</w:t>
      </w:r>
      <w:r>
        <w:t xml:space="preserve"> feeding study, </w:t>
      </w:r>
      <w:r w:rsidR="00B90FF4">
        <w:t>in which l</w:t>
      </w:r>
      <w:r w:rsidR="00B90FF4" w:rsidRPr="007765D1">
        <w:t>actating Friesian/</w:t>
      </w:r>
      <w:r w:rsidR="00B90FF4">
        <w:t xml:space="preserve"> </w:t>
      </w:r>
      <w:r w:rsidR="00B90FF4" w:rsidRPr="007765D1">
        <w:t xml:space="preserve">Holstein dairy cows were dosed orally for 28 consecutive days </w:t>
      </w:r>
      <w:r w:rsidR="00B90FF4" w:rsidRPr="007765D1">
        <w:rPr>
          <w:i/>
          <w:iCs/>
        </w:rPr>
        <w:t>via</w:t>
      </w:r>
      <w:r w:rsidR="00B90FF4" w:rsidRPr="007765D1">
        <w:t xml:space="preserve"> a compound feed containing </w:t>
      </w:r>
      <w:proofErr w:type="spellStart"/>
      <w:r w:rsidR="00B90FF4" w:rsidRPr="007765D1">
        <w:t>halauxifen</w:t>
      </w:r>
      <w:proofErr w:type="spellEnd"/>
      <w:r w:rsidR="00B90FF4" w:rsidRPr="007765D1">
        <w:t>-methyl</w:t>
      </w:r>
      <w:r w:rsidR="00B90FF4">
        <w:t xml:space="preserve"> at 0 ppm, </w:t>
      </w:r>
      <w:r w:rsidR="00B90FF4" w:rsidRPr="00141C42">
        <w:t xml:space="preserve">1.06 </w:t>
      </w:r>
      <w:r w:rsidR="00B90FF4">
        <w:t>ppm</w:t>
      </w:r>
      <w:r w:rsidR="00B90FF4" w:rsidRPr="00141C42">
        <w:t xml:space="preserve">, 3.16 </w:t>
      </w:r>
      <w:r w:rsidR="00B90FF4">
        <w:t>ppm</w:t>
      </w:r>
      <w:r w:rsidR="00B90FF4" w:rsidRPr="00141C42">
        <w:t xml:space="preserve">, and 15.31 </w:t>
      </w:r>
      <w:r w:rsidR="00B90FF4">
        <w:t xml:space="preserve">ppm, </w:t>
      </w:r>
      <w:r>
        <w:t xml:space="preserve">predicted residues of </w:t>
      </w:r>
      <w:r w:rsidRPr="00BF3B5B">
        <w:t>X1</w:t>
      </w:r>
      <w:r>
        <w:t>1449757 in tissues and milk as a result of feeding at this level, is calculated below based on extrapolation from highest residues observed in the feeding study after</w:t>
      </w:r>
      <w:r w:rsidRPr="0048115A">
        <w:t xml:space="preserve"> </w:t>
      </w:r>
      <w:r>
        <w:t>f</w:t>
      </w:r>
      <w:r w:rsidRPr="00A76521">
        <w:t>eeding a</w:t>
      </w:r>
      <w:r>
        <w:t>t 3.16 ppm.</w:t>
      </w:r>
      <w:r w:rsidR="00C0317B">
        <w:br w:type="page"/>
      </w:r>
    </w:p>
    <w:p w14:paraId="2CFA18CD" w14:textId="0600C3B7" w:rsidR="007C1E19" w:rsidRPr="00C0317B" w:rsidRDefault="00BB45DE" w:rsidP="00C0317B">
      <w:pPr>
        <w:pStyle w:val="Caption"/>
        <w:rPr>
          <w:rFonts w:eastAsiaTheme="minorEastAsia"/>
        </w:rPr>
      </w:pPr>
      <w:bookmarkStart w:id="45" w:name="_Toc132297521"/>
      <w:r>
        <w:lastRenderedPageBreak/>
        <w:t xml:space="preserve">Estimated residues in cattle tissues and milk and required </w:t>
      </w:r>
      <w:proofErr w:type="gramStart"/>
      <w:r>
        <w:t>MRLs</w:t>
      </w:r>
      <w:bookmarkEnd w:id="45"/>
      <w:proofErr w:type="gramEnd"/>
    </w:p>
    <w:tbl>
      <w:tblPr>
        <w:tblW w:w="5000" w:type="pct"/>
        <w:tblLook w:val="00A0" w:firstRow="1" w:lastRow="0" w:firstColumn="1" w:lastColumn="0" w:noHBand="0" w:noVBand="0"/>
      </w:tblPr>
      <w:tblGrid>
        <w:gridCol w:w="2702"/>
        <w:gridCol w:w="1388"/>
        <w:gridCol w:w="1388"/>
        <w:gridCol w:w="1388"/>
        <w:gridCol w:w="1388"/>
        <w:gridCol w:w="1384"/>
      </w:tblGrid>
      <w:tr w:rsidR="007C1E19" w:rsidRPr="00BB4823" w14:paraId="165CC431" w14:textId="77777777" w:rsidTr="00C0317B">
        <w:trPr>
          <w:tblHeader/>
        </w:trPr>
        <w:tc>
          <w:tcPr>
            <w:tcW w:w="1402" w:type="pct"/>
            <w:vMerge w:val="restart"/>
            <w:tcBorders>
              <w:top w:val="single" w:sz="4" w:space="0" w:color="auto"/>
              <w:bottom w:val="single" w:sz="4" w:space="0" w:color="auto"/>
            </w:tcBorders>
            <w:shd w:val="clear" w:color="auto" w:fill="00747A" w:themeFill="background2"/>
            <w:vAlign w:val="center"/>
          </w:tcPr>
          <w:p w14:paraId="11964778" w14:textId="77777777" w:rsidR="007C1E19" w:rsidRPr="00C91206" w:rsidRDefault="007C1E19" w:rsidP="00C0317B">
            <w:pPr>
              <w:pStyle w:val="APVMATableHead"/>
            </w:pPr>
            <w:r w:rsidRPr="00C91206">
              <w:t>Feeding level (ppm)</w:t>
            </w:r>
          </w:p>
        </w:tc>
        <w:tc>
          <w:tcPr>
            <w:tcW w:w="720" w:type="pct"/>
            <w:tcBorders>
              <w:top w:val="single" w:sz="4" w:space="0" w:color="auto"/>
              <w:bottom w:val="single" w:sz="4" w:space="0" w:color="auto"/>
            </w:tcBorders>
            <w:shd w:val="clear" w:color="auto" w:fill="00747A" w:themeFill="background2"/>
          </w:tcPr>
          <w:p w14:paraId="4D4075A6" w14:textId="77777777" w:rsidR="007C1E19" w:rsidRPr="00C91206" w:rsidRDefault="007C1E19" w:rsidP="003F5D65">
            <w:pPr>
              <w:pStyle w:val="APVMATableHead"/>
              <w:jc w:val="center"/>
            </w:pPr>
            <w:r w:rsidRPr="00C91206">
              <w:t>Milk</w:t>
            </w:r>
          </w:p>
        </w:tc>
        <w:tc>
          <w:tcPr>
            <w:tcW w:w="720" w:type="pct"/>
            <w:tcBorders>
              <w:top w:val="single" w:sz="4" w:space="0" w:color="auto"/>
              <w:bottom w:val="single" w:sz="4" w:space="0" w:color="auto"/>
            </w:tcBorders>
            <w:shd w:val="clear" w:color="auto" w:fill="00747A" w:themeFill="background2"/>
          </w:tcPr>
          <w:p w14:paraId="3CEE3DD7" w14:textId="77777777" w:rsidR="007C1E19" w:rsidRPr="00C91206" w:rsidRDefault="007C1E19" w:rsidP="003F5D65">
            <w:pPr>
              <w:pStyle w:val="APVMATableHead"/>
              <w:jc w:val="center"/>
            </w:pPr>
            <w:r w:rsidRPr="00C91206">
              <w:t>Muscle</w:t>
            </w:r>
          </w:p>
        </w:tc>
        <w:tc>
          <w:tcPr>
            <w:tcW w:w="720" w:type="pct"/>
            <w:tcBorders>
              <w:top w:val="single" w:sz="4" w:space="0" w:color="auto"/>
              <w:bottom w:val="single" w:sz="4" w:space="0" w:color="auto"/>
            </w:tcBorders>
            <w:shd w:val="clear" w:color="auto" w:fill="00747A" w:themeFill="background2"/>
          </w:tcPr>
          <w:p w14:paraId="1AC74776" w14:textId="77777777" w:rsidR="007C1E19" w:rsidRPr="00C91206" w:rsidRDefault="007C1E19" w:rsidP="003F5D65">
            <w:pPr>
              <w:pStyle w:val="APVMATableHead"/>
              <w:jc w:val="center"/>
            </w:pPr>
            <w:r w:rsidRPr="00C91206">
              <w:t>Liver</w:t>
            </w:r>
          </w:p>
        </w:tc>
        <w:tc>
          <w:tcPr>
            <w:tcW w:w="720" w:type="pct"/>
            <w:tcBorders>
              <w:top w:val="single" w:sz="4" w:space="0" w:color="auto"/>
              <w:bottom w:val="single" w:sz="4" w:space="0" w:color="auto"/>
            </w:tcBorders>
            <w:shd w:val="clear" w:color="auto" w:fill="00747A" w:themeFill="background2"/>
          </w:tcPr>
          <w:p w14:paraId="6A0D31FC" w14:textId="77777777" w:rsidR="007C1E19" w:rsidRPr="00C91206" w:rsidRDefault="007C1E19" w:rsidP="003F5D65">
            <w:pPr>
              <w:pStyle w:val="APVMATableHead"/>
              <w:jc w:val="center"/>
            </w:pPr>
            <w:r w:rsidRPr="00C91206">
              <w:t>Kidney</w:t>
            </w:r>
          </w:p>
        </w:tc>
        <w:tc>
          <w:tcPr>
            <w:tcW w:w="718" w:type="pct"/>
            <w:tcBorders>
              <w:top w:val="single" w:sz="4" w:space="0" w:color="auto"/>
              <w:bottom w:val="single" w:sz="4" w:space="0" w:color="auto"/>
            </w:tcBorders>
            <w:shd w:val="clear" w:color="auto" w:fill="00747A" w:themeFill="background2"/>
          </w:tcPr>
          <w:p w14:paraId="174392A0" w14:textId="77777777" w:rsidR="007C1E19" w:rsidRPr="00C91206" w:rsidRDefault="007C1E19" w:rsidP="003F5D65">
            <w:pPr>
              <w:pStyle w:val="APVMATableHead"/>
              <w:jc w:val="center"/>
            </w:pPr>
            <w:r w:rsidRPr="00C91206">
              <w:t>Fat</w:t>
            </w:r>
          </w:p>
        </w:tc>
      </w:tr>
      <w:tr w:rsidR="007C1E19" w:rsidRPr="00BB4823" w14:paraId="6B6FC3BF" w14:textId="77777777" w:rsidTr="00C0317B">
        <w:trPr>
          <w:tblHeader/>
        </w:trPr>
        <w:tc>
          <w:tcPr>
            <w:tcW w:w="1402" w:type="pct"/>
            <w:vMerge/>
            <w:tcBorders>
              <w:top w:val="single" w:sz="4" w:space="0" w:color="auto"/>
              <w:bottom w:val="single" w:sz="4" w:space="0" w:color="auto"/>
            </w:tcBorders>
            <w:shd w:val="clear" w:color="auto" w:fill="00747A" w:themeFill="background2"/>
          </w:tcPr>
          <w:p w14:paraId="7FDF4AE3" w14:textId="77777777" w:rsidR="007C1E19" w:rsidRPr="00C91206" w:rsidRDefault="007C1E19" w:rsidP="00C0317B">
            <w:pPr>
              <w:pStyle w:val="APVMATableHead"/>
              <w:rPr>
                <w:caps/>
              </w:rPr>
            </w:pPr>
          </w:p>
        </w:tc>
        <w:tc>
          <w:tcPr>
            <w:tcW w:w="3598" w:type="pct"/>
            <w:gridSpan w:val="5"/>
            <w:tcBorders>
              <w:top w:val="single" w:sz="4" w:space="0" w:color="auto"/>
              <w:bottom w:val="single" w:sz="4" w:space="0" w:color="auto"/>
            </w:tcBorders>
            <w:shd w:val="clear" w:color="auto" w:fill="00747A" w:themeFill="background2"/>
          </w:tcPr>
          <w:p w14:paraId="3448E46C" w14:textId="77777777" w:rsidR="007C1E19" w:rsidRPr="00C91206" w:rsidRDefault="007C1E19" w:rsidP="003F5D65">
            <w:pPr>
              <w:pStyle w:val="APVMATableHead"/>
              <w:jc w:val="center"/>
            </w:pPr>
            <w:r w:rsidRPr="00C91206">
              <w:t>X11449757 residue as parent equivalents (mg/kg)</w:t>
            </w:r>
          </w:p>
        </w:tc>
      </w:tr>
      <w:tr w:rsidR="007C1E19" w:rsidRPr="00BB4823" w14:paraId="2FBC7D70" w14:textId="77777777" w:rsidTr="00C0317B">
        <w:trPr>
          <w:trHeight w:val="340"/>
        </w:trPr>
        <w:tc>
          <w:tcPr>
            <w:tcW w:w="1402" w:type="pct"/>
            <w:tcBorders>
              <w:top w:val="single" w:sz="4" w:space="0" w:color="auto"/>
              <w:bottom w:val="single" w:sz="4" w:space="0" w:color="auto"/>
            </w:tcBorders>
          </w:tcPr>
          <w:p w14:paraId="39B55F49" w14:textId="77777777" w:rsidR="007C1E19" w:rsidRPr="00C0317B" w:rsidRDefault="007C1E19" w:rsidP="00C0317B">
            <w:pPr>
              <w:pStyle w:val="APVMATableText"/>
            </w:pPr>
            <w:r w:rsidRPr="00C0317B">
              <w:t>3.16 (feeding study)</w:t>
            </w:r>
          </w:p>
        </w:tc>
        <w:tc>
          <w:tcPr>
            <w:tcW w:w="720" w:type="pct"/>
            <w:tcBorders>
              <w:top w:val="single" w:sz="4" w:space="0" w:color="auto"/>
              <w:bottom w:val="single" w:sz="4" w:space="0" w:color="auto"/>
            </w:tcBorders>
          </w:tcPr>
          <w:p w14:paraId="7E1558BF" w14:textId="77777777" w:rsidR="007C1E19" w:rsidRPr="00C0317B" w:rsidRDefault="007C1E19" w:rsidP="003F5D65">
            <w:pPr>
              <w:pStyle w:val="APVMATableText"/>
              <w:jc w:val="center"/>
            </w:pPr>
            <w:r w:rsidRPr="00C0317B">
              <w:t>&lt;0.003</w:t>
            </w:r>
          </w:p>
        </w:tc>
        <w:tc>
          <w:tcPr>
            <w:tcW w:w="720" w:type="pct"/>
            <w:tcBorders>
              <w:top w:val="single" w:sz="4" w:space="0" w:color="auto"/>
              <w:bottom w:val="single" w:sz="4" w:space="0" w:color="auto"/>
            </w:tcBorders>
          </w:tcPr>
          <w:p w14:paraId="13FA8070" w14:textId="77777777" w:rsidR="007C1E19" w:rsidRPr="00C0317B" w:rsidRDefault="007C1E19" w:rsidP="003F5D65">
            <w:pPr>
              <w:pStyle w:val="APVMATableText"/>
              <w:jc w:val="center"/>
            </w:pPr>
            <w:r w:rsidRPr="00C0317B">
              <w:t>&lt;0.003</w:t>
            </w:r>
          </w:p>
        </w:tc>
        <w:tc>
          <w:tcPr>
            <w:tcW w:w="720" w:type="pct"/>
            <w:tcBorders>
              <w:top w:val="single" w:sz="4" w:space="0" w:color="auto"/>
              <w:bottom w:val="single" w:sz="4" w:space="0" w:color="auto"/>
            </w:tcBorders>
          </w:tcPr>
          <w:p w14:paraId="0C1E15A4" w14:textId="77777777" w:rsidR="007C1E19" w:rsidRPr="00C0317B" w:rsidRDefault="007C1E19" w:rsidP="003F5D65">
            <w:pPr>
              <w:pStyle w:val="APVMATableText"/>
              <w:jc w:val="center"/>
            </w:pPr>
            <w:r w:rsidRPr="00C0317B">
              <w:t>0.045</w:t>
            </w:r>
          </w:p>
        </w:tc>
        <w:tc>
          <w:tcPr>
            <w:tcW w:w="720" w:type="pct"/>
            <w:tcBorders>
              <w:top w:val="single" w:sz="4" w:space="0" w:color="auto"/>
              <w:bottom w:val="single" w:sz="4" w:space="0" w:color="auto"/>
            </w:tcBorders>
          </w:tcPr>
          <w:p w14:paraId="7930FCF5" w14:textId="634C8C67" w:rsidR="007C1E19" w:rsidRPr="00C0317B" w:rsidRDefault="007C1E19" w:rsidP="003F5D65">
            <w:pPr>
              <w:pStyle w:val="APVMATableText"/>
              <w:jc w:val="center"/>
            </w:pPr>
            <w:r w:rsidRPr="00C0317B">
              <w:t>0.024</w:t>
            </w:r>
          </w:p>
        </w:tc>
        <w:tc>
          <w:tcPr>
            <w:tcW w:w="718" w:type="pct"/>
            <w:tcBorders>
              <w:top w:val="single" w:sz="4" w:space="0" w:color="auto"/>
              <w:bottom w:val="single" w:sz="4" w:space="0" w:color="auto"/>
            </w:tcBorders>
          </w:tcPr>
          <w:p w14:paraId="67652EAC" w14:textId="77777777" w:rsidR="007C1E19" w:rsidRPr="00C0317B" w:rsidRDefault="007C1E19" w:rsidP="003F5D65">
            <w:pPr>
              <w:pStyle w:val="APVMATableText"/>
              <w:jc w:val="center"/>
            </w:pPr>
            <w:r w:rsidRPr="00C0317B">
              <w:t>&lt;0.003</w:t>
            </w:r>
          </w:p>
        </w:tc>
      </w:tr>
      <w:tr w:rsidR="007C1E19" w:rsidRPr="00BB4823" w14:paraId="6C1E5071" w14:textId="77777777" w:rsidTr="00C0317B">
        <w:trPr>
          <w:trHeight w:val="338"/>
        </w:trPr>
        <w:tc>
          <w:tcPr>
            <w:tcW w:w="1402" w:type="pct"/>
            <w:tcBorders>
              <w:top w:val="single" w:sz="4" w:space="0" w:color="auto"/>
              <w:bottom w:val="single" w:sz="4" w:space="0" w:color="auto"/>
            </w:tcBorders>
          </w:tcPr>
          <w:p w14:paraId="6D24FC50" w14:textId="77777777" w:rsidR="007C1E19" w:rsidRPr="00C0317B" w:rsidRDefault="007C1E19" w:rsidP="00C0317B">
            <w:pPr>
              <w:pStyle w:val="APVMATableText"/>
            </w:pPr>
            <w:r w:rsidRPr="00C0317B">
              <w:t>1.69 – beef and dairy cattle, estimated burden</w:t>
            </w:r>
          </w:p>
        </w:tc>
        <w:tc>
          <w:tcPr>
            <w:tcW w:w="720" w:type="pct"/>
            <w:tcBorders>
              <w:top w:val="single" w:sz="4" w:space="0" w:color="auto"/>
              <w:bottom w:val="single" w:sz="4" w:space="0" w:color="auto"/>
            </w:tcBorders>
          </w:tcPr>
          <w:p w14:paraId="3EF085F8" w14:textId="77777777" w:rsidR="007C1E19" w:rsidRPr="00C0317B" w:rsidRDefault="007C1E19" w:rsidP="003F5D65">
            <w:pPr>
              <w:pStyle w:val="APVMATableText"/>
              <w:jc w:val="center"/>
            </w:pPr>
            <w:r w:rsidRPr="00C0317B">
              <w:t>&lt;0.01</w:t>
            </w:r>
          </w:p>
        </w:tc>
        <w:tc>
          <w:tcPr>
            <w:tcW w:w="720" w:type="pct"/>
            <w:tcBorders>
              <w:top w:val="single" w:sz="4" w:space="0" w:color="auto"/>
              <w:bottom w:val="single" w:sz="4" w:space="0" w:color="auto"/>
            </w:tcBorders>
          </w:tcPr>
          <w:p w14:paraId="2C504D24" w14:textId="77777777" w:rsidR="007C1E19" w:rsidRPr="00C0317B" w:rsidRDefault="007C1E19" w:rsidP="003F5D65">
            <w:pPr>
              <w:pStyle w:val="APVMATableText"/>
              <w:jc w:val="center"/>
            </w:pPr>
            <w:r w:rsidRPr="00C0317B">
              <w:t>&lt;0.01</w:t>
            </w:r>
          </w:p>
        </w:tc>
        <w:tc>
          <w:tcPr>
            <w:tcW w:w="720" w:type="pct"/>
            <w:tcBorders>
              <w:top w:val="single" w:sz="4" w:space="0" w:color="auto"/>
              <w:bottom w:val="single" w:sz="4" w:space="0" w:color="auto"/>
            </w:tcBorders>
          </w:tcPr>
          <w:p w14:paraId="1FAC33F3" w14:textId="77777777" w:rsidR="007C1E19" w:rsidRPr="00C0317B" w:rsidRDefault="007C1E19" w:rsidP="003F5D65">
            <w:pPr>
              <w:pStyle w:val="APVMATableText"/>
              <w:jc w:val="center"/>
            </w:pPr>
            <w:r w:rsidRPr="00C0317B">
              <w:t>0.024</w:t>
            </w:r>
          </w:p>
        </w:tc>
        <w:tc>
          <w:tcPr>
            <w:tcW w:w="720" w:type="pct"/>
            <w:tcBorders>
              <w:top w:val="single" w:sz="4" w:space="0" w:color="auto"/>
              <w:bottom w:val="single" w:sz="4" w:space="0" w:color="auto"/>
            </w:tcBorders>
          </w:tcPr>
          <w:p w14:paraId="2C51AAE6" w14:textId="77777777" w:rsidR="007C1E19" w:rsidRPr="00C0317B" w:rsidRDefault="007C1E19" w:rsidP="003F5D65">
            <w:pPr>
              <w:pStyle w:val="APVMATableText"/>
              <w:jc w:val="center"/>
            </w:pPr>
            <w:r w:rsidRPr="00C0317B">
              <w:t>0.013</w:t>
            </w:r>
          </w:p>
        </w:tc>
        <w:tc>
          <w:tcPr>
            <w:tcW w:w="718" w:type="pct"/>
            <w:tcBorders>
              <w:top w:val="single" w:sz="4" w:space="0" w:color="auto"/>
              <w:bottom w:val="single" w:sz="4" w:space="0" w:color="auto"/>
            </w:tcBorders>
          </w:tcPr>
          <w:p w14:paraId="5416072E" w14:textId="77777777" w:rsidR="007C1E19" w:rsidRPr="00C0317B" w:rsidRDefault="007C1E19" w:rsidP="003F5D65">
            <w:pPr>
              <w:pStyle w:val="APVMATableText"/>
              <w:jc w:val="center"/>
            </w:pPr>
            <w:r w:rsidRPr="00C0317B">
              <w:t>&lt;0.01</w:t>
            </w:r>
          </w:p>
        </w:tc>
      </w:tr>
      <w:tr w:rsidR="007C1E19" w:rsidRPr="00BB4823" w14:paraId="318283F7" w14:textId="77777777" w:rsidTr="00C0317B">
        <w:trPr>
          <w:trHeight w:val="338"/>
        </w:trPr>
        <w:tc>
          <w:tcPr>
            <w:tcW w:w="1402" w:type="pct"/>
            <w:tcBorders>
              <w:top w:val="single" w:sz="4" w:space="0" w:color="auto"/>
              <w:bottom w:val="single" w:sz="4" w:space="0" w:color="auto"/>
            </w:tcBorders>
          </w:tcPr>
          <w:p w14:paraId="6200EBFF" w14:textId="77777777" w:rsidR="007C1E19" w:rsidRPr="00C0317B" w:rsidRDefault="007C1E19" w:rsidP="00C0317B">
            <w:pPr>
              <w:pStyle w:val="APVMATableText"/>
            </w:pPr>
            <w:r w:rsidRPr="00C0317B">
              <w:t>Established MRLs</w:t>
            </w:r>
          </w:p>
        </w:tc>
        <w:tc>
          <w:tcPr>
            <w:tcW w:w="720" w:type="pct"/>
            <w:tcBorders>
              <w:top w:val="single" w:sz="4" w:space="0" w:color="auto"/>
              <w:bottom w:val="single" w:sz="4" w:space="0" w:color="auto"/>
            </w:tcBorders>
          </w:tcPr>
          <w:p w14:paraId="586A73AC" w14:textId="77777777" w:rsidR="007C1E19" w:rsidRPr="00C0317B" w:rsidRDefault="007C1E19" w:rsidP="003F5D65">
            <w:pPr>
              <w:pStyle w:val="APVMATableText"/>
              <w:jc w:val="center"/>
            </w:pPr>
            <w:r w:rsidRPr="00C0317B">
              <w:t>*0.01 (milks)</w:t>
            </w:r>
          </w:p>
        </w:tc>
        <w:tc>
          <w:tcPr>
            <w:tcW w:w="720" w:type="pct"/>
            <w:tcBorders>
              <w:top w:val="single" w:sz="4" w:space="0" w:color="auto"/>
              <w:bottom w:val="single" w:sz="4" w:space="0" w:color="auto"/>
            </w:tcBorders>
          </w:tcPr>
          <w:p w14:paraId="06E465C1" w14:textId="77777777" w:rsidR="007C1E19" w:rsidRPr="00C0317B" w:rsidRDefault="007C1E19" w:rsidP="003F5D65">
            <w:pPr>
              <w:pStyle w:val="APVMATableText"/>
              <w:jc w:val="center"/>
            </w:pPr>
            <w:r w:rsidRPr="00C0317B">
              <w:t>*0.01 (meat)</w:t>
            </w:r>
          </w:p>
        </w:tc>
        <w:tc>
          <w:tcPr>
            <w:tcW w:w="1440" w:type="pct"/>
            <w:gridSpan w:val="2"/>
            <w:tcBorders>
              <w:top w:val="single" w:sz="4" w:space="0" w:color="auto"/>
              <w:bottom w:val="single" w:sz="4" w:space="0" w:color="auto"/>
            </w:tcBorders>
          </w:tcPr>
          <w:p w14:paraId="03204F8B" w14:textId="77777777" w:rsidR="007C1E19" w:rsidRPr="00C0317B" w:rsidRDefault="007C1E19" w:rsidP="003F5D65">
            <w:pPr>
              <w:pStyle w:val="APVMATableText"/>
              <w:jc w:val="center"/>
            </w:pPr>
            <w:r w:rsidRPr="00C0317B">
              <w:t>0.01 (offal)</w:t>
            </w:r>
          </w:p>
        </w:tc>
        <w:tc>
          <w:tcPr>
            <w:tcW w:w="718" w:type="pct"/>
            <w:tcBorders>
              <w:top w:val="single" w:sz="4" w:space="0" w:color="auto"/>
              <w:bottom w:val="single" w:sz="4" w:space="0" w:color="auto"/>
            </w:tcBorders>
          </w:tcPr>
          <w:p w14:paraId="09984457" w14:textId="527F2DF6" w:rsidR="007C1E19" w:rsidRPr="00C0317B" w:rsidRDefault="00C0317B" w:rsidP="003F5D65">
            <w:pPr>
              <w:pStyle w:val="APVMATableText"/>
              <w:jc w:val="center"/>
            </w:pPr>
            <w:r>
              <w:t>–</w:t>
            </w:r>
          </w:p>
        </w:tc>
      </w:tr>
      <w:tr w:rsidR="00C0317B" w:rsidRPr="00BB4823" w14:paraId="7123515B" w14:textId="77777777" w:rsidTr="00C0317B">
        <w:trPr>
          <w:trHeight w:val="338"/>
        </w:trPr>
        <w:tc>
          <w:tcPr>
            <w:tcW w:w="1402" w:type="pct"/>
            <w:tcBorders>
              <w:top w:val="single" w:sz="4" w:space="0" w:color="auto"/>
              <w:bottom w:val="single" w:sz="4" w:space="0" w:color="auto"/>
            </w:tcBorders>
          </w:tcPr>
          <w:p w14:paraId="770D7AB4" w14:textId="77777777" w:rsidR="00C0317B" w:rsidRPr="00C0317B" w:rsidRDefault="00C0317B" w:rsidP="00C0317B">
            <w:pPr>
              <w:pStyle w:val="APVMATableText"/>
            </w:pPr>
            <w:r w:rsidRPr="00C0317B">
              <w:t>Recommended MRLs</w:t>
            </w:r>
          </w:p>
        </w:tc>
        <w:tc>
          <w:tcPr>
            <w:tcW w:w="720" w:type="pct"/>
            <w:tcBorders>
              <w:top w:val="single" w:sz="4" w:space="0" w:color="auto"/>
              <w:bottom w:val="single" w:sz="4" w:space="0" w:color="auto"/>
            </w:tcBorders>
          </w:tcPr>
          <w:p w14:paraId="5B293021" w14:textId="78AB2F8F" w:rsidR="00C0317B" w:rsidRPr="00C0317B" w:rsidRDefault="00C0317B" w:rsidP="003F5D65">
            <w:pPr>
              <w:pStyle w:val="APVMATableText"/>
              <w:jc w:val="center"/>
            </w:pPr>
            <w:r w:rsidRPr="00EA12D2">
              <w:t>–</w:t>
            </w:r>
          </w:p>
        </w:tc>
        <w:tc>
          <w:tcPr>
            <w:tcW w:w="720" w:type="pct"/>
            <w:tcBorders>
              <w:top w:val="single" w:sz="4" w:space="0" w:color="auto"/>
              <w:bottom w:val="single" w:sz="4" w:space="0" w:color="auto"/>
            </w:tcBorders>
          </w:tcPr>
          <w:p w14:paraId="56285766" w14:textId="413AA6FD" w:rsidR="00C0317B" w:rsidRPr="00C0317B" w:rsidRDefault="00C0317B" w:rsidP="003F5D65">
            <w:pPr>
              <w:pStyle w:val="APVMATableText"/>
              <w:jc w:val="center"/>
            </w:pPr>
            <w:r w:rsidRPr="00EA12D2">
              <w:t>–</w:t>
            </w:r>
          </w:p>
        </w:tc>
        <w:tc>
          <w:tcPr>
            <w:tcW w:w="1440" w:type="pct"/>
            <w:gridSpan w:val="2"/>
            <w:tcBorders>
              <w:top w:val="single" w:sz="4" w:space="0" w:color="auto"/>
              <w:bottom w:val="single" w:sz="4" w:space="0" w:color="auto"/>
            </w:tcBorders>
          </w:tcPr>
          <w:p w14:paraId="64ADD618" w14:textId="77777777" w:rsidR="00C0317B" w:rsidRPr="00C0317B" w:rsidRDefault="00C0317B" w:rsidP="003F5D65">
            <w:pPr>
              <w:pStyle w:val="APVMATableText"/>
              <w:jc w:val="center"/>
            </w:pPr>
            <w:r w:rsidRPr="00C0317B">
              <w:t>0.03 (offal)</w:t>
            </w:r>
          </w:p>
        </w:tc>
        <w:tc>
          <w:tcPr>
            <w:tcW w:w="718" w:type="pct"/>
            <w:tcBorders>
              <w:top w:val="single" w:sz="4" w:space="0" w:color="auto"/>
              <w:bottom w:val="single" w:sz="4" w:space="0" w:color="auto"/>
            </w:tcBorders>
          </w:tcPr>
          <w:p w14:paraId="7BFB4216" w14:textId="620FF0F7" w:rsidR="00C0317B" w:rsidRPr="00C0317B" w:rsidRDefault="00C0317B" w:rsidP="003F5D65">
            <w:pPr>
              <w:pStyle w:val="APVMATableText"/>
              <w:jc w:val="center"/>
            </w:pPr>
            <w:r>
              <w:t>–</w:t>
            </w:r>
          </w:p>
        </w:tc>
      </w:tr>
    </w:tbl>
    <w:p w14:paraId="479E8840" w14:textId="381A47B0" w:rsidR="007C1E19" w:rsidRDefault="007C1E19" w:rsidP="007C1E19">
      <w:pPr>
        <w:pStyle w:val="APVMAText"/>
      </w:pPr>
      <w:r w:rsidRPr="007C1E19">
        <w:t xml:space="preserve">The above calculations indicate that quantifiable residues of the metabolite X11449757 (definition for animal commodities </w:t>
      </w:r>
      <w:r w:rsidR="002C4B0F">
        <w:t xml:space="preserve">for </w:t>
      </w:r>
      <w:proofErr w:type="spellStart"/>
      <w:r w:rsidR="002C4B0F" w:rsidRPr="002C4B0F">
        <w:t>halauxifen</w:t>
      </w:r>
      <w:proofErr w:type="spellEnd"/>
      <w:r w:rsidR="002C4B0F" w:rsidRPr="002C4B0F">
        <w:t xml:space="preserve">-methyl </w:t>
      </w:r>
      <w:r w:rsidRPr="007C1E19">
        <w:t>in Australia) will be present in liver</w:t>
      </w:r>
      <w:r w:rsidR="002C4B0F">
        <w:t xml:space="preserve"> and kidney</w:t>
      </w:r>
      <w:r w:rsidRPr="007C1E19">
        <w:t xml:space="preserve"> after feeding for 29</w:t>
      </w:r>
      <w:r w:rsidR="00C0317B">
        <w:t> </w:t>
      </w:r>
      <w:r w:rsidRPr="007C1E19">
        <w:t>consecutive days, which are above the established MRL.</w:t>
      </w:r>
    </w:p>
    <w:p w14:paraId="08855F43" w14:textId="4C8FE705" w:rsidR="007C1E19" w:rsidRDefault="007C1E19" w:rsidP="007C1E19">
      <w:pPr>
        <w:pStyle w:val="APVMAText"/>
      </w:pPr>
      <w:r>
        <w:t>The following MRL change is therefore recommended:</w:t>
      </w:r>
    </w:p>
    <w:p w14:paraId="7FA45471" w14:textId="77777777" w:rsidR="007C1E19" w:rsidRDefault="007C1E19" w:rsidP="00C0317B">
      <w:pPr>
        <w:pStyle w:val="Bullet1"/>
      </w:pPr>
      <w:r>
        <w:t>MO 0105 Edible offal (Mammalian)</w:t>
      </w:r>
      <w:r>
        <w:tab/>
        <w:t>0.03 mg/kg (replacing the current MRL at 0.01 mg/kg).</w:t>
      </w:r>
    </w:p>
    <w:p w14:paraId="1EA51D54" w14:textId="77777777" w:rsidR="007C1E19" w:rsidRDefault="007C1E19" w:rsidP="007C1E19">
      <w:pPr>
        <w:pStyle w:val="APVMAText"/>
      </w:pPr>
      <w:r>
        <w:t>The established MRLs for ML 0106 Milks and MM 0095 Meat (mammalian) at *0.01 mg/kg remain appropriate for the proposed use patterns.</w:t>
      </w:r>
    </w:p>
    <w:p w14:paraId="79CC6CE0" w14:textId="32E80644" w:rsidR="00B676D8" w:rsidRDefault="007C1E19" w:rsidP="007C1E19">
      <w:pPr>
        <w:pStyle w:val="APVMAText"/>
      </w:pPr>
      <w:r>
        <w:t xml:space="preserve">The </w:t>
      </w:r>
      <w:r w:rsidR="00C0317B">
        <w:t>a</w:t>
      </w:r>
      <w:r>
        <w:t>pplicant has proposed the following export slaughter interval (which is on the current label</w:t>
      </w:r>
      <w:r w:rsidRPr="007C1E19">
        <w:t xml:space="preserve"> for </w:t>
      </w:r>
      <w:proofErr w:type="spellStart"/>
      <w:r w:rsidRPr="007C1E19">
        <w:t>Trezac</w:t>
      </w:r>
      <w:proofErr w:type="spellEnd"/>
      <w:r w:rsidRPr="007C1E19">
        <w:t xml:space="preserve"> </w:t>
      </w:r>
      <w:proofErr w:type="spellStart"/>
      <w:r w:rsidRPr="007C1E19">
        <w:t>Arylex</w:t>
      </w:r>
      <w:proofErr w:type="spellEnd"/>
      <w:r w:rsidRPr="007C1E19">
        <w:t xml:space="preserve"> active Herbicide):</w:t>
      </w:r>
    </w:p>
    <w:p w14:paraId="4EBDBB01" w14:textId="32970A7D" w:rsidR="007C1E19" w:rsidRDefault="007C1E19" w:rsidP="00C0317B">
      <w:pPr>
        <w:pStyle w:val="Bullet1"/>
      </w:pPr>
      <w:r>
        <w:t>Export slaughter interval (ESI)</w:t>
      </w:r>
      <w:r w:rsidR="00C0317B">
        <w:t xml:space="preserve"> – </w:t>
      </w:r>
      <w:r>
        <w:t>3</w:t>
      </w:r>
      <w:r w:rsidRPr="00A84E16">
        <w:t xml:space="preserve"> days</w:t>
      </w:r>
    </w:p>
    <w:p w14:paraId="5FBBEBFB" w14:textId="77777777" w:rsidR="007C1E19" w:rsidRDefault="007C1E19" w:rsidP="00C0317B">
      <w:pPr>
        <w:pStyle w:val="Bullet1"/>
      </w:pPr>
      <w:r>
        <w:t>Livestock that has been grazed on or fed treated crops within 42 days of application should be placed on clean feed for 3 days prior to slaughter.</w:t>
      </w:r>
    </w:p>
    <w:p w14:paraId="4758D520" w14:textId="4071F90C" w:rsidR="007C1E19" w:rsidRPr="00141C42" w:rsidRDefault="007C1E19" w:rsidP="007C1E19">
      <w:pPr>
        <w:pStyle w:val="APVMAText"/>
      </w:pPr>
      <w:r w:rsidRPr="00141C42">
        <w:t xml:space="preserve">Depuration data </w:t>
      </w:r>
      <w:r>
        <w:t xml:space="preserve">from the feeding study </w:t>
      </w:r>
      <w:r w:rsidRPr="00141C42">
        <w:t xml:space="preserve">generated using the 12 cows in the 15.31 </w:t>
      </w:r>
      <w:r>
        <w:t>ppm</w:t>
      </w:r>
      <w:r w:rsidRPr="00141C42">
        <w:t xml:space="preserve"> dose level showed that residues of X11449757 declined rapidly in liver and kidney following withdrawal of the test items from the cows’ diet. All residues were below the LOQ by Day 31 of the study (3 days of depuration) and, at that time, all other residue values were ND (&lt;0.003 mg/kg) by 3 days of depuration (except for liver from one cow with a detectable residue that was &lt;LOQ (residue of 0.004 mg/kg </w:t>
      </w:r>
      <w:proofErr w:type="spellStart"/>
      <w:r w:rsidRPr="00141C42">
        <w:t>halauxifen</w:t>
      </w:r>
      <w:proofErr w:type="spellEnd"/>
      <w:r w:rsidRPr="00141C42">
        <w:t>-methyl equivalents).</w:t>
      </w:r>
    </w:p>
    <w:p w14:paraId="35F4F768" w14:textId="77777777" w:rsidR="007C1E19" w:rsidRPr="00FB6A04" w:rsidRDefault="007C1E19" w:rsidP="007C1E19">
      <w:pPr>
        <w:pStyle w:val="APVMAText"/>
      </w:pPr>
      <w:r>
        <w:t>The proposed</w:t>
      </w:r>
      <w:r w:rsidRPr="007C1E19">
        <w:t xml:space="preserve"> 3 days ESI will therefore ensure that</w:t>
      </w:r>
      <w:r w:rsidRPr="00054CAF">
        <w:t xml:space="preserve"> residues of </w:t>
      </w:r>
      <w:r w:rsidRPr="00141C42">
        <w:t>X11449757</w:t>
      </w:r>
      <w:r>
        <w:t xml:space="preserve"> </w:t>
      </w:r>
      <w:r w:rsidRPr="00054CAF">
        <w:t xml:space="preserve">in </w:t>
      </w:r>
      <w:r>
        <w:t>the liver</w:t>
      </w:r>
      <w:r w:rsidRPr="00054CAF">
        <w:t xml:space="preserve"> of livestock for export</w:t>
      </w:r>
      <w:r>
        <w:t>, which were</w:t>
      </w:r>
      <w:r w:rsidRPr="00054CAF">
        <w:t xml:space="preserve"> previously fed on </w:t>
      </w:r>
      <w:r>
        <w:t xml:space="preserve">grass </w:t>
      </w:r>
      <w:r w:rsidRPr="00054CAF">
        <w:t>forage</w:t>
      </w:r>
      <w:r>
        <w:t>,</w:t>
      </w:r>
      <w:r w:rsidRPr="00054CAF">
        <w:t xml:space="preserve"> will be below quantifiable levels</w:t>
      </w:r>
      <w:r>
        <w:t xml:space="preserve"> and </w:t>
      </w:r>
      <w:proofErr w:type="gramStart"/>
      <w:r w:rsidRPr="007C1E19">
        <w:t xml:space="preserve">is </w:t>
      </w:r>
      <w:r w:rsidRPr="00FB6A04">
        <w:t>considered to be</w:t>
      </w:r>
      <w:proofErr w:type="gramEnd"/>
      <w:r w:rsidRPr="00FB6A04">
        <w:t xml:space="preserve"> appropriate for the proposed use pattern.</w:t>
      </w:r>
    </w:p>
    <w:p w14:paraId="220AF053" w14:textId="5CBFAFAB" w:rsidR="007C1E19" w:rsidRPr="00BC330C" w:rsidRDefault="007C1E19" w:rsidP="007C1E19">
      <w:pPr>
        <w:pStyle w:val="APVMAText"/>
      </w:pPr>
      <w:r>
        <w:t xml:space="preserve">The draft label has the following </w:t>
      </w:r>
      <w:r w:rsidRPr="00BC330C">
        <w:t>Export Animal Feed Interval (EAFI)</w:t>
      </w:r>
      <w:r>
        <w:t>.</w:t>
      </w:r>
    </w:p>
    <w:p w14:paraId="18B271D4" w14:textId="77777777" w:rsidR="007C1E19" w:rsidRPr="00BC330C" w:rsidRDefault="007C1E19" w:rsidP="007C1E19">
      <w:pPr>
        <w:pStyle w:val="APVMAText"/>
      </w:pPr>
      <w:r>
        <w:t>“</w:t>
      </w:r>
      <w:r w:rsidRPr="00BC330C">
        <w:t>Do not cut treated pasture for 42 days (6 weeks) after application of the chemical product</w:t>
      </w:r>
      <w:r>
        <w:t xml:space="preserve"> </w:t>
      </w:r>
      <w:r w:rsidRPr="00BC330C">
        <w:t>for stock feed or animals intended to be slaughtered for export</w:t>
      </w:r>
      <w:r>
        <w:t>”</w:t>
      </w:r>
      <w:r w:rsidRPr="00BC330C">
        <w:t>.</w:t>
      </w:r>
    </w:p>
    <w:p w14:paraId="10C5908C" w14:textId="28FD38D3" w:rsidR="007C1E19" w:rsidRPr="00F577DE" w:rsidRDefault="007C1E19" w:rsidP="007C1E19">
      <w:pPr>
        <w:pStyle w:val="APVMAText"/>
      </w:pPr>
      <w:r w:rsidRPr="00F577DE">
        <w:lastRenderedPageBreak/>
        <w:t xml:space="preserve">This is the same EAFI as on the current label for </w:t>
      </w:r>
      <w:proofErr w:type="spellStart"/>
      <w:r w:rsidRPr="007C1E19">
        <w:t>Trezac</w:t>
      </w:r>
      <w:proofErr w:type="spellEnd"/>
      <w:r w:rsidRPr="007C1E19">
        <w:t xml:space="preserve"> </w:t>
      </w:r>
      <w:proofErr w:type="spellStart"/>
      <w:r w:rsidRPr="007C1E19">
        <w:t>Arylex</w:t>
      </w:r>
      <w:proofErr w:type="spellEnd"/>
      <w:r w:rsidRPr="007C1E19">
        <w:t xml:space="preserve"> active Herbicide</w:t>
      </w:r>
      <w:r w:rsidRPr="00FB6A04">
        <w:t xml:space="preserve"> and on the label for the</w:t>
      </w:r>
      <w:r w:rsidRPr="00F577DE">
        <w:t xml:space="preserve"> aminopyralid containing product </w:t>
      </w:r>
      <w:r w:rsidRPr="007C1E19">
        <w:t>Hotshot Herbicide</w:t>
      </w:r>
      <w:r w:rsidRPr="00F577DE">
        <w:t xml:space="preserve"> (P59173).</w:t>
      </w:r>
    </w:p>
    <w:p w14:paraId="06470160" w14:textId="0FA0B0E9" w:rsidR="007C1E19" w:rsidRDefault="007C1E19" w:rsidP="007C1E19">
      <w:pPr>
        <w:pStyle w:val="APVMAText"/>
      </w:pPr>
      <w:r>
        <w:t>In the submitted grass trials</w:t>
      </w:r>
      <w:r w:rsidR="00B90FF4">
        <w:t>,</w:t>
      </w:r>
      <w:r>
        <w:t xml:space="preserve"> </w:t>
      </w:r>
      <w:proofErr w:type="spellStart"/>
      <w:r>
        <w:t>halauxifen</w:t>
      </w:r>
      <w:proofErr w:type="spellEnd"/>
      <w:r w:rsidR="00B90FF4">
        <w:t xml:space="preserve">-methyl </w:t>
      </w:r>
      <w:r>
        <w:t>residues were observed to decline steadily and rapidly over time. After application at 9.5</w:t>
      </w:r>
      <w:r w:rsidR="00C0317B">
        <w:t xml:space="preserve"> to </w:t>
      </w:r>
      <w:r>
        <w:t xml:space="preserve">10.8 g </w:t>
      </w:r>
      <w:proofErr w:type="spellStart"/>
      <w:r>
        <w:t>a.i.</w:t>
      </w:r>
      <w:proofErr w:type="spellEnd"/>
      <w:r>
        <w:t>/ha, residues in various grasses ranged from ND – 0.15 mg/kg at</w:t>
      </w:r>
      <w:r w:rsidR="00C0317B">
        <w:br/>
      </w:r>
      <w:r>
        <w:t>10</w:t>
      </w:r>
      <w:r w:rsidR="00C0317B">
        <w:t xml:space="preserve"> to </w:t>
      </w:r>
      <w:r>
        <w:t>16 DAA, with half-lives ranging from 0.7</w:t>
      </w:r>
      <w:r w:rsidR="00C0317B">
        <w:t xml:space="preserve"> to </w:t>
      </w:r>
      <w:r>
        <w:t xml:space="preserve">3.8 days (median = 2.2 days, n = 23). It is also noted that no detectable residues of </w:t>
      </w:r>
      <w:proofErr w:type="spellStart"/>
      <w:r>
        <w:t>halauxifen</w:t>
      </w:r>
      <w:proofErr w:type="spellEnd"/>
      <w:r>
        <w:t xml:space="preserve">-methyl were observed in grass straw </w:t>
      </w:r>
      <w:r w:rsidRPr="00F577DE">
        <w:t>34-36 days after application (n = 3) or at later timings (50</w:t>
      </w:r>
      <w:r>
        <w:t>-</w:t>
      </w:r>
      <w:r w:rsidRPr="00F577DE">
        <w:t>84 DAA, n = 4)</w:t>
      </w:r>
      <w:r>
        <w:t>.</w:t>
      </w:r>
    </w:p>
    <w:p w14:paraId="79A3AAA3" w14:textId="4284BD19" w:rsidR="00A42BC6" w:rsidRPr="00997F57" w:rsidRDefault="007C1E19" w:rsidP="00A42BC6">
      <w:pPr>
        <w:pStyle w:val="APVMAText"/>
      </w:pPr>
      <w:r>
        <w:t xml:space="preserve">The </w:t>
      </w:r>
      <w:r w:rsidR="002C4B0F">
        <w:t>available</w:t>
      </w:r>
      <w:r>
        <w:t xml:space="preserve"> grass trials indicate</w:t>
      </w:r>
      <w:r w:rsidRPr="00F577DE">
        <w:t xml:space="preserve"> </w:t>
      </w:r>
      <w:r>
        <w:t xml:space="preserve">that the proposed </w:t>
      </w:r>
      <w:r w:rsidR="00C0317B" w:rsidRPr="00F577DE">
        <w:t>42-day</w:t>
      </w:r>
      <w:r w:rsidRPr="00F577DE">
        <w:t xml:space="preserve"> EAFI </w:t>
      </w:r>
      <w:r>
        <w:t xml:space="preserve">should ensure no residues of </w:t>
      </w:r>
      <w:proofErr w:type="spellStart"/>
      <w:r>
        <w:t>halauxifen</w:t>
      </w:r>
      <w:proofErr w:type="spellEnd"/>
      <w:r w:rsidR="00B90FF4">
        <w:t>-methyl</w:t>
      </w:r>
      <w:r>
        <w:t xml:space="preserve"> would be present in pasture</w:t>
      </w:r>
      <w:r w:rsidRPr="0068358C">
        <w:t xml:space="preserve"> </w:t>
      </w:r>
      <w:r>
        <w:t>and therefore also ensure no quantifiable residues in the offal of animals grazing treated crops.</w:t>
      </w:r>
    </w:p>
    <w:p w14:paraId="5472EA15" w14:textId="77777777" w:rsidR="006D36C8" w:rsidRDefault="006D36C8" w:rsidP="00032787">
      <w:pPr>
        <w:pStyle w:val="Heading2"/>
      </w:pPr>
      <w:bookmarkStart w:id="46" w:name="_Toc132297512"/>
      <w:r>
        <w:t>Overseas registration and approved label instructions</w:t>
      </w:r>
      <w:bookmarkEnd w:id="41"/>
      <w:bookmarkEnd w:id="42"/>
      <w:bookmarkEnd w:id="46"/>
    </w:p>
    <w:p w14:paraId="39FBE4BF" w14:textId="25ED10DD" w:rsidR="000401C7" w:rsidRPr="000401C7" w:rsidRDefault="000401C7" w:rsidP="000401C7">
      <w:pPr>
        <w:pStyle w:val="APVMAText"/>
      </w:pPr>
      <w:bookmarkStart w:id="47" w:name="_Toc231889749"/>
      <w:bookmarkStart w:id="48" w:name="_Toc2243852"/>
      <w:r w:rsidRPr="000401C7">
        <w:t xml:space="preserve">The </w:t>
      </w:r>
      <w:r w:rsidR="00C0317B">
        <w:t>a</w:t>
      </w:r>
      <w:r w:rsidRPr="000401C7">
        <w:t>pplicant has not supplied information concerning relevant overseas registrations or approved label instructions.</w:t>
      </w:r>
    </w:p>
    <w:p w14:paraId="0CB29406" w14:textId="12455002" w:rsidR="006D36C8" w:rsidRDefault="00957A91" w:rsidP="00032787">
      <w:pPr>
        <w:pStyle w:val="Heading2"/>
      </w:pPr>
      <w:bookmarkStart w:id="49" w:name="_Toc132297513"/>
      <w:r>
        <w:t>Codex Alimentarius C</w:t>
      </w:r>
      <w:r w:rsidR="006D36C8">
        <w:t>ommission and overseas MRLs</w:t>
      </w:r>
      <w:bookmarkEnd w:id="47"/>
      <w:bookmarkEnd w:id="48"/>
      <w:bookmarkEnd w:id="49"/>
    </w:p>
    <w:p w14:paraId="3ADC6A51" w14:textId="1579B0A6" w:rsidR="000401C7" w:rsidRDefault="006D36C8" w:rsidP="006D36C8">
      <w:pPr>
        <w:pStyle w:val="APVMAText"/>
      </w:pPr>
      <w:r>
        <w:t>The Codex Alimentarius Commission (Codex) is responsible for establishing Codex Maximum Residue Limits (CXLs) for pesticides</w:t>
      </w:r>
      <w:r w:rsidR="00B061D3">
        <w:t xml:space="preserve"> and veterinary medicines</w:t>
      </w:r>
      <w:r>
        <w:t xml:space="preserve">. Codex CXLs are primarily intended to facilitate international trade and accommodate differences in Good Agricultural Practice (GAP) employed by various countries. Some countries may accept Codex CXLs when importing foods. </w:t>
      </w:r>
      <w:proofErr w:type="spellStart"/>
      <w:r w:rsidR="000401C7">
        <w:t>Halauxifen</w:t>
      </w:r>
      <w:proofErr w:type="spellEnd"/>
      <w:r w:rsidR="000401C7">
        <w:t>-methyl has not been considered by Codex.</w:t>
      </w:r>
    </w:p>
    <w:p w14:paraId="39E5714A" w14:textId="4D5D6CF7" w:rsidR="006D36C8" w:rsidRDefault="006D36C8" w:rsidP="006D36C8">
      <w:pPr>
        <w:pStyle w:val="APVMAText"/>
      </w:pPr>
      <w:r>
        <w:t xml:space="preserve">The </w:t>
      </w:r>
      <w:r w:rsidR="000401C7">
        <w:t xml:space="preserve">European Union (EU) has established MRLs for </w:t>
      </w:r>
      <w:r w:rsidR="000401C7" w:rsidRPr="000401C7">
        <w:t>Liver, Kidney</w:t>
      </w:r>
      <w:r w:rsidR="000401C7">
        <w:t xml:space="preserve"> and</w:t>
      </w:r>
      <w:r w:rsidR="000401C7" w:rsidRPr="000401C7">
        <w:t xml:space="preserve"> Edible </w:t>
      </w:r>
      <w:proofErr w:type="spellStart"/>
      <w:r w:rsidR="000401C7" w:rsidRPr="000401C7">
        <w:t>offals</w:t>
      </w:r>
      <w:proofErr w:type="spellEnd"/>
      <w:r w:rsidR="000401C7" w:rsidRPr="000401C7">
        <w:t xml:space="preserve"> </w:t>
      </w:r>
      <w:r w:rsidR="000401C7">
        <w:t>(</w:t>
      </w:r>
      <w:r w:rsidR="000401C7" w:rsidRPr="000401C7">
        <w:t>other than liver and kidney</w:t>
      </w:r>
      <w:r w:rsidR="000401C7">
        <w:t>) at *0.02 mg/kg</w:t>
      </w:r>
      <w:r w:rsidR="000401C7">
        <w:rPr>
          <w:rStyle w:val="FootnoteReference"/>
        </w:rPr>
        <w:footnoteReference w:id="5"/>
      </w:r>
      <w:r w:rsidR="000401C7">
        <w:t>. The residue definition in the EU is the s</w:t>
      </w:r>
      <w:r w:rsidR="000401C7" w:rsidRPr="000401C7">
        <w:t xml:space="preserve">um of </w:t>
      </w:r>
      <w:proofErr w:type="spellStart"/>
      <w:r w:rsidR="000401C7" w:rsidRPr="000401C7">
        <w:t>halauxifen</w:t>
      </w:r>
      <w:proofErr w:type="spellEnd"/>
      <w:r w:rsidR="000401C7" w:rsidRPr="000401C7">
        <w:t>-methyl and X11393729 (</w:t>
      </w:r>
      <w:proofErr w:type="spellStart"/>
      <w:r w:rsidR="000401C7" w:rsidRPr="000401C7">
        <w:t>halauxifen</w:t>
      </w:r>
      <w:proofErr w:type="spellEnd"/>
      <w:r w:rsidR="000401C7" w:rsidRPr="000401C7">
        <w:t xml:space="preserve">), expressed as </w:t>
      </w:r>
      <w:proofErr w:type="spellStart"/>
      <w:r w:rsidR="000401C7" w:rsidRPr="000401C7">
        <w:t>halauxifen</w:t>
      </w:r>
      <w:proofErr w:type="spellEnd"/>
      <w:r w:rsidR="000401C7" w:rsidRPr="000401C7">
        <w:t>-methyl</w:t>
      </w:r>
      <w:r w:rsidR="000401C7">
        <w:t>.</w:t>
      </w:r>
    </w:p>
    <w:p w14:paraId="5644CD11" w14:textId="7603FF3F" w:rsidR="000401C7" w:rsidRDefault="000401C7" w:rsidP="006D36C8">
      <w:pPr>
        <w:pStyle w:val="APVMAText"/>
      </w:pPr>
      <w:r w:rsidRPr="000401C7">
        <w:lastRenderedPageBreak/>
        <w:t xml:space="preserve">No relevant </w:t>
      </w:r>
      <w:proofErr w:type="spellStart"/>
      <w:r w:rsidRPr="000401C7">
        <w:t>halauxifen</w:t>
      </w:r>
      <w:proofErr w:type="spellEnd"/>
      <w:r w:rsidRPr="000401C7">
        <w:t>-methyl MRLs have been established by the USA</w:t>
      </w:r>
      <w:r w:rsidRPr="000401C7">
        <w:rPr>
          <w:vertAlign w:val="superscript"/>
        </w:rPr>
        <w:footnoteReference w:id="6"/>
      </w:r>
      <w:r w:rsidRPr="000401C7">
        <w:t xml:space="preserve"> or in China</w:t>
      </w:r>
      <w:r w:rsidRPr="000401C7">
        <w:rPr>
          <w:vertAlign w:val="superscript"/>
        </w:rPr>
        <w:footnoteReference w:id="7"/>
      </w:r>
      <w:r w:rsidRPr="000401C7">
        <w:t>.</w:t>
      </w:r>
      <w:r>
        <w:t xml:space="preserve"> </w:t>
      </w:r>
      <w:proofErr w:type="spellStart"/>
      <w:r w:rsidRPr="000401C7">
        <w:t>Halauxifen</w:t>
      </w:r>
      <w:proofErr w:type="spellEnd"/>
      <w:r w:rsidRPr="000401C7">
        <w:t xml:space="preserve">-methyl MRLs have not been established by </w:t>
      </w:r>
      <w:r>
        <w:t>Korea</w:t>
      </w:r>
      <w:r w:rsidRPr="000401C7">
        <w:rPr>
          <w:vertAlign w:val="superscript"/>
        </w:rPr>
        <w:footnoteReference w:id="8"/>
      </w:r>
      <w:r>
        <w:t xml:space="preserve">, </w:t>
      </w:r>
      <w:r w:rsidRPr="000401C7">
        <w:t>Japan</w:t>
      </w:r>
      <w:r w:rsidRPr="000401C7">
        <w:rPr>
          <w:vertAlign w:val="superscript"/>
        </w:rPr>
        <w:footnoteReference w:id="9"/>
      </w:r>
      <w:r w:rsidRPr="000401C7">
        <w:t xml:space="preserve"> or Taiwan</w:t>
      </w:r>
      <w:r w:rsidRPr="000401C7">
        <w:rPr>
          <w:vertAlign w:val="superscript"/>
        </w:rPr>
        <w:footnoteReference w:id="10"/>
      </w:r>
      <w:r w:rsidRPr="000401C7">
        <w:t>.</w:t>
      </w:r>
    </w:p>
    <w:p w14:paraId="0026200E" w14:textId="56B2DFF4" w:rsidR="00820EAB" w:rsidRPr="00820EAB" w:rsidRDefault="006D36C8" w:rsidP="00B5112D">
      <w:pPr>
        <w:pStyle w:val="Heading2"/>
      </w:pPr>
      <w:bookmarkStart w:id="50" w:name="_Toc231889750"/>
      <w:bookmarkStart w:id="51" w:name="_Toc2243853"/>
      <w:bookmarkStart w:id="52" w:name="_Toc132297514"/>
      <w:r>
        <w:t xml:space="preserve">Current and proposed Australian MRLs for </w:t>
      </w:r>
      <w:bookmarkEnd w:id="50"/>
      <w:bookmarkEnd w:id="51"/>
      <w:proofErr w:type="spellStart"/>
      <w:r w:rsidR="000401C7" w:rsidRPr="000401C7">
        <w:t>halauxifen</w:t>
      </w:r>
      <w:proofErr w:type="spellEnd"/>
      <w:r w:rsidR="000401C7" w:rsidRPr="000401C7">
        <w:t>-</w:t>
      </w:r>
      <w:proofErr w:type="gramStart"/>
      <w:r w:rsidR="000401C7" w:rsidRPr="000401C7">
        <w:t>methyl</w:t>
      </w:r>
      <w:bookmarkStart w:id="53" w:name="_Toc252955170"/>
      <w:bookmarkEnd w:id="52"/>
      <w:proofErr w:type="gramEnd"/>
    </w:p>
    <w:p w14:paraId="54739A9F" w14:textId="6660F096" w:rsidR="006D36C8" w:rsidRPr="00CE10C4" w:rsidRDefault="00CE10C4" w:rsidP="00CE10C4">
      <w:pPr>
        <w:pStyle w:val="Caption"/>
      </w:pPr>
      <w:bookmarkStart w:id="54" w:name="_Toc132297522"/>
      <w:r>
        <w:t xml:space="preserve">Current relevant MRLs for </w:t>
      </w:r>
      <w:proofErr w:type="spellStart"/>
      <w:r>
        <w:t>halauxifen</w:t>
      </w:r>
      <w:proofErr w:type="spellEnd"/>
      <w:r>
        <w:t>-methyl in Table 1 of the MRL Standard</w:t>
      </w:r>
      <w:bookmarkEnd w:id="53"/>
      <w:bookmarkEnd w:id="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C0317B">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BA67F0">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BA67F0">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C0317B">
            <w:pPr>
              <w:pStyle w:val="APVMATableHead"/>
              <w:jc w:val="right"/>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7DCB056C" w:rsidR="006D36C8" w:rsidRDefault="000401C7" w:rsidP="00BA67F0">
            <w:pPr>
              <w:pStyle w:val="MRLActiveName"/>
            </w:pPr>
            <w:proofErr w:type="spellStart"/>
            <w:r>
              <w:rPr>
                <w:caps w:val="0"/>
              </w:rPr>
              <w:t>Halauxifen</w:t>
            </w:r>
            <w:proofErr w:type="spellEnd"/>
            <w:r>
              <w:rPr>
                <w:caps w:val="0"/>
              </w:rPr>
              <w:t>-methyl</w:t>
            </w:r>
          </w:p>
        </w:tc>
      </w:tr>
      <w:tr w:rsidR="000401C7" w14:paraId="715F5C64" w14:textId="77777777" w:rsidTr="00C0317B">
        <w:tc>
          <w:tcPr>
            <w:tcW w:w="1613" w:type="pct"/>
            <w:tcBorders>
              <w:top w:val="single" w:sz="4" w:space="0" w:color="auto"/>
              <w:left w:val="nil"/>
              <w:bottom w:val="single" w:sz="4" w:space="0" w:color="auto"/>
              <w:right w:val="nil"/>
            </w:tcBorders>
          </w:tcPr>
          <w:p w14:paraId="28A95230" w14:textId="69FB589B" w:rsidR="000401C7" w:rsidRDefault="000401C7" w:rsidP="000401C7">
            <w:pPr>
              <w:pStyle w:val="APVMATableText"/>
            </w:pPr>
            <w:r w:rsidRPr="00D36620">
              <w:rPr>
                <w:szCs w:val="17"/>
              </w:rPr>
              <w:t>MO</w:t>
            </w:r>
            <w:r w:rsidRPr="00D36620">
              <w:rPr>
                <w:szCs w:val="17"/>
              </w:rPr>
              <w:tab/>
              <w:t>0105</w:t>
            </w:r>
          </w:p>
        </w:tc>
        <w:tc>
          <w:tcPr>
            <w:tcW w:w="2392" w:type="pct"/>
            <w:tcBorders>
              <w:top w:val="single" w:sz="4" w:space="0" w:color="auto"/>
              <w:left w:val="nil"/>
              <w:bottom w:val="single" w:sz="4" w:space="0" w:color="auto"/>
              <w:right w:val="nil"/>
            </w:tcBorders>
          </w:tcPr>
          <w:p w14:paraId="02C2C240" w14:textId="442D54AB" w:rsidR="000401C7" w:rsidRDefault="000401C7" w:rsidP="000401C7">
            <w:pPr>
              <w:pStyle w:val="APVMATableText"/>
            </w:pPr>
            <w:r w:rsidRPr="00D36620">
              <w:rPr>
                <w:szCs w:val="17"/>
              </w:rPr>
              <w:t>Edible offal (mammalian)</w:t>
            </w:r>
          </w:p>
        </w:tc>
        <w:tc>
          <w:tcPr>
            <w:tcW w:w="995" w:type="pct"/>
            <w:tcBorders>
              <w:top w:val="single" w:sz="4" w:space="0" w:color="auto"/>
              <w:left w:val="nil"/>
              <w:bottom w:val="single" w:sz="4" w:space="0" w:color="auto"/>
              <w:right w:val="nil"/>
            </w:tcBorders>
          </w:tcPr>
          <w:p w14:paraId="04A2B751" w14:textId="42E4339E" w:rsidR="000401C7" w:rsidRDefault="000401C7" w:rsidP="00C0317B">
            <w:pPr>
              <w:pStyle w:val="APVMATableText"/>
              <w:jc w:val="right"/>
            </w:pPr>
            <w:r w:rsidRPr="00D36620">
              <w:rPr>
                <w:szCs w:val="17"/>
              </w:rPr>
              <w:t>0.0</w:t>
            </w:r>
            <w:r>
              <w:rPr>
                <w:szCs w:val="17"/>
              </w:rPr>
              <w:t>1</w:t>
            </w:r>
          </w:p>
        </w:tc>
      </w:tr>
      <w:tr w:rsidR="000401C7" w14:paraId="6A796B39" w14:textId="77777777" w:rsidTr="00C0317B">
        <w:tc>
          <w:tcPr>
            <w:tcW w:w="1613" w:type="pct"/>
            <w:tcBorders>
              <w:top w:val="single" w:sz="4" w:space="0" w:color="auto"/>
              <w:left w:val="nil"/>
              <w:bottom w:val="single" w:sz="4" w:space="0" w:color="auto"/>
              <w:right w:val="nil"/>
            </w:tcBorders>
          </w:tcPr>
          <w:p w14:paraId="7268617A" w14:textId="39A69E38" w:rsidR="000401C7" w:rsidRDefault="000401C7" w:rsidP="000401C7">
            <w:pPr>
              <w:pStyle w:val="APVMATableText"/>
            </w:pPr>
            <w:r w:rsidRPr="00D36620">
              <w:rPr>
                <w:szCs w:val="17"/>
              </w:rPr>
              <w:t>PE</w:t>
            </w:r>
            <w:r w:rsidRPr="00D36620">
              <w:rPr>
                <w:szCs w:val="17"/>
              </w:rPr>
              <w:tab/>
              <w:t>0112</w:t>
            </w:r>
          </w:p>
        </w:tc>
        <w:tc>
          <w:tcPr>
            <w:tcW w:w="2392" w:type="pct"/>
            <w:tcBorders>
              <w:top w:val="single" w:sz="4" w:space="0" w:color="auto"/>
              <w:left w:val="nil"/>
              <w:bottom w:val="single" w:sz="4" w:space="0" w:color="auto"/>
              <w:right w:val="nil"/>
            </w:tcBorders>
          </w:tcPr>
          <w:p w14:paraId="29706B4D" w14:textId="3DB47C12" w:rsidR="000401C7" w:rsidRDefault="000401C7" w:rsidP="000401C7">
            <w:pPr>
              <w:pStyle w:val="APVMATableText"/>
            </w:pPr>
            <w:r w:rsidRPr="00D36620">
              <w:rPr>
                <w:szCs w:val="17"/>
              </w:rPr>
              <w:t>Eggs</w:t>
            </w:r>
          </w:p>
        </w:tc>
        <w:tc>
          <w:tcPr>
            <w:tcW w:w="995" w:type="pct"/>
            <w:tcBorders>
              <w:top w:val="single" w:sz="4" w:space="0" w:color="auto"/>
              <w:left w:val="nil"/>
              <w:bottom w:val="single" w:sz="4" w:space="0" w:color="auto"/>
              <w:right w:val="nil"/>
            </w:tcBorders>
          </w:tcPr>
          <w:p w14:paraId="58D124B0" w14:textId="74A53497" w:rsidR="000401C7" w:rsidRDefault="000401C7" w:rsidP="00C0317B">
            <w:pPr>
              <w:pStyle w:val="APVMATableText"/>
              <w:jc w:val="right"/>
            </w:pPr>
            <w:r w:rsidRPr="00D36620">
              <w:rPr>
                <w:szCs w:val="17"/>
              </w:rPr>
              <w:t>*0.01</w:t>
            </w:r>
          </w:p>
        </w:tc>
      </w:tr>
      <w:tr w:rsidR="000401C7" w14:paraId="4CF27F2D" w14:textId="77777777" w:rsidTr="00C0317B">
        <w:tc>
          <w:tcPr>
            <w:tcW w:w="1613" w:type="pct"/>
            <w:tcBorders>
              <w:top w:val="single" w:sz="4" w:space="0" w:color="auto"/>
              <w:left w:val="nil"/>
              <w:bottom w:val="single" w:sz="4" w:space="0" w:color="auto"/>
              <w:right w:val="nil"/>
            </w:tcBorders>
          </w:tcPr>
          <w:p w14:paraId="4F134A24" w14:textId="1676EADD" w:rsidR="000401C7" w:rsidRDefault="000401C7" w:rsidP="000401C7">
            <w:pPr>
              <w:pStyle w:val="APVMATableText"/>
            </w:pPr>
            <w:r w:rsidRPr="00D36620">
              <w:rPr>
                <w:szCs w:val="17"/>
              </w:rPr>
              <w:t>MM</w:t>
            </w:r>
            <w:r w:rsidRPr="00D36620">
              <w:rPr>
                <w:szCs w:val="17"/>
              </w:rPr>
              <w:tab/>
              <w:t>0095</w:t>
            </w:r>
          </w:p>
        </w:tc>
        <w:tc>
          <w:tcPr>
            <w:tcW w:w="2392" w:type="pct"/>
            <w:tcBorders>
              <w:top w:val="single" w:sz="4" w:space="0" w:color="auto"/>
              <w:left w:val="nil"/>
              <w:bottom w:val="single" w:sz="4" w:space="0" w:color="auto"/>
              <w:right w:val="nil"/>
            </w:tcBorders>
          </w:tcPr>
          <w:p w14:paraId="32101827" w14:textId="479D0B64" w:rsidR="000401C7" w:rsidRDefault="000401C7" w:rsidP="000401C7">
            <w:pPr>
              <w:pStyle w:val="APVMATableText"/>
            </w:pPr>
            <w:r w:rsidRPr="00E26BD1">
              <w:rPr>
                <w:szCs w:val="17"/>
              </w:rPr>
              <w:t xml:space="preserve">Meat (mammalian) </w:t>
            </w:r>
          </w:p>
        </w:tc>
        <w:tc>
          <w:tcPr>
            <w:tcW w:w="995" w:type="pct"/>
            <w:tcBorders>
              <w:top w:val="single" w:sz="4" w:space="0" w:color="auto"/>
              <w:left w:val="nil"/>
              <w:bottom w:val="single" w:sz="4" w:space="0" w:color="auto"/>
              <w:right w:val="nil"/>
            </w:tcBorders>
          </w:tcPr>
          <w:p w14:paraId="2E7B582D" w14:textId="0A51432A" w:rsidR="000401C7" w:rsidRDefault="000401C7" w:rsidP="00C0317B">
            <w:pPr>
              <w:pStyle w:val="APVMATableText"/>
              <w:jc w:val="right"/>
            </w:pPr>
            <w:r w:rsidRPr="00D36620">
              <w:rPr>
                <w:szCs w:val="17"/>
              </w:rPr>
              <w:t>*0.01</w:t>
            </w:r>
          </w:p>
        </w:tc>
      </w:tr>
      <w:tr w:rsidR="000401C7" w14:paraId="47C05D20" w14:textId="77777777" w:rsidTr="00C0317B">
        <w:tc>
          <w:tcPr>
            <w:tcW w:w="1613" w:type="pct"/>
            <w:tcBorders>
              <w:top w:val="single" w:sz="4" w:space="0" w:color="auto"/>
              <w:left w:val="nil"/>
              <w:bottom w:val="single" w:sz="4" w:space="0" w:color="auto"/>
              <w:right w:val="nil"/>
            </w:tcBorders>
          </w:tcPr>
          <w:p w14:paraId="0E05D078" w14:textId="36EF8D4E" w:rsidR="000401C7" w:rsidRDefault="000401C7" w:rsidP="000401C7">
            <w:pPr>
              <w:pStyle w:val="APVMATableText"/>
            </w:pPr>
            <w:r w:rsidRPr="00D36620">
              <w:rPr>
                <w:szCs w:val="17"/>
              </w:rPr>
              <w:t>ML</w:t>
            </w:r>
            <w:r w:rsidRPr="00D36620">
              <w:rPr>
                <w:szCs w:val="17"/>
              </w:rPr>
              <w:tab/>
              <w:t>0106</w:t>
            </w:r>
          </w:p>
        </w:tc>
        <w:tc>
          <w:tcPr>
            <w:tcW w:w="2392" w:type="pct"/>
            <w:tcBorders>
              <w:top w:val="single" w:sz="4" w:space="0" w:color="auto"/>
              <w:left w:val="nil"/>
              <w:bottom w:val="single" w:sz="4" w:space="0" w:color="auto"/>
              <w:right w:val="nil"/>
            </w:tcBorders>
          </w:tcPr>
          <w:p w14:paraId="101B4D62" w14:textId="463E3751" w:rsidR="000401C7" w:rsidRDefault="000401C7" w:rsidP="000401C7">
            <w:pPr>
              <w:pStyle w:val="APVMATableText"/>
            </w:pPr>
            <w:r w:rsidRPr="00D36620">
              <w:rPr>
                <w:szCs w:val="17"/>
              </w:rPr>
              <w:t>Milks</w:t>
            </w:r>
          </w:p>
        </w:tc>
        <w:tc>
          <w:tcPr>
            <w:tcW w:w="995" w:type="pct"/>
            <w:tcBorders>
              <w:top w:val="single" w:sz="4" w:space="0" w:color="auto"/>
              <w:left w:val="nil"/>
              <w:bottom w:val="single" w:sz="4" w:space="0" w:color="auto"/>
              <w:right w:val="nil"/>
            </w:tcBorders>
          </w:tcPr>
          <w:p w14:paraId="02746E84" w14:textId="446FB9EE" w:rsidR="000401C7" w:rsidRDefault="000401C7" w:rsidP="00C0317B">
            <w:pPr>
              <w:pStyle w:val="APVMATableText"/>
              <w:jc w:val="right"/>
            </w:pPr>
            <w:r w:rsidRPr="00D36620">
              <w:rPr>
                <w:szCs w:val="17"/>
              </w:rPr>
              <w:t>*0.01</w:t>
            </w:r>
          </w:p>
        </w:tc>
      </w:tr>
      <w:tr w:rsidR="000401C7" w14:paraId="11012AF1" w14:textId="77777777" w:rsidTr="00C0317B">
        <w:tc>
          <w:tcPr>
            <w:tcW w:w="1613" w:type="pct"/>
            <w:tcBorders>
              <w:top w:val="single" w:sz="4" w:space="0" w:color="auto"/>
              <w:left w:val="nil"/>
              <w:bottom w:val="single" w:sz="4" w:space="0" w:color="auto"/>
              <w:right w:val="nil"/>
            </w:tcBorders>
          </w:tcPr>
          <w:p w14:paraId="39C15DAF" w14:textId="6EC2C373" w:rsidR="000401C7" w:rsidRDefault="000401C7" w:rsidP="000401C7">
            <w:pPr>
              <w:pStyle w:val="APVMATableText"/>
            </w:pPr>
            <w:r w:rsidRPr="00D36620">
              <w:rPr>
                <w:szCs w:val="17"/>
              </w:rPr>
              <w:t>PM</w:t>
            </w:r>
            <w:r w:rsidRPr="00D36620">
              <w:rPr>
                <w:szCs w:val="17"/>
              </w:rPr>
              <w:tab/>
              <w:t>0110</w:t>
            </w:r>
          </w:p>
        </w:tc>
        <w:tc>
          <w:tcPr>
            <w:tcW w:w="2392" w:type="pct"/>
            <w:tcBorders>
              <w:top w:val="single" w:sz="4" w:space="0" w:color="auto"/>
              <w:left w:val="nil"/>
              <w:bottom w:val="single" w:sz="4" w:space="0" w:color="auto"/>
              <w:right w:val="nil"/>
            </w:tcBorders>
          </w:tcPr>
          <w:p w14:paraId="4A33D0E0" w14:textId="6A8A616C" w:rsidR="000401C7" w:rsidRDefault="000401C7" w:rsidP="000401C7">
            <w:pPr>
              <w:pStyle w:val="APVMATableText"/>
            </w:pPr>
            <w:r w:rsidRPr="00D36620">
              <w:rPr>
                <w:szCs w:val="17"/>
              </w:rPr>
              <w:t>Poultry meat</w:t>
            </w:r>
            <w:r>
              <w:rPr>
                <w:szCs w:val="17"/>
              </w:rPr>
              <w:t xml:space="preserve"> </w:t>
            </w:r>
          </w:p>
        </w:tc>
        <w:tc>
          <w:tcPr>
            <w:tcW w:w="995" w:type="pct"/>
            <w:tcBorders>
              <w:top w:val="single" w:sz="4" w:space="0" w:color="auto"/>
              <w:left w:val="nil"/>
              <w:bottom w:val="single" w:sz="4" w:space="0" w:color="auto"/>
              <w:right w:val="nil"/>
            </w:tcBorders>
          </w:tcPr>
          <w:p w14:paraId="40E0F419" w14:textId="7D031FA2" w:rsidR="000401C7" w:rsidRDefault="000401C7" w:rsidP="00C0317B">
            <w:pPr>
              <w:pStyle w:val="APVMATableText"/>
              <w:jc w:val="right"/>
            </w:pPr>
            <w:r w:rsidRPr="00D36620">
              <w:rPr>
                <w:szCs w:val="17"/>
              </w:rPr>
              <w:t>*0.01</w:t>
            </w:r>
          </w:p>
        </w:tc>
      </w:tr>
      <w:tr w:rsidR="000401C7" w14:paraId="7E92F6AE" w14:textId="77777777" w:rsidTr="00C0317B">
        <w:tc>
          <w:tcPr>
            <w:tcW w:w="1613" w:type="pct"/>
            <w:tcBorders>
              <w:top w:val="single" w:sz="4" w:space="0" w:color="auto"/>
              <w:left w:val="nil"/>
              <w:bottom w:val="single" w:sz="4" w:space="0" w:color="auto"/>
              <w:right w:val="nil"/>
            </w:tcBorders>
          </w:tcPr>
          <w:p w14:paraId="74D91A71" w14:textId="1779E140" w:rsidR="000401C7" w:rsidRDefault="000401C7" w:rsidP="000401C7">
            <w:pPr>
              <w:pStyle w:val="APVMATableText"/>
            </w:pPr>
            <w:r w:rsidRPr="00D36620">
              <w:rPr>
                <w:szCs w:val="17"/>
              </w:rPr>
              <w:t>PO</w:t>
            </w:r>
            <w:r w:rsidRPr="00D36620">
              <w:rPr>
                <w:szCs w:val="17"/>
              </w:rPr>
              <w:tab/>
              <w:t>0111</w:t>
            </w:r>
          </w:p>
        </w:tc>
        <w:tc>
          <w:tcPr>
            <w:tcW w:w="2392" w:type="pct"/>
            <w:tcBorders>
              <w:top w:val="single" w:sz="4" w:space="0" w:color="auto"/>
              <w:left w:val="nil"/>
              <w:bottom w:val="single" w:sz="4" w:space="0" w:color="auto"/>
              <w:right w:val="nil"/>
            </w:tcBorders>
          </w:tcPr>
          <w:p w14:paraId="47D85869" w14:textId="0C849FCB" w:rsidR="000401C7" w:rsidRDefault="000401C7" w:rsidP="000401C7">
            <w:pPr>
              <w:pStyle w:val="APVMATableText"/>
            </w:pPr>
            <w:r w:rsidRPr="00D36620">
              <w:rPr>
                <w:szCs w:val="17"/>
              </w:rPr>
              <w:t>Poultry, edible offal of</w:t>
            </w:r>
          </w:p>
        </w:tc>
        <w:tc>
          <w:tcPr>
            <w:tcW w:w="995" w:type="pct"/>
            <w:tcBorders>
              <w:top w:val="single" w:sz="4" w:space="0" w:color="auto"/>
              <w:left w:val="nil"/>
              <w:bottom w:val="single" w:sz="4" w:space="0" w:color="auto"/>
              <w:right w:val="nil"/>
            </w:tcBorders>
          </w:tcPr>
          <w:p w14:paraId="51C49B9F" w14:textId="40E89ED8" w:rsidR="000401C7" w:rsidRDefault="000401C7" w:rsidP="00C0317B">
            <w:pPr>
              <w:pStyle w:val="APVMATableText"/>
              <w:jc w:val="right"/>
            </w:pPr>
            <w:r w:rsidRPr="00D36620">
              <w:rPr>
                <w:szCs w:val="17"/>
              </w:rPr>
              <w:t>*0.01</w:t>
            </w:r>
          </w:p>
        </w:tc>
      </w:tr>
    </w:tbl>
    <w:p w14:paraId="670E5BD5" w14:textId="2FFA91AB" w:rsidR="006D36C8" w:rsidRDefault="00CE10C4" w:rsidP="00CE10C4">
      <w:pPr>
        <w:pStyle w:val="Caption"/>
      </w:pPr>
      <w:bookmarkStart w:id="55" w:name="_Toc252955171"/>
      <w:bookmarkStart w:id="56" w:name="_Toc132297523"/>
      <w:r>
        <w:t xml:space="preserve">Amendments to Table 1 of the MRL Standard for </w:t>
      </w:r>
      <w:proofErr w:type="spellStart"/>
      <w:r>
        <w:t>halauxifen</w:t>
      </w:r>
      <w:proofErr w:type="spellEnd"/>
      <w:r>
        <w:t>-methyl</w:t>
      </w:r>
      <w:bookmarkEnd w:id="55"/>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C0317B">
        <w:trPr>
          <w:cantSplit/>
          <w:tblHeader/>
        </w:trPr>
        <w:tc>
          <w:tcPr>
            <w:tcW w:w="1613" w:type="pct"/>
            <w:tcBorders>
              <w:top w:val="nil"/>
              <w:left w:val="nil"/>
              <w:bottom w:val="single" w:sz="4" w:space="0" w:color="auto"/>
              <w:right w:val="nil"/>
            </w:tcBorders>
            <w:shd w:val="clear" w:color="auto" w:fill="00747A" w:themeFill="background2"/>
          </w:tcPr>
          <w:p w14:paraId="2CE5E680" w14:textId="0E5CCAB7" w:rsidR="006D36C8" w:rsidRDefault="007B1953" w:rsidP="00BA67F0">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0AC89A77" w14:textId="0946AE02" w:rsidR="006D36C8" w:rsidRDefault="007B1953" w:rsidP="00BA67F0">
            <w:pPr>
              <w:pStyle w:val="APVMATableHead"/>
            </w:pPr>
            <w:r>
              <w:t>Food</w:t>
            </w:r>
          </w:p>
        </w:tc>
        <w:tc>
          <w:tcPr>
            <w:tcW w:w="995" w:type="pct"/>
            <w:tcBorders>
              <w:top w:val="nil"/>
              <w:left w:val="nil"/>
              <w:bottom w:val="single" w:sz="4" w:space="0" w:color="auto"/>
              <w:right w:val="nil"/>
            </w:tcBorders>
            <w:shd w:val="clear" w:color="auto" w:fill="00747A" w:themeFill="background2"/>
          </w:tcPr>
          <w:p w14:paraId="4CDA722A" w14:textId="77777777" w:rsidR="006D36C8" w:rsidRDefault="006D36C8" w:rsidP="00C0317B">
            <w:pPr>
              <w:pStyle w:val="APVMATableHead"/>
              <w:jc w:val="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66AD5B88" w:rsidR="006D36C8" w:rsidRDefault="000401C7" w:rsidP="00BA67F0">
            <w:pPr>
              <w:pStyle w:val="MRLActiveName"/>
            </w:pPr>
            <w:proofErr w:type="spellStart"/>
            <w:r>
              <w:rPr>
                <w:caps w:val="0"/>
              </w:rPr>
              <w:t>Halauxifen</w:t>
            </w:r>
            <w:proofErr w:type="spellEnd"/>
            <w:r>
              <w:rPr>
                <w:caps w:val="0"/>
              </w:rPr>
              <w:t>-methyl</w:t>
            </w:r>
          </w:p>
        </w:tc>
      </w:tr>
      <w:tr w:rsidR="006D36C8" w14:paraId="0831FF57" w14:textId="77777777" w:rsidTr="00C0317B">
        <w:trPr>
          <w:cantSplit/>
        </w:trPr>
        <w:tc>
          <w:tcPr>
            <w:tcW w:w="1613" w:type="pct"/>
            <w:tcBorders>
              <w:top w:val="single" w:sz="4" w:space="0" w:color="auto"/>
              <w:left w:val="nil"/>
              <w:bottom w:val="single" w:sz="4" w:space="0" w:color="auto"/>
              <w:right w:val="nil"/>
            </w:tcBorders>
          </w:tcPr>
          <w:p w14:paraId="7B944758" w14:textId="050FAC96" w:rsidR="006D36C8" w:rsidRDefault="007B1953" w:rsidP="007368E2">
            <w:pPr>
              <w:pStyle w:val="APVMATableText"/>
            </w:pPr>
            <w:r>
              <w:t>Delete:</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Default="006D36C8" w:rsidP="00C0317B">
            <w:pPr>
              <w:pStyle w:val="APVMATableText"/>
              <w:jc w:val="right"/>
            </w:pPr>
          </w:p>
        </w:tc>
      </w:tr>
      <w:tr w:rsidR="000401C7" w14:paraId="286B4A97" w14:textId="77777777" w:rsidTr="00C0317B">
        <w:trPr>
          <w:cantSplit/>
        </w:trPr>
        <w:tc>
          <w:tcPr>
            <w:tcW w:w="1613" w:type="pct"/>
            <w:tcBorders>
              <w:top w:val="single" w:sz="4" w:space="0" w:color="auto"/>
              <w:left w:val="nil"/>
              <w:bottom w:val="single" w:sz="4" w:space="0" w:color="auto"/>
              <w:right w:val="nil"/>
            </w:tcBorders>
          </w:tcPr>
          <w:p w14:paraId="011D585E" w14:textId="3E723FBF" w:rsidR="000401C7" w:rsidRDefault="000401C7" w:rsidP="000401C7">
            <w:pPr>
              <w:pStyle w:val="APVMATableText"/>
            </w:pPr>
            <w:r w:rsidRPr="00D36620">
              <w:rPr>
                <w:szCs w:val="17"/>
              </w:rPr>
              <w:t>MO</w:t>
            </w:r>
            <w:r w:rsidRPr="00D36620">
              <w:rPr>
                <w:szCs w:val="17"/>
              </w:rPr>
              <w:tab/>
              <w:t>0105</w:t>
            </w:r>
          </w:p>
        </w:tc>
        <w:tc>
          <w:tcPr>
            <w:tcW w:w="2392" w:type="pct"/>
            <w:tcBorders>
              <w:top w:val="single" w:sz="4" w:space="0" w:color="auto"/>
              <w:left w:val="nil"/>
              <w:bottom w:val="single" w:sz="4" w:space="0" w:color="auto"/>
              <w:right w:val="nil"/>
            </w:tcBorders>
          </w:tcPr>
          <w:p w14:paraId="5DD3C49F" w14:textId="7EE6362F" w:rsidR="000401C7" w:rsidRDefault="000401C7" w:rsidP="000401C7">
            <w:pPr>
              <w:pStyle w:val="APVMATableText"/>
            </w:pPr>
            <w:r w:rsidRPr="00D36620">
              <w:rPr>
                <w:szCs w:val="17"/>
              </w:rPr>
              <w:t>Edible offal (mammalian)</w:t>
            </w:r>
          </w:p>
        </w:tc>
        <w:tc>
          <w:tcPr>
            <w:tcW w:w="995" w:type="pct"/>
            <w:tcBorders>
              <w:top w:val="single" w:sz="4" w:space="0" w:color="auto"/>
              <w:left w:val="nil"/>
              <w:bottom w:val="single" w:sz="4" w:space="0" w:color="auto"/>
              <w:right w:val="nil"/>
            </w:tcBorders>
          </w:tcPr>
          <w:p w14:paraId="202AE3A1" w14:textId="4C32CAE4" w:rsidR="000401C7" w:rsidRDefault="000401C7" w:rsidP="00C0317B">
            <w:pPr>
              <w:pStyle w:val="APVMATableText"/>
              <w:jc w:val="right"/>
            </w:pPr>
            <w:r w:rsidRPr="00D36620">
              <w:rPr>
                <w:szCs w:val="17"/>
              </w:rPr>
              <w:t>0.0</w:t>
            </w:r>
            <w:r>
              <w:rPr>
                <w:szCs w:val="17"/>
              </w:rPr>
              <w:t>1</w:t>
            </w:r>
          </w:p>
        </w:tc>
      </w:tr>
      <w:tr w:rsidR="006D36C8" w14:paraId="24561D69" w14:textId="77777777" w:rsidTr="00C0317B">
        <w:trPr>
          <w:cantSplit/>
        </w:trPr>
        <w:tc>
          <w:tcPr>
            <w:tcW w:w="1613" w:type="pct"/>
            <w:tcBorders>
              <w:top w:val="single" w:sz="4" w:space="0" w:color="auto"/>
              <w:left w:val="nil"/>
              <w:bottom w:val="single" w:sz="4" w:space="0" w:color="auto"/>
              <w:right w:val="nil"/>
            </w:tcBorders>
          </w:tcPr>
          <w:p w14:paraId="5C9698E7" w14:textId="2B41CC6B" w:rsidR="006D36C8" w:rsidRDefault="007B1953" w:rsidP="007368E2">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5247B776" w14:textId="77777777" w:rsidR="006D36C8" w:rsidRDefault="006D36C8" w:rsidP="00C0317B">
            <w:pPr>
              <w:pStyle w:val="APVMATableText"/>
              <w:jc w:val="right"/>
            </w:pPr>
          </w:p>
        </w:tc>
      </w:tr>
      <w:tr w:rsidR="000401C7" w14:paraId="10ABB81C" w14:textId="77777777" w:rsidTr="00C0317B">
        <w:trPr>
          <w:cantSplit/>
        </w:trPr>
        <w:tc>
          <w:tcPr>
            <w:tcW w:w="1613" w:type="pct"/>
            <w:tcBorders>
              <w:top w:val="single" w:sz="4" w:space="0" w:color="auto"/>
              <w:left w:val="nil"/>
              <w:bottom w:val="single" w:sz="4" w:space="0" w:color="auto"/>
              <w:right w:val="nil"/>
            </w:tcBorders>
          </w:tcPr>
          <w:p w14:paraId="16B2FC12" w14:textId="5A240FF1" w:rsidR="000401C7" w:rsidRDefault="000401C7" w:rsidP="000401C7">
            <w:pPr>
              <w:pStyle w:val="APVMATableText"/>
            </w:pPr>
            <w:r w:rsidRPr="00D36620">
              <w:rPr>
                <w:szCs w:val="17"/>
              </w:rPr>
              <w:t>MO</w:t>
            </w:r>
            <w:r w:rsidRPr="00D36620">
              <w:rPr>
                <w:szCs w:val="17"/>
              </w:rPr>
              <w:tab/>
              <w:t>0105</w:t>
            </w:r>
          </w:p>
        </w:tc>
        <w:tc>
          <w:tcPr>
            <w:tcW w:w="2392" w:type="pct"/>
            <w:tcBorders>
              <w:top w:val="single" w:sz="4" w:space="0" w:color="auto"/>
              <w:left w:val="nil"/>
              <w:bottom w:val="single" w:sz="4" w:space="0" w:color="auto"/>
              <w:right w:val="nil"/>
            </w:tcBorders>
          </w:tcPr>
          <w:p w14:paraId="6B7CF77B" w14:textId="57204DEE" w:rsidR="000401C7" w:rsidRDefault="000401C7" w:rsidP="000401C7">
            <w:pPr>
              <w:pStyle w:val="APVMATableText"/>
            </w:pPr>
            <w:r w:rsidRPr="00D36620">
              <w:rPr>
                <w:szCs w:val="17"/>
              </w:rPr>
              <w:t>Edible offal (mammalian)</w:t>
            </w:r>
          </w:p>
        </w:tc>
        <w:tc>
          <w:tcPr>
            <w:tcW w:w="995" w:type="pct"/>
            <w:tcBorders>
              <w:top w:val="single" w:sz="4" w:space="0" w:color="auto"/>
              <w:left w:val="nil"/>
              <w:bottom w:val="single" w:sz="4" w:space="0" w:color="auto"/>
              <w:right w:val="nil"/>
            </w:tcBorders>
          </w:tcPr>
          <w:p w14:paraId="342F2BAF" w14:textId="74701215" w:rsidR="000401C7" w:rsidRDefault="000401C7" w:rsidP="00C0317B">
            <w:pPr>
              <w:pStyle w:val="APVMATableText"/>
              <w:jc w:val="right"/>
            </w:pPr>
            <w:r w:rsidRPr="00D36620">
              <w:rPr>
                <w:szCs w:val="17"/>
              </w:rPr>
              <w:t>0.0</w:t>
            </w:r>
            <w:r>
              <w:rPr>
                <w:szCs w:val="17"/>
              </w:rPr>
              <w:t>3</w:t>
            </w:r>
          </w:p>
        </w:tc>
      </w:tr>
    </w:tbl>
    <w:p w14:paraId="30B18979" w14:textId="3AB32B88" w:rsidR="009E7491" w:rsidRDefault="00CE10C4" w:rsidP="00CE10C4">
      <w:pPr>
        <w:pStyle w:val="Caption"/>
      </w:pPr>
      <w:bookmarkStart w:id="57" w:name="_Toc132297524"/>
      <w:bookmarkStart w:id="58" w:name="_Toc231889751"/>
      <w:bookmarkStart w:id="59" w:name="_Toc2243854"/>
      <w:r>
        <w:lastRenderedPageBreak/>
        <w:t xml:space="preserve">Current relevant MRLs for </w:t>
      </w:r>
      <w:proofErr w:type="spellStart"/>
      <w:r>
        <w:t>halauxifen</w:t>
      </w:r>
      <w:proofErr w:type="spellEnd"/>
      <w:r>
        <w:t>-methyl in Table 4 of the MRL Standard</w:t>
      </w:r>
      <w:bookmarkEnd w:id="57"/>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9E7491" w14:paraId="13607226" w14:textId="77777777" w:rsidTr="00C0317B">
        <w:trPr>
          <w:cantSplit/>
          <w:tblHeader/>
        </w:trPr>
        <w:tc>
          <w:tcPr>
            <w:tcW w:w="1613" w:type="pct"/>
            <w:tcBorders>
              <w:top w:val="single" w:sz="4" w:space="0" w:color="auto"/>
              <w:left w:val="nil"/>
              <w:bottom w:val="single" w:sz="4" w:space="0" w:color="auto"/>
              <w:right w:val="nil"/>
            </w:tcBorders>
            <w:shd w:val="clear" w:color="auto" w:fill="00747A" w:themeFill="background2"/>
          </w:tcPr>
          <w:p w14:paraId="25F3AA18" w14:textId="77777777" w:rsidR="009E7491" w:rsidRDefault="009E7491" w:rsidP="00593946">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FD12AF8" w14:textId="77777777" w:rsidR="009E7491" w:rsidRDefault="009E7491" w:rsidP="00593946">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666A342C" w14:textId="77777777" w:rsidR="009E7491" w:rsidRDefault="009E7491" w:rsidP="00C0317B">
            <w:pPr>
              <w:pStyle w:val="APVMATableHead"/>
              <w:jc w:val="right"/>
            </w:pPr>
            <w:r>
              <w:t>MRL (mg/kg)</w:t>
            </w:r>
          </w:p>
        </w:tc>
      </w:tr>
      <w:tr w:rsidR="009E7491" w14:paraId="273A1137" w14:textId="77777777" w:rsidTr="00593946">
        <w:trPr>
          <w:cantSplit/>
        </w:trPr>
        <w:tc>
          <w:tcPr>
            <w:tcW w:w="5000" w:type="pct"/>
            <w:gridSpan w:val="3"/>
            <w:tcBorders>
              <w:top w:val="single" w:sz="4" w:space="0" w:color="auto"/>
              <w:left w:val="nil"/>
              <w:bottom w:val="single" w:sz="4" w:space="0" w:color="auto"/>
              <w:right w:val="nil"/>
            </w:tcBorders>
          </w:tcPr>
          <w:p w14:paraId="7607E070" w14:textId="77777777" w:rsidR="009E7491" w:rsidRDefault="009E7491" w:rsidP="00593946">
            <w:pPr>
              <w:pStyle w:val="MRLActiveName"/>
            </w:pPr>
            <w:proofErr w:type="spellStart"/>
            <w:r>
              <w:rPr>
                <w:caps w:val="0"/>
              </w:rPr>
              <w:t>Halauxifen</w:t>
            </w:r>
            <w:proofErr w:type="spellEnd"/>
            <w:r>
              <w:rPr>
                <w:caps w:val="0"/>
              </w:rPr>
              <w:t>-methyl</w:t>
            </w:r>
          </w:p>
        </w:tc>
      </w:tr>
      <w:tr w:rsidR="009E7491" w14:paraId="48936670" w14:textId="77777777" w:rsidTr="00C0317B">
        <w:trPr>
          <w:cantSplit/>
        </w:trPr>
        <w:tc>
          <w:tcPr>
            <w:tcW w:w="1613" w:type="pct"/>
            <w:tcBorders>
              <w:top w:val="single" w:sz="4" w:space="0" w:color="auto"/>
              <w:left w:val="nil"/>
              <w:bottom w:val="single" w:sz="4" w:space="0" w:color="auto"/>
              <w:right w:val="nil"/>
            </w:tcBorders>
          </w:tcPr>
          <w:p w14:paraId="182654CD" w14:textId="77777777" w:rsidR="009E7491" w:rsidRDefault="009E7491" w:rsidP="00593946">
            <w:pPr>
              <w:pStyle w:val="APVMATableText"/>
            </w:pPr>
          </w:p>
        </w:tc>
        <w:tc>
          <w:tcPr>
            <w:tcW w:w="2392" w:type="pct"/>
            <w:tcBorders>
              <w:top w:val="single" w:sz="4" w:space="0" w:color="auto"/>
              <w:left w:val="nil"/>
              <w:bottom w:val="single" w:sz="4" w:space="0" w:color="auto"/>
              <w:right w:val="nil"/>
            </w:tcBorders>
          </w:tcPr>
          <w:p w14:paraId="118FF905" w14:textId="77777777" w:rsidR="009E7491" w:rsidRDefault="009E7491" w:rsidP="00593946">
            <w:pPr>
              <w:pStyle w:val="APVMATableText"/>
            </w:pPr>
            <w:r>
              <w:rPr>
                <w:szCs w:val="17"/>
              </w:rPr>
              <w:t>Grass pastures</w:t>
            </w:r>
          </w:p>
        </w:tc>
        <w:tc>
          <w:tcPr>
            <w:tcW w:w="995" w:type="pct"/>
            <w:tcBorders>
              <w:top w:val="single" w:sz="4" w:space="0" w:color="auto"/>
              <w:left w:val="nil"/>
              <w:bottom w:val="single" w:sz="4" w:space="0" w:color="auto"/>
              <w:right w:val="nil"/>
            </w:tcBorders>
          </w:tcPr>
          <w:p w14:paraId="5B50DF4D" w14:textId="77777777" w:rsidR="009E7491" w:rsidRDefault="009E7491" w:rsidP="00C0317B">
            <w:pPr>
              <w:pStyle w:val="APVMATableText"/>
              <w:jc w:val="right"/>
            </w:pPr>
            <w:r w:rsidRPr="00D36620">
              <w:rPr>
                <w:szCs w:val="17"/>
              </w:rPr>
              <w:t>0.</w:t>
            </w:r>
            <w:r>
              <w:rPr>
                <w:szCs w:val="17"/>
              </w:rPr>
              <w:t>2</w:t>
            </w:r>
          </w:p>
        </w:tc>
      </w:tr>
      <w:tr w:rsidR="009E7491" w14:paraId="4FE4B9AA" w14:textId="77777777" w:rsidTr="00C0317B">
        <w:trPr>
          <w:cantSplit/>
        </w:trPr>
        <w:tc>
          <w:tcPr>
            <w:tcW w:w="1613" w:type="pct"/>
            <w:tcBorders>
              <w:top w:val="single" w:sz="4" w:space="0" w:color="auto"/>
              <w:left w:val="nil"/>
              <w:bottom w:val="single" w:sz="4" w:space="0" w:color="auto"/>
              <w:right w:val="nil"/>
            </w:tcBorders>
          </w:tcPr>
          <w:p w14:paraId="59CDABE1" w14:textId="4A636363" w:rsidR="009E7491" w:rsidRDefault="009E7491" w:rsidP="009E7491">
            <w:pPr>
              <w:pStyle w:val="APVMATableText"/>
            </w:pPr>
          </w:p>
        </w:tc>
        <w:tc>
          <w:tcPr>
            <w:tcW w:w="2392" w:type="pct"/>
            <w:tcBorders>
              <w:top w:val="single" w:sz="4" w:space="0" w:color="auto"/>
              <w:left w:val="nil"/>
              <w:bottom w:val="single" w:sz="4" w:space="0" w:color="auto"/>
              <w:right w:val="nil"/>
            </w:tcBorders>
            <w:vAlign w:val="bottom"/>
          </w:tcPr>
          <w:p w14:paraId="4247C4BC" w14:textId="495336D9" w:rsidR="009E7491" w:rsidRDefault="009E7491" w:rsidP="009E7491">
            <w:pPr>
              <w:pStyle w:val="APVMATableText"/>
            </w:pPr>
            <w:r w:rsidRPr="009E7491">
              <w:rPr>
                <w:szCs w:val="17"/>
              </w:rPr>
              <w:t>Primary feed commodities {except Forage of cereal grains (green), Grass pastures; Straw and fodder (dry) of cereal grains}</w:t>
            </w:r>
          </w:p>
        </w:tc>
        <w:tc>
          <w:tcPr>
            <w:tcW w:w="995" w:type="pct"/>
            <w:tcBorders>
              <w:top w:val="single" w:sz="4" w:space="0" w:color="auto"/>
              <w:left w:val="nil"/>
              <w:bottom w:val="single" w:sz="4" w:space="0" w:color="auto"/>
              <w:right w:val="nil"/>
            </w:tcBorders>
          </w:tcPr>
          <w:p w14:paraId="56532CA6" w14:textId="186BFE19" w:rsidR="009E7491" w:rsidRDefault="009E7491" w:rsidP="00C0317B">
            <w:pPr>
              <w:pStyle w:val="APVMATableText"/>
              <w:jc w:val="right"/>
            </w:pPr>
            <w:r>
              <w:rPr>
                <w:color w:val="000000"/>
                <w:sz w:val="18"/>
                <w:szCs w:val="18"/>
              </w:rPr>
              <w:t>1</w:t>
            </w:r>
          </w:p>
        </w:tc>
      </w:tr>
    </w:tbl>
    <w:p w14:paraId="77EE518E" w14:textId="0699D527" w:rsidR="000401C7" w:rsidRDefault="00CE10C4" w:rsidP="00CE10C4">
      <w:pPr>
        <w:pStyle w:val="Caption"/>
      </w:pPr>
      <w:bookmarkStart w:id="60" w:name="_Toc132297525"/>
      <w:r>
        <w:t xml:space="preserve">Amendments to Table 4 of the MRL Standard for </w:t>
      </w:r>
      <w:proofErr w:type="spellStart"/>
      <w:r>
        <w:t>halauxifen</w:t>
      </w:r>
      <w:proofErr w:type="spellEnd"/>
      <w:r>
        <w:t>-methyl</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0401C7" w14:paraId="3CCC6BDC" w14:textId="77777777" w:rsidTr="00C0317B">
        <w:trPr>
          <w:cantSplit/>
          <w:tblHeader/>
        </w:trPr>
        <w:tc>
          <w:tcPr>
            <w:tcW w:w="1613" w:type="pct"/>
            <w:tcBorders>
              <w:top w:val="single" w:sz="4" w:space="0" w:color="auto"/>
              <w:left w:val="nil"/>
              <w:bottom w:val="single" w:sz="4" w:space="0" w:color="auto"/>
              <w:right w:val="nil"/>
            </w:tcBorders>
            <w:shd w:val="clear" w:color="auto" w:fill="00747A" w:themeFill="background2"/>
          </w:tcPr>
          <w:p w14:paraId="0CBBB7DD" w14:textId="77777777" w:rsidR="000401C7" w:rsidRDefault="000401C7" w:rsidP="00593946">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188955C1" w14:textId="77777777" w:rsidR="000401C7" w:rsidRDefault="000401C7" w:rsidP="00593946">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67AB96FE" w14:textId="77777777" w:rsidR="000401C7" w:rsidRDefault="000401C7" w:rsidP="00C0317B">
            <w:pPr>
              <w:pStyle w:val="APVMATableHead"/>
              <w:jc w:val="right"/>
            </w:pPr>
            <w:r>
              <w:t>MRL (mg/kg)</w:t>
            </w:r>
          </w:p>
        </w:tc>
      </w:tr>
      <w:tr w:rsidR="000401C7" w14:paraId="4393632D" w14:textId="77777777" w:rsidTr="00593946">
        <w:trPr>
          <w:cantSplit/>
        </w:trPr>
        <w:tc>
          <w:tcPr>
            <w:tcW w:w="5000" w:type="pct"/>
            <w:gridSpan w:val="3"/>
            <w:tcBorders>
              <w:top w:val="single" w:sz="4" w:space="0" w:color="auto"/>
              <w:left w:val="nil"/>
              <w:bottom w:val="single" w:sz="4" w:space="0" w:color="auto"/>
              <w:right w:val="nil"/>
            </w:tcBorders>
          </w:tcPr>
          <w:p w14:paraId="0952ABBF" w14:textId="77777777" w:rsidR="000401C7" w:rsidRDefault="000401C7" w:rsidP="00593946">
            <w:pPr>
              <w:pStyle w:val="MRLActiveName"/>
            </w:pPr>
            <w:proofErr w:type="spellStart"/>
            <w:r>
              <w:rPr>
                <w:caps w:val="0"/>
              </w:rPr>
              <w:t>Halauxifen</w:t>
            </w:r>
            <w:proofErr w:type="spellEnd"/>
            <w:r>
              <w:rPr>
                <w:caps w:val="0"/>
              </w:rPr>
              <w:t>-methyl</w:t>
            </w:r>
          </w:p>
        </w:tc>
      </w:tr>
      <w:tr w:rsidR="000401C7" w14:paraId="6D7F4ACC" w14:textId="77777777" w:rsidTr="00C0317B">
        <w:trPr>
          <w:cantSplit/>
        </w:trPr>
        <w:tc>
          <w:tcPr>
            <w:tcW w:w="1613" w:type="pct"/>
            <w:tcBorders>
              <w:top w:val="single" w:sz="4" w:space="0" w:color="auto"/>
              <w:left w:val="nil"/>
              <w:bottom w:val="single" w:sz="4" w:space="0" w:color="auto"/>
              <w:right w:val="nil"/>
            </w:tcBorders>
          </w:tcPr>
          <w:p w14:paraId="0850964F" w14:textId="77777777" w:rsidR="000401C7" w:rsidRDefault="000401C7" w:rsidP="00593946">
            <w:pPr>
              <w:pStyle w:val="APVMATableText"/>
            </w:pPr>
            <w:r>
              <w:t>Delete:</w:t>
            </w:r>
          </w:p>
        </w:tc>
        <w:tc>
          <w:tcPr>
            <w:tcW w:w="2392" w:type="pct"/>
            <w:tcBorders>
              <w:top w:val="single" w:sz="4" w:space="0" w:color="auto"/>
              <w:left w:val="nil"/>
              <w:bottom w:val="single" w:sz="4" w:space="0" w:color="auto"/>
              <w:right w:val="nil"/>
            </w:tcBorders>
          </w:tcPr>
          <w:p w14:paraId="16A309D4" w14:textId="77777777" w:rsidR="000401C7" w:rsidRDefault="000401C7" w:rsidP="00593946">
            <w:pPr>
              <w:pStyle w:val="APVMATableText"/>
            </w:pPr>
          </w:p>
        </w:tc>
        <w:tc>
          <w:tcPr>
            <w:tcW w:w="995" w:type="pct"/>
            <w:tcBorders>
              <w:top w:val="single" w:sz="4" w:space="0" w:color="auto"/>
              <w:left w:val="nil"/>
              <w:bottom w:val="single" w:sz="4" w:space="0" w:color="auto"/>
              <w:right w:val="nil"/>
            </w:tcBorders>
          </w:tcPr>
          <w:p w14:paraId="07BCB52E" w14:textId="77777777" w:rsidR="000401C7" w:rsidRDefault="000401C7" w:rsidP="00C0317B">
            <w:pPr>
              <w:pStyle w:val="APVMATableText"/>
              <w:jc w:val="right"/>
            </w:pPr>
          </w:p>
        </w:tc>
      </w:tr>
      <w:tr w:rsidR="000401C7" w14:paraId="6419BBD1" w14:textId="77777777" w:rsidTr="00C0317B">
        <w:trPr>
          <w:cantSplit/>
        </w:trPr>
        <w:tc>
          <w:tcPr>
            <w:tcW w:w="1613" w:type="pct"/>
            <w:tcBorders>
              <w:top w:val="single" w:sz="4" w:space="0" w:color="auto"/>
              <w:left w:val="nil"/>
              <w:bottom w:val="single" w:sz="4" w:space="0" w:color="auto"/>
              <w:right w:val="nil"/>
            </w:tcBorders>
          </w:tcPr>
          <w:p w14:paraId="476570F1" w14:textId="61388B52" w:rsidR="000401C7" w:rsidRDefault="000401C7" w:rsidP="00593946">
            <w:pPr>
              <w:pStyle w:val="APVMATableText"/>
            </w:pPr>
          </w:p>
        </w:tc>
        <w:tc>
          <w:tcPr>
            <w:tcW w:w="2392" w:type="pct"/>
            <w:tcBorders>
              <w:top w:val="single" w:sz="4" w:space="0" w:color="auto"/>
              <w:left w:val="nil"/>
              <w:bottom w:val="single" w:sz="4" w:space="0" w:color="auto"/>
              <w:right w:val="nil"/>
            </w:tcBorders>
          </w:tcPr>
          <w:p w14:paraId="19AA98B5" w14:textId="40F5FCA7" w:rsidR="000401C7" w:rsidRDefault="000401C7" w:rsidP="00593946">
            <w:pPr>
              <w:pStyle w:val="APVMATableText"/>
            </w:pPr>
            <w:r>
              <w:rPr>
                <w:szCs w:val="17"/>
              </w:rPr>
              <w:t>Grass pastures</w:t>
            </w:r>
          </w:p>
        </w:tc>
        <w:tc>
          <w:tcPr>
            <w:tcW w:w="995" w:type="pct"/>
            <w:tcBorders>
              <w:top w:val="single" w:sz="4" w:space="0" w:color="auto"/>
              <w:left w:val="nil"/>
              <w:bottom w:val="single" w:sz="4" w:space="0" w:color="auto"/>
              <w:right w:val="nil"/>
            </w:tcBorders>
          </w:tcPr>
          <w:p w14:paraId="40B11259" w14:textId="0387D299" w:rsidR="000401C7" w:rsidRDefault="000401C7" w:rsidP="00C0317B">
            <w:pPr>
              <w:pStyle w:val="APVMATableText"/>
              <w:jc w:val="right"/>
            </w:pPr>
            <w:r w:rsidRPr="00D36620">
              <w:rPr>
                <w:szCs w:val="17"/>
              </w:rPr>
              <w:t>0.</w:t>
            </w:r>
            <w:r>
              <w:rPr>
                <w:szCs w:val="17"/>
              </w:rPr>
              <w:t>2</w:t>
            </w:r>
          </w:p>
        </w:tc>
      </w:tr>
      <w:tr w:rsidR="000401C7" w14:paraId="408F82BD" w14:textId="77777777" w:rsidTr="00C0317B">
        <w:trPr>
          <w:cantSplit/>
        </w:trPr>
        <w:tc>
          <w:tcPr>
            <w:tcW w:w="1613" w:type="pct"/>
            <w:tcBorders>
              <w:top w:val="single" w:sz="4" w:space="0" w:color="auto"/>
              <w:left w:val="nil"/>
              <w:bottom w:val="single" w:sz="4" w:space="0" w:color="auto"/>
              <w:right w:val="nil"/>
            </w:tcBorders>
          </w:tcPr>
          <w:p w14:paraId="4A4738D0" w14:textId="77777777" w:rsidR="000401C7" w:rsidRDefault="000401C7" w:rsidP="00593946">
            <w:pPr>
              <w:pStyle w:val="APVMATableText"/>
            </w:pPr>
            <w:r>
              <w:t>Add:</w:t>
            </w:r>
          </w:p>
        </w:tc>
        <w:tc>
          <w:tcPr>
            <w:tcW w:w="2392" w:type="pct"/>
            <w:tcBorders>
              <w:top w:val="single" w:sz="4" w:space="0" w:color="auto"/>
              <w:left w:val="nil"/>
              <w:bottom w:val="single" w:sz="4" w:space="0" w:color="auto"/>
              <w:right w:val="nil"/>
            </w:tcBorders>
          </w:tcPr>
          <w:p w14:paraId="295B4F04" w14:textId="77777777" w:rsidR="000401C7" w:rsidRDefault="000401C7" w:rsidP="00593946">
            <w:pPr>
              <w:pStyle w:val="APVMATableText"/>
            </w:pPr>
          </w:p>
        </w:tc>
        <w:tc>
          <w:tcPr>
            <w:tcW w:w="995" w:type="pct"/>
            <w:tcBorders>
              <w:top w:val="single" w:sz="4" w:space="0" w:color="auto"/>
              <w:left w:val="nil"/>
              <w:bottom w:val="single" w:sz="4" w:space="0" w:color="auto"/>
              <w:right w:val="nil"/>
            </w:tcBorders>
          </w:tcPr>
          <w:p w14:paraId="2EF322EC" w14:textId="77777777" w:rsidR="000401C7" w:rsidRDefault="000401C7" w:rsidP="00C0317B">
            <w:pPr>
              <w:pStyle w:val="APVMATableText"/>
              <w:jc w:val="right"/>
            </w:pPr>
          </w:p>
        </w:tc>
      </w:tr>
      <w:tr w:rsidR="000401C7" w14:paraId="3C95B9A6" w14:textId="77777777" w:rsidTr="00C0317B">
        <w:trPr>
          <w:cantSplit/>
        </w:trPr>
        <w:tc>
          <w:tcPr>
            <w:tcW w:w="1613" w:type="pct"/>
            <w:tcBorders>
              <w:top w:val="single" w:sz="4" w:space="0" w:color="auto"/>
              <w:left w:val="nil"/>
              <w:bottom w:val="single" w:sz="4" w:space="0" w:color="auto"/>
              <w:right w:val="nil"/>
            </w:tcBorders>
          </w:tcPr>
          <w:p w14:paraId="5C975FAE" w14:textId="5145B1EA" w:rsidR="000401C7" w:rsidRPr="006D61B7" w:rsidRDefault="000401C7" w:rsidP="000401C7">
            <w:pPr>
              <w:pStyle w:val="APVMATableText"/>
            </w:pPr>
          </w:p>
        </w:tc>
        <w:tc>
          <w:tcPr>
            <w:tcW w:w="2392" w:type="pct"/>
            <w:tcBorders>
              <w:top w:val="single" w:sz="4" w:space="0" w:color="auto"/>
              <w:left w:val="nil"/>
              <w:bottom w:val="single" w:sz="4" w:space="0" w:color="auto"/>
              <w:right w:val="nil"/>
            </w:tcBorders>
          </w:tcPr>
          <w:p w14:paraId="363E79F1" w14:textId="40343D59" w:rsidR="000401C7" w:rsidRPr="006D61B7" w:rsidRDefault="000401C7" w:rsidP="000401C7">
            <w:pPr>
              <w:pStyle w:val="APVMATableText"/>
            </w:pPr>
            <w:r w:rsidRPr="006D61B7">
              <w:rPr>
                <w:szCs w:val="17"/>
              </w:rPr>
              <w:t>Grass pastures</w:t>
            </w:r>
          </w:p>
        </w:tc>
        <w:tc>
          <w:tcPr>
            <w:tcW w:w="995" w:type="pct"/>
            <w:tcBorders>
              <w:top w:val="single" w:sz="4" w:space="0" w:color="auto"/>
              <w:left w:val="nil"/>
              <w:bottom w:val="single" w:sz="4" w:space="0" w:color="auto"/>
              <w:right w:val="nil"/>
            </w:tcBorders>
          </w:tcPr>
          <w:p w14:paraId="15D8E354" w14:textId="64FC4E11" w:rsidR="000401C7" w:rsidRPr="006D61B7" w:rsidRDefault="000401C7" w:rsidP="00C0317B">
            <w:pPr>
              <w:pStyle w:val="APVMATableText"/>
              <w:jc w:val="right"/>
            </w:pPr>
            <w:r w:rsidRPr="006D61B7">
              <w:rPr>
                <w:szCs w:val="17"/>
              </w:rPr>
              <w:t>2</w:t>
            </w:r>
          </w:p>
        </w:tc>
      </w:tr>
    </w:tbl>
    <w:p w14:paraId="2F24DC7D" w14:textId="5C747031" w:rsidR="006D36C8" w:rsidRDefault="006D36C8" w:rsidP="007B1953">
      <w:pPr>
        <w:pStyle w:val="Heading2"/>
      </w:pPr>
      <w:bookmarkStart w:id="61" w:name="_Toc132297515"/>
      <w:r w:rsidRPr="00032787">
        <w:t>Potential</w:t>
      </w:r>
      <w:r>
        <w:t xml:space="preserve"> risk to trade</w:t>
      </w:r>
      <w:bookmarkEnd w:id="58"/>
      <w:bookmarkEnd w:id="59"/>
      <w:bookmarkEnd w:id="61"/>
    </w:p>
    <w:p w14:paraId="0D437B51" w14:textId="57007581" w:rsidR="000401C7" w:rsidRDefault="000401C7" w:rsidP="000401C7">
      <w:pPr>
        <w:pStyle w:val="Heading3"/>
      </w:pPr>
      <w:bookmarkStart w:id="62" w:name="_Toc132297516"/>
      <w:r>
        <w:t>Edible offal</w:t>
      </w:r>
      <w:bookmarkEnd w:id="62"/>
    </w:p>
    <w:p w14:paraId="2DFED757" w14:textId="548C6B6B" w:rsidR="000401C7" w:rsidRPr="00AD76AE" w:rsidRDefault="000401C7" w:rsidP="00C0317B">
      <w:pPr>
        <w:pStyle w:val="APVMAText"/>
      </w:pPr>
      <w:r>
        <w:t xml:space="preserve">The proposed use of </w:t>
      </w:r>
      <w:proofErr w:type="spellStart"/>
      <w:r w:rsidRPr="000401C7">
        <w:t>halauxifen</w:t>
      </w:r>
      <w:proofErr w:type="spellEnd"/>
      <w:r w:rsidRPr="000401C7">
        <w:t>-methyl</w:t>
      </w:r>
      <w:r>
        <w:t xml:space="preserve"> in the product </w:t>
      </w:r>
      <w:proofErr w:type="spellStart"/>
      <w:r w:rsidRPr="000401C7">
        <w:t>Trezac</w:t>
      </w:r>
      <w:proofErr w:type="spellEnd"/>
      <w:r w:rsidRPr="000401C7">
        <w:t xml:space="preserve"> </w:t>
      </w:r>
      <w:proofErr w:type="spellStart"/>
      <w:r w:rsidRPr="000401C7">
        <w:t>Arylex</w:t>
      </w:r>
      <w:proofErr w:type="spellEnd"/>
      <w:r w:rsidRPr="000401C7">
        <w:t xml:space="preserve"> active Herbicide</w:t>
      </w:r>
      <w:r>
        <w:t xml:space="preserve"> on </w:t>
      </w:r>
      <w:r w:rsidRPr="00594DEB">
        <w:t>grass</w:t>
      </w:r>
      <w:r>
        <w:t xml:space="preserve"> pastures, requires an increase to the MRL for </w:t>
      </w:r>
      <w:proofErr w:type="spellStart"/>
      <w:r>
        <w:t>halauxifen</w:t>
      </w:r>
      <w:proofErr w:type="spellEnd"/>
      <w:r>
        <w:t>-methyl in edible offal, from 0.01 mg/kg to 0.03 mg/kg leading to a potential risk to trade, as major o</w:t>
      </w:r>
      <w:r w:rsidRPr="00E63FC7">
        <w:t xml:space="preserve">verseas </w:t>
      </w:r>
      <w:r>
        <w:t xml:space="preserve">markets do not have </w:t>
      </w:r>
      <w:r w:rsidR="00B6291A">
        <w:t xml:space="preserve">appropriate </w:t>
      </w:r>
      <w:proofErr w:type="spellStart"/>
      <w:r w:rsidR="00B6291A">
        <w:t>halauxifen</w:t>
      </w:r>
      <w:proofErr w:type="spellEnd"/>
      <w:r w:rsidR="00B6291A">
        <w:t xml:space="preserve">-methyl </w:t>
      </w:r>
      <w:r>
        <w:t>MRLs</w:t>
      </w:r>
      <w:r w:rsidR="00B6291A" w:rsidRPr="00B6291A">
        <w:t xml:space="preserve"> </w:t>
      </w:r>
      <w:r w:rsidR="00B6291A">
        <w:t>established</w:t>
      </w:r>
      <w:r>
        <w:t>.</w:t>
      </w:r>
    </w:p>
    <w:p w14:paraId="0B95F8C9" w14:textId="2F3686AF" w:rsidR="000401C7" w:rsidRPr="00FB6A04" w:rsidRDefault="000401C7" w:rsidP="00C0317B">
      <w:pPr>
        <w:pStyle w:val="APVMAText"/>
      </w:pPr>
      <w:r>
        <w:t>Based on the results of a previously submitted dairy cow feeding study, the proposed</w:t>
      </w:r>
      <w:r w:rsidRPr="000401C7">
        <w:t xml:space="preserve"> 3 days ESI will ensure that</w:t>
      </w:r>
      <w:r w:rsidRPr="00054CAF">
        <w:t xml:space="preserve"> residues of </w:t>
      </w:r>
      <w:r w:rsidRPr="00141C42">
        <w:t>X11449757</w:t>
      </w:r>
      <w:r>
        <w:t xml:space="preserve"> (as well as </w:t>
      </w:r>
      <w:proofErr w:type="spellStart"/>
      <w:r>
        <w:t>halauxifen</w:t>
      </w:r>
      <w:proofErr w:type="spellEnd"/>
      <w:r>
        <w:t xml:space="preserve">-methyl and </w:t>
      </w:r>
      <w:proofErr w:type="spellStart"/>
      <w:r>
        <w:t>halauxifen</w:t>
      </w:r>
      <w:proofErr w:type="spellEnd"/>
      <w:r>
        <w:t xml:space="preserve">) </w:t>
      </w:r>
      <w:r w:rsidRPr="00054CAF">
        <w:t xml:space="preserve">in </w:t>
      </w:r>
      <w:r>
        <w:t>the liver</w:t>
      </w:r>
      <w:r w:rsidRPr="00054CAF">
        <w:t xml:space="preserve"> </w:t>
      </w:r>
      <w:r>
        <w:t xml:space="preserve">and kidney </w:t>
      </w:r>
      <w:r w:rsidRPr="00054CAF">
        <w:t>of livestock for export</w:t>
      </w:r>
      <w:r>
        <w:t>, which were</w:t>
      </w:r>
      <w:r w:rsidRPr="00054CAF">
        <w:t xml:space="preserve"> previously fed on </w:t>
      </w:r>
      <w:r>
        <w:t xml:space="preserve">grass </w:t>
      </w:r>
      <w:r w:rsidRPr="00054CAF">
        <w:t>forage</w:t>
      </w:r>
      <w:r>
        <w:t>,</w:t>
      </w:r>
      <w:r w:rsidRPr="00054CAF">
        <w:t xml:space="preserve"> will be below quantifiable levels</w:t>
      </w:r>
      <w:r w:rsidRPr="00FB6A04">
        <w:t>.</w:t>
      </w:r>
    </w:p>
    <w:p w14:paraId="3009AD1F" w14:textId="1B2107AB" w:rsidR="00C0317B" w:rsidRDefault="000401C7" w:rsidP="00C0317B">
      <w:pPr>
        <w:pStyle w:val="APVMAText"/>
        <w:sectPr w:rsidR="00C0317B">
          <w:headerReference w:type="even" r:id="rId26"/>
          <w:pgSz w:w="11906" w:h="16838" w:code="9"/>
          <w:pgMar w:top="2835" w:right="1134" w:bottom="1134" w:left="1134" w:header="1701" w:footer="680" w:gutter="0"/>
          <w:cols w:space="708"/>
          <w:docGrid w:linePitch="360"/>
        </w:sectPr>
      </w:pPr>
      <w:r>
        <w:t>The submitted grass trials indicate</w:t>
      </w:r>
      <w:r w:rsidRPr="00F577DE">
        <w:t xml:space="preserve"> </w:t>
      </w:r>
      <w:r>
        <w:t xml:space="preserve">that the proposed </w:t>
      </w:r>
      <w:proofErr w:type="gramStart"/>
      <w:r w:rsidR="00C0317B" w:rsidRPr="00F577DE">
        <w:t>42</w:t>
      </w:r>
      <w:r w:rsidR="003F5D65">
        <w:t xml:space="preserve"> </w:t>
      </w:r>
      <w:r w:rsidR="00C0317B" w:rsidRPr="00F577DE">
        <w:t>day</w:t>
      </w:r>
      <w:proofErr w:type="gramEnd"/>
      <w:r w:rsidRPr="00F577DE">
        <w:t xml:space="preserve"> EAFI </w:t>
      </w:r>
      <w:r>
        <w:t xml:space="preserve">should ensure no quantifiable residues of </w:t>
      </w:r>
      <w:proofErr w:type="spellStart"/>
      <w:r>
        <w:t>halauxifen</w:t>
      </w:r>
      <w:proofErr w:type="spellEnd"/>
      <w:r w:rsidR="00B90FF4">
        <w:t>-methyl</w:t>
      </w:r>
      <w:r>
        <w:t xml:space="preserve"> would be present in pasture</w:t>
      </w:r>
      <w:r w:rsidRPr="00FB6A04">
        <w:t xml:space="preserve"> </w:t>
      </w:r>
      <w:r>
        <w:t xml:space="preserve">and therefore also ensure no quantifiable residues in the offal of animals grazing treated crops. </w:t>
      </w:r>
      <w:bookmarkStart w:id="63" w:name="_Hlk131516082"/>
      <w:r>
        <w:t xml:space="preserve">This </w:t>
      </w:r>
      <w:r w:rsidR="00B6291A">
        <w:t xml:space="preserve">should </w:t>
      </w:r>
      <w:r>
        <w:t xml:space="preserve">provide an additional </w:t>
      </w:r>
      <w:r w:rsidR="00B6291A">
        <w:t xml:space="preserve">management option </w:t>
      </w:r>
      <w:r>
        <w:t>for managing the risk to trade in offal.</w:t>
      </w:r>
    </w:p>
    <w:p w14:paraId="66150D10" w14:textId="664325A4" w:rsidR="002E20AC" w:rsidRDefault="007B1953" w:rsidP="00CE10C4">
      <w:pPr>
        <w:pStyle w:val="Heading1"/>
      </w:pPr>
      <w:bookmarkStart w:id="64" w:name="_Toc132297517"/>
      <w:bookmarkEnd w:id="63"/>
      <w:r>
        <w:lastRenderedPageBreak/>
        <w:t>C</w:t>
      </w:r>
      <w:r w:rsidR="006D36C8">
        <w:t>onclusion</w:t>
      </w:r>
      <w:bookmarkEnd w:id="64"/>
    </w:p>
    <w:p w14:paraId="6C372342" w14:textId="329997E3" w:rsidR="000401C7" w:rsidRPr="00C91206" w:rsidRDefault="000401C7" w:rsidP="00C0317B">
      <w:pPr>
        <w:pStyle w:val="APVMAText"/>
      </w:pPr>
      <w:r w:rsidRPr="00C91206">
        <w:t>Corteva Agriscience Australia Pty Ltd</w:t>
      </w:r>
      <w:r>
        <w:t xml:space="preserve"> has applied to vary the registration of </w:t>
      </w:r>
      <w:proofErr w:type="spellStart"/>
      <w:r w:rsidRPr="00C91206">
        <w:t>Trezac</w:t>
      </w:r>
      <w:proofErr w:type="spellEnd"/>
      <w:r w:rsidRPr="00C91206">
        <w:t xml:space="preserve"> </w:t>
      </w:r>
      <w:proofErr w:type="spellStart"/>
      <w:r w:rsidRPr="00C91206">
        <w:t>Arylex</w:t>
      </w:r>
      <w:proofErr w:type="spellEnd"/>
      <w:r w:rsidRPr="00C91206">
        <w:t xml:space="preserve"> active Herbicide</w:t>
      </w:r>
      <w:r>
        <w:t xml:space="preserve"> to </w:t>
      </w:r>
      <w:r w:rsidR="00594DEB">
        <w:t>allow</w:t>
      </w:r>
      <w:r>
        <w:t xml:space="preserve"> a </w:t>
      </w:r>
      <w:r w:rsidRPr="00E340EF">
        <w:t xml:space="preserve">new </w:t>
      </w:r>
      <w:r>
        <w:t xml:space="preserve">boom application </w:t>
      </w:r>
      <w:r w:rsidRPr="00E340EF">
        <w:t xml:space="preserve">use pattern </w:t>
      </w:r>
      <w:r>
        <w:t xml:space="preserve">on </w:t>
      </w:r>
      <w:r w:rsidRPr="000401C7">
        <w:t>grass</w:t>
      </w:r>
      <w:r>
        <w:t xml:space="preserve"> </w:t>
      </w:r>
      <w:r w:rsidRPr="00C91206">
        <w:t>pastures</w:t>
      </w:r>
      <w:r w:rsidRPr="00E340EF">
        <w:t xml:space="preserve"> and </w:t>
      </w:r>
      <w:r w:rsidR="00820EAB">
        <w:t xml:space="preserve">a </w:t>
      </w:r>
      <w:r w:rsidRPr="00E340EF">
        <w:t>variation of withholding period</w:t>
      </w:r>
      <w:r w:rsidRPr="00C91206">
        <w:t xml:space="preserve"> </w:t>
      </w:r>
      <w:r>
        <w:t xml:space="preserve">for </w:t>
      </w:r>
      <w:r w:rsidR="00820EAB">
        <w:t>the</w:t>
      </w:r>
      <w:r>
        <w:t xml:space="preserve"> registered spot spray use</w:t>
      </w:r>
      <w:r w:rsidR="00820EAB">
        <w:t>s</w:t>
      </w:r>
      <w:r>
        <w:t xml:space="preserve"> on </w:t>
      </w:r>
      <w:r w:rsidRPr="00B676D8">
        <w:t>grass</w:t>
      </w:r>
      <w:r>
        <w:t xml:space="preserve"> </w:t>
      </w:r>
      <w:r w:rsidRPr="00C91206">
        <w:t>pastures.</w:t>
      </w:r>
      <w:r w:rsidR="002C4B0F" w:rsidRPr="002C4B0F">
        <w:t xml:space="preserve"> </w:t>
      </w:r>
      <w:r w:rsidR="002C4B0F" w:rsidRPr="00C91206">
        <w:t xml:space="preserve">Comment is sought on the potential for the proposed new uses of </w:t>
      </w:r>
      <w:proofErr w:type="spellStart"/>
      <w:r w:rsidR="002C4B0F">
        <w:t>halauxifen</w:t>
      </w:r>
      <w:proofErr w:type="spellEnd"/>
      <w:r w:rsidR="002C4B0F">
        <w:t>-methyl</w:t>
      </w:r>
      <w:r w:rsidR="002C4B0F" w:rsidRPr="00C91206">
        <w:t xml:space="preserve"> on grass pasture</w:t>
      </w:r>
      <w:r w:rsidR="006D61B7" w:rsidRPr="00C91206">
        <w:t>s</w:t>
      </w:r>
      <w:r w:rsidR="002C4B0F" w:rsidRPr="00C91206">
        <w:t xml:space="preserve"> to prejudice Australian trade of mammalian animal commodities</w:t>
      </w:r>
      <w:r w:rsidR="00CE10C4">
        <w:t>.</w:t>
      </w:r>
    </w:p>
    <w:sectPr w:rsidR="000401C7" w:rsidRPr="00C91206">
      <w:headerReference w:type="even" r:id="rId2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A5FB" w14:textId="77777777" w:rsidR="00ED5DCD" w:rsidRDefault="00ED5DCD">
      <w:r>
        <w:separator/>
      </w:r>
    </w:p>
    <w:p w14:paraId="367659DD" w14:textId="77777777" w:rsidR="00ED5DCD" w:rsidRDefault="00ED5DCD"/>
    <w:p w14:paraId="7562384B" w14:textId="77777777" w:rsidR="00ED5DCD" w:rsidRDefault="00ED5DCD"/>
  </w:endnote>
  <w:endnote w:type="continuationSeparator" w:id="0">
    <w:p w14:paraId="7D5CBD64" w14:textId="77777777" w:rsidR="00ED5DCD" w:rsidRDefault="00ED5DCD">
      <w:r>
        <w:continuationSeparator/>
      </w:r>
    </w:p>
    <w:p w14:paraId="69DAA4DB" w14:textId="77777777" w:rsidR="00ED5DCD" w:rsidRDefault="00ED5DCD"/>
    <w:p w14:paraId="03F34565" w14:textId="77777777" w:rsidR="00ED5DCD" w:rsidRDefault="00ED5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5B9F" w14:textId="77777777" w:rsidR="00ED5DCD" w:rsidRDefault="00ED5DCD">
      <w:r>
        <w:separator/>
      </w:r>
    </w:p>
  </w:footnote>
  <w:footnote w:type="continuationSeparator" w:id="0">
    <w:p w14:paraId="204387B8" w14:textId="77777777" w:rsidR="00ED5DCD" w:rsidRDefault="00ED5DCD">
      <w:pPr>
        <w:spacing w:line="180" w:lineRule="exact"/>
        <w:rPr>
          <w:sz w:val="16"/>
        </w:rPr>
      </w:pPr>
      <w:r>
        <w:rPr>
          <w:sz w:val="16"/>
        </w:rPr>
        <w:continuationSeparator/>
      </w:r>
    </w:p>
    <w:p w14:paraId="59BA585D" w14:textId="77777777" w:rsidR="00ED5DCD" w:rsidRDefault="00ED5DCD"/>
    <w:p w14:paraId="5CDCBC4E" w14:textId="77777777" w:rsidR="00ED5DCD" w:rsidRDefault="00ED5DCD"/>
  </w:footnote>
  <w:footnote w:type="continuationNotice" w:id="1">
    <w:p w14:paraId="3AF45543" w14:textId="77777777" w:rsidR="00ED5DCD" w:rsidRDefault="00ED5DCD"/>
    <w:p w14:paraId="4A77C554" w14:textId="77777777" w:rsidR="00ED5DCD" w:rsidRDefault="00ED5DCD"/>
    <w:p w14:paraId="6FDA071F" w14:textId="77777777" w:rsidR="00ED5DCD" w:rsidRDefault="00ED5DCD"/>
  </w:footnote>
  <w:footnote w:id="2">
    <w:p w14:paraId="4E498F3C" w14:textId="73E715EE" w:rsidR="0051201F" w:rsidRDefault="0051201F">
      <w:pPr>
        <w:pStyle w:val="FootnoteText"/>
      </w:pPr>
      <w:r>
        <w:rPr>
          <w:rStyle w:val="FootnoteReference"/>
        </w:rPr>
        <w:footnoteRef/>
      </w:r>
      <w:r>
        <w:t xml:space="preserve"> Australian Pesticides and Veterinary Medicines Authority (APVMA), Public Chemical Registration Information System Search,</w:t>
      </w:r>
      <w:r w:rsidRPr="0051201F">
        <w:t xml:space="preserve"> </w:t>
      </w:r>
      <w:hyperlink r:id="rId1" w:history="1">
        <w:r>
          <w:rPr>
            <w:rStyle w:val="Hyperlink"/>
            <w:i/>
            <w:iCs/>
          </w:rPr>
          <w:t>Starane Advanced Herbicide label (Product No. 62287)</w:t>
        </w:r>
      </w:hyperlink>
      <w:r>
        <w:t>, APVMA website, accessed 4 April 2023.</w:t>
      </w:r>
    </w:p>
  </w:footnote>
  <w:footnote w:id="3">
    <w:p w14:paraId="169DA3E5" w14:textId="4E53D334" w:rsidR="0051201F" w:rsidRDefault="0051201F" w:rsidP="0051201F">
      <w:pPr>
        <w:pStyle w:val="FootnoteText"/>
      </w:pPr>
      <w:r>
        <w:rPr>
          <w:rStyle w:val="FootnoteReference"/>
        </w:rPr>
        <w:footnoteRef/>
      </w:r>
      <w:r>
        <w:t xml:space="preserve"> Australian Pesticides and Veterinary Medicines Authority (APVMA), Public Chemical Registration Information System Search,</w:t>
      </w:r>
      <w:r w:rsidRPr="0051201F">
        <w:t xml:space="preserve"> </w:t>
      </w:r>
      <w:hyperlink r:id="rId2" w:history="1">
        <w:r>
          <w:rPr>
            <w:rStyle w:val="Hyperlink"/>
            <w:i/>
            <w:iCs/>
          </w:rPr>
          <w:t>Hotshot Herbicide label (Product No. 59173)</w:t>
        </w:r>
      </w:hyperlink>
      <w:r>
        <w:t>, APVMA website, accessed 4 April 2023.</w:t>
      </w:r>
    </w:p>
    <w:p w14:paraId="47427DC3" w14:textId="38A53719" w:rsidR="0051201F" w:rsidRDefault="0051201F">
      <w:pPr>
        <w:pStyle w:val="FootnoteText"/>
      </w:pPr>
    </w:p>
  </w:footnote>
  <w:footnote w:id="4">
    <w:p w14:paraId="330DA765" w14:textId="56D3679B" w:rsidR="000D0EF4" w:rsidRDefault="0026529D" w:rsidP="000D0EF4">
      <w:pPr>
        <w:pStyle w:val="FootnoteText"/>
      </w:pPr>
      <w:r w:rsidRPr="00B45FEB">
        <w:rPr>
          <w:rStyle w:val="FootnoteReference"/>
        </w:rPr>
        <w:footnoteRef/>
      </w:r>
      <w:r w:rsidRPr="00B45FEB">
        <w:t xml:space="preserve"> </w:t>
      </w:r>
      <w:r w:rsidR="000D0EF4">
        <w:t xml:space="preserve">Australian Pesticides and Veterinary Medicines Authority (APVMA), </w:t>
      </w:r>
      <w:r w:rsidRPr="00B45FEB">
        <w:t>APVMA Regulatory Guidelines – Data Guidelines: Agricultural - Overseas trade (Part 5B)</w:t>
      </w:r>
      <w:r w:rsidR="000D0EF4">
        <w:t xml:space="preserve">, </w:t>
      </w:r>
      <w:hyperlink r:id="rId3" w:history="1">
        <w:r w:rsidR="000D0EF4">
          <w:rPr>
            <w:rStyle w:val="Hyperlink"/>
            <w:i/>
            <w:iCs/>
          </w:rPr>
          <w:t>Pesticides: Overseas trade (Part 5B)</w:t>
        </w:r>
      </w:hyperlink>
      <w:r w:rsidR="000D0EF4">
        <w:t>, APVMA website, accessed 4 April 2023.</w:t>
      </w:r>
    </w:p>
    <w:p w14:paraId="487CDF66" w14:textId="2DDB94A6" w:rsidR="0026529D" w:rsidRPr="00B45FEB" w:rsidRDefault="0026529D" w:rsidP="0026529D">
      <w:pPr>
        <w:pStyle w:val="FootnoteText"/>
      </w:pPr>
    </w:p>
  </w:footnote>
  <w:footnote w:id="5">
    <w:p w14:paraId="142A1168" w14:textId="12CE5C5F" w:rsidR="000401C7" w:rsidRDefault="000401C7">
      <w:pPr>
        <w:pStyle w:val="FootnoteText"/>
      </w:pPr>
      <w:r>
        <w:rPr>
          <w:rStyle w:val="FootnoteReference"/>
        </w:rPr>
        <w:footnoteRef/>
      </w:r>
      <w:r>
        <w:t xml:space="preserve"> European Commission,</w:t>
      </w:r>
      <w:r w:rsidRPr="00F132CD">
        <w:t xml:space="preserve"> </w:t>
      </w:r>
      <w:hyperlink r:id="rId4" w:history="1">
        <w:r w:rsidRPr="00514E7A">
          <w:rPr>
            <w:rStyle w:val="Hyperlink"/>
            <w:i/>
            <w:iCs/>
          </w:rPr>
          <w:t>EU Pesticide residue(s) and maximum residue levels (mg/kg)</w:t>
        </w:r>
      </w:hyperlink>
      <w:r>
        <w:t>, European Commission website, accessed 1 February 2023.</w:t>
      </w:r>
    </w:p>
  </w:footnote>
  <w:footnote w:id="6">
    <w:p w14:paraId="045DAB8A" w14:textId="77777777" w:rsidR="000401C7" w:rsidRDefault="000401C7" w:rsidP="000401C7">
      <w:pPr>
        <w:pStyle w:val="FootnoteText"/>
      </w:pPr>
      <w:r>
        <w:rPr>
          <w:rStyle w:val="FootnoteReference"/>
        </w:rPr>
        <w:footnoteRef/>
      </w:r>
      <w:r>
        <w:t xml:space="preserve"> Electronic Code of Federal Regulations, </w:t>
      </w:r>
      <w:hyperlink r:id="rId5" w:history="1">
        <w:r>
          <w:rPr>
            <w:rStyle w:val="Hyperlink"/>
            <w:i/>
            <w:iCs/>
          </w:rPr>
          <w:t>Tolerances and Exemptions for Pesticide Chemical Residues in Food</w:t>
        </w:r>
      </w:hyperlink>
      <w:r>
        <w:t>, eCFR website, accessed 1 February 2023.</w:t>
      </w:r>
    </w:p>
  </w:footnote>
  <w:footnote w:id="7">
    <w:p w14:paraId="188A7B11" w14:textId="77777777" w:rsidR="000401C7" w:rsidRDefault="000401C7" w:rsidP="000401C7">
      <w:pPr>
        <w:pStyle w:val="FootnoteText"/>
      </w:pPr>
      <w:r>
        <w:rPr>
          <w:rStyle w:val="FootnoteReference"/>
        </w:rPr>
        <w:footnoteRef/>
      </w:r>
      <w:r>
        <w:t xml:space="preserve"> </w:t>
      </w:r>
      <w:r>
        <w:rPr>
          <w:szCs w:val="16"/>
        </w:rPr>
        <w:t xml:space="preserve">United States Department of Agriculture Foreign Agricultural Service, </w:t>
      </w:r>
      <w:hyperlink r:id="rId6" w:history="1">
        <w:r>
          <w:rPr>
            <w:rStyle w:val="Hyperlink"/>
            <w:i/>
            <w:iCs/>
            <w:szCs w:val="16"/>
          </w:rPr>
          <w:t>China: Maximum Residue Limits for Pesticides in Foods, Global Agricultural Information Network report</w:t>
        </w:r>
      </w:hyperlink>
      <w:r w:rsidRPr="00B12AFF">
        <w:rPr>
          <w:szCs w:val="16"/>
        </w:rPr>
        <w:t xml:space="preserve">, </w:t>
      </w:r>
      <w:r>
        <w:t>24 August 2021, accessed 1 February 2023.</w:t>
      </w:r>
    </w:p>
  </w:footnote>
  <w:footnote w:id="8">
    <w:p w14:paraId="139FFBEB" w14:textId="77777777" w:rsidR="000401C7" w:rsidRDefault="000401C7" w:rsidP="000401C7">
      <w:pPr>
        <w:pStyle w:val="FootnoteText"/>
      </w:pPr>
      <w:r>
        <w:rPr>
          <w:rStyle w:val="FootnoteReference"/>
        </w:rPr>
        <w:footnoteRef/>
      </w:r>
      <w:r>
        <w:t xml:space="preserve"> </w:t>
      </w:r>
      <w:r>
        <w:rPr>
          <w:sz w:val="18"/>
          <w:szCs w:val="18"/>
        </w:rPr>
        <w:t xml:space="preserve">FSK website, </w:t>
      </w:r>
      <w:r>
        <w:rPr>
          <w:szCs w:val="16"/>
        </w:rPr>
        <w:t xml:space="preserve">Ministry of </w:t>
      </w:r>
      <w:r w:rsidRPr="00B12AFF">
        <w:rPr>
          <w:szCs w:val="16"/>
        </w:rPr>
        <w:t xml:space="preserve">Food </w:t>
      </w:r>
      <w:r>
        <w:rPr>
          <w:szCs w:val="16"/>
        </w:rPr>
        <w:t xml:space="preserve">and Drug </w:t>
      </w:r>
      <w:r w:rsidRPr="00B12AFF">
        <w:rPr>
          <w:szCs w:val="16"/>
        </w:rPr>
        <w:t>Safety Korea</w:t>
      </w:r>
      <w:r w:rsidRPr="00B12AFF">
        <w:rPr>
          <w:i/>
          <w:szCs w:val="16"/>
        </w:rPr>
        <w:t xml:space="preserve">, </w:t>
      </w:r>
      <w:hyperlink r:id="rId7" w:history="1">
        <w:r w:rsidRPr="00E12DB9">
          <w:rPr>
            <w:rStyle w:val="Hyperlink"/>
            <w:i/>
            <w:iCs/>
            <w:szCs w:val="16"/>
          </w:rPr>
          <w:t>Pesticide MRLs for agricultural commodities</w:t>
        </w:r>
      </w:hyperlink>
      <w:r w:rsidRPr="00B12AFF">
        <w:rPr>
          <w:szCs w:val="16"/>
        </w:rPr>
        <w:t xml:space="preserve">, FSK website, </w:t>
      </w:r>
      <w:r>
        <w:rPr>
          <w:sz w:val="18"/>
          <w:szCs w:val="18"/>
        </w:rPr>
        <w:t xml:space="preserve">accessed </w:t>
      </w:r>
      <w:r>
        <w:t>1 February 2023.</w:t>
      </w:r>
    </w:p>
  </w:footnote>
  <w:footnote w:id="9">
    <w:p w14:paraId="7B901772" w14:textId="77777777" w:rsidR="000401C7" w:rsidRDefault="000401C7" w:rsidP="000401C7">
      <w:pPr>
        <w:pStyle w:val="FootnoteText"/>
      </w:pPr>
      <w:r>
        <w:rPr>
          <w:rStyle w:val="FootnoteReference"/>
        </w:rPr>
        <w:footnoteRef/>
      </w:r>
      <w:r>
        <w:t xml:space="preserve"> </w:t>
      </w:r>
      <w:r w:rsidRPr="00E12DB9">
        <w:t>Japanese Food Chemistry Research Promotion Foundation</w:t>
      </w:r>
      <w:r>
        <w:t xml:space="preserve">, </w:t>
      </w:r>
      <w:hyperlink r:id="rId8" w:history="1">
        <w:r>
          <w:rPr>
            <w:rStyle w:val="Hyperlink"/>
            <w:i/>
            <w:iCs/>
          </w:rPr>
          <w:t>Table of MRLs for Agricultural Chemicals</w:t>
        </w:r>
      </w:hyperlink>
      <w:r>
        <w:t>, JFCRPF website, accessed 1 February 2023.</w:t>
      </w:r>
    </w:p>
  </w:footnote>
  <w:footnote w:id="10">
    <w:p w14:paraId="61E06FA4" w14:textId="77777777" w:rsidR="000401C7" w:rsidRDefault="000401C7" w:rsidP="000401C7">
      <w:pPr>
        <w:pStyle w:val="FootnoteText"/>
      </w:pPr>
      <w:r>
        <w:rPr>
          <w:rStyle w:val="FootnoteReference"/>
        </w:rPr>
        <w:footnoteRef/>
      </w:r>
      <w:r>
        <w:t xml:space="preserve"> Food and Drug Administration Taiwan, </w:t>
      </w:r>
      <w:hyperlink r:id="rId9" w:history="1">
        <w:r>
          <w:rPr>
            <w:rStyle w:val="Hyperlink"/>
            <w:i/>
            <w:iCs/>
          </w:rPr>
          <w:t>Food and Drug Administration, Standards for Pesticide Residue Limits in Animal Products</w:t>
        </w:r>
      </w:hyperlink>
      <w:r>
        <w:t>, accessed 1 February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0DB4CF6B" w:rsidR="007B1953" w:rsidRDefault="007B1953" w:rsidP="007B1953">
    <w:pPr>
      <w:pStyle w:val="APVMAOddHeader"/>
    </w:pPr>
    <w:r>
      <w:tab/>
    </w:r>
    <w:r w:rsidR="00C0317B">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2B591ACE"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26529D">
      <w:t xml:space="preserve">halauxifen-methyl in </w:t>
    </w:r>
    <w:r w:rsidR="0026529D" w:rsidRPr="0026529D">
      <w:rPr>
        <w:iCs/>
      </w:rPr>
      <w:t>Trezac Arylex active Herbicide</w:t>
    </w:r>
    <w:r w:rsidR="00C0317B">
      <w:rPr>
        <w:iCs/>
      </w:rPr>
      <w:t xml:space="preserve"> for use on grass pastures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A924" w14:textId="77636365" w:rsidR="00C0317B" w:rsidRDefault="00C0317B" w:rsidP="007B1953">
    <w:pPr>
      <w:pStyle w:val="APVMAOddHeader"/>
    </w:pPr>
    <w:r>
      <w:tab/>
      <w:t>Introduction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1FD5" w14:textId="0DC27EF2" w:rsidR="00FC255B" w:rsidRDefault="00FC255B" w:rsidP="007B1953">
    <w:pPr>
      <w:pStyle w:val="APVMAOddHeader"/>
    </w:pPr>
    <w:r>
      <w:tab/>
      <w:t xml:space="preserve">Trade </w:t>
    </w:r>
    <w:r w:rsidR="00C0317B">
      <w:t>c</w:t>
    </w:r>
    <w:r>
      <w:t>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4F4C" w14:textId="70B9A9E0" w:rsidR="00C0317B" w:rsidRDefault="00C0317B" w:rsidP="007B1953">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605BD6"/>
    <w:multiLevelType w:val="hybridMultilevel"/>
    <w:tmpl w:val="42A2BF32"/>
    <w:lvl w:ilvl="0" w:tplc="2110D648">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7D7E23"/>
    <w:multiLevelType w:val="hybridMultilevel"/>
    <w:tmpl w:val="03F8ABA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ABA4F5C"/>
    <w:multiLevelType w:val="hybridMultilevel"/>
    <w:tmpl w:val="6C1E4D2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6"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488956">
    <w:abstractNumId w:val="21"/>
  </w:num>
  <w:num w:numId="2" w16cid:durableId="1054889561">
    <w:abstractNumId w:val="21"/>
  </w:num>
  <w:num w:numId="3" w16cid:durableId="518128179">
    <w:abstractNumId w:val="18"/>
  </w:num>
  <w:num w:numId="4" w16cid:durableId="1323464258">
    <w:abstractNumId w:val="19"/>
  </w:num>
  <w:num w:numId="5" w16cid:durableId="609702798">
    <w:abstractNumId w:val="18"/>
  </w:num>
  <w:num w:numId="6" w16cid:durableId="1239941545">
    <w:abstractNumId w:val="25"/>
  </w:num>
  <w:num w:numId="7" w16cid:durableId="2110150583">
    <w:abstractNumId w:val="20"/>
  </w:num>
  <w:num w:numId="8" w16cid:durableId="1940529855">
    <w:abstractNumId w:val="11"/>
  </w:num>
  <w:num w:numId="9" w16cid:durableId="1716470613">
    <w:abstractNumId w:val="10"/>
  </w:num>
  <w:num w:numId="10" w16cid:durableId="1385713676">
    <w:abstractNumId w:val="13"/>
  </w:num>
  <w:num w:numId="11" w16cid:durableId="2006589830">
    <w:abstractNumId w:val="16"/>
  </w:num>
  <w:num w:numId="12" w16cid:durableId="718164549">
    <w:abstractNumId w:val="25"/>
  </w:num>
  <w:num w:numId="13" w16cid:durableId="128520114">
    <w:abstractNumId w:val="25"/>
  </w:num>
  <w:num w:numId="14" w16cid:durableId="1984654623">
    <w:abstractNumId w:val="18"/>
  </w:num>
  <w:num w:numId="15" w16cid:durableId="1101560730">
    <w:abstractNumId w:val="11"/>
  </w:num>
  <w:num w:numId="16" w16cid:durableId="822165942">
    <w:abstractNumId w:val="19"/>
  </w:num>
  <w:num w:numId="17" w16cid:durableId="153692420">
    <w:abstractNumId w:val="10"/>
  </w:num>
  <w:num w:numId="18" w16cid:durableId="604272845">
    <w:abstractNumId w:val="13"/>
  </w:num>
  <w:num w:numId="19" w16cid:durableId="1357972105">
    <w:abstractNumId w:val="21"/>
  </w:num>
  <w:num w:numId="20" w16cid:durableId="628240643">
    <w:abstractNumId w:val="26"/>
  </w:num>
  <w:num w:numId="21" w16cid:durableId="128939159">
    <w:abstractNumId w:val="12"/>
  </w:num>
  <w:num w:numId="22" w16cid:durableId="1621720974">
    <w:abstractNumId w:val="27"/>
  </w:num>
  <w:num w:numId="23" w16cid:durableId="36245773">
    <w:abstractNumId w:val="15"/>
  </w:num>
  <w:num w:numId="24" w16cid:durableId="370419680">
    <w:abstractNumId w:val="9"/>
  </w:num>
  <w:num w:numId="25" w16cid:durableId="209071141">
    <w:abstractNumId w:val="7"/>
  </w:num>
  <w:num w:numId="26" w16cid:durableId="1444303117">
    <w:abstractNumId w:val="6"/>
  </w:num>
  <w:num w:numId="27" w16cid:durableId="120074033">
    <w:abstractNumId w:val="5"/>
  </w:num>
  <w:num w:numId="28" w16cid:durableId="1513910989">
    <w:abstractNumId w:val="4"/>
  </w:num>
  <w:num w:numId="29" w16cid:durableId="2106999669">
    <w:abstractNumId w:val="8"/>
  </w:num>
  <w:num w:numId="30" w16cid:durableId="744299999">
    <w:abstractNumId w:val="3"/>
  </w:num>
  <w:num w:numId="31" w16cid:durableId="585072333">
    <w:abstractNumId w:val="2"/>
  </w:num>
  <w:num w:numId="32" w16cid:durableId="1949308818">
    <w:abstractNumId w:val="1"/>
  </w:num>
  <w:num w:numId="33" w16cid:durableId="1235899838">
    <w:abstractNumId w:val="0"/>
  </w:num>
  <w:num w:numId="34" w16cid:durableId="1395423724">
    <w:abstractNumId w:val="23"/>
  </w:num>
  <w:num w:numId="35" w16cid:durableId="1075936576">
    <w:abstractNumId w:val="14"/>
  </w:num>
  <w:num w:numId="36" w16cid:durableId="847914755">
    <w:abstractNumId w:val="25"/>
  </w:num>
  <w:num w:numId="37" w16cid:durableId="7024263">
    <w:abstractNumId w:val="22"/>
  </w:num>
  <w:num w:numId="38" w16cid:durableId="669524124">
    <w:abstractNumId w:val="24"/>
  </w:num>
  <w:num w:numId="39" w16cid:durableId="17907351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203BB"/>
    <w:rsid w:val="00021A6A"/>
    <w:rsid w:val="00032787"/>
    <w:rsid w:val="000401C7"/>
    <w:rsid w:val="00055CB0"/>
    <w:rsid w:val="000642F7"/>
    <w:rsid w:val="00067828"/>
    <w:rsid w:val="000765C1"/>
    <w:rsid w:val="0008350E"/>
    <w:rsid w:val="00096163"/>
    <w:rsid w:val="000A7EF6"/>
    <w:rsid w:val="000C2C1B"/>
    <w:rsid w:val="000C5EB1"/>
    <w:rsid w:val="000D0EF4"/>
    <w:rsid w:val="000D49ED"/>
    <w:rsid w:val="000E5D21"/>
    <w:rsid w:val="001004E6"/>
    <w:rsid w:val="00104AF7"/>
    <w:rsid w:val="00116540"/>
    <w:rsid w:val="00120E00"/>
    <w:rsid w:val="00125B0B"/>
    <w:rsid w:val="00125B8E"/>
    <w:rsid w:val="001534D8"/>
    <w:rsid w:val="0016652E"/>
    <w:rsid w:val="00167BB3"/>
    <w:rsid w:val="00174E15"/>
    <w:rsid w:val="00184190"/>
    <w:rsid w:val="00193533"/>
    <w:rsid w:val="001B335C"/>
    <w:rsid w:val="001B7360"/>
    <w:rsid w:val="001C6607"/>
    <w:rsid w:val="001D3257"/>
    <w:rsid w:val="001F0620"/>
    <w:rsid w:val="00216C49"/>
    <w:rsid w:val="00237C68"/>
    <w:rsid w:val="0024289A"/>
    <w:rsid w:val="0026493F"/>
    <w:rsid w:val="0026529D"/>
    <w:rsid w:val="00273344"/>
    <w:rsid w:val="00280720"/>
    <w:rsid w:val="00282A32"/>
    <w:rsid w:val="002A69DD"/>
    <w:rsid w:val="002B4618"/>
    <w:rsid w:val="002B5703"/>
    <w:rsid w:val="002C4B0F"/>
    <w:rsid w:val="002C581F"/>
    <w:rsid w:val="002D7779"/>
    <w:rsid w:val="002E1A6B"/>
    <w:rsid w:val="002E20AC"/>
    <w:rsid w:val="002E49F4"/>
    <w:rsid w:val="002F4591"/>
    <w:rsid w:val="0030255E"/>
    <w:rsid w:val="0031487D"/>
    <w:rsid w:val="003207F2"/>
    <w:rsid w:val="0034164E"/>
    <w:rsid w:val="00347883"/>
    <w:rsid w:val="003506C5"/>
    <w:rsid w:val="00364192"/>
    <w:rsid w:val="00381544"/>
    <w:rsid w:val="00382B7C"/>
    <w:rsid w:val="00383003"/>
    <w:rsid w:val="00385BCB"/>
    <w:rsid w:val="003A1BD7"/>
    <w:rsid w:val="003A2363"/>
    <w:rsid w:val="003A558F"/>
    <w:rsid w:val="003C0891"/>
    <w:rsid w:val="003F5D65"/>
    <w:rsid w:val="004070E1"/>
    <w:rsid w:val="00407597"/>
    <w:rsid w:val="0041228F"/>
    <w:rsid w:val="00444045"/>
    <w:rsid w:val="004616C8"/>
    <w:rsid w:val="00461D26"/>
    <w:rsid w:val="00470304"/>
    <w:rsid w:val="004749A9"/>
    <w:rsid w:val="00483436"/>
    <w:rsid w:val="004D2C4F"/>
    <w:rsid w:val="004D3688"/>
    <w:rsid w:val="004D48AF"/>
    <w:rsid w:val="004E1991"/>
    <w:rsid w:val="004E4CD7"/>
    <w:rsid w:val="004F66B0"/>
    <w:rsid w:val="005064D5"/>
    <w:rsid w:val="0051201F"/>
    <w:rsid w:val="005148C0"/>
    <w:rsid w:val="00520963"/>
    <w:rsid w:val="00522E27"/>
    <w:rsid w:val="00545A0A"/>
    <w:rsid w:val="005527B9"/>
    <w:rsid w:val="00556804"/>
    <w:rsid w:val="00560E83"/>
    <w:rsid w:val="00563297"/>
    <w:rsid w:val="00566590"/>
    <w:rsid w:val="005932D2"/>
    <w:rsid w:val="00594DEB"/>
    <w:rsid w:val="00596F1D"/>
    <w:rsid w:val="005D00D1"/>
    <w:rsid w:val="005D1A47"/>
    <w:rsid w:val="006110AE"/>
    <w:rsid w:val="0062466B"/>
    <w:rsid w:val="00637825"/>
    <w:rsid w:val="00637AB9"/>
    <w:rsid w:val="00641B1B"/>
    <w:rsid w:val="00643052"/>
    <w:rsid w:val="00653372"/>
    <w:rsid w:val="00657A28"/>
    <w:rsid w:val="0066107B"/>
    <w:rsid w:val="006C08BC"/>
    <w:rsid w:val="006D36C8"/>
    <w:rsid w:val="006D61B7"/>
    <w:rsid w:val="006E33F7"/>
    <w:rsid w:val="006E756E"/>
    <w:rsid w:val="00700C27"/>
    <w:rsid w:val="00702B7D"/>
    <w:rsid w:val="007048AC"/>
    <w:rsid w:val="00704C88"/>
    <w:rsid w:val="00715ACB"/>
    <w:rsid w:val="00723339"/>
    <w:rsid w:val="007275CF"/>
    <w:rsid w:val="00731659"/>
    <w:rsid w:val="007368E2"/>
    <w:rsid w:val="00753ED8"/>
    <w:rsid w:val="00770B96"/>
    <w:rsid w:val="00772D8F"/>
    <w:rsid w:val="0079772A"/>
    <w:rsid w:val="007B1953"/>
    <w:rsid w:val="007B2C31"/>
    <w:rsid w:val="007B4E17"/>
    <w:rsid w:val="007C1E19"/>
    <w:rsid w:val="007F0146"/>
    <w:rsid w:val="00814579"/>
    <w:rsid w:val="00820EAB"/>
    <w:rsid w:val="00832D38"/>
    <w:rsid w:val="008362F6"/>
    <w:rsid w:val="00836556"/>
    <w:rsid w:val="008366A3"/>
    <w:rsid w:val="00847050"/>
    <w:rsid w:val="00860B66"/>
    <w:rsid w:val="00862E63"/>
    <w:rsid w:val="008836D1"/>
    <w:rsid w:val="00883CEF"/>
    <w:rsid w:val="00892292"/>
    <w:rsid w:val="008B2E83"/>
    <w:rsid w:val="008C5C0D"/>
    <w:rsid w:val="008C6B9D"/>
    <w:rsid w:val="008D01CF"/>
    <w:rsid w:val="008D1A7E"/>
    <w:rsid w:val="008D4C24"/>
    <w:rsid w:val="008D72E3"/>
    <w:rsid w:val="008F14C4"/>
    <w:rsid w:val="009054A8"/>
    <w:rsid w:val="00944AC6"/>
    <w:rsid w:val="0095647E"/>
    <w:rsid w:val="00957A91"/>
    <w:rsid w:val="00966603"/>
    <w:rsid w:val="00972247"/>
    <w:rsid w:val="009A04F9"/>
    <w:rsid w:val="009A4448"/>
    <w:rsid w:val="009A7614"/>
    <w:rsid w:val="009B6ACE"/>
    <w:rsid w:val="009D0E59"/>
    <w:rsid w:val="009D452E"/>
    <w:rsid w:val="009E7491"/>
    <w:rsid w:val="009F16FF"/>
    <w:rsid w:val="00A03801"/>
    <w:rsid w:val="00A11221"/>
    <w:rsid w:val="00A1629F"/>
    <w:rsid w:val="00A23729"/>
    <w:rsid w:val="00A2448D"/>
    <w:rsid w:val="00A25290"/>
    <w:rsid w:val="00A42BC6"/>
    <w:rsid w:val="00A5136D"/>
    <w:rsid w:val="00A60905"/>
    <w:rsid w:val="00A6283D"/>
    <w:rsid w:val="00A662F1"/>
    <w:rsid w:val="00A77CE7"/>
    <w:rsid w:val="00A81500"/>
    <w:rsid w:val="00A82202"/>
    <w:rsid w:val="00A87101"/>
    <w:rsid w:val="00AB659C"/>
    <w:rsid w:val="00AF09E8"/>
    <w:rsid w:val="00AF0D22"/>
    <w:rsid w:val="00AF232A"/>
    <w:rsid w:val="00B061D3"/>
    <w:rsid w:val="00B15206"/>
    <w:rsid w:val="00B15647"/>
    <w:rsid w:val="00B22F9F"/>
    <w:rsid w:val="00B27675"/>
    <w:rsid w:val="00B32E0B"/>
    <w:rsid w:val="00B50074"/>
    <w:rsid w:val="00B5112D"/>
    <w:rsid w:val="00B6291A"/>
    <w:rsid w:val="00B676D8"/>
    <w:rsid w:val="00B90FF4"/>
    <w:rsid w:val="00BA67F0"/>
    <w:rsid w:val="00BB45DE"/>
    <w:rsid w:val="00BC5423"/>
    <w:rsid w:val="00BD021C"/>
    <w:rsid w:val="00BD0287"/>
    <w:rsid w:val="00BD2289"/>
    <w:rsid w:val="00BD55DB"/>
    <w:rsid w:val="00BD62F9"/>
    <w:rsid w:val="00BD70E8"/>
    <w:rsid w:val="00BD7C8B"/>
    <w:rsid w:val="00C01FCE"/>
    <w:rsid w:val="00C0317B"/>
    <w:rsid w:val="00C53C96"/>
    <w:rsid w:val="00C73D24"/>
    <w:rsid w:val="00C91206"/>
    <w:rsid w:val="00C95323"/>
    <w:rsid w:val="00C9656F"/>
    <w:rsid w:val="00CA1743"/>
    <w:rsid w:val="00CA17DC"/>
    <w:rsid w:val="00CD6650"/>
    <w:rsid w:val="00CE10C4"/>
    <w:rsid w:val="00CE3E56"/>
    <w:rsid w:val="00CE456A"/>
    <w:rsid w:val="00CE6C51"/>
    <w:rsid w:val="00D10F59"/>
    <w:rsid w:val="00D1109A"/>
    <w:rsid w:val="00D22CCB"/>
    <w:rsid w:val="00D37EE2"/>
    <w:rsid w:val="00D4143D"/>
    <w:rsid w:val="00D505AD"/>
    <w:rsid w:val="00D67788"/>
    <w:rsid w:val="00D70A54"/>
    <w:rsid w:val="00D72869"/>
    <w:rsid w:val="00D8092E"/>
    <w:rsid w:val="00D874AA"/>
    <w:rsid w:val="00D9318E"/>
    <w:rsid w:val="00D942C8"/>
    <w:rsid w:val="00DB3BF5"/>
    <w:rsid w:val="00E203CD"/>
    <w:rsid w:val="00E318E3"/>
    <w:rsid w:val="00E35DE7"/>
    <w:rsid w:val="00E41FED"/>
    <w:rsid w:val="00E464BC"/>
    <w:rsid w:val="00E63AC3"/>
    <w:rsid w:val="00E70840"/>
    <w:rsid w:val="00E830F0"/>
    <w:rsid w:val="00E84BA9"/>
    <w:rsid w:val="00E97570"/>
    <w:rsid w:val="00EC414E"/>
    <w:rsid w:val="00ED5DCD"/>
    <w:rsid w:val="00EE0D34"/>
    <w:rsid w:val="00EE297E"/>
    <w:rsid w:val="00EE5B09"/>
    <w:rsid w:val="00EE6B92"/>
    <w:rsid w:val="00F30BA1"/>
    <w:rsid w:val="00F30BDA"/>
    <w:rsid w:val="00F34959"/>
    <w:rsid w:val="00F453FE"/>
    <w:rsid w:val="00F51AA7"/>
    <w:rsid w:val="00F56C76"/>
    <w:rsid w:val="00F6733A"/>
    <w:rsid w:val="00F74FA6"/>
    <w:rsid w:val="00F81727"/>
    <w:rsid w:val="00FC09D2"/>
    <w:rsid w:val="00FC198C"/>
    <w:rsid w:val="00FC255B"/>
    <w:rsid w:val="00FD344F"/>
    <w:rsid w:val="00FE54CA"/>
    <w:rsid w:val="00FF013A"/>
    <w:rsid w:val="00FF56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C0317B"/>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uiPriority w:val="4"/>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Bullet2">
    <w:name w:val="Bullet2"/>
    <w:basedOn w:val="Bullet1"/>
    <w:uiPriority w:val="4"/>
    <w:qFormat/>
    <w:rsid w:val="00731659"/>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character" w:customStyle="1" w:styleId="FootnoteTextChar">
    <w:name w:val="Footnote Text Char"/>
    <w:aliases w:val="APVMA_Footnote Char,DAR001 Char,Tabellenanmerkung Char, Char1 Char Char"/>
    <w:basedOn w:val="DefaultParagraphFont"/>
    <w:link w:val="FootnoteText"/>
    <w:uiPriority w:val="99"/>
    <w:rsid w:val="0026529D"/>
    <w:rPr>
      <w:rFonts w:ascii="Arial" w:hAnsi="Arial" w:cs="Arial"/>
      <w:spacing w:val="6"/>
      <w:kern w:val="20"/>
      <w:sz w:val="16"/>
      <w:u w:color="000000"/>
      <w:lang w:eastAsia="en-US"/>
    </w:rPr>
  </w:style>
  <w:style w:type="paragraph" w:styleId="BodyText">
    <w:name w:val="Body Text"/>
    <w:aliases w:val="Bodytext2,style5,TabÜberschrift 3"/>
    <w:basedOn w:val="Normal"/>
    <w:link w:val="BodyTextChar"/>
    <w:uiPriority w:val="1"/>
    <w:qFormat/>
    <w:rsid w:val="000401C7"/>
    <w:pPr>
      <w:spacing w:after="120" w:line="240" w:lineRule="auto"/>
    </w:pPr>
    <w:rPr>
      <w:rFonts w:ascii="Times New Roman" w:hAnsi="Times New Roman"/>
      <w:sz w:val="24"/>
    </w:rPr>
  </w:style>
  <w:style w:type="character" w:customStyle="1" w:styleId="BodyTextChar">
    <w:name w:val="Body Text Char"/>
    <w:aliases w:val="Bodytext2 Char,style5 Char,TabÜberschrift 3 Char"/>
    <w:basedOn w:val="DefaultParagraphFont"/>
    <w:link w:val="BodyText"/>
    <w:uiPriority w:val="1"/>
    <w:rsid w:val="000401C7"/>
    <w:rPr>
      <w:sz w:val="24"/>
      <w:szCs w:val="24"/>
      <w:lang w:eastAsia="en-US"/>
    </w:rPr>
  </w:style>
  <w:style w:type="paragraph" w:customStyle="1" w:styleId="MRLTableHeading">
    <w:name w:val="MRL Table Heading"/>
    <w:basedOn w:val="Normal"/>
    <w:uiPriority w:val="99"/>
    <w:rsid w:val="000401C7"/>
    <w:pPr>
      <w:spacing w:before="60" w:after="60" w:line="240" w:lineRule="auto"/>
    </w:pPr>
    <w:rPr>
      <w:rFonts w:ascii="Times New Roman" w:hAnsi="Times New Roman"/>
      <w:b/>
      <w:sz w:val="22"/>
    </w:rPr>
  </w:style>
  <w:style w:type="paragraph" w:customStyle="1" w:styleId="TableParagraph">
    <w:name w:val="Table Paragraph"/>
    <w:basedOn w:val="Normal"/>
    <w:uiPriority w:val="1"/>
    <w:qFormat/>
    <w:rsid w:val="000401C7"/>
    <w:pPr>
      <w:widowControl w:val="0"/>
      <w:autoSpaceDE w:val="0"/>
      <w:autoSpaceDN w:val="0"/>
      <w:spacing w:line="240" w:lineRule="auto"/>
    </w:pPr>
    <w:rPr>
      <w:rFonts w:eastAsia="Arial" w:cs="Arial"/>
      <w:sz w:val="22"/>
      <w:szCs w:val="22"/>
      <w:lang w:val="en-US"/>
    </w:rPr>
  </w:style>
  <w:style w:type="paragraph" w:customStyle="1" w:styleId="BODYTEXT0">
    <w:name w:val="BODYTEXT"/>
    <w:link w:val="BODYTEXTChar0"/>
    <w:rsid w:val="00A42BC6"/>
    <w:rPr>
      <w:sz w:val="24"/>
      <w:lang w:eastAsia="en-US"/>
    </w:rPr>
  </w:style>
  <w:style w:type="character" w:customStyle="1" w:styleId="BODYTEXTChar0">
    <w:name w:val="BODYTEXT Char"/>
    <w:basedOn w:val="DefaultParagraphFont"/>
    <w:link w:val="BODYTEXT0"/>
    <w:rsid w:val="00A42BC6"/>
    <w:rPr>
      <w:sz w:val="24"/>
      <w:lang w:eastAsia="en-US"/>
    </w:rPr>
  </w:style>
  <w:style w:type="paragraph" w:styleId="ListParagraph">
    <w:name w:val="List Paragraph"/>
    <w:basedOn w:val="Normal"/>
    <w:uiPriority w:val="1"/>
    <w:qFormat/>
    <w:rsid w:val="0034164E"/>
    <w:pPr>
      <w:spacing w:after="200" w:line="276" w:lineRule="auto"/>
      <w:ind w:left="720"/>
      <w:contextualSpacing/>
    </w:pPr>
    <w:rPr>
      <w:rFonts w:ascii="Calibri" w:hAnsi="Calibri"/>
      <w:sz w:val="22"/>
      <w:szCs w:val="22"/>
      <w:lang w:val="en-US"/>
    </w:rPr>
  </w:style>
  <w:style w:type="paragraph" w:styleId="Revision">
    <w:name w:val="Revision"/>
    <w:hidden/>
    <w:uiPriority w:val="99"/>
    <w:semiHidden/>
    <w:rsid w:val="002C4B0F"/>
    <w:rPr>
      <w:rFonts w:ascii="Arial" w:hAnsi="Arial"/>
      <w:szCs w:val="24"/>
      <w:lang w:eastAsia="en-US"/>
    </w:rPr>
  </w:style>
  <w:style w:type="paragraph" w:customStyle="1" w:styleId="Style1">
    <w:name w:val="Style1"/>
    <w:basedOn w:val="Heading1"/>
    <w:uiPriority w:val="4"/>
    <w:rsid w:val="002C4B0F"/>
    <w:pPr>
      <w:pageBreakBefore w:val="0"/>
    </w:pPr>
  </w:style>
  <w:style w:type="paragraph" w:customStyle="1" w:styleId="Style3">
    <w:name w:val="Style3"/>
    <w:basedOn w:val="Heading1"/>
    <w:uiPriority w:val="4"/>
    <w:rsid w:val="002C4B0F"/>
    <w:pPr>
      <w:pageBreakBefore w:val="0"/>
    </w:pPr>
  </w:style>
  <w:style w:type="character" w:styleId="UnresolvedMention">
    <w:name w:val="Unresolved Mention"/>
    <w:basedOn w:val="DefaultParagraphFont"/>
    <w:uiPriority w:val="99"/>
    <w:semiHidden/>
    <w:unhideWhenUsed/>
    <w:rsid w:val="00512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mailto:enquiries@apvma.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pvma.gov.au" TargetMode="External"/><Relationship Id="rId5" Type="http://schemas.openxmlformats.org/officeDocument/2006/relationships/settings" Target="settings.xml"/><Relationship Id="rId15" Type="http://schemas.openxmlformats.org/officeDocument/2006/relationships/hyperlink" Target="https://www.pmc.gov.au/resources/commonwealth-coat-arms-information-and-guideline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2.xml"/><Relationship Id="rId27"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db.ffcr.or.jp/front/" TargetMode="External"/><Relationship Id="rId3" Type="http://schemas.openxmlformats.org/officeDocument/2006/relationships/hyperlink" Target="https://apvma.gov.au/node/1017" TargetMode="External"/><Relationship Id="rId7" Type="http://schemas.openxmlformats.org/officeDocument/2006/relationships/hyperlink" Target="http://www.foodsafetykorea.go.kr/residue/prd/mrls/list.do" TargetMode="External"/><Relationship Id="rId2" Type="http://schemas.openxmlformats.org/officeDocument/2006/relationships/hyperlink" Target="https://websvr.infopest.com.au/LabelRouter?LabelType=L&amp;Mode=1&amp;ProductCode=59173" TargetMode="External"/><Relationship Id="rId1" Type="http://schemas.openxmlformats.org/officeDocument/2006/relationships/hyperlink" Target="https://websvr.infopest.com.au/LabelRouter?LabelType=L&amp;Mode=1&amp;ProductCode=62287" TargetMode="External"/><Relationship Id="rId6"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 Id="rId5" Type="http://schemas.openxmlformats.org/officeDocument/2006/relationships/hyperlink" Target="https://www.ecfr.gov/current/title-40/chapter-I/subchapter-E/part-180" TargetMode="External"/><Relationship Id="rId4" Type="http://schemas.openxmlformats.org/officeDocument/2006/relationships/hyperlink" Target="https://ec.europa.eu/food/plant/pesticides/eu-pesticides-database/start/screen/mrls" TargetMode="External"/><Relationship Id="rId9" Type="http://schemas.openxmlformats.org/officeDocument/2006/relationships/hyperlink" Target="https://consumer.fda.gov.tw/Law/Detail.aspx?nodeID=518&amp;lang=1&amp;lawid=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A3009196</value>
    </field>
    <field name="Objective-Title">
      <value order="0">Halauxifen-methyl_grass_pastures_88180_136538_Trade Advice Notice</value>
    </field>
    <field name="Objective-Description">
      <value order="0"/>
    </field>
    <field name="Objective-CreationStamp">
      <value order="0">2023-03-30T22:46:56Z</value>
    </field>
    <field name="Objective-IsApproved">
      <value order="0">false</value>
    </field>
    <field name="Objective-IsPublished">
      <value order="0">false</value>
    </field>
    <field name="Objective-DatePublished">
      <value order="0"/>
    </field>
    <field name="Objective-ModificationStamp">
      <value order="0">2023-04-13T22:36:17Z</value>
    </field>
    <field name="Objective-Owner">
      <value order="0">Paul Humphrey</value>
    </field>
    <field name="Objective-Path">
      <value order="0">APVMA:SCIENTIFIC ASSESSMENT:Scientific Assessment - Residues and Trade:Scientific Assessment - Residues and Trade - Evaluations:Scientific Assessment - Residues and Trade - Evaluations - A-D:SA - R&amp;T - Evaluations - Aminopyralid:3. Residues - Animopyralid - Halauxifen-methyl - Cloquintocet-mexyl - Pasture - 88180 - 136538 - Trezac Arylex Active Herbicide</value>
    </field>
    <field name="Objective-Parent">
      <value order="0">3. Residues - Animopyralid - Halauxifen-methyl - Cloquintocet-mexyl - Pasture - 88180 - 136538 - Trezac Arylex Active Herbicide</value>
    </field>
    <field name="Objective-State">
      <value order="0">Being Edited</value>
    </field>
    <field name="Objective-VersionId">
      <value order="0">vA4452914</value>
    </field>
    <field name="Objective-Version">
      <value order="0">0.17</value>
    </field>
    <field name="Objective-VersionNumber">
      <value order="0">17</value>
    </field>
    <field name="Objective-VersionComment">
      <value order="0"/>
    </field>
    <field name="Objective-FileNumber">
      <value order="0">2022\205062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1</TotalTime>
  <Pages>20</Pages>
  <Words>5063</Words>
  <Characters>29944</Characters>
  <Application>Microsoft Office Word</Application>
  <DocSecurity>4</DocSecurity>
  <Lines>249</Lines>
  <Paragraphs>69</Paragraphs>
  <ScaleCrop>false</ScaleCrop>
  <HeadingPairs>
    <vt:vector size="2" baseType="variant">
      <vt:variant>
        <vt:lpstr>Title</vt:lpstr>
      </vt:variant>
      <vt:variant>
        <vt:i4>1</vt:i4>
      </vt:variant>
    </vt:vector>
  </HeadingPairs>
  <TitlesOfParts>
    <vt:vector size="1" baseType="lpstr">
      <vt:lpstr>Trade Advice Notice on halauxifen-methyl in the product Trezac Arylex active Herbicide for use on grass pastures</vt:lpstr>
    </vt:vector>
  </TitlesOfParts>
  <Manager/>
  <Company>Australian Pesticides and Veterinary Medicines Authority</Company>
  <LinksUpToDate>false</LinksUpToDate>
  <CharactersWithSpaces>34938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halauxifen-methyl in the product Trezac Arylex active Herbicide for use on grass pastures</dc:title>
  <dc:subject/>
  <dc:creator>APVMA</dc:creator>
  <cp:keywords/>
  <dc:description/>
  <cp:lastModifiedBy>MUNDAY, Felicity</cp:lastModifiedBy>
  <cp:revision>2</cp:revision>
  <cp:lastPrinted>2023-03-31T04:40:00Z</cp:lastPrinted>
  <dcterms:created xsi:type="dcterms:W3CDTF">2023-04-13T22:58:00Z</dcterms:created>
  <dcterms:modified xsi:type="dcterms:W3CDTF">2023-04-13T22:58:00Z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A3009196</vt:lpwstr>
  </property>
  <property fmtid="{D5CDD505-2E9C-101B-9397-08002B2CF9AE}" pid="4" name="Objective-Title">
    <vt:lpwstr>Halauxifen-methyl_grass_pastures_88180_136538_Trade Advice Notice</vt:lpwstr>
  </property>
  <property fmtid="{D5CDD505-2E9C-101B-9397-08002B2CF9AE}" pid="5" name="Objective-Comment">
    <vt:lpwstr/>
  </property>
  <property fmtid="{D5CDD505-2E9C-101B-9397-08002B2CF9AE}" pid="6" name="Objective-CreationStamp">
    <vt:filetime>2023-04-02T22:17:50Z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2023-04-13T22:47:20Z</vt:filetime>
  </property>
  <property fmtid="{D5CDD505-2E9C-101B-9397-08002B2CF9AE}" pid="11" name="Objective-Owner">
    <vt:lpwstr>Paul Humphrey</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Aminopyralid:3. Residues - Animopyralid - Halauxifen-methyl - Cloquintocet-mexyl - Pasture - 88180 - 136538 - Trezac Arylex Active Herbicide:</vt:lpwstr>
  </property>
  <property fmtid="{D5CDD505-2E9C-101B-9397-08002B2CF9AE}" pid="13" name="Objective-Parent">
    <vt:lpwstr>3. Residues - Animopyralid - Halauxifen-methyl - Cloquintocet-mexyl - Pasture - 88180 - 136538 - Trezac Arylex Active Herbicide</vt:lpwstr>
  </property>
  <property fmtid="{D5CDD505-2E9C-101B-9397-08002B2CF9AE}" pid="14" name="Objective-State">
    <vt:lpwstr>Being Drafted</vt:lpwstr>
  </property>
  <property fmtid="{D5CDD505-2E9C-101B-9397-08002B2CF9AE}" pid="15" name="Objective-Version">
    <vt:lpwstr>0.17</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vA4452914</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